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FB5DC" w14:textId="77777777" w:rsidR="00AB61F9" w:rsidRPr="00B5243D" w:rsidRDefault="00AB61F9" w:rsidP="00995010">
      <w:pPr>
        <w:pStyle w:val="af"/>
        <w:ind w:left="-142"/>
        <w:jc w:val="center"/>
        <w:rPr>
          <w:rFonts w:ascii="Times New Roman" w:hAnsi="Times New Roman" w:cs="Times New Roman"/>
          <w:sz w:val="28"/>
          <w:szCs w:val="28"/>
        </w:rPr>
      </w:pPr>
      <w:r w:rsidRPr="00B5243D">
        <w:rPr>
          <w:rFonts w:ascii="Times New Roman" w:hAnsi="Times New Roman" w:cs="Times New Roman"/>
          <w:sz w:val="28"/>
          <w:szCs w:val="28"/>
        </w:rPr>
        <w:t>МИНИСТЕРСТВО ОБРАЗОВАНИЯ И НАУКИ РЕСПУБЛИКИ КАЗАХСТАН</w:t>
      </w:r>
    </w:p>
    <w:p w14:paraId="47CFB5DD" w14:textId="77777777" w:rsidR="00AB61F9" w:rsidRPr="00B5243D" w:rsidRDefault="00AB61F9" w:rsidP="00995010">
      <w:pPr>
        <w:pStyle w:val="af"/>
        <w:ind w:left="-142"/>
        <w:jc w:val="center"/>
        <w:rPr>
          <w:rFonts w:ascii="Times New Roman" w:hAnsi="Times New Roman" w:cs="Times New Roman"/>
          <w:sz w:val="28"/>
          <w:szCs w:val="28"/>
        </w:rPr>
      </w:pPr>
      <w:r w:rsidRPr="00B5243D">
        <w:rPr>
          <w:rFonts w:ascii="Times New Roman" w:hAnsi="Times New Roman" w:cs="Times New Roman"/>
          <w:sz w:val="28"/>
          <w:szCs w:val="28"/>
        </w:rPr>
        <w:t>УО «АЛМАТЫ МЕНЕДЖМЕНТ УНИВЕРСИТЕТ»</w:t>
      </w:r>
    </w:p>
    <w:p w14:paraId="47CFB5DE" w14:textId="77777777" w:rsidR="00AB61F9" w:rsidRPr="00B5243D" w:rsidRDefault="00AB61F9" w:rsidP="00995010">
      <w:pPr>
        <w:pStyle w:val="af"/>
        <w:jc w:val="center"/>
        <w:rPr>
          <w:rFonts w:ascii="Times New Roman" w:hAnsi="Times New Roman" w:cs="Times New Roman"/>
          <w:b/>
          <w:bCs/>
          <w:sz w:val="28"/>
          <w:szCs w:val="28"/>
        </w:rPr>
      </w:pPr>
    </w:p>
    <w:p w14:paraId="47CFB5DF" w14:textId="77777777" w:rsidR="00AB61F9" w:rsidRPr="00B5243D" w:rsidRDefault="00AB61F9" w:rsidP="00995010">
      <w:pPr>
        <w:pStyle w:val="af"/>
        <w:rPr>
          <w:rFonts w:ascii="Times New Roman" w:hAnsi="Times New Roman" w:cs="Times New Roman"/>
          <w:spacing w:val="-6"/>
          <w:sz w:val="28"/>
          <w:szCs w:val="28"/>
        </w:rPr>
      </w:pPr>
    </w:p>
    <w:p w14:paraId="47CFB5E0" w14:textId="77777777" w:rsidR="00AB61F9" w:rsidRPr="00B5243D" w:rsidRDefault="00AB61F9" w:rsidP="00995010">
      <w:pPr>
        <w:pStyle w:val="af"/>
        <w:rPr>
          <w:rFonts w:ascii="Times New Roman" w:hAnsi="Times New Roman" w:cs="Times New Roman"/>
          <w:spacing w:val="-6"/>
          <w:sz w:val="28"/>
          <w:szCs w:val="28"/>
        </w:rPr>
      </w:pPr>
    </w:p>
    <w:p w14:paraId="47CFB5E1" w14:textId="77777777" w:rsidR="00AB61F9" w:rsidRPr="00B5243D" w:rsidRDefault="00AB61F9" w:rsidP="00995010">
      <w:pPr>
        <w:pStyle w:val="af"/>
        <w:rPr>
          <w:rFonts w:ascii="Times New Roman" w:hAnsi="Times New Roman" w:cs="Times New Roman"/>
          <w:sz w:val="28"/>
          <w:szCs w:val="28"/>
        </w:rPr>
      </w:pPr>
      <w:r w:rsidRPr="00B5243D">
        <w:rPr>
          <w:rFonts w:ascii="Times New Roman" w:hAnsi="Times New Roman" w:cs="Times New Roman"/>
          <w:spacing w:val="-6"/>
          <w:sz w:val="28"/>
          <w:szCs w:val="28"/>
          <w:highlight w:val="yellow"/>
        </w:rPr>
        <w:t>УД</w:t>
      </w:r>
      <w:r w:rsidRPr="00B5243D">
        <w:rPr>
          <w:rFonts w:ascii="Times New Roman" w:hAnsi="Times New Roman" w:cs="Times New Roman"/>
          <w:sz w:val="28"/>
          <w:szCs w:val="28"/>
          <w:highlight w:val="yellow"/>
        </w:rPr>
        <w:t>К</w:t>
      </w:r>
      <w:r w:rsidRPr="00B5243D">
        <w:rPr>
          <w:rFonts w:ascii="Times New Roman" w:hAnsi="Times New Roman" w:cs="Times New Roman"/>
          <w:sz w:val="28"/>
          <w:szCs w:val="28"/>
        </w:rPr>
        <w:t xml:space="preserve"> </w:t>
      </w:r>
      <w:r w:rsidR="009E138B"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                                                                         На правах рукописи</w:t>
      </w:r>
    </w:p>
    <w:p w14:paraId="47CFB5E2" w14:textId="77777777" w:rsidR="00AB61F9" w:rsidRPr="00B5243D" w:rsidRDefault="00AB61F9" w:rsidP="00995010">
      <w:pPr>
        <w:pStyle w:val="af"/>
        <w:rPr>
          <w:rFonts w:ascii="Times New Roman" w:hAnsi="Times New Roman" w:cs="Times New Roman"/>
          <w:spacing w:val="7"/>
          <w:sz w:val="28"/>
          <w:szCs w:val="28"/>
        </w:rPr>
      </w:pPr>
    </w:p>
    <w:p w14:paraId="47CFB5E3" w14:textId="77777777" w:rsidR="00AB61F9" w:rsidRPr="00B5243D" w:rsidRDefault="00AB61F9" w:rsidP="00995010">
      <w:pPr>
        <w:pStyle w:val="af"/>
        <w:rPr>
          <w:rFonts w:ascii="Times New Roman" w:hAnsi="Times New Roman" w:cs="Times New Roman"/>
          <w:spacing w:val="7"/>
          <w:sz w:val="28"/>
          <w:szCs w:val="28"/>
        </w:rPr>
      </w:pPr>
    </w:p>
    <w:p w14:paraId="47CFB5E4" w14:textId="77777777" w:rsidR="00AB61F9" w:rsidRPr="00B5243D" w:rsidRDefault="00AB61F9" w:rsidP="00995010">
      <w:pPr>
        <w:pStyle w:val="af"/>
        <w:rPr>
          <w:rFonts w:ascii="Times New Roman" w:hAnsi="Times New Roman" w:cs="Times New Roman"/>
          <w:spacing w:val="7"/>
          <w:sz w:val="28"/>
          <w:szCs w:val="28"/>
        </w:rPr>
      </w:pPr>
    </w:p>
    <w:p w14:paraId="47CFB5E5" w14:textId="77777777" w:rsidR="00AB61F9" w:rsidRPr="00B5243D" w:rsidRDefault="00AB61F9" w:rsidP="00995010">
      <w:pPr>
        <w:pStyle w:val="af"/>
        <w:rPr>
          <w:rFonts w:ascii="Times New Roman" w:hAnsi="Times New Roman" w:cs="Times New Roman"/>
          <w:spacing w:val="7"/>
          <w:sz w:val="28"/>
          <w:szCs w:val="28"/>
        </w:rPr>
      </w:pPr>
    </w:p>
    <w:p w14:paraId="47CFB5E6" w14:textId="77777777" w:rsidR="00AB61F9" w:rsidRPr="00B5243D" w:rsidRDefault="00AB61F9" w:rsidP="00995010">
      <w:pPr>
        <w:pStyle w:val="af"/>
        <w:rPr>
          <w:rFonts w:ascii="Times New Roman" w:hAnsi="Times New Roman" w:cs="Times New Roman"/>
          <w:spacing w:val="7"/>
          <w:sz w:val="28"/>
          <w:szCs w:val="28"/>
        </w:rPr>
      </w:pPr>
    </w:p>
    <w:p w14:paraId="47CFB5E7" w14:textId="77777777" w:rsidR="00AB61F9" w:rsidRPr="00B5243D" w:rsidRDefault="00AB61F9" w:rsidP="00995010">
      <w:pPr>
        <w:pStyle w:val="af"/>
        <w:rPr>
          <w:rFonts w:ascii="Times New Roman" w:hAnsi="Times New Roman" w:cs="Times New Roman"/>
          <w:spacing w:val="7"/>
          <w:sz w:val="28"/>
          <w:szCs w:val="28"/>
        </w:rPr>
      </w:pPr>
    </w:p>
    <w:p w14:paraId="47CFB5E8" w14:textId="77777777" w:rsidR="00AB61F9" w:rsidRPr="00B5243D" w:rsidRDefault="00AB61F9" w:rsidP="00995010">
      <w:pPr>
        <w:pStyle w:val="af"/>
        <w:jc w:val="center"/>
        <w:rPr>
          <w:rFonts w:ascii="Times New Roman" w:hAnsi="Times New Roman" w:cs="Times New Roman"/>
          <w:b/>
          <w:bCs/>
          <w:sz w:val="28"/>
          <w:szCs w:val="28"/>
        </w:rPr>
      </w:pPr>
      <w:r w:rsidRPr="00B5243D">
        <w:rPr>
          <w:rFonts w:ascii="Times New Roman" w:hAnsi="Times New Roman" w:cs="Times New Roman"/>
          <w:b/>
          <w:bCs/>
          <w:sz w:val="28"/>
          <w:szCs w:val="28"/>
        </w:rPr>
        <w:t>ШОГЕЛЬБАЕВ АБЗАЛ ТОЛЕУТАЕВИЧ</w:t>
      </w:r>
    </w:p>
    <w:p w14:paraId="47CFB5E9" w14:textId="77777777" w:rsidR="00AB61F9" w:rsidRPr="00B5243D" w:rsidRDefault="00AB61F9" w:rsidP="00995010">
      <w:pPr>
        <w:pStyle w:val="af"/>
        <w:jc w:val="center"/>
        <w:rPr>
          <w:rFonts w:ascii="Times New Roman" w:hAnsi="Times New Roman" w:cs="Times New Roman"/>
          <w:b/>
          <w:bCs/>
          <w:sz w:val="28"/>
          <w:szCs w:val="28"/>
        </w:rPr>
      </w:pPr>
    </w:p>
    <w:p w14:paraId="47CFB5EA" w14:textId="77777777" w:rsidR="00AB61F9" w:rsidRPr="00B5243D" w:rsidRDefault="00AB61F9" w:rsidP="00995010">
      <w:pPr>
        <w:pStyle w:val="af"/>
        <w:rPr>
          <w:rFonts w:ascii="Times New Roman" w:hAnsi="Times New Roman" w:cs="Times New Roman"/>
          <w:sz w:val="28"/>
          <w:szCs w:val="28"/>
        </w:rPr>
      </w:pPr>
    </w:p>
    <w:p w14:paraId="47CFB5EB" w14:textId="77777777" w:rsidR="00AB61F9" w:rsidRPr="00B5243D" w:rsidRDefault="00AB61F9" w:rsidP="00995010">
      <w:pPr>
        <w:pStyle w:val="af"/>
        <w:rPr>
          <w:rFonts w:ascii="Times New Roman" w:hAnsi="Times New Roman" w:cs="Times New Roman"/>
          <w:sz w:val="28"/>
          <w:szCs w:val="28"/>
        </w:rPr>
      </w:pPr>
    </w:p>
    <w:p w14:paraId="47CFB5EC" w14:textId="77777777" w:rsidR="00346366" w:rsidRPr="00B5243D" w:rsidRDefault="00242323" w:rsidP="00995010">
      <w:pPr>
        <w:pStyle w:val="af"/>
        <w:jc w:val="center"/>
        <w:rPr>
          <w:rFonts w:ascii="Times New Roman" w:hAnsi="Times New Roman" w:cs="Times New Roman"/>
          <w:b/>
          <w:sz w:val="28"/>
          <w:szCs w:val="28"/>
          <w:shd w:val="clear" w:color="auto" w:fill="FFFFFF"/>
        </w:rPr>
      </w:pPr>
      <w:r w:rsidRPr="00B5243D">
        <w:rPr>
          <w:rFonts w:ascii="Times New Roman" w:hAnsi="Times New Roman" w:cs="Times New Roman"/>
          <w:b/>
          <w:sz w:val="28"/>
          <w:szCs w:val="28"/>
          <w:shd w:val="clear" w:color="auto" w:fill="FFFFFF"/>
        </w:rPr>
        <w:t>Р</w:t>
      </w:r>
      <w:r w:rsidR="00AB61F9" w:rsidRPr="00B5243D">
        <w:rPr>
          <w:rFonts w:ascii="Times New Roman" w:hAnsi="Times New Roman" w:cs="Times New Roman"/>
          <w:b/>
          <w:sz w:val="28"/>
          <w:szCs w:val="28"/>
          <w:shd w:val="clear" w:color="auto" w:fill="FFFFFF"/>
        </w:rPr>
        <w:t>егулировани</w:t>
      </w:r>
      <w:r w:rsidRPr="00B5243D">
        <w:rPr>
          <w:rFonts w:ascii="Times New Roman" w:hAnsi="Times New Roman" w:cs="Times New Roman"/>
          <w:b/>
          <w:sz w:val="28"/>
          <w:szCs w:val="28"/>
          <w:shd w:val="clear" w:color="auto" w:fill="FFFFFF"/>
        </w:rPr>
        <w:t>е</w:t>
      </w:r>
      <w:r w:rsidR="00AB61F9" w:rsidRPr="00B5243D">
        <w:rPr>
          <w:rFonts w:ascii="Times New Roman" w:hAnsi="Times New Roman" w:cs="Times New Roman"/>
          <w:b/>
          <w:sz w:val="28"/>
          <w:szCs w:val="28"/>
          <w:shd w:val="clear" w:color="auto" w:fill="FFFFFF"/>
        </w:rPr>
        <w:t xml:space="preserve"> внешнеэкономической </w:t>
      </w:r>
      <w:r w:rsidRPr="00B5243D">
        <w:rPr>
          <w:rFonts w:ascii="Times New Roman" w:hAnsi="Times New Roman" w:cs="Times New Roman"/>
          <w:b/>
          <w:sz w:val="28"/>
          <w:szCs w:val="28"/>
          <w:shd w:val="clear" w:color="auto" w:fill="FFFFFF"/>
        </w:rPr>
        <w:t>деятельности на региональном уровне</w:t>
      </w:r>
    </w:p>
    <w:p w14:paraId="47CFB5ED" w14:textId="77777777" w:rsidR="00346366" w:rsidRPr="00B5243D" w:rsidRDefault="00346366" w:rsidP="00995010">
      <w:pPr>
        <w:pStyle w:val="af"/>
        <w:jc w:val="center"/>
        <w:rPr>
          <w:rFonts w:ascii="Times New Roman" w:hAnsi="Times New Roman" w:cs="Times New Roman"/>
          <w:b/>
          <w:sz w:val="28"/>
          <w:szCs w:val="28"/>
          <w:shd w:val="clear" w:color="auto" w:fill="FFFFFF"/>
        </w:rPr>
      </w:pPr>
    </w:p>
    <w:p w14:paraId="47CFB5EE" w14:textId="77777777" w:rsidR="00AB61F9" w:rsidRPr="00B5243D" w:rsidRDefault="00AB61F9" w:rsidP="00995010">
      <w:pPr>
        <w:pStyle w:val="af"/>
        <w:rPr>
          <w:rFonts w:ascii="Times New Roman" w:hAnsi="Times New Roman" w:cs="Times New Roman"/>
          <w:bCs/>
          <w:sz w:val="28"/>
          <w:szCs w:val="28"/>
        </w:rPr>
      </w:pPr>
    </w:p>
    <w:p w14:paraId="47CFB5EF" w14:textId="77777777" w:rsidR="00AB61F9" w:rsidRPr="00B5243D" w:rsidRDefault="00AB61F9" w:rsidP="00995010">
      <w:pPr>
        <w:pStyle w:val="af"/>
        <w:rPr>
          <w:rFonts w:ascii="Times New Roman" w:hAnsi="Times New Roman" w:cs="Times New Roman"/>
          <w:sz w:val="28"/>
          <w:szCs w:val="28"/>
        </w:rPr>
      </w:pPr>
    </w:p>
    <w:p w14:paraId="47CFB5F0" w14:textId="77777777" w:rsidR="00AB61F9" w:rsidRPr="00B5243D" w:rsidRDefault="00AB61F9" w:rsidP="00995010">
      <w:pPr>
        <w:pStyle w:val="af"/>
        <w:jc w:val="center"/>
        <w:rPr>
          <w:rFonts w:ascii="Times New Roman" w:hAnsi="Times New Roman" w:cs="Times New Roman"/>
          <w:sz w:val="28"/>
          <w:szCs w:val="28"/>
        </w:rPr>
      </w:pPr>
      <w:bookmarkStart w:id="0" w:name="_Hlk40796661"/>
      <w:r w:rsidRPr="00B5243D">
        <w:rPr>
          <w:rFonts w:ascii="Times New Roman" w:hAnsi="Times New Roman" w:cs="Times New Roman"/>
          <w:sz w:val="28"/>
          <w:szCs w:val="28"/>
        </w:rPr>
        <w:t>6</w:t>
      </w:r>
      <w:r w:rsidRPr="00B5243D">
        <w:rPr>
          <w:rFonts w:ascii="Times New Roman" w:hAnsi="Times New Roman" w:cs="Times New Roman"/>
          <w:sz w:val="28"/>
          <w:szCs w:val="28"/>
          <w:lang w:val="en-US"/>
        </w:rPr>
        <w:t>D</w:t>
      </w:r>
      <w:r w:rsidRPr="00B5243D">
        <w:rPr>
          <w:rFonts w:ascii="Times New Roman" w:hAnsi="Times New Roman" w:cs="Times New Roman"/>
          <w:sz w:val="28"/>
          <w:szCs w:val="28"/>
        </w:rPr>
        <w:t>052000 – «Деловое администрирование»</w:t>
      </w:r>
    </w:p>
    <w:p w14:paraId="47CFB5F1" w14:textId="77777777" w:rsidR="00AB61F9" w:rsidRPr="00B5243D" w:rsidRDefault="00AB61F9" w:rsidP="00995010">
      <w:pPr>
        <w:pStyle w:val="af"/>
        <w:jc w:val="center"/>
        <w:rPr>
          <w:rFonts w:ascii="Times New Roman" w:hAnsi="Times New Roman" w:cs="Times New Roman"/>
          <w:sz w:val="28"/>
          <w:szCs w:val="28"/>
        </w:rPr>
      </w:pPr>
    </w:p>
    <w:p w14:paraId="47CFB5F2" w14:textId="77777777" w:rsidR="00AB61F9" w:rsidRPr="00B5243D" w:rsidRDefault="00AB61F9" w:rsidP="00995010">
      <w:pPr>
        <w:pStyle w:val="af"/>
        <w:jc w:val="center"/>
        <w:rPr>
          <w:rFonts w:ascii="Times New Roman" w:hAnsi="Times New Roman" w:cs="Times New Roman"/>
          <w:spacing w:val="2"/>
          <w:sz w:val="28"/>
          <w:szCs w:val="28"/>
        </w:rPr>
      </w:pPr>
      <w:r w:rsidRPr="00B5243D">
        <w:rPr>
          <w:rFonts w:ascii="Times New Roman" w:hAnsi="Times New Roman" w:cs="Times New Roman"/>
          <w:spacing w:val="2"/>
          <w:sz w:val="28"/>
          <w:szCs w:val="28"/>
        </w:rPr>
        <w:t>Диссертация на соискание степени</w:t>
      </w:r>
    </w:p>
    <w:p w14:paraId="47CFB5F3" w14:textId="77777777" w:rsidR="00AB61F9" w:rsidRPr="00B5243D" w:rsidRDefault="00AB61F9" w:rsidP="00995010">
      <w:pPr>
        <w:pStyle w:val="af"/>
        <w:jc w:val="center"/>
        <w:rPr>
          <w:rFonts w:ascii="Times New Roman" w:hAnsi="Times New Roman" w:cs="Times New Roman"/>
          <w:sz w:val="28"/>
          <w:szCs w:val="28"/>
        </w:rPr>
      </w:pPr>
      <w:r w:rsidRPr="00B5243D">
        <w:rPr>
          <w:rFonts w:ascii="Times New Roman" w:hAnsi="Times New Roman" w:cs="Times New Roman"/>
          <w:spacing w:val="-3"/>
          <w:sz w:val="28"/>
          <w:szCs w:val="28"/>
        </w:rPr>
        <w:t>доктора делового администрирования (</w:t>
      </w:r>
      <w:r w:rsidRPr="00B5243D">
        <w:rPr>
          <w:rFonts w:ascii="Times New Roman" w:hAnsi="Times New Roman" w:cs="Times New Roman"/>
          <w:spacing w:val="-3"/>
          <w:sz w:val="28"/>
          <w:szCs w:val="28"/>
          <w:lang w:val="en-US"/>
        </w:rPr>
        <w:t>DBA</w:t>
      </w:r>
      <w:r w:rsidRPr="00B5243D">
        <w:rPr>
          <w:rFonts w:ascii="Times New Roman" w:hAnsi="Times New Roman" w:cs="Times New Roman"/>
          <w:spacing w:val="-3"/>
          <w:sz w:val="28"/>
          <w:szCs w:val="28"/>
        </w:rPr>
        <w:t>)</w:t>
      </w:r>
    </w:p>
    <w:p w14:paraId="47CFB5F4" w14:textId="77777777" w:rsidR="00AB61F9" w:rsidRPr="00B5243D" w:rsidRDefault="00AB61F9" w:rsidP="00995010">
      <w:pPr>
        <w:pStyle w:val="af"/>
        <w:jc w:val="center"/>
        <w:rPr>
          <w:rFonts w:ascii="Times New Roman" w:hAnsi="Times New Roman" w:cs="Times New Roman"/>
          <w:sz w:val="28"/>
          <w:szCs w:val="28"/>
        </w:rPr>
      </w:pPr>
    </w:p>
    <w:p w14:paraId="47CFB5F5" w14:textId="77777777" w:rsidR="00AB61F9" w:rsidRPr="00B5243D" w:rsidRDefault="00AB61F9" w:rsidP="00995010">
      <w:pPr>
        <w:pStyle w:val="af"/>
        <w:rPr>
          <w:rFonts w:ascii="Times New Roman" w:hAnsi="Times New Roman" w:cs="Times New Roman"/>
          <w:sz w:val="28"/>
          <w:szCs w:val="28"/>
        </w:rPr>
      </w:pPr>
    </w:p>
    <w:p w14:paraId="47CFB5F6" w14:textId="77777777" w:rsidR="00AB61F9" w:rsidRPr="00B5243D" w:rsidRDefault="00AB61F9" w:rsidP="00995010">
      <w:pPr>
        <w:pStyle w:val="af"/>
        <w:rPr>
          <w:rFonts w:ascii="Times New Roman" w:hAnsi="Times New Roman" w:cs="Times New Roman"/>
          <w:sz w:val="28"/>
          <w:szCs w:val="28"/>
        </w:rPr>
      </w:pPr>
    </w:p>
    <w:p w14:paraId="47CFB5F7" w14:textId="77777777" w:rsidR="00AB61F9" w:rsidRPr="00B5243D" w:rsidRDefault="00AB61F9" w:rsidP="00995010">
      <w:pPr>
        <w:pStyle w:val="af"/>
        <w:rPr>
          <w:rFonts w:ascii="Times New Roman" w:hAnsi="Times New Roman" w:cs="Times New Roman"/>
          <w:sz w:val="28"/>
          <w:szCs w:val="28"/>
        </w:rPr>
      </w:pPr>
    </w:p>
    <w:p w14:paraId="47CFB5F8" w14:textId="77777777" w:rsidR="00AB61F9" w:rsidRPr="00B5243D" w:rsidRDefault="00AB61F9" w:rsidP="00995010">
      <w:pPr>
        <w:pStyle w:val="af"/>
        <w:rPr>
          <w:rFonts w:ascii="Times New Roman" w:hAnsi="Times New Roman" w:cs="Times New Roman"/>
          <w:sz w:val="28"/>
          <w:szCs w:val="28"/>
        </w:rPr>
      </w:pPr>
    </w:p>
    <w:p w14:paraId="47CFB5F9" w14:textId="77777777" w:rsidR="00AB61F9" w:rsidRPr="00B5243D" w:rsidRDefault="00AB61F9" w:rsidP="00995010">
      <w:pPr>
        <w:pStyle w:val="af"/>
        <w:rPr>
          <w:rFonts w:ascii="Times New Roman" w:hAnsi="Times New Roman" w:cs="Times New Roman"/>
          <w:sz w:val="28"/>
          <w:szCs w:val="28"/>
        </w:rPr>
      </w:pPr>
    </w:p>
    <w:p w14:paraId="47CFB5FA" w14:textId="77777777" w:rsidR="00AB61F9" w:rsidRPr="00B5243D" w:rsidRDefault="00AB61F9" w:rsidP="00995010">
      <w:pPr>
        <w:pStyle w:val="af"/>
        <w:rPr>
          <w:rFonts w:ascii="Times New Roman" w:hAnsi="Times New Roman" w:cs="Times New Roman"/>
          <w:sz w:val="28"/>
          <w:szCs w:val="28"/>
        </w:rPr>
      </w:pPr>
    </w:p>
    <w:p w14:paraId="47CFB5FB" w14:textId="77777777" w:rsidR="00AB61F9" w:rsidRPr="00B5243D" w:rsidRDefault="00AB61F9" w:rsidP="00995010">
      <w:pPr>
        <w:pStyle w:val="af"/>
        <w:ind w:left="5529"/>
        <w:rPr>
          <w:rFonts w:ascii="Times New Roman" w:hAnsi="Times New Roman" w:cs="Times New Roman"/>
          <w:sz w:val="28"/>
          <w:szCs w:val="28"/>
        </w:rPr>
      </w:pPr>
      <w:r w:rsidRPr="00B5243D">
        <w:rPr>
          <w:rFonts w:ascii="Times New Roman" w:hAnsi="Times New Roman" w:cs="Times New Roman"/>
          <w:sz w:val="28"/>
          <w:szCs w:val="28"/>
        </w:rPr>
        <w:t>Научные консультанты</w:t>
      </w:r>
    </w:p>
    <w:p w14:paraId="47CFB5FC" w14:textId="77777777" w:rsidR="00AB61F9" w:rsidRPr="00B5243D" w:rsidRDefault="00356586" w:rsidP="00995010">
      <w:pPr>
        <w:pStyle w:val="af"/>
        <w:ind w:firstLine="5529"/>
        <w:rPr>
          <w:rFonts w:ascii="Times New Roman" w:hAnsi="Times New Roman" w:cs="Times New Roman"/>
          <w:sz w:val="28"/>
          <w:szCs w:val="28"/>
        </w:rPr>
      </w:pPr>
      <w:r w:rsidRPr="00B5243D">
        <w:rPr>
          <w:rFonts w:ascii="Times New Roman" w:hAnsi="Times New Roman" w:cs="Times New Roman"/>
          <w:sz w:val="28"/>
          <w:szCs w:val="28"/>
        </w:rPr>
        <w:t xml:space="preserve">д.э.н., </w:t>
      </w:r>
      <w:r w:rsidR="009E138B" w:rsidRPr="00B5243D">
        <w:rPr>
          <w:rFonts w:ascii="Times New Roman" w:hAnsi="Times New Roman" w:cs="Times New Roman"/>
          <w:sz w:val="28"/>
          <w:szCs w:val="28"/>
        </w:rPr>
        <w:t>Исахова П.Б</w:t>
      </w:r>
    </w:p>
    <w:p w14:paraId="47CFB5FD" w14:textId="77777777" w:rsidR="001169D4" w:rsidRPr="00B5243D" w:rsidRDefault="001169D4" w:rsidP="00995010">
      <w:pPr>
        <w:pStyle w:val="af"/>
        <w:ind w:firstLine="5529"/>
        <w:rPr>
          <w:rFonts w:ascii="Times New Roman" w:hAnsi="Times New Roman" w:cs="Times New Roman"/>
          <w:sz w:val="28"/>
          <w:szCs w:val="28"/>
        </w:rPr>
      </w:pPr>
      <w:r w:rsidRPr="00B5243D">
        <w:rPr>
          <w:rFonts w:ascii="Times New Roman" w:hAnsi="Times New Roman" w:cs="Times New Roman"/>
          <w:sz w:val="28"/>
          <w:szCs w:val="28"/>
        </w:rPr>
        <w:t>д.э.н., Кошкарбаев К.У.</w:t>
      </w:r>
    </w:p>
    <w:p w14:paraId="47CFB5FE" w14:textId="77777777" w:rsidR="00AB61F9" w:rsidRPr="00B5243D" w:rsidRDefault="00AB61F9" w:rsidP="00995010">
      <w:pPr>
        <w:pStyle w:val="af"/>
        <w:ind w:firstLine="4820"/>
        <w:rPr>
          <w:rFonts w:ascii="Times New Roman" w:hAnsi="Times New Roman" w:cs="Times New Roman"/>
          <w:sz w:val="28"/>
          <w:szCs w:val="28"/>
        </w:rPr>
      </w:pPr>
    </w:p>
    <w:p w14:paraId="47CFB5FF" w14:textId="77777777" w:rsidR="009E138B" w:rsidRPr="00B5243D" w:rsidRDefault="009E138B" w:rsidP="00995010">
      <w:pPr>
        <w:pStyle w:val="af"/>
        <w:ind w:firstLine="4820"/>
        <w:rPr>
          <w:rFonts w:ascii="Times New Roman" w:hAnsi="Times New Roman" w:cs="Times New Roman"/>
          <w:sz w:val="28"/>
          <w:szCs w:val="28"/>
        </w:rPr>
      </w:pPr>
    </w:p>
    <w:p w14:paraId="47CFB600" w14:textId="77777777" w:rsidR="009E138B" w:rsidRPr="00B5243D" w:rsidRDefault="009E138B" w:rsidP="00995010">
      <w:pPr>
        <w:pStyle w:val="af"/>
        <w:ind w:firstLine="4820"/>
        <w:rPr>
          <w:rFonts w:ascii="Times New Roman" w:hAnsi="Times New Roman" w:cs="Times New Roman"/>
          <w:sz w:val="28"/>
          <w:szCs w:val="28"/>
        </w:rPr>
      </w:pPr>
    </w:p>
    <w:p w14:paraId="47CFB601" w14:textId="77777777" w:rsidR="009E138B" w:rsidRPr="00B5243D" w:rsidRDefault="009E138B" w:rsidP="00995010">
      <w:pPr>
        <w:pStyle w:val="af"/>
        <w:ind w:firstLine="4820"/>
        <w:rPr>
          <w:rFonts w:ascii="Times New Roman" w:hAnsi="Times New Roman" w:cs="Times New Roman"/>
          <w:sz w:val="28"/>
          <w:szCs w:val="28"/>
        </w:rPr>
      </w:pPr>
    </w:p>
    <w:p w14:paraId="47CFB602" w14:textId="77777777" w:rsidR="009E138B" w:rsidRPr="00B5243D" w:rsidRDefault="009E138B" w:rsidP="00995010">
      <w:pPr>
        <w:pStyle w:val="af"/>
        <w:ind w:firstLine="4820"/>
        <w:rPr>
          <w:rFonts w:ascii="Times New Roman" w:hAnsi="Times New Roman" w:cs="Times New Roman"/>
          <w:sz w:val="28"/>
          <w:szCs w:val="28"/>
        </w:rPr>
      </w:pPr>
    </w:p>
    <w:p w14:paraId="47CFB603" w14:textId="77777777" w:rsidR="009E138B" w:rsidRPr="00B5243D" w:rsidRDefault="009E138B" w:rsidP="00995010">
      <w:pPr>
        <w:pStyle w:val="af"/>
        <w:ind w:firstLine="4820"/>
        <w:rPr>
          <w:rFonts w:ascii="Times New Roman" w:hAnsi="Times New Roman" w:cs="Times New Roman"/>
          <w:sz w:val="28"/>
          <w:szCs w:val="28"/>
        </w:rPr>
      </w:pPr>
    </w:p>
    <w:p w14:paraId="47CFB604" w14:textId="0AC5B0D4" w:rsidR="00AB61F9" w:rsidRPr="00B5243D" w:rsidRDefault="00803C74" w:rsidP="00995010">
      <w:pPr>
        <w:pStyle w:val="af"/>
        <w:rPr>
          <w:rFonts w:ascii="Times New Roman" w:hAnsi="Times New Roman" w:cs="Times New Roman"/>
          <w:sz w:val="28"/>
          <w:szCs w:val="28"/>
        </w:rPr>
      </w:pPr>
      <w:r w:rsidRPr="00B5243D">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7CFC9C1" wp14:editId="51A0395E">
                <wp:simplePos x="0" y="0"/>
                <wp:positionH relativeFrom="column">
                  <wp:posOffset>3667125</wp:posOffset>
                </wp:positionH>
                <wp:positionV relativeFrom="paragraph">
                  <wp:posOffset>9859010</wp:posOffset>
                </wp:positionV>
                <wp:extent cx="781050" cy="304800"/>
                <wp:effectExtent l="0" t="0" r="0" b="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48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23A23" id="Прямоугольник 244" o:spid="_x0000_s1026" style="position:absolute;margin-left:288.75pt;margin-top:776.3pt;width:61.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" stroked="f"/>
            </w:pict>
          </mc:Fallback>
        </mc:AlternateContent>
      </w:r>
    </w:p>
    <w:p w14:paraId="47CFB605" w14:textId="77777777" w:rsidR="00AB61F9" w:rsidRPr="00B5243D" w:rsidRDefault="00AB61F9" w:rsidP="00995010">
      <w:pPr>
        <w:pStyle w:val="af"/>
        <w:rPr>
          <w:rFonts w:ascii="Times New Roman" w:hAnsi="Times New Roman" w:cs="Times New Roman"/>
          <w:sz w:val="28"/>
          <w:szCs w:val="28"/>
        </w:rPr>
      </w:pPr>
    </w:p>
    <w:p w14:paraId="47CFB606" w14:textId="77777777" w:rsidR="00AB61F9" w:rsidRPr="00B5243D" w:rsidRDefault="00AB61F9" w:rsidP="00995010">
      <w:pPr>
        <w:pStyle w:val="af"/>
        <w:jc w:val="center"/>
        <w:rPr>
          <w:rFonts w:ascii="Times New Roman" w:hAnsi="Times New Roman" w:cs="Times New Roman"/>
          <w:sz w:val="28"/>
          <w:szCs w:val="28"/>
        </w:rPr>
      </w:pPr>
      <w:r w:rsidRPr="00B5243D">
        <w:rPr>
          <w:rFonts w:ascii="Times New Roman" w:hAnsi="Times New Roman" w:cs="Times New Roman"/>
          <w:sz w:val="28"/>
          <w:szCs w:val="28"/>
        </w:rPr>
        <w:t>Республика Казахстан</w:t>
      </w:r>
    </w:p>
    <w:p w14:paraId="47CFB607" w14:textId="77777777" w:rsidR="009A05CE" w:rsidRPr="00B5243D" w:rsidRDefault="00AB61F9" w:rsidP="00995010">
      <w:pPr>
        <w:pStyle w:val="af"/>
        <w:jc w:val="center"/>
        <w:rPr>
          <w:rFonts w:ascii="Times New Roman" w:hAnsi="Times New Roman" w:cs="Times New Roman"/>
          <w:sz w:val="28"/>
          <w:szCs w:val="28"/>
        </w:rPr>
        <w:sectPr w:rsidR="009A05CE" w:rsidRPr="00B5243D" w:rsidSect="00995010">
          <w:footerReference w:type="default" r:id="rId8"/>
          <w:pgSz w:w="11906" w:h="16838"/>
          <w:pgMar w:top="1134" w:right="567" w:bottom="1134" w:left="1701" w:header="709" w:footer="709" w:gutter="0"/>
          <w:cols w:space="708"/>
          <w:titlePg/>
          <w:docGrid w:linePitch="360"/>
        </w:sectPr>
      </w:pPr>
      <w:r w:rsidRPr="00B5243D">
        <w:rPr>
          <w:rFonts w:ascii="Times New Roman" w:hAnsi="Times New Roman" w:cs="Times New Roman"/>
          <w:sz w:val="28"/>
          <w:szCs w:val="28"/>
        </w:rPr>
        <w:t>Алматы, 202</w:t>
      </w:r>
      <w:bookmarkEnd w:id="0"/>
      <w:r w:rsidR="00154576" w:rsidRPr="00B5243D">
        <w:rPr>
          <w:rFonts w:ascii="Times New Roman" w:hAnsi="Times New Roman" w:cs="Times New Roman"/>
          <w:sz w:val="28"/>
          <w:szCs w:val="28"/>
        </w:rPr>
        <w:t>1</w:t>
      </w:r>
    </w:p>
    <w:tbl>
      <w:tblPr>
        <w:tblStyle w:val="a4"/>
        <w:tblW w:w="1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tblGrid>
      <w:tr w:rsidR="00B5243D" w:rsidRPr="00B5243D" w14:paraId="47CFB609" w14:textId="77777777" w:rsidTr="00A81BB4">
        <w:tc>
          <w:tcPr>
            <w:tcW w:w="1856" w:type="dxa"/>
          </w:tcPr>
          <w:p w14:paraId="47CFB608" w14:textId="77777777" w:rsidR="00A81BB4" w:rsidRPr="00B5243D" w:rsidRDefault="00A81BB4" w:rsidP="00995010">
            <w:pPr>
              <w:jc w:val="center"/>
              <w:rPr>
                <w:rFonts w:ascii="Times New Roman" w:hAnsi="Times New Roman" w:cs="Times New Roman"/>
                <w:sz w:val="28"/>
                <w:szCs w:val="28"/>
              </w:rPr>
            </w:pPr>
          </w:p>
        </w:tc>
      </w:tr>
    </w:tbl>
    <w:p w14:paraId="47CFB60A" w14:textId="77777777" w:rsidR="0080368A" w:rsidRPr="00B5243D" w:rsidRDefault="0080368A" w:rsidP="00EA3F16">
      <w:pPr>
        <w:spacing w:after="0" w:line="240" w:lineRule="auto"/>
        <w:jc w:val="center"/>
        <w:rPr>
          <w:rFonts w:ascii="Times New Roman" w:hAnsi="Times New Roman" w:cs="Times New Roman"/>
          <w:b/>
          <w:sz w:val="28"/>
          <w:szCs w:val="28"/>
        </w:rPr>
      </w:pPr>
      <w:r w:rsidRPr="00B5243D">
        <w:rPr>
          <w:rFonts w:ascii="Times New Roman" w:hAnsi="Times New Roman" w:cs="Times New Roman"/>
          <w:b/>
          <w:sz w:val="28"/>
          <w:szCs w:val="28"/>
        </w:rPr>
        <w:t>СОДЕРЖАНИЕ</w:t>
      </w:r>
    </w:p>
    <w:p w14:paraId="47CFB60B" w14:textId="77777777" w:rsidR="00C4260F" w:rsidRPr="00B5243D" w:rsidRDefault="00C4260F" w:rsidP="00C4260F">
      <w:pPr>
        <w:spacing w:after="0" w:line="240" w:lineRule="auto"/>
        <w:jc w:val="center"/>
        <w:rPr>
          <w:rFonts w:ascii="Times New Roman" w:hAnsi="Times New Roman" w:cs="Times New Roman"/>
          <w:b/>
          <w:sz w:val="28"/>
          <w:szCs w:val="28"/>
        </w:rPr>
      </w:pPr>
      <w:r w:rsidRPr="00B5243D">
        <w:rPr>
          <w:rFonts w:ascii="Times New Roman" w:hAnsi="Times New Roman" w:cs="Times New Roman"/>
          <w:b/>
          <w:sz w:val="28"/>
          <w:szCs w:val="28"/>
        </w:rPr>
        <w:t>СОДЕРЖАНИЕ</w:t>
      </w:r>
    </w:p>
    <w:sdt>
      <w:sdtPr>
        <w:rPr>
          <w:rFonts w:asciiTheme="minorHAnsi" w:eastAsiaTheme="minorEastAsia" w:hAnsiTheme="minorHAnsi" w:cstheme="minorBidi"/>
          <w:color w:val="auto"/>
          <w:sz w:val="22"/>
          <w:szCs w:val="22"/>
        </w:rPr>
        <w:id w:val="506340411"/>
        <w:docPartObj>
          <w:docPartGallery w:val="Table of Contents"/>
          <w:docPartUnique/>
        </w:docPartObj>
      </w:sdtPr>
      <w:sdtEndPr>
        <w:rPr>
          <w:rFonts w:ascii="Times New Roman" w:hAnsi="Times New Roman" w:cs="Times New Roman"/>
          <w:b/>
          <w:bCs/>
          <w:sz w:val="28"/>
          <w:szCs w:val="28"/>
        </w:rPr>
      </w:sdtEndPr>
      <w:sdtContent>
        <w:p w14:paraId="47CFB60C" w14:textId="77777777" w:rsidR="00C4260F" w:rsidRPr="00B5243D" w:rsidRDefault="00C4260F" w:rsidP="00C4260F">
          <w:pPr>
            <w:pStyle w:val="af2"/>
            <w:spacing w:before="0" w:line="240" w:lineRule="auto"/>
            <w:rPr>
              <w:color w:val="auto"/>
            </w:rPr>
          </w:pPr>
        </w:p>
        <w:p w14:paraId="47CFB60D" w14:textId="77777777" w:rsidR="00C4260F" w:rsidRPr="00B5243D" w:rsidRDefault="00C4260F" w:rsidP="00D85859">
          <w:pPr>
            <w:pStyle w:val="12"/>
            <w:rPr>
              <w:caps/>
            </w:rPr>
          </w:pPr>
          <w:r w:rsidRPr="00B5243D">
            <w:fldChar w:fldCharType="begin"/>
          </w:r>
          <w:r w:rsidRPr="00B5243D">
            <w:instrText xml:space="preserve"> TOC \o "1-3" \h \z \u </w:instrText>
          </w:r>
          <w:r w:rsidRPr="00B5243D">
            <w:fldChar w:fldCharType="separate"/>
          </w:r>
          <w:hyperlink w:anchor="_Toc89946440" w:history="1">
            <w:r w:rsidRPr="00B5243D">
              <w:rPr>
                <w:rStyle w:val="aa"/>
                <w:caps/>
                <w:color w:val="auto"/>
              </w:rPr>
              <w:t>Нормативные ссылки</w:t>
            </w:r>
            <w:r w:rsidRPr="00B5243D">
              <w:rPr>
                <w:caps/>
                <w:webHidden/>
              </w:rPr>
              <w:tab/>
            </w:r>
            <w:r w:rsidRPr="00B5243D">
              <w:rPr>
                <w:caps/>
                <w:webHidden/>
              </w:rPr>
              <w:fldChar w:fldCharType="begin"/>
            </w:r>
            <w:r w:rsidRPr="00B5243D">
              <w:rPr>
                <w:caps/>
                <w:webHidden/>
              </w:rPr>
              <w:instrText xml:space="preserve"> PAGEREF _Toc89946440 \h </w:instrText>
            </w:r>
            <w:r w:rsidRPr="00B5243D">
              <w:rPr>
                <w:caps/>
                <w:webHidden/>
              </w:rPr>
            </w:r>
            <w:r w:rsidRPr="00B5243D">
              <w:rPr>
                <w:caps/>
                <w:webHidden/>
              </w:rPr>
              <w:fldChar w:fldCharType="separate"/>
            </w:r>
            <w:r w:rsidRPr="00B5243D">
              <w:rPr>
                <w:caps/>
                <w:webHidden/>
              </w:rPr>
              <w:t>3</w:t>
            </w:r>
            <w:r w:rsidRPr="00B5243D">
              <w:rPr>
                <w:caps/>
                <w:webHidden/>
              </w:rPr>
              <w:fldChar w:fldCharType="end"/>
            </w:r>
          </w:hyperlink>
        </w:p>
        <w:p w14:paraId="47CFB60E" w14:textId="77777777" w:rsidR="00C4260F" w:rsidRPr="00B5243D" w:rsidRDefault="00803C74" w:rsidP="00D85859">
          <w:pPr>
            <w:pStyle w:val="12"/>
          </w:pPr>
          <w:hyperlink w:anchor="_Toc89946445" w:history="1">
            <w:r w:rsidR="00C4260F" w:rsidRPr="00B5243D">
              <w:rPr>
                <w:rStyle w:val="aa"/>
                <w:caps/>
                <w:color w:val="auto"/>
              </w:rPr>
              <w:t>Определения, Обозначения и сокращения</w:t>
            </w:r>
            <w:r w:rsidR="00C4260F" w:rsidRPr="00B5243D">
              <w:rPr>
                <w:webHidden/>
              </w:rPr>
              <w:tab/>
            </w:r>
            <w:r w:rsidR="00C4260F" w:rsidRPr="00B5243D">
              <w:rPr>
                <w:webHidden/>
              </w:rPr>
              <w:fldChar w:fldCharType="begin"/>
            </w:r>
            <w:r w:rsidR="00C4260F" w:rsidRPr="00B5243D">
              <w:rPr>
                <w:webHidden/>
              </w:rPr>
              <w:instrText xml:space="preserve"> PAGEREF _Toc89946445 \h </w:instrText>
            </w:r>
            <w:r w:rsidR="00C4260F" w:rsidRPr="00B5243D">
              <w:rPr>
                <w:webHidden/>
              </w:rPr>
            </w:r>
            <w:r w:rsidR="00C4260F" w:rsidRPr="00B5243D">
              <w:rPr>
                <w:webHidden/>
              </w:rPr>
              <w:fldChar w:fldCharType="separate"/>
            </w:r>
            <w:r w:rsidR="00C4260F" w:rsidRPr="00B5243D">
              <w:rPr>
                <w:webHidden/>
              </w:rPr>
              <w:t>4</w:t>
            </w:r>
            <w:r w:rsidR="00C4260F" w:rsidRPr="00B5243D">
              <w:rPr>
                <w:webHidden/>
              </w:rPr>
              <w:fldChar w:fldCharType="end"/>
            </w:r>
          </w:hyperlink>
        </w:p>
        <w:p w14:paraId="47CFB60F" w14:textId="77777777" w:rsidR="00C4260F" w:rsidRPr="00B5243D" w:rsidRDefault="00803C74" w:rsidP="00D85859">
          <w:pPr>
            <w:pStyle w:val="12"/>
          </w:pPr>
          <w:hyperlink w:anchor="_Toc89946446" w:history="1">
            <w:r w:rsidR="00C4260F" w:rsidRPr="00B5243D">
              <w:rPr>
                <w:rStyle w:val="aa"/>
                <w:caps/>
                <w:color w:val="auto"/>
              </w:rPr>
              <w:t>Введение</w:t>
            </w:r>
            <w:r w:rsidR="00C4260F" w:rsidRPr="00B5243D">
              <w:rPr>
                <w:webHidden/>
              </w:rPr>
              <w:tab/>
            </w:r>
            <w:r w:rsidR="00C4260F" w:rsidRPr="00B5243D">
              <w:rPr>
                <w:webHidden/>
              </w:rPr>
              <w:fldChar w:fldCharType="begin"/>
            </w:r>
            <w:r w:rsidR="00C4260F" w:rsidRPr="00B5243D">
              <w:rPr>
                <w:webHidden/>
              </w:rPr>
              <w:instrText xml:space="preserve"> PAGEREF _Toc89946446 \h </w:instrText>
            </w:r>
            <w:r w:rsidR="00C4260F" w:rsidRPr="00B5243D">
              <w:rPr>
                <w:webHidden/>
              </w:rPr>
            </w:r>
            <w:r w:rsidR="00C4260F" w:rsidRPr="00B5243D">
              <w:rPr>
                <w:webHidden/>
              </w:rPr>
              <w:fldChar w:fldCharType="separate"/>
            </w:r>
            <w:r w:rsidR="00C4260F" w:rsidRPr="00B5243D">
              <w:rPr>
                <w:webHidden/>
              </w:rPr>
              <w:t>6</w:t>
            </w:r>
            <w:r w:rsidR="00C4260F" w:rsidRPr="00B5243D">
              <w:rPr>
                <w:webHidden/>
              </w:rPr>
              <w:fldChar w:fldCharType="end"/>
            </w:r>
          </w:hyperlink>
        </w:p>
        <w:p w14:paraId="47CFB610" w14:textId="77777777" w:rsidR="00C4260F" w:rsidRPr="00B5243D" w:rsidRDefault="00803C74" w:rsidP="00D85859">
          <w:pPr>
            <w:pStyle w:val="12"/>
          </w:pPr>
          <w:hyperlink w:anchor="_Toc89946447" w:history="1">
            <w:r w:rsidR="00C4260F" w:rsidRPr="00B5243D">
              <w:rPr>
                <w:rStyle w:val="aa"/>
                <w:caps/>
                <w:color w:val="auto"/>
              </w:rPr>
              <w:t>1 Теоретические основы  регулирования внешнеэкономической деятельности</w:t>
            </w:r>
            <w:r w:rsidR="00C4260F" w:rsidRPr="00B5243D">
              <w:rPr>
                <w:webHidden/>
              </w:rPr>
              <w:tab/>
            </w:r>
            <w:r w:rsidR="00C4260F" w:rsidRPr="00B5243D">
              <w:rPr>
                <w:webHidden/>
              </w:rPr>
              <w:fldChar w:fldCharType="begin"/>
            </w:r>
            <w:r w:rsidR="00C4260F" w:rsidRPr="00B5243D">
              <w:rPr>
                <w:webHidden/>
              </w:rPr>
              <w:instrText xml:space="preserve"> PAGEREF _Toc89946447 \h </w:instrText>
            </w:r>
            <w:r w:rsidR="00C4260F" w:rsidRPr="00B5243D">
              <w:rPr>
                <w:webHidden/>
              </w:rPr>
            </w:r>
            <w:r w:rsidR="00C4260F" w:rsidRPr="00B5243D">
              <w:rPr>
                <w:webHidden/>
              </w:rPr>
              <w:fldChar w:fldCharType="separate"/>
            </w:r>
            <w:r w:rsidR="00C4260F" w:rsidRPr="00B5243D">
              <w:rPr>
                <w:webHidden/>
              </w:rPr>
              <w:t>11</w:t>
            </w:r>
            <w:r w:rsidR="00C4260F" w:rsidRPr="00B5243D">
              <w:rPr>
                <w:webHidden/>
              </w:rPr>
              <w:fldChar w:fldCharType="end"/>
            </w:r>
          </w:hyperlink>
        </w:p>
        <w:p w14:paraId="47CFB611" w14:textId="77777777" w:rsidR="00C4260F" w:rsidRPr="00B5243D" w:rsidRDefault="00803C74" w:rsidP="00356586">
          <w:pPr>
            <w:pStyle w:val="21"/>
          </w:pPr>
          <w:hyperlink w:anchor="_Toc89946448" w:history="1">
            <w:r w:rsidR="00C4260F" w:rsidRPr="00B5243D">
              <w:rPr>
                <w:rStyle w:val="aa"/>
                <w:color w:val="auto"/>
              </w:rPr>
              <w:t>1.1 Внешнеэкономическая деятельность и ее значение для экономики государства</w:t>
            </w:r>
            <w:r w:rsidR="00C4260F" w:rsidRPr="00B5243D">
              <w:rPr>
                <w:webHidden/>
              </w:rPr>
              <w:tab/>
            </w:r>
            <w:r w:rsidR="00C4260F" w:rsidRPr="00B5243D">
              <w:rPr>
                <w:webHidden/>
              </w:rPr>
              <w:fldChar w:fldCharType="begin"/>
            </w:r>
            <w:r w:rsidR="00C4260F" w:rsidRPr="00B5243D">
              <w:rPr>
                <w:webHidden/>
              </w:rPr>
              <w:instrText xml:space="preserve"> PAGEREF _Toc89946448 \h </w:instrText>
            </w:r>
            <w:r w:rsidR="00C4260F" w:rsidRPr="00B5243D">
              <w:rPr>
                <w:webHidden/>
              </w:rPr>
            </w:r>
            <w:r w:rsidR="00C4260F" w:rsidRPr="00B5243D">
              <w:rPr>
                <w:webHidden/>
              </w:rPr>
              <w:fldChar w:fldCharType="separate"/>
            </w:r>
            <w:r w:rsidR="00C4260F" w:rsidRPr="00B5243D">
              <w:rPr>
                <w:webHidden/>
              </w:rPr>
              <w:t>11</w:t>
            </w:r>
            <w:r w:rsidR="00C4260F" w:rsidRPr="00B5243D">
              <w:rPr>
                <w:webHidden/>
              </w:rPr>
              <w:fldChar w:fldCharType="end"/>
            </w:r>
          </w:hyperlink>
        </w:p>
        <w:p w14:paraId="47CFB612" w14:textId="77777777" w:rsidR="00C4260F" w:rsidRPr="00B5243D" w:rsidRDefault="00803C74" w:rsidP="00356586">
          <w:pPr>
            <w:pStyle w:val="21"/>
          </w:pPr>
          <w:hyperlink w:anchor="_Toc89946449" w:history="1">
            <w:r w:rsidR="00C4260F" w:rsidRPr="00B5243D">
              <w:rPr>
                <w:rStyle w:val="aa"/>
                <w:color w:val="auto"/>
              </w:rPr>
              <w:t>1.2 Теоретические подходы регулирования внешнеэкономической деятельности</w:t>
            </w:r>
            <w:r w:rsidR="00C4260F" w:rsidRPr="00B5243D">
              <w:rPr>
                <w:webHidden/>
              </w:rPr>
              <w:tab/>
            </w:r>
            <w:r w:rsidR="00C4260F" w:rsidRPr="00B5243D">
              <w:rPr>
                <w:webHidden/>
              </w:rPr>
              <w:fldChar w:fldCharType="begin"/>
            </w:r>
            <w:r w:rsidR="00C4260F" w:rsidRPr="00B5243D">
              <w:rPr>
                <w:webHidden/>
              </w:rPr>
              <w:instrText xml:space="preserve"> PAGEREF _Toc89946449 \h </w:instrText>
            </w:r>
            <w:r w:rsidR="00C4260F" w:rsidRPr="00B5243D">
              <w:rPr>
                <w:webHidden/>
              </w:rPr>
            </w:r>
            <w:r w:rsidR="00C4260F" w:rsidRPr="00B5243D">
              <w:rPr>
                <w:webHidden/>
              </w:rPr>
              <w:fldChar w:fldCharType="separate"/>
            </w:r>
            <w:r w:rsidR="00C4260F" w:rsidRPr="00B5243D">
              <w:rPr>
                <w:webHidden/>
              </w:rPr>
              <w:t>20</w:t>
            </w:r>
            <w:r w:rsidR="00C4260F" w:rsidRPr="00B5243D">
              <w:rPr>
                <w:webHidden/>
              </w:rPr>
              <w:fldChar w:fldCharType="end"/>
            </w:r>
          </w:hyperlink>
        </w:p>
        <w:p w14:paraId="47CFB613" w14:textId="77777777" w:rsidR="00C4260F" w:rsidRPr="00B5243D" w:rsidRDefault="00803C74" w:rsidP="00356586">
          <w:pPr>
            <w:pStyle w:val="21"/>
          </w:pPr>
          <w:hyperlink w:anchor="_Toc89946450" w:history="1">
            <w:r w:rsidR="00C4260F" w:rsidRPr="00B5243D">
              <w:rPr>
                <w:rStyle w:val="aa"/>
                <w:color w:val="auto"/>
              </w:rPr>
              <w:t>1.3 Зарубежный опыт  регулирования внешнеэкономической деятельности</w:t>
            </w:r>
            <w:r w:rsidR="00C4260F" w:rsidRPr="00B5243D">
              <w:rPr>
                <w:webHidden/>
              </w:rPr>
              <w:tab/>
            </w:r>
            <w:r w:rsidR="00C4260F" w:rsidRPr="00B5243D">
              <w:rPr>
                <w:webHidden/>
              </w:rPr>
              <w:fldChar w:fldCharType="begin"/>
            </w:r>
            <w:r w:rsidR="00C4260F" w:rsidRPr="00B5243D">
              <w:rPr>
                <w:webHidden/>
              </w:rPr>
              <w:instrText xml:space="preserve"> PAGEREF _Toc89946450 \h </w:instrText>
            </w:r>
            <w:r w:rsidR="00C4260F" w:rsidRPr="00B5243D">
              <w:rPr>
                <w:webHidden/>
              </w:rPr>
            </w:r>
            <w:r w:rsidR="00C4260F" w:rsidRPr="00B5243D">
              <w:rPr>
                <w:webHidden/>
              </w:rPr>
              <w:fldChar w:fldCharType="separate"/>
            </w:r>
            <w:r w:rsidR="00C4260F" w:rsidRPr="00B5243D">
              <w:rPr>
                <w:webHidden/>
              </w:rPr>
              <w:t>31</w:t>
            </w:r>
            <w:r w:rsidR="00C4260F" w:rsidRPr="00B5243D">
              <w:rPr>
                <w:webHidden/>
              </w:rPr>
              <w:fldChar w:fldCharType="end"/>
            </w:r>
          </w:hyperlink>
        </w:p>
        <w:p w14:paraId="47CFB614" w14:textId="77777777" w:rsidR="00C4260F" w:rsidRPr="00B5243D" w:rsidRDefault="00803C74" w:rsidP="00D85859">
          <w:pPr>
            <w:pStyle w:val="12"/>
          </w:pPr>
          <w:hyperlink w:anchor="_Toc89946451" w:history="1">
            <w:r w:rsidR="00C4260F" w:rsidRPr="00B5243D">
              <w:rPr>
                <w:rStyle w:val="aa"/>
                <w:color w:val="auto"/>
              </w:rPr>
              <w:t xml:space="preserve">2 </w:t>
            </w:r>
            <w:r w:rsidR="00C4260F" w:rsidRPr="00B5243D">
              <w:rPr>
                <w:rStyle w:val="aa"/>
                <w:caps/>
                <w:color w:val="auto"/>
              </w:rPr>
              <w:t>Анализ регулирования внешнеэкономической деятельности Республики Казахстан</w:t>
            </w:r>
            <w:r w:rsidR="00C4260F" w:rsidRPr="00B5243D">
              <w:rPr>
                <w:webHidden/>
              </w:rPr>
              <w:tab/>
            </w:r>
            <w:r w:rsidR="00C4260F" w:rsidRPr="00B5243D">
              <w:rPr>
                <w:webHidden/>
              </w:rPr>
              <w:fldChar w:fldCharType="begin"/>
            </w:r>
            <w:r w:rsidR="00C4260F" w:rsidRPr="00B5243D">
              <w:rPr>
                <w:webHidden/>
              </w:rPr>
              <w:instrText xml:space="preserve"> PAGEREF _Toc89946451 \h </w:instrText>
            </w:r>
            <w:r w:rsidR="00C4260F" w:rsidRPr="00B5243D">
              <w:rPr>
                <w:webHidden/>
              </w:rPr>
            </w:r>
            <w:r w:rsidR="00C4260F" w:rsidRPr="00B5243D">
              <w:rPr>
                <w:webHidden/>
              </w:rPr>
              <w:fldChar w:fldCharType="separate"/>
            </w:r>
            <w:r w:rsidR="00C4260F" w:rsidRPr="00B5243D">
              <w:rPr>
                <w:webHidden/>
              </w:rPr>
              <w:t>43</w:t>
            </w:r>
            <w:r w:rsidR="00C4260F" w:rsidRPr="00B5243D">
              <w:rPr>
                <w:webHidden/>
              </w:rPr>
              <w:fldChar w:fldCharType="end"/>
            </w:r>
          </w:hyperlink>
        </w:p>
        <w:p w14:paraId="47CFB615" w14:textId="77777777" w:rsidR="00C4260F" w:rsidRPr="00B5243D" w:rsidRDefault="00803C74" w:rsidP="00356586">
          <w:pPr>
            <w:pStyle w:val="21"/>
          </w:pPr>
          <w:hyperlink w:anchor="_Toc89946452" w:history="1">
            <w:r w:rsidR="00C4260F" w:rsidRPr="00B5243D">
              <w:rPr>
                <w:rStyle w:val="aa"/>
                <w:color w:val="auto"/>
              </w:rPr>
              <w:t>2.1 Анализ динамики внешнеэкономической деятельности РК</w:t>
            </w:r>
            <w:r w:rsidR="00C4260F" w:rsidRPr="00B5243D">
              <w:rPr>
                <w:webHidden/>
              </w:rPr>
              <w:tab/>
            </w:r>
            <w:r w:rsidR="00C4260F" w:rsidRPr="00B5243D">
              <w:rPr>
                <w:webHidden/>
              </w:rPr>
              <w:fldChar w:fldCharType="begin"/>
            </w:r>
            <w:r w:rsidR="00C4260F" w:rsidRPr="00B5243D">
              <w:rPr>
                <w:webHidden/>
              </w:rPr>
              <w:instrText xml:space="preserve"> PAGEREF _Toc89946452 \h </w:instrText>
            </w:r>
            <w:r w:rsidR="00C4260F" w:rsidRPr="00B5243D">
              <w:rPr>
                <w:webHidden/>
              </w:rPr>
            </w:r>
            <w:r w:rsidR="00C4260F" w:rsidRPr="00B5243D">
              <w:rPr>
                <w:webHidden/>
              </w:rPr>
              <w:fldChar w:fldCharType="separate"/>
            </w:r>
            <w:r w:rsidR="00C4260F" w:rsidRPr="00B5243D">
              <w:rPr>
                <w:webHidden/>
              </w:rPr>
              <w:t>43</w:t>
            </w:r>
            <w:r w:rsidR="00C4260F" w:rsidRPr="00B5243D">
              <w:rPr>
                <w:webHidden/>
              </w:rPr>
              <w:fldChar w:fldCharType="end"/>
            </w:r>
          </w:hyperlink>
        </w:p>
        <w:p w14:paraId="47CFB616" w14:textId="77777777" w:rsidR="00C4260F" w:rsidRPr="00B5243D" w:rsidRDefault="00803C74" w:rsidP="00356586">
          <w:pPr>
            <w:pStyle w:val="21"/>
          </w:pPr>
          <w:hyperlink w:anchor="_Toc89946453" w:history="1">
            <w:r w:rsidR="00C4260F" w:rsidRPr="00B5243D">
              <w:rPr>
                <w:rStyle w:val="aa"/>
                <w:color w:val="auto"/>
              </w:rPr>
              <w:t>2.2 Региональная оценка внешнеэкономической деятельности</w:t>
            </w:r>
            <w:r w:rsidR="00C4260F" w:rsidRPr="00B5243D">
              <w:rPr>
                <w:webHidden/>
              </w:rPr>
              <w:tab/>
            </w:r>
            <w:r w:rsidR="00C4260F" w:rsidRPr="00B5243D">
              <w:rPr>
                <w:webHidden/>
              </w:rPr>
              <w:fldChar w:fldCharType="begin"/>
            </w:r>
            <w:r w:rsidR="00C4260F" w:rsidRPr="00B5243D">
              <w:rPr>
                <w:webHidden/>
              </w:rPr>
              <w:instrText xml:space="preserve"> PAGEREF _Toc89946453 \h </w:instrText>
            </w:r>
            <w:r w:rsidR="00C4260F" w:rsidRPr="00B5243D">
              <w:rPr>
                <w:webHidden/>
              </w:rPr>
            </w:r>
            <w:r w:rsidR="00C4260F" w:rsidRPr="00B5243D">
              <w:rPr>
                <w:webHidden/>
              </w:rPr>
              <w:fldChar w:fldCharType="end"/>
            </w:r>
          </w:hyperlink>
          <w:r w:rsidR="00D85859" w:rsidRPr="00B5243D">
            <w:t>49</w:t>
          </w:r>
        </w:p>
        <w:p w14:paraId="47CFB617" w14:textId="77777777" w:rsidR="00C4260F" w:rsidRPr="00B5243D" w:rsidRDefault="00803C74" w:rsidP="00D85859">
          <w:pPr>
            <w:pStyle w:val="12"/>
          </w:pPr>
          <w:hyperlink w:anchor="_Toc89946454" w:history="1">
            <w:r w:rsidR="00C4260F" w:rsidRPr="00B5243D">
              <w:rPr>
                <w:rStyle w:val="aa"/>
                <w:color w:val="auto"/>
              </w:rPr>
              <w:t xml:space="preserve">3 </w:t>
            </w:r>
            <w:r w:rsidR="00C4260F" w:rsidRPr="00B5243D">
              <w:rPr>
                <w:rStyle w:val="aa"/>
                <w:caps/>
                <w:color w:val="auto"/>
              </w:rPr>
              <w:t>Совершенствование системы  регулирования внешнеэкономической деятельности Республики Казахстан</w:t>
            </w:r>
            <w:r w:rsidR="00C4260F" w:rsidRPr="00B5243D">
              <w:rPr>
                <w:webHidden/>
              </w:rPr>
              <w:tab/>
            </w:r>
            <w:r w:rsidR="00C4260F" w:rsidRPr="00B5243D">
              <w:rPr>
                <w:webHidden/>
              </w:rPr>
              <w:fldChar w:fldCharType="begin"/>
            </w:r>
            <w:r w:rsidR="00C4260F" w:rsidRPr="00B5243D">
              <w:rPr>
                <w:webHidden/>
              </w:rPr>
              <w:instrText xml:space="preserve"> PAGEREF _Toc89946454 \h </w:instrText>
            </w:r>
            <w:r w:rsidR="00C4260F" w:rsidRPr="00B5243D">
              <w:rPr>
                <w:webHidden/>
              </w:rPr>
            </w:r>
            <w:r w:rsidR="00C4260F" w:rsidRPr="00B5243D">
              <w:rPr>
                <w:webHidden/>
              </w:rPr>
              <w:fldChar w:fldCharType="separate"/>
            </w:r>
            <w:r w:rsidR="00C4260F" w:rsidRPr="00B5243D">
              <w:rPr>
                <w:webHidden/>
              </w:rPr>
              <w:t>8</w:t>
            </w:r>
            <w:r w:rsidR="00C4260F" w:rsidRPr="00B5243D">
              <w:rPr>
                <w:webHidden/>
              </w:rPr>
              <w:fldChar w:fldCharType="end"/>
            </w:r>
          </w:hyperlink>
          <w:r w:rsidR="00D85859" w:rsidRPr="00B5243D">
            <w:t>6</w:t>
          </w:r>
        </w:p>
        <w:p w14:paraId="47CFB618" w14:textId="77777777" w:rsidR="00C4260F" w:rsidRPr="00B5243D" w:rsidRDefault="00803C74" w:rsidP="00356586">
          <w:pPr>
            <w:pStyle w:val="21"/>
          </w:pPr>
          <w:hyperlink w:anchor="_Toc89946455" w:history="1">
            <w:r w:rsidR="00C4260F" w:rsidRPr="00B5243D">
              <w:rPr>
                <w:rStyle w:val="aa"/>
                <w:color w:val="auto"/>
              </w:rPr>
              <w:t>3.1 Оптимизация регулирования  внешнеэкономической деятельности</w:t>
            </w:r>
            <w:r w:rsidR="00C4260F" w:rsidRPr="00B5243D">
              <w:rPr>
                <w:webHidden/>
              </w:rPr>
              <w:tab/>
            </w:r>
            <w:r w:rsidR="00C4260F" w:rsidRPr="00B5243D">
              <w:rPr>
                <w:webHidden/>
              </w:rPr>
              <w:fldChar w:fldCharType="begin"/>
            </w:r>
            <w:r w:rsidR="00C4260F" w:rsidRPr="00B5243D">
              <w:rPr>
                <w:webHidden/>
              </w:rPr>
              <w:instrText xml:space="preserve"> PAGEREF _Toc89946455 \h </w:instrText>
            </w:r>
            <w:r w:rsidR="00C4260F" w:rsidRPr="00B5243D">
              <w:rPr>
                <w:webHidden/>
              </w:rPr>
            </w:r>
            <w:r w:rsidR="00C4260F" w:rsidRPr="00B5243D">
              <w:rPr>
                <w:webHidden/>
              </w:rPr>
              <w:fldChar w:fldCharType="separate"/>
            </w:r>
            <w:r w:rsidR="00C4260F" w:rsidRPr="00B5243D">
              <w:rPr>
                <w:webHidden/>
              </w:rPr>
              <w:t>8</w:t>
            </w:r>
            <w:r w:rsidR="00C4260F" w:rsidRPr="00B5243D">
              <w:rPr>
                <w:webHidden/>
              </w:rPr>
              <w:fldChar w:fldCharType="end"/>
            </w:r>
          </w:hyperlink>
          <w:r w:rsidR="00D85859" w:rsidRPr="00B5243D">
            <w:t>6</w:t>
          </w:r>
        </w:p>
        <w:p w14:paraId="47CFB619" w14:textId="77777777" w:rsidR="00C4260F" w:rsidRPr="00B5243D" w:rsidRDefault="00803C74" w:rsidP="00356586">
          <w:pPr>
            <w:pStyle w:val="21"/>
          </w:pPr>
          <w:hyperlink w:anchor="_Toc89946456" w:history="1">
            <w:r w:rsidR="00C4260F" w:rsidRPr="00B5243D">
              <w:rPr>
                <w:rStyle w:val="aa"/>
                <w:color w:val="auto"/>
              </w:rPr>
              <w:t>3.2 Трансформация процесса регулирования внешнеэкономической деятельности</w:t>
            </w:r>
            <w:r w:rsidR="00C4260F" w:rsidRPr="00B5243D">
              <w:rPr>
                <w:webHidden/>
              </w:rPr>
              <w:tab/>
            </w:r>
            <w:r w:rsidR="00C4260F" w:rsidRPr="00B5243D">
              <w:rPr>
                <w:webHidden/>
              </w:rPr>
              <w:fldChar w:fldCharType="begin"/>
            </w:r>
            <w:r w:rsidR="00C4260F" w:rsidRPr="00B5243D">
              <w:rPr>
                <w:webHidden/>
              </w:rPr>
              <w:instrText xml:space="preserve"> PAGEREF _Toc89946456 \h </w:instrText>
            </w:r>
            <w:r w:rsidR="00C4260F" w:rsidRPr="00B5243D">
              <w:rPr>
                <w:webHidden/>
              </w:rPr>
            </w:r>
            <w:r w:rsidR="00C4260F" w:rsidRPr="00B5243D">
              <w:rPr>
                <w:webHidden/>
              </w:rPr>
              <w:fldChar w:fldCharType="separate"/>
            </w:r>
            <w:r w:rsidR="00C4260F" w:rsidRPr="00B5243D">
              <w:rPr>
                <w:webHidden/>
              </w:rPr>
              <w:t>10</w:t>
            </w:r>
            <w:r w:rsidR="00C4260F" w:rsidRPr="00B5243D">
              <w:rPr>
                <w:webHidden/>
              </w:rPr>
              <w:fldChar w:fldCharType="end"/>
            </w:r>
          </w:hyperlink>
          <w:r w:rsidR="00D85859" w:rsidRPr="00B5243D">
            <w:t>0</w:t>
          </w:r>
        </w:p>
        <w:p w14:paraId="47CFB61A" w14:textId="77777777" w:rsidR="00C4260F" w:rsidRPr="00B5243D" w:rsidRDefault="00803C74" w:rsidP="00D85859">
          <w:pPr>
            <w:pStyle w:val="12"/>
          </w:pPr>
          <w:hyperlink w:anchor="_Toc89946457" w:history="1">
            <w:r w:rsidR="00C4260F" w:rsidRPr="00B5243D">
              <w:rPr>
                <w:rStyle w:val="aa"/>
                <w:color w:val="auto"/>
              </w:rPr>
              <w:t>ЗАКЛЮЧЕНИЕ</w:t>
            </w:r>
            <w:r w:rsidR="00C4260F" w:rsidRPr="00B5243D">
              <w:rPr>
                <w:webHidden/>
              </w:rPr>
              <w:tab/>
            </w:r>
            <w:r w:rsidR="00C4260F" w:rsidRPr="00B5243D">
              <w:rPr>
                <w:webHidden/>
              </w:rPr>
              <w:fldChar w:fldCharType="begin"/>
            </w:r>
            <w:r w:rsidR="00C4260F" w:rsidRPr="00B5243D">
              <w:rPr>
                <w:webHidden/>
              </w:rPr>
              <w:instrText xml:space="preserve"> PAGEREF _Toc89946457 \h </w:instrText>
            </w:r>
            <w:r w:rsidR="00C4260F" w:rsidRPr="00B5243D">
              <w:rPr>
                <w:webHidden/>
              </w:rPr>
            </w:r>
            <w:r w:rsidR="00C4260F" w:rsidRPr="00B5243D">
              <w:rPr>
                <w:webHidden/>
              </w:rPr>
              <w:fldChar w:fldCharType="separate"/>
            </w:r>
            <w:r w:rsidR="00C4260F" w:rsidRPr="00B5243D">
              <w:rPr>
                <w:webHidden/>
              </w:rPr>
              <w:t>11</w:t>
            </w:r>
            <w:r w:rsidR="00C4260F" w:rsidRPr="00B5243D">
              <w:rPr>
                <w:webHidden/>
              </w:rPr>
              <w:fldChar w:fldCharType="end"/>
            </w:r>
          </w:hyperlink>
          <w:r w:rsidR="00D85859" w:rsidRPr="00B5243D">
            <w:t>4</w:t>
          </w:r>
        </w:p>
        <w:p w14:paraId="47CFB61B" w14:textId="77777777" w:rsidR="00C4260F" w:rsidRPr="00B5243D" w:rsidRDefault="00803C74" w:rsidP="00D85859">
          <w:pPr>
            <w:pStyle w:val="12"/>
          </w:pPr>
          <w:hyperlink w:anchor="_Toc89946458" w:history="1">
            <w:r w:rsidR="00C4260F" w:rsidRPr="00B5243D">
              <w:rPr>
                <w:rStyle w:val="aa"/>
                <w:color w:val="auto"/>
              </w:rPr>
              <w:t>СПИСОК ИСПОЛЬЗОВАННЫХ ИСТОЧНИКОВ</w:t>
            </w:r>
            <w:r w:rsidR="00C4260F" w:rsidRPr="00B5243D">
              <w:rPr>
                <w:webHidden/>
              </w:rPr>
              <w:tab/>
            </w:r>
            <w:r w:rsidR="00C4260F" w:rsidRPr="00B5243D">
              <w:rPr>
                <w:webHidden/>
              </w:rPr>
              <w:fldChar w:fldCharType="begin"/>
            </w:r>
            <w:r w:rsidR="00C4260F" w:rsidRPr="00B5243D">
              <w:rPr>
                <w:webHidden/>
              </w:rPr>
              <w:instrText xml:space="preserve"> PAGEREF _Toc89946458 \h </w:instrText>
            </w:r>
            <w:r w:rsidR="00C4260F" w:rsidRPr="00B5243D">
              <w:rPr>
                <w:webHidden/>
              </w:rPr>
            </w:r>
            <w:r w:rsidR="00C4260F" w:rsidRPr="00B5243D">
              <w:rPr>
                <w:webHidden/>
              </w:rPr>
              <w:fldChar w:fldCharType="separate"/>
            </w:r>
            <w:r w:rsidR="00C4260F" w:rsidRPr="00B5243D">
              <w:rPr>
                <w:webHidden/>
              </w:rPr>
              <w:t>1</w:t>
            </w:r>
            <w:r w:rsidR="00C4260F" w:rsidRPr="00B5243D">
              <w:rPr>
                <w:webHidden/>
              </w:rPr>
              <w:fldChar w:fldCharType="end"/>
            </w:r>
          </w:hyperlink>
          <w:r w:rsidR="00356586" w:rsidRPr="00B5243D">
            <w:t>19</w:t>
          </w:r>
        </w:p>
        <w:p w14:paraId="47CFB61C" w14:textId="77777777" w:rsidR="00C4260F" w:rsidRPr="00B5243D" w:rsidRDefault="00C4260F" w:rsidP="00C4260F">
          <w:pPr>
            <w:spacing w:after="0" w:line="240" w:lineRule="auto"/>
            <w:jc w:val="center"/>
            <w:rPr>
              <w:rFonts w:ascii="Times New Roman" w:hAnsi="Times New Roman" w:cs="Times New Roman"/>
              <w:b/>
              <w:sz w:val="28"/>
              <w:szCs w:val="28"/>
            </w:rPr>
          </w:pPr>
          <w:r w:rsidRPr="00B5243D">
            <w:rPr>
              <w:rFonts w:ascii="Times New Roman" w:hAnsi="Times New Roman" w:cs="Times New Roman"/>
              <w:b/>
              <w:bCs/>
              <w:sz w:val="28"/>
              <w:szCs w:val="28"/>
            </w:rPr>
            <w:fldChar w:fldCharType="end"/>
          </w:r>
        </w:p>
      </w:sdtContent>
    </w:sdt>
    <w:p w14:paraId="47CFB61D" w14:textId="77777777" w:rsidR="00C4260F" w:rsidRPr="00B5243D" w:rsidRDefault="00C4260F" w:rsidP="00EA3F16">
      <w:pPr>
        <w:spacing w:after="0" w:line="240" w:lineRule="auto"/>
        <w:jc w:val="center"/>
        <w:rPr>
          <w:rFonts w:ascii="Times New Roman" w:hAnsi="Times New Roman" w:cs="Times New Roman"/>
          <w:b/>
          <w:sz w:val="28"/>
          <w:szCs w:val="28"/>
        </w:rPr>
      </w:pPr>
    </w:p>
    <w:p w14:paraId="47CFB61E" w14:textId="77777777" w:rsidR="00C84125" w:rsidRPr="00B5243D" w:rsidRDefault="00C84125" w:rsidP="00C4260F">
      <w:pPr>
        <w:pStyle w:val="af2"/>
        <w:spacing w:before="0" w:line="240" w:lineRule="auto"/>
        <w:rPr>
          <w:rFonts w:ascii="Times New Roman" w:hAnsi="Times New Roman" w:cs="Times New Roman"/>
          <w:b/>
          <w:color w:val="auto"/>
          <w:sz w:val="28"/>
          <w:szCs w:val="28"/>
        </w:rPr>
      </w:pPr>
    </w:p>
    <w:p w14:paraId="47CFB61F" w14:textId="77777777" w:rsidR="00C84125" w:rsidRPr="00B5243D" w:rsidRDefault="00C84125" w:rsidP="00995010">
      <w:pPr>
        <w:pStyle w:val="1"/>
        <w:rPr>
          <w:szCs w:val="28"/>
        </w:rPr>
      </w:pPr>
    </w:p>
    <w:p w14:paraId="47CFB620" w14:textId="77777777" w:rsidR="00C4260F" w:rsidRPr="00B5243D" w:rsidRDefault="00C4260F" w:rsidP="00995010">
      <w:pPr>
        <w:pStyle w:val="1"/>
        <w:rPr>
          <w:szCs w:val="28"/>
        </w:rPr>
      </w:pPr>
    </w:p>
    <w:p w14:paraId="47CFB621" w14:textId="77777777" w:rsidR="00C4260F" w:rsidRPr="00B5243D" w:rsidRDefault="00C4260F" w:rsidP="00995010">
      <w:pPr>
        <w:pStyle w:val="1"/>
        <w:rPr>
          <w:szCs w:val="28"/>
        </w:rPr>
      </w:pPr>
    </w:p>
    <w:p w14:paraId="47CFB622" w14:textId="77777777" w:rsidR="00C4260F" w:rsidRPr="00B5243D" w:rsidRDefault="00C4260F" w:rsidP="00995010">
      <w:pPr>
        <w:pStyle w:val="1"/>
        <w:rPr>
          <w:szCs w:val="28"/>
        </w:rPr>
      </w:pPr>
    </w:p>
    <w:p w14:paraId="47CFB623" w14:textId="77777777" w:rsidR="00C4260F" w:rsidRPr="00B5243D" w:rsidRDefault="00C4260F" w:rsidP="00995010">
      <w:pPr>
        <w:pStyle w:val="1"/>
        <w:rPr>
          <w:szCs w:val="28"/>
        </w:rPr>
      </w:pPr>
    </w:p>
    <w:p w14:paraId="47CFB624" w14:textId="77777777" w:rsidR="00C4260F" w:rsidRPr="00B5243D" w:rsidRDefault="00C4260F" w:rsidP="00995010">
      <w:pPr>
        <w:pStyle w:val="1"/>
        <w:rPr>
          <w:szCs w:val="28"/>
        </w:rPr>
      </w:pPr>
    </w:p>
    <w:p w14:paraId="47CFB625" w14:textId="77777777" w:rsidR="00C4260F" w:rsidRPr="00B5243D" w:rsidRDefault="00C4260F" w:rsidP="00995010">
      <w:pPr>
        <w:pStyle w:val="1"/>
        <w:rPr>
          <w:szCs w:val="28"/>
        </w:rPr>
      </w:pPr>
    </w:p>
    <w:p w14:paraId="47CFB626" w14:textId="77777777" w:rsidR="00C4260F" w:rsidRPr="00B5243D" w:rsidRDefault="00C4260F" w:rsidP="00995010">
      <w:pPr>
        <w:pStyle w:val="1"/>
        <w:rPr>
          <w:szCs w:val="28"/>
        </w:rPr>
      </w:pPr>
    </w:p>
    <w:p w14:paraId="47CFB627" w14:textId="77777777" w:rsidR="00C4260F" w:rsidRPr="00B5243D" w:rsidRDefault="00C4260F" w:rsidP="00995010">
      <w:pPr>
        <w:pStyle w:val="1"/>
        <w:rPr>
          <w:szCs w:val="28"/>
        </w:rPr>
      </w:pPr>
    </w:p>
    <w:p w14:paraId="47CFB628" w14:textId="77777777" w:rsidR="00C4260F" w:rsidRPr="00B5243D" w:rsidRDefault="00C4260F" w:rsidP="00995010">
      <w:pPr>
        <w:pStyle w:val="1"/>
        <w:rPr>
          <w:szCs w:val="28"/>
        </w:rPr>
      </w:pPr>
    </w:p>
    <w:p w14:paraId="47CFB629" w14:textId="77777777" w:rsidR="00C4260F" w:rsidRPr="00B5243D" w:rsidRDefault="00C4260F" w:rsidP="00995010">
      <w:pPr>
        <w:pStyle w:val="1"/>
        <w:rPr>
          <w:szCs w:val="28"/>
        </w:rPr>
      </w:pPr>
    </w:p>
    <w:p w14:paraId="47CFB62A" w14:textId="77777777" w:rsidR="00C4260F" w:rsidRPr="00B5243D" w:rsidRDefault="00C4260F" w:rsidP="00995010">
      <w:pPr>
        <w:pStyle w:val="1"/>
        <w:rPr>
          <w:szCs w:val="28"/>
        </w:rPr>
      </w:pPr>
    </w:p>
    <w:p w14:paraId="47CFB62B" w14:textId="77777777" w:rsidR="00C4260F" w:rsidRPr="00B5243D" w:rsidRDefault="00C4260F" w:rsidP="00995010">
      <w:pPr>
        <w:pStyle w:val="1"/>
        <w:rPr>
          <w:szCs w:val="28"/>
        </w:rPr>
      </w:pPr>
    </w:p>
    <w:p w14:paraId="47CFB62C" w14:textId="77777777" w:rsidR="00C4260F" w:rsidRPr="00B5243D" w:rsidRDefault="00C4260F" w:rsidP="00995010">
      <w:pPr>
        <w:pStyle w:val="1"/>
        <w:rPr>
          <w:szCs w:val="28"/>
        </w:rPr>
      </w:pPr>
    </w:p>
    <w:p w14:paraId="47CFB62D" w14:textId="77777777" w:rsidR="00C4260F" w:rsidRPr="00B5243D" w:rsidRDefault="00C4260F" w:rsidP="00995010">
      <w:pPr>
        <w:pStyle w:val="1"/>
        <w:rPr>
          <w:szCs w:val="28"/>
        </w:rPr>
      </w:pPr>
    </w:p>
    <w:p w14:paraId="47CFB62E" w14:textId="77777777" w:rsidR="00C84125" w:rsidRPr="00B5243D" w:rsidRDefault="00C84125" w:rsidP="00995010">
      <w:pPr>
        <w:pStyle w:val="1"/>
        <w:rPr>
          <w:szCs w:val="28"/>
        </w:rPr>
      </w:pPr>
    </w:p>
    <w:p w14:paraId="47CFB62F" w14:textId="77777777" w:rsidR="0072463A" w:rsidRPr="00B5243D" w:rsidRDefault="0072463A" w:rsidP="00995010">
      <w:pPr>
        <w:pStyle w:val="1"/>
        <w:rPr>
          <w:szCs w:val="28"/>
        </w:rPr>
      </w:pPr>
      <w:bookmarkStart w:id="1" w:name="_Toc89946440"/>
      <w:r w:rsidRPr="00B5243D">
        <w:rPr>
          <w:szCs w:val="28"/>
        </w:rPr>
        <w:lastRenderedPageBreak/>
        <w:t>Нормативные ссылки</w:t>
      </w:r>
      <w:bookmarkEnd w:id="1"/>
    </w:p>
    <w:p w14:paraId="47CFB630" w14:textId="77777777" w:rsidR="00CA5D3D" w:rsidRPr="00B5243D" w:rsidRDefault="00CA5D3D" w:rsidP="00995010">
      <w:pPr>
        <w:pStyle w:val="2"/>
        <w:rPr>
          <w:rFonts w:cs="Times New Roman"/>
          <w:color w:val="auto"/>
          <w:szCs w:val="28"/>
        </w:rPr>
      </w:pPr>
    </w:p>
    <w:p w14:paraId="47CFB631" w14:textId="77777777" w:rsidR="0072463A" w:rsidRPr="00B5243D" w:rsidRDefault="006751D7" w:rsidP="00995010">
      <w:pPr>
        <w:pStyle w:val="2"/>
        <w:numPr>
          <w:ilvl w:val="0"/>
          <w:numId w:val="39"/>
        </w:numPr>
        <w:ind w:left="0" w:firstLine="709"/>
        <w:rPr>
          <w:rFonts w:cs="Times New Roman"/>
          <w:b w:val="0"/>
          <w:bCs/>
          <w:color w:val="auto"/>
          <w:szCs w:val="28"/>
        </w:rPr>
      </w:pPr>
      <w:bookmarkStart w:id="2" w:name="_Toc89945470"/>
      <w:bookmarkStart w:id="3" w:name="_Toc89946441"/>
      <w:r w:rsidRPr="00B5243D">
        <w:rPr>
          <w:rFonts w:cs="Times New Roman"/>
          <w:b w:val="0"/>
          <w:bCs/>
          <w:color w:val="auto"/>
          <w:szCs w:val="28"/>
          <w:lang w:val="kk-KZ"/>
        </w:rPr>
        <w:t>П</w:t>
      </w:r>
      <w:r w:rsidR="0072463A" w:rsidRPr="00B5243D">
        <w:rPr>
          <w:rFonts w:cs="Times New Roman"/>
          <w:b w:val="0"/>
          <w:bCs/>
          <w:color w:val="auto"/>
          <w:szCs w:val="28"/>
        </w:rPr>
        <w:t>остановлени</w:t>
      </w:r>
      <w:r w:rsidRPr="00B5243D">
        <w:rPr>
          <w:rFonts w:cs="Times New Roman"/>
          <w:b w:val="0"/>
          <w:bCs/>
          <w:color w:val="auto"/>
          <w:szCs w:val="28"/>
          <w:lang w:val="kk-KZ"/>
        </w:rPr>
        <w:t>е</w:t>
      </w:r>
      <w:r w:rsidR="0072463A" w:rsidRPr="00B5243D">
        <w:rPr>
          <w:rFonts w:cs="Times New Roman"/>
          <w:b w:val="0"/>
          <w:bCs/>
          <w:color w:val="auto"/>
          <w:szCs w:val="28"/>
        </w:rPr>
        <w:t xml:space="preserve"> Правительства Республики Казахстан «О внесении изменений и дополнений в постановление Правительства Республики Казахстан от 24 апреля 2008 года № 387 «О некоторых вопросах Министерства финансов Республики Казахстан»</w:t>
      </w:r>
      <w:bookmarkEnd w:id="2"/>
      <w:bookmarkEnd w:id="3"/>
    </w:p>
    <w:p w14:paraId="47CFB632" w14:textId="77777777" w:rsidR="0072463A" w:rsidRPr="00B5243D" w:rsidRDefault="0072463A" w:rsidP="00995010">
      <w:pPr>
        <w:pStyle w:val="2"/>
        <w:numPr>
          <w:ilvl w:val="0"/>
          <w:numId w:val="39"/>
        </w:numPr>
        <w:ind w:left="0" w:firstLine="709"/>
        <w:rPr>
          <w:rFonts w:cs="Times New Roman"/>
          <w:b w:val="0"/>
          <w:bCs/>
          <w:color w:val="auto"/>
          <w:szCs w:val="28"/>
        </w:rPr>
      </w:pPr>
      <w:bookmarkStart w:id="4" w:name="_Toc89945471"/>
      <w:bookmarkStart w:id="5" w:name="_Toc89946442"/>
      <w:r w:rsidRPr="00B5243D">
        <w:rPr>
          <w:rFonts w:cs="Times New Roman"/>
          <w:b w:val="0"/>
          <w:bCs/>
          <w:color w:val="auto"/>
          <w:szCs w:val="28"/>
        </w:rPr>
        <w:t>О внесении изменения в постановление Правительства Республики Казахстан от 15 июня 2009 года № 906 «Об утверждении Правил определения лимита правительственного долга и долга местного исполнительного органа, лимитов предоставления государственных гарантий и поручительств государства»</w:t>
      </w:r>
      <w:bookmarkEnd w:id="4"/>
      <w:bookmarkEnd w:id="5"/>
    </w:p>
    <w:p w14:paraId="47CFB633" w14:textId="77777777" w:rsidR="00CA5D3D" w:rsidRPr="00B5243D" w:rsidRDefault="00CA5D3D" w:rsidP="00995010">
      <w:pPr>
        <w:pStyle w:val="2"/>
        <w:numPr>
          <w:ilvl w:val="0"/>
          <w:numId w:val="39"/>
        </w:numPr>
        <w:ind w:left="0" w:firstLine="709"/>
        <w:rPr>
          <w:rFonts w:cs="Times New Roman"/>
          <w:b w:val="0"/>
          <w:bCs/>
          <w:color w:val="auto"/>
          <w:szCs w:val="28"/>
        </w:rPr>
      </w:pPr>
      <w:bookmarkStart w:id="6" w:name="_Toc89945472"/>
      <w:bookmarkStart w:id="7" w:name="_Toc89946443"/>
      <w:r w:rsidRPr="00B5243D">
        <w:rPr>
          <w:rFonts w:cs="Times New Roman"/>
          <w:b w:val="0"/>
          <w:bCs/>
          <w:color w:val="auto"/>
          <w:szCs w:val="28"/>
        </w:rPr>
        <w:t>О подписании Протокола о внесении изменений в Соглашение между Правительством Республики Казахстан и Организацией экономического сотрудничества и развития о реализации проекта</w:t>
      </w:r>
      <w:bookmarkEnd w:id="6"/>
      <w:bookmarkEnd w:id="7"/>
    </w:p>
    <w:p w14:paraId="47CFB634" w14:textId="77777777" w:rsidR="00CA5D3D" w:rsidRPr="00B5243D" w:rsidRDefault="00CA5D3D" w:rsidP="00995010">
      <w:pPr>
        <w:pStyle w:val="a3"/>
        <w:numPr>
          <w:ilvl w:val="0"/>
          <w:numId w:val="39"/>
        </w:numPr>
        <w:spacing w:after="0" w:line="240" w:lineRule="auto"/>
        <w:ind w:left="0" w:firstLine="709"/>
        <w:jc w:val="both"/>
        <w:rPr>
          <w:rFonts w:ascii="Times New Roman" w:hAnsi="Times New Roman" w:cs="Times New Roman"/>
          <w:bCs/>
          <w:sz w:val="28"/>
          <w:szCs w:val="28"/>
        </w:rPr>
      </w:pPr>
      <w:r w:rsidRPr="00B5243D">
        <w:rPr>
          <w:rFonts w:ascii="Times New Roman" w:hAnsi="Times New Roman" w:cs="Times New Roman"/>
          <w:bCs/>
          <w:sz w:val="28"/>
          <w:szCs w:val="28"/>
        </w:rPr>
        <w:t xml:space="preserve">О внесении изменений </w:t>
      </w:r>
      <w:r w:rsidRPr="00B5243D">
        <w:rPr>
          <w:rFonts w:ascii="Times New Roman" w:hAnsi="Times New Roman" w:cs="Times New Roman"/>
          <w:bCs/>
          <w:sz w:val="28"/>
          <w:szCs w:val="28"/>
          <w:lang w:val="kk-KZ"/>
        </w:rPr>
        <w:t xml:space="preserve">и дополнения </w:t>
      </w:r>
      <w:r w:rsidRPr="00B5243D">
        <w:rPr>
          <w:rFonts w:ascii="Times New Roman" w:hAnsi="Times New Roman" w:cs="Times New Roman"/>
          <w:bCs/>
          <w:sz w:val="28"/>
          <w:szCs w:val="28"/>
        </w:rPr>
        <w:t>в постановление Правительства Республики Казахстан от 14 января 2016 года № 13 «О некоторых вопросах реализации государственной поддержки инвестиций» и признании утратившими силу некоторых решений Правительства Республики Казахстан</w:t>
      </w:r>
    </w:p>
    <w:p w14:paraId="47CFB635" w14:textId="77777777" w:rsidR="00CA5D3D" w:rsidRPr="00B5243D" w:rsidRDefault="00CA5D3D" w:rsidP="00995010">
      <w:pPr>
        <w:pStyle w:val="2"/>
        <w:numPr>
          <w:ilvl w:val="0"/>
          <w:numId w:val="39"/>
        </w:numPr>
        <w:ind w:left="0" w:firstLine="709"/>
        <w:rPr>
          <w:rFonts w:cs="Times New Roman"/>
          <w:b w:val="0"/>
          <w:bCs/>
          <w:color w:val="auto"/>
          <w:szCs w:val="28"/>
        </w:rPr>
      </w:pPr>
      <w:bookmarkStart w:id="8" w:name="_Toc89945473"/>
      <w:bookmarkStart w:id="9" w:name="_Toc89946444"/>
      <w:r w:rsidRPr="00B5243D">
        <w:rPr>
          <w:rFonts w:cs="Times New Roman"/>
          <w:b w:val="0"/>
          <w:bCs/>
          <w:color w:val="auto"/>
          <w:szCs w:val="28"/>
        </w:rPr>
        <w:t>О внесении изменений и дополнения в постановление Правительства Республики Казахстан от 14 января 2016 года № 13 «О некоторых вопросах реализации государственной поддержки инвестиций» и признании утратившими силу некоторых решений Правительства Республики Казахстан</w:t>
      </w:r>
      <w:bookmarkEnd w:id="8"/>
      <w:bookmarkEnd w:id="9"/>
    </w:p>
    <w:p w14:paraId="47CFB636" w14:textId="77777777" w:rsidR="00D8565F" w:rsidRPr="00B5243D" w:rsidRDefault="00D8565F" w:rsidP="00995010">
      <w:pPr>
        <w:pStyle w:val="a3"/>
        <w:numPr>
          <w:ilvl w:val="0"/>
          <w:numId w:val="39"/>
        </w:numPr>
        <w:shd w:val="clear" w:color="auto" w:fill="FFFFFF"/>
        <w:tabs>
          <w:tab w:val="left" w:pos="567"/>
        </w:tabs>
        <w:spacing w:after="0" w:line="240" w:lineRule="auto"/>
        <w:ind w:left="0" w:firstLine="709"/>
        <w:jc w:val="both"/>
        <w:textAlignment w:val="top"/>
        <w:rPr>
          <w:rFonts w:ascii="Times New Roman" w:hAnsi="Times New Roman" w:cs="Times New Roman"/>
          <w:sz w:val="28"/>
          <w:szCs w:val="28"/>
        </w:rPr>
      </w:pPr>
      <w:r w:rsidRPr="00B5243D">
        <w:rPr>
          <w:rFonts w:ascii="Times New Roman" w:hAnsi="Times New Roman" w:cs="Times New Roman"/>
          <w:sz w:val="28"/>
          <w:szCs w:val="28"/>
        </w:rPr>
        <w:t xml:space="preserve">Указ Президента Республики Казахстан от   6 марта   2020 года  №  280 </w:t>
      </w:r>
      <w:r w:rsidR="006751D7" w:rsidRPr="00B5243D">
        <w:rPr>
          <w:rFonts w:ascii="Times New Roman" w:hAnsi="Times New Roman" w:cs="Times New Roman"/>
          <w:sz w:val="28"/>
          <w:szCs w:val="28"/>
          <w:lang w:val="kk-KZ"/>
        </w:rPr>
        <w:t xml:space="preserve"> </w:t>
      </w:r>
      <w:r w:rsidRPr="00B5243D">
        <w:rPr>
          <w:rFonts w:ascii="Times New Roman" w:hAnsi="Times New Roman" w:cs="Times New Roman"/>
          <w:sz w:val="28"/>
          <w:szCs w:val="28"/>
        </w:rPr>
        <w:t xml:space="preserve">Концепция внешней политики Республики Казахстан на 2020-2030 годы </w:t>
      </w:r>
    </w:p>
    <w:p w14:paraId="47CFB637" w14:textId="77777777" w:rsidR="00D8565F" w:rsidRPr="00B5243D" w:rsidRDefault="00D8565F" w:rsidP="00995010">
      <w:pPr>
        <w:spacing w:after="0" w:line="240" w:lineRule="auto"/>
        <w:ind w:firstLine="709"/>
        <w:jc w:val="both"/>
        <w:rPr>
          <w:rFonts w:ascii="Times New Roman" w:hAnsi="Times New Roman" w:cs="Times New Roman"/>
          <w:sz w:val="28"/>
          <w:szCs w:val="28"/>
        </w:rPr>
      </w:pPr>
    </w:p>
    <w:p w14:paraId="47CFB638" w14:textId="77777777" w:rsidR="00CA5D3D" w:rsidRPr="00B5243D" w:rsidRDefault="00CA5D3D" w:rsidP="00995010">
      <w:pPr>
        <w:spacing w:after="0" w:line="240" w:lineRule="auto"/>
        <w:rPr>
          <w:rFonts w:ascii="Times New Roman" w:hAnsi="Times New Roman" w:cs="Times New Roman"/>
          <w:sz w:val="28"/>
          <w:szCs w:val="28"/>
        </w:rPr>
      </w:pPr>
    </w:p>
    <w:p w14:paraId="47CFB639" w14:textId="77777777" w:rsidR="00CA5D3D" w:rsidRPr="00B5243D" w:rsidRDefault="00CA5D3D" w:rsidP="00995010">
      <w:pPr>
        <w:spacing w:after="0" w:line="240" w:lineRule="auto"/>
        <w:jc w:val="center"/>
        <w:rPr>
          <w:rFonts w:ascii="Times New Roman" w:hAnsi="Times New Roman" w:cs="Times New Roman"/>
          <w:sz w:val="28"/>
          <w:szCs w:val="28"/>
        </w:rPr>
      </w:pPr>
    </w:p>
    <w:p w14:paraId="47CFB63A" w14:textId="77777777" w:rsidR="0072463A" w:rsidRPr="00B5243D" w:rsidRDefault="0072463A" w:rsidP="00995010">
      <w:pPr>
        <w:spacing w:after="0" w:line="240" w:lineRule="auto"/>
        <w:jc w:val="both"/>
        <w:rPr>
          <w:rFonts w:ascii="Times New Roman" w:hAnsi="Times New Roman" w:cs="Times New Roman"/>
          <w:b/>
          <w:sz w:val="28"/>
          <w:szCs w:val="28"/>
        </w:rPr>
      </w:pPr>
    </w:p>
    <w:p w14:paraId="47CFB63B" w14:textId="77777777" w:rsidR="0072463A" w:rsidRPr="00B5243D" w:rsidRDefault="0072463A" w:rsidP="00995010">
      <w:pPr>
        <w:spacing w:after="0" w:line="240" w:lineRule="auto"/>
        <w:jc w:val="center"/>
        <w:rPr>
          <w:rFonts w:ascii="Times New Roman" w:hAnsi="Times New Roman" w:cs="Times New Roman"/>
          <w:b/>
          <w:sz w:val="28"/>
          <w:szCs w:val="28"/>
        </w:rPr>
      </w:pPr>
    </w:p>
    <w:p w14:paraId="47CFB63C" w14:textId="77777777" w:rsidR="0072463A" w:rsidRPr="00B5243D" w:rsidRDefault="0072463A" w:rsidP="00995010">
      <w:pPr>
        <w:spacing w:after="0" w:line="240" w:lineRule="auto"/>
        <w:jc w:val="both"/>
        <w:rPr>
          <w:rFonts w:ascii="Times New Roman" w:hAnsi="Times New Roman" w:cs="Times New Roman"/>
          <w:b/>
          <w:sz w:val="28"/>
          <w:szCs w:val="28"/>
        </w:rPr>
      </w:pPr>
    </w:p>
    <w:p w14:paraId="47CFB63D" w14:textId="77777777" w:rsidR="00D8565F" w:rsidRPr="00B5243D" w:rsidRDefault="00D8565F" w:rsidP="00995010">
      <w:pPr>
        <w:spacing w:after="0" w:line="240" w:lineRule="auto"/>
        <w:jc w:val="center"/>
        <w:rPr>
          <w:rFonts w:ascii="Times New Roman" w:hAnsi="Times New Roman" w:cs="Times New Roman"/>
          <w:b/>
          <w:sz w:val="28"/>
          <w:szCs w:val="28"/>
        </w:rPr>
      </w:pPr>
    </w:p>
    <w:p w14:paraId="47CFB63E" w14:textId="77777777" w:rsidR="00D8565F" w:rsidRPr="00B5243D" w:rsidRDefault="00D8565F" w:rsidP="00995010">
      <w:pPr>
        <w:spacing w:after="0" w:line="240" w:lineRule="auto"/>
        <w:jc w:val="center"/>
        <w:rPr>
          <w:rFonts w:ascii="Times New Roman" w:hAnsi="Times New Roman" w:cs="Times New Roman"/>
          <w:b/>
          <w:sz w:val="28"/>
          <w:szCs w:val="28"/>
        </w:rPr>
      </w:pPr>
    </w:p>
    <w:p w14:paraId="47CFB63F" w14:textId="77777777" w:rsidR="00D8565F" w:rsidRPr="00B5243D" w:rsidRDefault="00D8565F" w:rsidP="00995010">
      <w:pPr>
        <w:spacing w:after="0" w:line="240" w:lineRule="auto"/>
        <w:jc w:val="center"/>
        <w:rPr>
          <w:rFonts w:ascii="Times New Roman" w:hAnsi="Times New Roman" w:cs="Times New Roman"/>
          <w:b/>
          <w:sz w:val="28"/>
          <w:szCs w:val="28"/>
        </w:rPr>
      </w:pPr>
    </w:p>
    <w:p w14:paraId="47CFB640" w14:textId="77777777" w:rsidR="00D8565F" w:rsidRPr="00B5243D" w:rsidRDefault="00D8565F" w:rsidP="00995010">
      <w:pPr>
        <w:spacing w:after="0" w:line="240" w:lineRule="auto"/>
        <w:jc w:val="center"/>
        <w:rPr>
          <w:rFonts w:ascii="Times New Roman" w:hAnsi="Times New Roman" w:cs="Times New Roman"/>
          <w:b/>
          <w:sz w:val="28"/>
          <w:szCs w:val="28"/>
        </w:rPr>
      </w:pPr>
    </w:p>
    <w:p w14:paraId="47CFB641" w14:textId="77777777" w:rsidR="00D8565F" w:rsidRPr="00B5243D" w:rsidRDefault="00D8565F" w:rsidP="00995010">
      <w:pPr>
        <w:spacing w:after="0" w:line="240" w:lineRule="auto"/>
        <w:jc w:val="center"/>
        <w:rPr>
          <w:rFonts w:ascii="Times New Roman" w:hAnsi="Times New Roman" w:cs="Times New Roman"/>
          <w:b/>
          <w:sz w:val="28"/>
          <w:szCs w:val="28"/>
        </w:rPr>
      </w:pPr>
    </w:p>
    <w:p w14:paraId="47CFB642" w14:textId="77777777" w:rsidR="006751D7" w:rsidRPr="00B5243D" w:rsidRDefault="006751D7" w:rsidP="00995010">
      <w:pPr>
        <w:spacing w:after="0" w:line="240" w:lineRule="auto"/>
        <w:jc w:val="center"/>
        <w:rPr>
          <w:rFonts w:ascii="Times New Roman" w:hAnsi="Times New Roman" w:cs="Times New Roman"/>
          <w:b/>
          <w:sz w:val="28"/>
          <w:szCs w:val="28"/>
          <w:lang w:val="kk-KZ"/>
        </w:rPr>
      </w:pPr>
    </w:p>
    <w:p w14:paraId="47CFB643" w14:textId="77777777" w:rsidR="006751D7" w:rsidRPr="00B5243D" w:rsidRDefault="006751D7" w:rsidP="00995010">
      <w:pPr>
        <w:spacing w:after="0" w:line="240" w:lineRule="auto"/>
        <w:jc w:val="center"/>
        <w:rPr>
          <w:rFonts w:ascii="Times New Roman" w:hAnsi="Times New Roman" w:cs="Times New Roman"/>
          <w:b/>
          <w:sz w:val="28"/>
          <w:szCs w:val="28"/>
          <w:lang w:val="kk-KZ"/>
        </w:rPr>
      </w:pPr>
    </w:p>
    <w:p w14:paraId="47CFB644" w14:textId="77777777" w:rsidR="006751D7" w:rsidRPr="00B5243D" w:rsidRDefault="006751D7" w:rsidP="00995010">
      <w:pPr>
        <w:spacing w:after="0" w:line="240" w:lineRule="auto"/>
        <w:jc w:val="center"/>
        <w:rPr>
          <w:rFonts w:ascii="Times New Roman" w:hAnsi="Times New Roman" w:cs="Times New Roman"/>
          <w:b/>
          <w:sz w:val="28"/>
          <w:szCs w:val="28"/>
          <w:lang w:val="kk-KZ"/>
        </w:rPr>
      </w:pPr>
    </w:p>
    <w:p w14:paraId="47CFB645" w14:textId="77777777" w:rsidR="006751D7" w:rsidRPr="00B5243D" w:rsidRDefault="006751D7" w:rsidP="00995010">
      <w:pPr>
        <w:spacing w:after="0" w:line="240" w:lineRule="auto"/>
        <w:jc w:val="center"/>
        <w:rPr>
          <w:rFonts w:ascii="Times New Roman" w:hAnsi="Times New Roman" w:cs="Times New Roman"/>
          <w:b/>
          <w:sz w:val="28"/>
          <w:szCs w:val="28"/>
          <w:lang w:val="kk-KZ"/>
        </w:rPr>
      </w:pPr>
    </w:p>
    <w:p w14:paraId="47CFB646" w14:textId="77777777" w:rsidR="006751D7" w:rsidRPr="00B5243D" w:rsidRDefault="006751D7" w:rsidP="00995010">
      <w:pPr>
        <w:spacing w:after="0" w:line="240" w:lineRule="auto"/>
        <w:jc w:val="center"/>
        <w:rPr>
          <w:rFonts w:ascii="Times New Roman" w:hAnsi="Times New Roman" w:cs="Times New Roman"/>
          <w:b/>
          <w:sz w:val="28"/>
          <w:szCs w:val="28"/>
          <w:lang w:val="kk-KZ"/>
        </w:rPr>
      </w:pPr>
    </w:p>
    <w:p w14:paraId="47CFB647" w14:textId="77777777" w:rsidR="006751D7" w:rsidRPr="00B5243D" w:rsidRDefault="006751D7" w:rsidP="00995010">
      <w:pPr>
        <w:spacing w:after="0" w:line="240" w:lineRule="auto"/>
        <w:jc w:val="center"/>
        <w:rPr>
          <w:rFonts w:ascii="Times New Roman" w:hAnsi="Times New Roman" w:cs="Times New Roman"/>
          <w:b/>
          <w:sz w:val="28"/>
          <w:szCs w:val="28"/>
          <w:lang w:val="kk-KZ"/>
        </w:rPr>
      </w:pPr>
    </w:p>
    <w:p w14:paraId="47CFB648" w14:textId="77777777" w:rsidR="006751D7" w:rsidRPr="00B5243D" w:rsidRDefault="006751D7" w:rsidP="00995010">
      <w:pPr>
        <w:spacing w:after="0" w:line="240" w:lineRule="auto"/>
        <w:jc w:val="center"/>
        <w:rPr>
          <w:rFonts w:ascii="Times New Roman" w:hAnsi="Times New Roman" w:cs="Times New Roman"/>
          <w:b/>
          <w:sz w:val="28"/>
          <w:szCs w:val="28"/>
          <w:lang w:val="kk-KZ"/>
        </w:rPr>
      </w:pPr>
    </w:p>
    <w:p w14:paraId="47CFB649" w14:textId="77777777" w:rsidR="000C4471" w:rsidRPr="00B5243D" w:rsidRDefault="000C4471" w:rsidP="00995010">
      <w:pPr>
        <w:spacing w:after="0" w:line="240" w:lineRule="auto"/>
        <w:jc w:val="center"/>
        <w:rPr>
          <w:rFonts w:ascii="Times New Roman" w:hAnsi="Times New Roman" w:cs="Times New Roman"/>
          <w:b/>
          <w:sz w:val="28"/>
          <w:szCs w:val="28"/>
        </w:rPr>
      </w:pPr>
    </w:p>
    <w:p w14:paraId="47CFB64A" w14:textId="77777777" w:rsidR="0072463A" w:rsidRPr="00B5243D" w:rsidRDefault="0072463A" w:rsidP="00C84125">
      <w:pPr>
        <w:pStyle w:val="1"/>
      </w:pPr>
      <w:bookmarkStart w:id="10" w:name="_Toc89946445"/>
      <w:r w:rsidRPr="00B5243D">
        <w:lastRenderedPageBreak/>
        <w:t>Определения</w:t>
      </w:r>
      <w:r w:rsidR="00475B5B" w:rsidRPr="00B5243D">
        <w:t>, Обозначения и сокращения</w:t>
      </w:r>
      <w:bookmarkEnd w:id="10"/>
    </w:p>
    <w:p w14:paraId="47CFB64B" w14:textId="77777777" w:rsidR="00497456" w:rsidRPr="00B5243D" w:rsidRDefault="00497456" w:rsidP="00995010">
      <w:pPr>
        <w:spacing w:after="0" w:line="240" w:lineRule="auto"/>
        <w:jc w:val="both"/>
        <w:rPr>
          <w:rStyle w:val="af1"/>
          <w:rFonts w:ascii="Times New Roman" w:hAnsi="Times New Roman" w:cs="Times New Roman"/>
          <w:sz w:val="28"/>
          <w:szCs w:val="28"/>
        </w:rPr>
      </w:pPr>
    </w:p>
    <w:p w14:paraId="47CFB64C" w14:textId="77777777" w:rsidR="00475B5B" w:rsidRPr="00B5243D" w:rsidRDefault="00475B5B" w:rsidP="00475B5B">
      <w:pPr>
        <w:spacing w:after="0" w:line="240" w:lineRule="auto"/>
        <w:jc w:val="both"/>
        <w:rPr>
          <w:rStyle w:val="af1"/>
          <w:rFonts w:ascii="Times New Roman" w:hAnsi="Times New Roman" w:cs="Times New Roman"/>
          <w:b w:val="0"/>
          <w:bCs w:val="0"/>
          <w:sz w:val="28"/>
          <w:szCs w:val="28"/>
        </w:rPr>
      </w:pPr>
      <w:r w:rsidRPr="00B5243D">
        <w:rPr>
          <w:rStyle w:val="af1"/>
          <w:rFonts w:ascii="Times New Roman" w:hAnsi="Times New Roman" w:cs="Times New Roman"/>
          <w:sz w:val="28"/>
          <w:szCs w:val="28"/>
        </w:rPr>
        <w:t xml:space="preserve">Беспошлинная торговля – </w:t>
      </w:r>
      <w:r w:rsidRPr="00B5243D">
        <w:rPr>
          <w:rStyle w:val="af1"/>
          <w:rFonts w:ascii="Times New Roman" w:hAnsi="Times New Roman" w:cs="Times New Roman"/>
          <w:b w:val="0"/>
          <w:bCs w:val="0"/>
          <w:sz w:val="28"/>
          <w:szCs w:val="28"/>
        </w:rPr>
        <w:t>Таможенный режим, при котором ввезенные из-за границы или непосредственно произведенные на территории государства товары подлежат розничной реализации в магазинах беспошлинной торговли. При этом физические лица, покидающие таможенную территорию, или иностранные представительства приобретают товары без уплаты таможенных пошлин и налогов. Как правило, стоимость таких товаров значительно ниже средней рыночной</w:t>
      </w:r>
    </w:p>
    <w:p w14:paraId="47CFB64D" w14:textId="77777777" w:rsidR="00475B5B" w:rsidRPr="00B5243D" w:rsidRDefault="00475B5B" w:rsidP="00475B5B">
      <w:pPr>
        <w:spacing w:after="0" w:line="240" w:lineRule="auto"/>
        <w:jc w:val="both"/>
        <w:rPr>
          <w:rStyle w:val="af1"/>
          <w:rFonts w:ascii="Times New Roman" w:hAnsi="Times New Roman" w:cs="Times New Roman"/>
          <w:b w:val="0"/>
          <w:bCs w:val="0"/>
          <w:sz w:val="28"/>
          <w:szCs w:val="28"/>
        </w:rPr>
      </w:pPr>
      <w:r w:rsidRPr="00B5243D">
        <w:rPr>
          <w:rStyle w:val="af1"/>
          <w:rFonts w:ascii="Times New Roman" w:hAnsi="Times New Roman" w:cs="Times New Roman"/>
          <w:sz w:val="28"/>
          <w:szCs w:val="28"/>
        </w:rPr>
        <w:t>Антидемпинговая мера</w:t>
      </w:r>
      <w:r w:rsidRPr="00B5243D">
        <w:rPr>
          <w:rStyle w:val="af1"/>
          <w:rFonts w:ascii="Times New Roman" w:hAnsi="Times New Roman" w:cs="Times New Roman"/>
          <w:b w:val="0"/>
          <w:bCs w:val="0"/>
          <w:sz w:val="28"/>
          <w:szCs w:val="28"/>
        </w:rPr>
        <w:t xml:space="preserve"> – мера по противодействию демпинговому импорту (импорту товара по цене ниже его рыночной стоимости</w:t>
      </w:r>
    </w:p>
    <w:p w14:paraId="47CFB64E" w14:textId="77777777" w:rsidR="00475B5B" w:rsidRPr="00B5243D" w:rsidRDefault="00475B5B" w:rsidP="00475B5B">
      <w:pPr>
        <w:spacing w:after="0" w:line="240" w:lineRule="auto"/>
        <w:jc w:val="both"/>
        <w:rPr>
          <w:rStyle w:val="af1"/>
          <w:rFonts w:ascii="Times New Roman" w:hAnsi="Times New Roman" w:cs="Times New Roman"/>
          <w:b w:val="0"/>
          <w:bCs w:val="0"/>
          <w:sz w:val="28"/>
          <w:szCs w:val="28"/>
        </w:rPr>
      </w:pPr>
      <w:r w:rsidRPr="00B5243D">
        <w:rPr>
          <w:rStyle w:val="af1"/>
          <w:rFonts w:ascii="Times New Roman" w:hAnsi="Times New Roman" w:cs="Times New Roman"/>
          <w:sz w:val="28"/>
          <w:szCs w:val="28"/>
        </w:rPr>
        <w:t>Валютный контроль</w:t>
      </w:r>
      <w:r w:rsidRPr="00B5243D">
        <w:rPr>
          <w:rStyle w:val="af1"/>
          <w:rFonts w:ascii="Times New Roman" w:hAnsi="Times New Roman" w:cs="Times New Roman"/>
          <w:b w:val="0"/>
          <w:bCs w:val="0"/>
          <w:sz w:val="28"/>
          <w:szCs w:val="28"/>
        </w:rPr>
        <w:t xml:space="preserve"> – Вид государственной валютной политики в сфере организации контроля и надзора за соблюдением законодательства в сфере валютных и внешнеэкономических операций. Под валютным контролем подразумевается: контроль перемещения через таможенную границу валютных ценностей; контроль валютных операций; контроль выполнения резидентами обязательств перед государством в иностранной валюте</w:t>
      </w:r>
    </w:p>
    <w:p w14:paraId="47CFB64F" w14:textId="77777777" w:rsidR="00475B5B" w:rsidRPr="00B5243D" w:rsidRDefault="00475B5B" w:rsidP="00475B5B">
      <w:pPr>
        <w:spacing w:after="0" w:line="240" w:lineRule="auto"/>
        <w:jc w:val="both"/>
        <w:rPr>
          <w:rStyle w:val="af1"/>
          <w:rFonts w:ascii="Times New Roman" w:hAnsi="Times New Roman" w:cs="Times New Roman"/>
          <w:b w:val="0"/>
          <w:bCs w:val="0"/>
          <w:sz w:val="28"/>
          <w:szCs w:val="28"/>
        </w:rPr>
      </w:pPr>
      <w:r w:rsidRPr="00B5243D">
        <w:rPr>
          <w:rStyle w:val="af1"/>
          <w:rFonts w:ascii="Times New Roman" w:hAnsi="Times New Roman" w:cs="Times New Roman"/>
          <w:sz w:val="28"/>
          <w:szCs w:val="28"/>
        </w:rPr>
        <w:t>Антидемпинговая пошлина</w:t>
      </w:r>
      <w:r w:rsidRPr="00B5243D">
        <w:rPr>
          <w:rStyle w:val="af1"/>
          <w:rFonts w:ascii="Times New Roman" w:hAnsi="Times New Roman" w:cs="Times New Roman"/>
          <w:b w:val="0"/>
          <w:bCs w:val="0"/>
          <w:sz w:val="28"/>
          <w:szCs w:val="28"/>
        </w:rPr>
        <w:t xml:space="preserve"> – пошлина, которая применяется при введении антидемпинговой меры и взимается таможенными органами независимо от взимания ввозной таможенной пошлины</w:t>
      </w:r>
    </w:p>
    <w:p w14:paraId="47CFB650" w14:textId="77777777" w:rsidR="00475B5B" w:rsidRPr="00B5243D" w:rsidRDefault="00475B5B" w:rsidP="00475B5B">
      <w:pPr>
        <w:spacing w:after="0" w:line="240" w:lineRule="auto"/>
        <w:jc w:val="both"/>
        <w:rPr>
          <w:rStyle w:val="af1"/>
          <w:rFonts w:ascii="Times New Roman" w:hAnsi="Times New Roman" w:cs="Times New Roman"/>
          <w:b w:val="0"/>
          <w:bCs w:val="0"/>
          <w:sz w:val="28"/>
          <w:szCs w:val="28"/>
        </w:rPr>
      </w:pPr>
      <w:r w:rsidRPr="00B5243D">
        <w:rPr>
          <w:rStyle w:val="af1"/>
          <w:rFonts w:ascii="Times New Roman" w:hAnsi="Times New Roman" w:cs="Times New Roman"/>
          <w:sz w:val="28"/>
          <w:szCs w:val="28"/>
        </w:rPr>
        <w:t>Грузовая таможенная декларация</w:t>
      </w:r>
      <w:r w:rsidRPr="00B5243D">
        <w:rPr>
          <w:rStyle w:val="af1"/>
          <w:rFonts w:ascii="Times New Roman" w:hAnsi="Times New Roman" w:cs="Times New Roman"/>
          <w:b w:val="0"/>
          <w:bCs w:val="0"/>
          <w:sz w:val="28"/>
          <w:szCs w:val="28"/>
        </w:rPr>
        <w:t xml:space="preserve"> – документ, предназначенный для декларирования в письменной или электронной форме товаров перемещаемых через таможенную границу государства при экспорте или импорте.</w:t>
      </w:r>
    </w:p>
    <w:p w14:paraId="47CFB651"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ВВП</w:t>
      </w:r>
      <w:r w:rsidRPr="00B5243D">
        <w:rPr>
          <w:rFonts w:ascii="Times New Roman" w:hAnsi="Times New Roman" w:cs="Times New Roman"/>
          <w:sz w:val="28"/>
          <w:szCs w:val="28"/>
        </w:rPr>
        <w:t xml:space="preserve"> – валовой внутренний продукт</w:t>
      </w:r>
    </w:p>
    <w:p w14:paraId="47CFB652"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 xml:space="preserve">ВДС </w:t>
      </w:r>
      <w:r w:rsidRPr="00B5243D">
        <w:rPr>
          <w:rFonts w:ascii="Times New Roman" w:hAnsi="Times New Roman" w:cs="Times New Roman"/>
          <w:sz w:val="28"/>
          <w:szCs w:val="28"/>
        </w:rPr>
        <w:t>– валовая добавленная стоимость</w:t>
      </w:r>
    </w:p>
    <w:p w14:paraId="47CFB653"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ВРП</w:t>
      </w:r>
      <w:r w:rsidRPr="00B5243D">
        <w:rPr>
          <w:rFonts w:ascii="Times New Roman" w:hAnsi="Times New Roman" w:cs="Times New Roman"/>
          <w:sz w:val="28"/>
          <w:szCs w:val="28"/>
        </w:rPr>
        <w:t xml:space="preserve"> – валовой региональный продукт</w:t>
      </w:r>
    </w:p>
    <w:p w14:paraId="47CFB654"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ВТО</w:t>
      </w:r>
      <w:r w:rsidRPr="00B5243D">
        <w:rPr>
          <w:rFonts w:ascii="Times New Roman" w:hAnsi="Times New Roman" w:cs="Times New Roman"/>
          <w:sz w:val="28"/>
          <w:szCs w:val="28"/>
        </w:rPr>
        <w:t xml:space="preserve"> – Всемирная торговая организация </w:t>
      </w:r>
    </w:p>
    <w:p w14:paraId="47CFB655"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ВЭД</w:t>
      </w:r>
      <w:r w:rsidRPr="00B5243D">
        <w:rPr>
          <w:rFonts w:ascii="Times New Roman" w:hAnsi="Times New Roman" w:cs="Times New Roman"/>
          <w:sz w:val="28"/>
          <w:szCs w:val="28"/>
        </w:rPr>
        <w:t xml:space="preserve"> – внешнеэкономическая деятельность</w:t>
      </w:r>
    </w:p>
    <w:p w14:paraId="47CFB656"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ВЭФ</w:t>
      </w:r>
      <w:r w:rsidRPr="00B5243D">
        <w:rPr>
          <w:rFonts w:ascii="Times New Roman" w:hAnsi="Times New Roman" w:cs="Times New Roman"/>
          <w:sz w:val="28"/>
          <w:szCs w:val="28"/>
        </w:rPr>
        <w:t xml:space="preserve"> – Всемирный экономический форум</w:t>
      </w:r>
    </w:p>
    <w:p w14:paraId="47CFB657" w14:textId="77777777" w:rsidR="00917CDA" w:rsidRPr="00B5243D" w:rsidRDefault="00917CDA"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ГАТТ</w:t>
      </w:r>
      <w:r w:rsidRPr="00B5243D">
        <w:rPr>
          <w:rFonts w:ascii="Times New Roman" w:hAnsi="Times New Roman" w:cs="Times New Roman"/>
          <w:sz w:val="28"/>
          <w:szCs w:val="28"/>
        </w:rPr>
        <w:t xml:space="preserve"> – генеральное соглашение по тарифам и торговле ВТО</w:t>
      </w:r>
    </w:p>
    <w:p w14:paraId="47CFB658"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ГИК</w:t>
      </w:r>
      <w:r w:rsidRPr="00B5243D">
        <w:rPr>
          <w:rFonts w:ascii="Times New Roman" w:hAnsi="Times New Roman" w:cs="Times New Roman"/>
          <w:sz w:val="28"/>
          <w:szCs w:val="28"/>
        </w:rPr>
        <w:t xml:space="preserve"> – глобальный индекс конкурентоспособности</w:t>
      </w:r>
    </w:p>
    <w:p w14:paraId="47CFB659"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ГЧП</w:t>
      </w:r>
      <w:r w:rsidRPr="00B5243D">
        <w:rPr>
          <w:rFonts w:ascii="Times New Roman" w:hAnsi="Times New Roman" w:cs="Times New Roman"/>
          <w:sz w:val="28"/>
          <w:szCs w:val="28"/>
        </w:rPr>
        <w:t xml:space="preserve"> – государственно-частное партнерство</w:t>
      </w:r>
    </w:p>
    <w:p w14:paraId="47CFB65A"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ДКБ</w:t>
      </w:r>
      <w:r w:rsidRPr="00B5243D">
        <w:rPr>
          <w:rFonts w:ascii="Times New Roman" w:hAnsi="Times New Roman" w:cs="Times New Roman"/>
          <w:sz w:val="28"/>
          <w:szCs w:val="28"/>
        </w:rPr>
        <w:t xml:space="preserve"> – Дорожная карта бизнеса</w:t>
      </w:r>
    </w:p>
    <w:p w14:paraId="47CFB65B"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ЕАЭС</w:t>
      </w:r>
      <w:r w:rsidRPr="00B5243D">
        <w:rPr>
          <w:rFonts w:ascii="Times New Roman" w:hAnsi="Times New Roman" w:cs="Times New Roman"/>
          <w:sz w:val="28"/>
          <w:szCs w:val="28"/>
        </w:rPr>
        <w:t xml:space="preserve"> – Евразийский экономический союз</w:t>
      </w:r>
    </w:p>
    <w:p w14:paraId="47CFB65C"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ЕС</w:t>
      </w:r>
      <w:r w:rsidRPr="00B5243D">
        <w:rPr>
          <w:rFonts w:ascii="Times New Roman" w:hAnsi="Times New Roman" w:cs="Times New Roman"/>
          <w:sz w:val="28"/>
          <w:szCs w:val="28"/>
        </w:rPr>
        <w:t xml:space="preserve"> – Европейский союз</w:t>
      </w:r>
    </w:p>
    <w:p w14:paraId="47CFB65D"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ЕЭК</w:t>
      </w:r>
      <w:r w:rsidRPr="00B5243D">
        <w:rPr>
          <w:rFonts w:ascii="Times New Roman" w:hAnsi="Times New Roman" w:cs="Times New Roman"/>
          <w:sz w:val="28"/>
          <w:szCs w:val="28"/>
        </w:rPr>
        <w:t xml:space="preserve"> – Евразийская экономическая комиссия</w:t>
      </w:r>
    </w:p>
    <w:p w14:paraId="47CFB65E"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ИЗ</w:t>
      </w:r>
      <w:r w:rsidRPr="00B5243D">
        <w:rPr>
          <w:rFonts w:ascii="Times New Roman" w:hAnsi="Times New Roman" w:cs="Times New Roman"/>
          <w:sz w:val="28"/>
          <w:szCs w:val="28"/>
        </w:rPr>
        <w:t xml:space="preserve"> – индустриальная зона</w:t>
      </w:r>
    </w:p>
    <w:p w14:paraId="47CFB65F"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МВФ</w:t>
      </w:r>
      <w:r w:rsidRPr="00B5243D">
        <w:rPr>
          <w:rFonts w:ascii="Times New Roman" w:hAnsi="Times New Roman" w:cs="Times New Roman"/>
          <w:sz w:val="28"/>
          <w:szCs w:val="28"/>
        </w:rPr>
        <w:t xml:space="preserve"> – международный валютный фонд</w:t>
      </w:r>
    </w:p>
    <w:p w14:paraId="47CFB660"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 xml:space="preserve">МСП </w:t>
      </w:r>
      <w:r w:rsidRPr="00B5243D">
        <w:rPr>
          <w:rFonts w:ascii="Times New Roman" w:hAnsi="Times New Roman" w:cs="Times New Roman"/>
          <w:sz w:val="28"/>
          <w:szCs w:val="28"/>
        </w:rPr>
        <w:t>– малые и средние предприятия</w:t>
      </w:r>
    </w:p>
    <w:p w14:paraId="47CFB661"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НИОКР</w:t>
      </w:r>
      <w:r w:rsidRPr="00B5243D">
        <w:rPr>
          <w:rFonts w:ascii="Times New Roman" w:hAnsi="Times New Roman" w:cs="Times New Roman"/>
          <w:sz w:val="28"/>
          <w:szCs w:val="28"/>
        </w:rPr>
        <w:t xml:space="preserve"> – научно-исследовательские и опытно-конструкторские разработки</w:t>
      </w:r>
    </w:p>
    <w:p w14:paraId="47CFB662"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НПП РК</w:t>
      </w:r>
      <w:r w:rsidRPr="00B5243D">
        <w:rPr>
          <w:rFonts w:ascii="Times New Roman" w:hAnsi="Times New Roman" w:cs="Times New Roman"/>
          <w:sz w:val="28"/>
          <w:szCs w:val="28"/>
        </w:rPr>
        <w:t xml:space="preserve"> – Национальная палата предпринимателей Республики Казахстан</w:t>
      </w:r>
    </w:p>
    <w:p w14:paraId="47CFB663" w14:textId="77777777" w:rsidR="00917CDA" w:rsidRPr="00B5243D" w:rsidRDefault="00917CDA"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ООН</w:t>
      </w:r>
      <w:r w:rsidRPr="00B5243D">
        <w:rPr>
          <w:rFonts w:ascii="Times New Roman" w:hAnsi="Times New Roman" w:cs="Times New Roman"/>
          <w:sz w:val="28"/>
          <w:szCs w:val="28"/>
        </w:rPr>
        <w:t xml:space="preserve"> – Организация объединенных наций</w:t>
      </w:r>
    </w:p>
    <w:p w14:paraId="47CFB664"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ОЭСР</w:t>
      </w:r>
      <w:r w:rsidRPr="00B5243D">
        <w:rPr>
          <w:rFonts w:ascii="Times New Roman" w:hAnsi="Times New Roman" w:cs="Times New Roman"/>
          <w:sz w:val="28"/>
          <w:szCs w:val="28"/>
        </w:rPr>
        <w:t xml:space="preserve"> – организация экономического сотрудничества и развития</w:t>
      </w:r>
    </w:p>
    <w:p w14:paraId="47CFB665"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РК</w:t>
      </w:r>
      <w:r w:rsidRPr="00B5243D">
        <w:rPr>
          <w:rFonts w:ascii="Times New Roman" w:hAnsi="Times New Roman" w:cs="Times New Roman"/>
          <w:sz w:val="28"/>
          <w:szCs w:val="28"/>
        </w:rPr>
        <w:t xml:space="preserve"> – Республика Казахстан</w:t>
      </w:r>
    </w:p>
    <w:p w14:paraId="47CFB666"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США</w:t>
      </w:r>
      <w:r w:rsidRPr="00B5243D">
        <w:rPr>
          <w:rFonts w:ascii="Times New Roman" w:hAnsi="Times New Roman" w:cs="Times New Roman"/>
          <w:sz w:val="28"/>
          <w:szCs w:val="28"/>
        </w:rPr>
        <w:t xml:space="preserve"> – Соединенные штаты Америки</w:t>
      </w:r>
    </w:p>
    <w:p w14:paraId="47CFB667"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lastRenderedPageBreak/>
        <w:t>СЭЗ</w:t>
      </w:r>
      <w:r w:rsidRPr="00B5243D">
        <w:rPr>
          <w:rFonts w:ascii="Times New Roman" w:hAnsi="Times New Roman" w:cs="Times New Roman"/>
          <w:sz w:val="28"/>
          <w:szCs w:val="28"/>
        </w:rPr>
        <w:t xml:space="preserve"> – свободная экономическая зона</w:t>
      </w:r>
    </w:p>
    <w:p w14:paraId="47CFB668"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ТС</w:t>
      </w:r>
      <w:r w:rsidRPr="00B5243D">
        <w:rPr>
          <w:rFonts w:ascii="Times New Roman" w:hAnsi="Times New Roman" w:cs="Times New Roman"/>
          <w:sz w:val="28"/>
          <w:szCs w:val="28"/>
        </w:rPr>
        <w:t xml:space="preserve"> – таможенный союз</w:t>
      </w:r>
    </w:p>
    <w:p w14:paraId="47CFB669" w14:textId="77777777" w:rsidR="003554E2" w:rsidRPr="00B5243D" w:rsidRDefault="003554E2"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ТК ЕАЭС</w:t>
      </w:r>
      <w:r w:rsidRPr="00B5243D">
        <w:rPr>
          <w:rFonts w:ascii="Times New Roman" w:hAnsi="Times New Roman" w:cs="Times New Roman"/>
          <w:sz w:val="28"/>
          <w:szCs w:val="28"/>
        </w:rPr>
        <w:t xml:space="preserve"> – таможенный кодекс ЕАЭС</w:t>
      </w:r>
    </w:p>
    <w:p w14:paraId="47CFB66A" w14:textId="77777777" w:rsidR="003554E2" w:rsidRPr="00B5243D" w:rsidRDefault="00917CDA"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b/>
          <w:bCs/>
          <w:sz w:val="28"/>
          <w:szCs w:val="28"/>
        </w:rPr>
        <w:t>ЮНКТАД</w:t>
      </w:r>
      <w:r w:rsidRPr="00B5243D">
        <w:rPr>
          <w:rFonts w:ascii="Times New Roman" w:hAnsi="Times New Roman" w:cs="Times New Roman"/>
          <w:sz w:val="28"/>
          <w:szCs w:val="28"/>
        </w:rPr>
        <w:t xml:space="preserve"> – конференция ООН по торговле</w:t>
      </w:r>
    </w:p>
    <w:p w14:paraId="47CFB66B" w14:textId="77777777" w:rsidR="003554E2" w:rsidRPr="00B5243D" w:rsidRDefault="008B72C4" w:rsidP="00995010">
      <w:pPr>
        <w:spacing w:after="0" w:line="240" w:lineRule="auto"/>
        <w:jc w:val="both"/>
        <w:rPr>
          <w:rFonts w:ascii="Times New Roman" w:hAnsi="Times New Roman" w:cs="Times New Roman"/>
          <w:b/>
          <w:sz w:val="28"/>
          <w:szCs w:val="28"/>
        </w:rPr>
      </w:pPr>
      <w:r w:rsidRPr="00B5243D">
        <w:rPr>
          <w:rFonts w:ascii="Times New Roman" w:hAnsi="Times New Roman" w:cs="Times New Roman"/>
          <w:b/>
          <w:bCs/>
          <w:sz w:val="28"/>
          <w:szCs w:val="28"/>
          <w:lang w:val="en-US"/>
        </w:rPr>
        <w:t>TARIC</w:t>
      </w:r>
      <w:r w:rsidRPr="00B5243D">
        <w:rPr>
          <w:rFonts w:ascii="Times New Roman" w:hAnsi="Times New Roman" w:cs="Times New Roman"/>
          <w:sz w:val="28"/>
          <w:szCs w:val="28"/>
        </w:rPr>
        <w:t xml:space="preserve"> – Интегрированный тариф ЕС</w:t>
      </w:r>
    </w:p>
    <w:p w14:paraId="47CFB66C" w14:textId="77777777" w:rsidR="00396FE7" w:rsidRPr="00B5243D" w:rsidRDefault="00396FE7" w:rsidP="00995010">
      <w:pPr>
        <w:spacing w:after="0" w:line="240" w:lineRule="auto"/>
        <w:rPr>
          <w:rFonts w:ascii="Times New Roman" w:hAnsi="Times New Roman" w:cs="Times New Roman"/>
          <w:b/>
          <w:sz w:val="28"/>
          <w:szCs w:val="28"/>
        </w:rPr>
      </w:pPr>
      <w:r w:rsidRPr="00B5243D">
        <w:rPr>
          <w:rFonts w:ascii="Times New Roman" w:hAnsi="Times New Roman" w:cs="Times New Roman"/>
          <w:b/>
          <w:sz w:val="28"/>
          <w:szCs w:val="28"/>
        </w:rPr>
        <w:br w:type="page"/>
      </w:r>
    </w:p>
    <w:p w14:paraId="47CFB66D" w14:textId="77777777" w:rsidR="003554E2" w:rsidRPr="00B5243D" w:rsidRDefault="003554E2" w:rsidP="00494D44">
      <w:pPr>
        <w:pStyle w:val="1"/>
      </w:pPr>
      <w:bookmarkStart w:id="11" w:name="_Toc89946446"/>
      <w:r w:rsidRPr="00B5243D">
        <w:lastRenderedPageBreak/>
        <w:t>Введение</w:t>
      </w:r>
      <w:bookmarkEnd w:id="11"/>
    </w:p>
    <w:p w14:paraId="47CFB66E" w14:textId="77777777" w:rsidR="003554E2" w:rsidRPr="00B5243D" w:rsidRDefault="003554E2" w:rsidP="00995010">
      <w:pPr>
        <w:spacing w:after="0" w:line="240" w:lineRule="auto"/>
        <w:ind w:firstLine="709"/>
        <w:jc w:val="both"/>
        <w:rPr>
          <w:rFonts w:ascii="Times New Roman" w:hAnsi="Times New Roman" w:cs="Times New Roman"/>
          <w:sz w:val="28"/>
          <w:szCs w:val="28"/>
        </w:rPr>
      </w:pPr>
    </w:p>
    <w:p w14:paraId="47CFB66F"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Актуальность темы</w:t>
      </w:r>
      <w:r w:rsidR="00396FE7" w:rsidRPr="00B5243D">
        <w:rPr>
          <w:rFonts w:ascii="Times New Roman" w:hAnsi="Times New Roman" w:cs="Times New Roman"/>
          <w:b/>
          <w:sz w:val="28"/>
          <w:szCs w:val="28"/>
        </w:rPr>
        <w:t xml:space="preserve"> диссертационного исследования</w:t>
      </w:r>
      <w:r w:rsidRPr="00B5243D">
        <w:rPr>
          <w:rFonts w:ascii="Times New Roman" w:hAnsi="Times New Roman" w:cs="Times New Roman"/>
          <w:b/>
          <w:sz w:val="28"/>
          <w:szCs w:val="28"/>
        </w:rPr>
        <w:t>.</w:t>
      </w:r>
      <w:r w:rsidRPr="00B5243D">
        <w:rPr>
          <w:rFonts w:ascii="Times New Roman" w:hAnsi="Times New Roman" w:cs="Times New Roman"/>
          <w:sz w:val="28"/>
          <w:szCs w:val="28"/>
        </w:rPr>
        <w:t xml:space="preserve"> Современное развитие мировой и национальной экономики характеризуется глобальными интеграционными процессами и не представляется осуществимым без взаимопроникающих и взаимопереплетающихся рыночных отношений государств мира. </w:t>
      </w:r>
    </w:p>
    <w:p w14:paraId="47CFB670"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представленном ключе развитие внешнеэкономической деятельности выступает одним из важнейших и необходимых условий формирования конкурентных позиций государства, создания благоприятных условий для совершенствования экономики, продвижения инновационных продуктов и прогрессивных технологий. </w:t>
      </w:r>
    </w:p>
    <w:p w14:paraId="47CFB671"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 другой стороны внешнеэкономическая деятельность государства позволяет решить </w:t>
      </w:r>
      <w:r w:rsidR="00917070" w:rsidRPr="00B5243D">
        <w:rPr>
          <w:rFonts w:ascii="Times New Roman" w:hAnsi="Times New Roman" w:cs="Times New Roman"/>
          <w:sz w:val="28"/>
          <w:szCs w:val="28"/>
        </w:rPr>
        <w:t xml:space="preserve">вопросы </w:t>
      </w:r>
      <w:r w:rsidRPr="00B5243D">
        <w:rPr>
          <w:rFonts w:ascii="Times New Roman" w:hAnsi="Times New Roman" w:cs="Times New Roman"/>
          <w:sz w:val="28"/>
          <w:szCs w:val="28"/>
        </w:rPr>
        <w:t xml:space="preserve"> обеспечени</w:t>
      </w:r>
      <w:r w:rsidR="00917070" w:rsidRPr="00B5243D">
        <w:rPr>
          <w:rFonts w:ascii="Times New Roman" w:hAnsi="Times New Roman" w:cs="Times New Roman"/>
          <w:sz w:val="28"/>
          <w:szCs w:val="28"/>
        </w:rPr>
        <w:t>я</w:t>
      </w:r>
      <w:r w:rsidRPr="00B5243D">
        <w:rPr>
          <w:rFonts w:ascii="Times New Roman" w:hAnsi="Times New Roman" w:cs="Times New Roman"/>
          <w:sz w:val="28"/>
          <w:szCs w:val="28"/>
        </w:rPr>
        <w:t xml:space="preserve"> процесса формирования финансовых ресурсов и повышения экономического потенциала государства. </w:t>
      </w:r>
    </w:p>
    <w:p w14:paraId="47CFB672" w14:textId="77777777" w:rsidR="00590746" w:rsidRPr="00B5243D" w:rsidRDefault="00590746" w:rsidP="00995010">
      <w:pPr>
        <w:spacing w:after="0" w:line="240" w:lineRule="auto"/>
        <w:ind w:firstLine="709"/>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Одно из важных направлений решения такой задачи на уровне местных органов власти - реализация региональных преимуществ (природных, производственных, транспортных, кадровых и других) через внешнеэкономическую деятельность. Самостоятельность регионов в организации внешнеэкономической деятельности должна  расширяться. Причем под самостоятельностью понимается единство их свободы маневра, ответственности за конечные результаты и наличия собственных ресурсов. Центр реализует "свой" эффект, получаемый на более высоком уровне и в больших масштабах - эффект общегосударственной кооперации. В данном исследовании рассматриваются структурные аспекты и государственной и региональной внешнеэкономической деятельности.</w:t>
      </w:r>
    </w:p>
    <w:p w14:paraId="47CFB673"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связи с вышесказанным представляется, что одним из приоритетов государственного управления экономикой является разработка эффективной системы регулирования внешнеэкономической деятельности и необходимость разработки адекватной рыночным условиям внешнеэкономической </w:t>
      </w:r>
      <w:r w:rsidR="00590746" w:rsidRPr="00B5243D">
        <w:rPr>
          <w:rFonts w:ascii="Times New Roman" w:hAnsi="Times New Roman" w:cs="Times New Roman"/>
          <w:sz w:val="28"/>
          <w:szCs w:val="28"/>
        </w:rPr>
        <w:t xml:space="preserve">региональной </w:t>
      </w:r>
      <w:r w:rsidRPr="00B5243D">
        <w:rPr>
          <w:rFonts w:ascii="Times New Roman" w:hAnsi="Times New Roman" w:cs="Times New Roman"/>
          <w:sz w:val="28"/>
          <w:szCs w:val="28"/>
        </w:rPr>
        <w:t>политики государства и механизма ее реализации.</w:t>
      </w:r>
    </w:p>
    <w:p w14:paraId="47CFB674"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Текущее состояние экономики Казахстана, последствия </w:t>
      </w:r>
      <w:r w:rsidR="00917070" w:rsidRPr="00B5243D">
        <w:rPr>
          <w:rFonts w:ascii="Times New Roman" w:hAnsi="Times New Roman" w:cs="Times New Roman"/>
          <w:sz w:val="28"/>
          <w:szCs w:val="28"/>
        </w:rPr>
        <w:t>пандемии</w:t>
      </w:r>
      <w:r w:rsidRPr="00B5243D">
        <w:rPr>
          <w:rFonts w:ascii="Times New Roman" w:hAnsi="Times New Roman" w:cs="Times New Roman"/>
          <w:sz w:val="28"/>
          <w:szCs w:val="28"/>
        </w:rPr>
        <w:t>, последовавшие за ним падение темпов роста экономики и внешнеэкономической активности многих стран, а также резкое снижение цен на основные энергоносители со всей очевидностью продемонстрировали неспособность Казахстана противостоять серьезным кризисным явлениям, периодически происходящим в мировой экономике.</w:t>
      </w:r>
    </w:p>
    <w:p w14:paraId="47CFB675"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Причиной такой неспособности в первую очередь послужили сырьевая направленность и недиверсифицированность экономики страны, которая привела к большой зависимости от сырьевых рынков и неспособности экономики страны компенсировать потери от падения сырьевых рынков за счет развития других отраслей экономики.</w:t>
      </w:r>
    </w:p>
    <w:p w14:paraId="47CFB676" w14:textId="77777777" w:rsidR="003554E2" w:rsidRPr="00B5243D" w:rsidRDefault="00917070"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У</w:t>
      </w:r>
      <w:r w:rsidR="003554E2" w:rsidRPr="00B5243D">
        <w:rPr>
          <w:rFonts w:ascii="Times New Roman" w:hAnsi="Times New Roman" w:cs="Times New Roman"/>
          <w:sz w:val="28"/>
          <w:szCs w:val="28"/>
        </w:rPr>
        <w:t xml:space="preserve">казанные катаклизмы мировой экономики обнажили еще одну серьезную проблему Казахстанской экономики, а именно большую зависимость казахстанской экономики от привлечения иностранных инвестиций и </w:t>
      </w:r>
      <w:r w:rsidR="003554E2" w:rsidRPr="00B5243D">
        <w:rPr>
          <w:rFonts w:ascii="Times New Roman" w:hAnsi="Times New Roman" w:cs="Times New Roman"/>
          <w:sz w:val="28"/>
          <w:szCs w:val="28"/>
        </w:rPr>
        <w:lastRenderedPageBreak/>
        <w:t>прогрессивных технологий, способствующих развитию производства конкурентной инновационной продукции.</w:t>
      </w:r>
    </w:p>
    <w:p w14:paraId="47CFB677"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Казахстан для решения указанных задач добился вступления на правах полноправного члена во Всемирную торговую организацию, сотрудничает с такими серьезными международными организациями, как ОЭСР, МВФ и другими. С другой стороны рядом стран постсоветского пространства была создана новая структура в виде Евразийского экономического союза, который позволил расширить потенциал и емкость доступного свободного рынка до уровня крупнейших стран мира.</w:t>
      </w:r>
    </w:p>
    <w:p w14:paraId="47CFB678"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Все указанные факторы обусловили необходимость формирования усовершенствованной модели государственного регулирования внешнеэкономической деятельности, одним из важнейших направлений которой выступает именно финансовая составляющая, позволяющая эффективно оперировать интересами участников внешнеэкономической деятельности.</w:t>
      </w:r>
    </w:p>
    <w:p w14:paraId="47CFB679"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Из всего сказанного выше вытекает насущная необходимость проведения соответствующих исследований в области организации и совершенствования методов государственного регулирования внешнеэкономической деятельности Республики Казахстан</w:t>
      </w:r>
      <w:r w:rsidR="00590746" w:rsidRPr="00B5243D">
        <w:rPr>
          <w:rFonts w:ascii="Times New Roman" w:hAnsi="Times New Roman" w:cs="Times New Roman"/>
          <w:sz w:val="28"/>
          <w:szCs w:val="28"/>
        </w:rPr>
        <w:t xml:space="preserve"> на региональном уровне</w:t>
      </w:r>
      <w:r w:rsidRPr="00B5243D">
        <w:rPr>
          <w:rFonts w:ascii="Times New Roman" w:hAnsi="Times New Roman" w:cs="Times New Roman"/>
          <w:sz w:val="28"/>
          <w:szCs w:val="28"/>
        </w:rPr>
        <w:t>, а значит и актуальность настоящей диссертационной работы.</w:t>
      </w:r>
    </w:p>
    <w:p w14:paraId="47CFB67A"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Степень научной разработанности проблемы.</w:t>
      </w:r>
      <w:r w:rsidRPr="00B5243D">
        <w:rPr>
          <w:rFonts w:ascii="Times New Roman" w:hAnsi="Times New Roman" w:cs="Times New Roman"/>
          <w:sz w:val="28"/>
          <w:szCs w:val="28"/>
        </w:rPr>
        <w:t xml:space="preserve"> Ввиду актуальности темы исследования в настоящее время вопросам эффективности и развития  методов государственного регулирования </w:t>
      </w:r>
      <w:r w:rsidR="00590746" w:rsidRPr="00B5243D">
        <w:rPr>
          <w:rFonts w:ascii="Times New Roman" w:hAnsi="Times New Roman" w:cs="Times New Roman"/>
          <w:sz w:val="28"/>
          <w:szCs w:val="28"/>
        </w:rPr>
        <w:t xml:space="preserve">региональной внешнеэкономической деятельности </w:t>
      </w:r>
      <w:r w:rsidRPr="00B5243D">
        <w:rPr>
          <w:rFonts w:ascii="Times New Roman" w:hAnsi="Times New Roman" w:cs="Times New Roman"/>
          <w:sz w:val="28"/>
          <w:szCs w:val="28"/>
        </w:rPr>
        <w:t>уделяется достаточно большое внимание со стороны ученых и экономистов практиков всего мира.</w:t>
      </w:r>
    </w:p>
    <w:p w14:paraId="47CFB67B"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частности</w:t>
      </w:r>
      <w:r w:rsidR="00590746"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 методологической и теоретической основой диссертации явились труды таких известных ученых, как</w:t>
      </w:r>
      <w:r w:rsidR="00D23873"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М.Портер, </w:t>
      </w:r>
      <w:r w:rsidR="00D23873" w:rsidRPr="00B5243D">
        <w:rPr>
          <w:rFonts w:ascii="Times New Roman" w:hAnsi="Times New Roman" w:cs="Times New Roman"/>
          <w:sz w:val="28"/>
          <w:szCs w:val="28"/>
        </w:rPr>
        <w:t>Д</w:t>
      </w:r>
      <w:r w:rsidR="002B1C8F" w:rsidRPr="00B5243D">
        <w:rPr>
          <w:rFonts w:ascii="Times New Roman" w:hAnsi="Times New Roman" w:cs="Times New Roman"/>
          <w:sz w:val="28"/>
          <w:szCs w:val="28"/>
        </w:rPr>
        <w:t>ж</w:t>
      </w:r>
      <w:r w:rsidR="00D23873" w:rsidRPr="00B5243D">
        <w:rPr>
          <w:rFonts w:ascii="Times New Roman" w:hAnsi="Times New Roman" w:cs="Times New Roman"/>
          <w:sz w:val="28"/>
          <w:szCs w:val="28"/>
        </w:rPr>
        <w:t xml:space="preserve">.Кейнса., </w:t>
      </w:r>
      <w:r w:rsidRPr="00B5243D">
        <w:rPr>
          <w:rFonts w:ascii="Times New Roman" w:hAnsi="Times New Roman" w:cs="Times New Roman"/>
          <w:sz w:val="28"/>
          <w:szCs w:val="28"/>
        </w:rPr>
        <w:t xml:space="preserve">А.Маршалл, К.Макконелл, </w:t>
      </w:r>
      <w:r w:rsidR="00D23873"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 и другие.</w:t>
      </w:r>
    </w:p>
    <w:p w14:paraId="47CFB67C"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Кроме того, изучались труды современных ученых, таких, как </w:t>
      </w:r>
      <w:r w:rsidR="00F36996" w:rsidRPr="00B5243D">
        <w:rPr>
          <w:rFonts w:ascii="Times New Roman" w:hAnsi="Times New Roman" w:cs="Times New Roman"/>
          <w:sz w:val="28"/>
          <w:szCs w:val="28"/>
        </w:rPr>
        <w:t>А.Евдокимов</w:t>
      </w:r>
      <w:r w:rsidR="002B1C8F" w:rsidRPr="00B5243D">
        <w:rPr>
          <w:rFonts w:ascii="Times New Roman" w:hAnsi="Times New Roman" w:cs="Times New Roman"/>
          <w:sz w:val="28"/>
          <w:szCs w:val="28"/>
        </w:rPr>
        <w:t xml:space="preserve">., </w:t>
      </w:r>
      <w:r w:rsidR="00F36996" w:rsidRPr="00B5243D">
        <w:rPr>
          <w:rFonts w:ascii="Times New Roman" w:hAnsi="Times New Roman" w:cs="Times New Roman"/>
          <w:sz w:val="28"/>
          <w:szCs w:val="28"/>
        </w:rPr>
        <w:t>В.Марьяненко</w:t>
      </w:r>
      <w:r w:rsidR="002B1C8F" w:rsidRPr="00B5243D">
        <w:rPr>
          <w:rFonts w:ascii="Times New Roman" w:hAnsi="Times New Roman" w:cs="Times New Roman"/>
          <w:sz w:val="28"/>
          <w:szCs w:val="28"/>
        </w:rPr>
        <w:t>.</w:t>
      </w:r>
      <w:r w:rsidR="00D23873" w:rsidRPr="00B5243D">
        <w:rPr>
          <w:rFonts w:ascii="Times New Roman" w:hAnsi="Times New Roman" w:cs="Times New Roman"/>
          <w:sz w:val="28"/>
          <w:szCs w:val="28"/>
        </w:rPr>
        <w:t xml:space="preserve">, </w:t>
      </w:r>
      <w:r w:rsidR="00F36996" w:rsidRPr="00B5243D">
        <w:rPr>
          <w:rFonts w:ascii="Times New Roman" w:hAnsi="Times New Roman" w:cs="Times New Roman"/>
          <w:sz w:val="28"/>
          <w:szCs w:val="28"/>
        </w:rPr>
        <w:t>М.Абрамова., Т.Трошкина, с.Барулина</w:t>
      </w:r>
      <w:r w:rsidR="002B1C8F" w:rsidRPr="00B5243D">
        <w:rPr>
          <w:rFonts w:ascii="Times New Roman" w:hAnsi="Times New Roman" w:cs="Times New Roman"/>
          <w:sz w:val="28"/>
          <w:szCs w:val="28"/>
        </w:rPr>
        <w:t xml:space="preserve"> и др</w:t>
      </w:r>
      <w:r w:rsidRPr="00B5243D">
        <w:rPr>
          <w:rFonts w:ascii="Times New Roman" w:hAnsi="Times New Roman" w:cs="Times New Roman"/>
          <w:sz w:val="28"/>
          <w:szCs w:val="28"/>
        </w:rPr>
        <w:t>.</w:t>
      </w:r>
    </w:p>
    <w:p w14:paraId="47CFB67D"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Среди отечественных ученых экономистов можно отметить таких, как</w:t>
      </w:r>
      <w:r w:rsidR="00D23873" w:rsidRPr="00B5243D">
        <w:rPr>
          <w:rFonts w:ascii="Times New Roman" w:hAnsi="Times New Roman" w:cs="Times New Roman"/>
          <w:sz w:val="28"/>
          <w:szCs w:val="28"/>
        </w:rPr>
        <w:t xml:space="preserve">, Р.Камшибаев., О.Сабден, А.Арупов., А.Челекбай.,  </w:t>
      </w:r>
      <w:r w:rsidRPr="00B5243D">
        <w:rPr>
          <w:rFonts w:ascii="Times New Roman" w:hAnsi="Times New Roman" w:cs="Times New Roman"/>
          <w:sz w:val="28"/>
          <w:szCs w:val="28"/>
        </w:rPr>
        <w:t>Д.Мадиярова, А.Саханова</w:t>
      </w:r>
      <w:r w:rsidR="00511A19" w:rsidRPr="00B5243D">
        <w:rPr>
          <w:rFonts w:ascii="Times New Roman" w:hAnsi="Times New Roman" w:cs="Times New Roman"/>
          <w:sz w:val="28"/>
          <w:szCs w:val="28"/>
        </w:rPr>
        <w:t xml:space="preserve"> </w:t>
      </w:r>
      <w:r w:rsidRPr="00B5243D">
        <w:rPr>
          <w:rFonts w:ascii="Times New Roman" w:hAnsi="Times New Roman" w:cs="Times New Roman"/>
          <w:sz w:val="28"/>
          <w:szCs w:val="28"/>
        </w:rPr>
        <w:t>и другие.</w:t>
      </w:r>
    </w:p>
    <w:p w14:paraId="47CFB67E"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Объектом исследования</w:t>
      </w:r>
      <w:r w:rsidRPr="00B5243D">
        <w:rPr>
          <w:rFonts w:ascii="Times New Roman" w:hAnsi="Times New Roman" w:cs="Times New Roman"/>
          <w:sz w:val="28"/>
          <w:szCs w:val="28"/>
        </w:rPr>
        <w:t xml:space="preserve"> являются </w:t>
      </w:r>
      <w:r w:rsidR="00FB0785" w:rsidRPr="00B5243D">
        <w:rPr>
          <w:rFonts w:ascii="Times New Roman" w:hAnsi="Times New Roman" w:cs="Times New Roman"/>
          <w:sz w:val="28"/>
          <w:szCs w:val="28"/>
        </w:rPr>
        <w:t xml:space="preserve">процесс регулирования </w:t>
      </w:r>
      <w:r w:rsidRPr="00B5243D">
        <w:rPr>
          <w:rFonts w:ascii="Times New Roman" w:hAnsi="Times New Roman" w:cs="Times New Roman"/>
          <w:sz w:val="28"/>
          <w:szCs w:val="28"/>
        </w:rPr>
        <w:t xml:space="preserve"> внешнеэкономическ</w:t>
      </w:r>
      <w:r w:rsidR="00FB0785" w:rsidRPr="00B5243D">
        <w:rPr>
          <w:rFonts w:ascii="Times New Roman" w:hAnsi="Times New Roman" w:cs="Times New Roman"/>
          <w:sz w:val="28"/>
          <w:szCs w:val="28"/>
        </w:rPr>
        <w:t>ой</w:t>
      </w:r>
      <w:r w:rsidRPr="00B5243D">
        <w:rPr>
          <w:rFonts w:ascii="Times New Roman" w:hAnsi="Times New Roman" w:cs="Times New Roman"/>
          <w:sz w:val="28"/>
          <w:szCs w:val="28"/>
        </w:rPr>
        <w:t xml:space="preserve"> деятельност</w:t>
      </w:r>
      <w:r w:rsidR="00FB0785" w:rsidRPr="00B5243D">
        <w:rPr>
          <w:rFonts w:ascii="Times New Roman" w:hAnsi="Times New Roman" w:cs="Times New Roman"/>
          <w:sz w:val="28"/>
          <w:szCs w:val="28"/>
        </w:rPr>
        <w:t>и</w:t>
      </w:r>
      <w:r w:rsidRPr="00B5243D">
        <w:rPr>
          <w:rFonts w:ascii="Times New Roman" w:hAnsi="Times New Roman" w:cs="Times New Roman"/>
          <w:sz w:val="28"/>
          <w:szCs w:val="28"/>
        </w:rPr>
        <w:t xml:space="preserve">, как в разрезе регионов, так и республики в целом, а также стран партнеров по внешнеэкономической деятельности. </w:t>
      </w:r>
    </w:p>
    <w:p w14:paraId="47CFB67F"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Предметом исследования</w:t>
      </w:r>
      <w:r w:rsidRPr="00B5243D">
        <w:rPr>
          <w:rFonts w:ascii="Times New Roman" w:hAnsi="Times New Roman" w:cs="Times New Roman"/>
          <w:sz w:val="28"/>
          <w:szCs w:val="28"/>
        </w:rPr>
        <w:t xml:space="preserve"> послужили социально-экономические отношения в процессе реализации внешнеэкономической деятельности</w:t>
      </w:r>
      <w:r w:rsidR="00FB0785" w:rsidRPr="00B5243D">
        <w:rPr>
          <w:rFonts w:ascii="Times New Roman" w:hAnsi="Times New Roman" w:cs="Times New Roman"/>
          <w:sz w:val="28"/>
          <w:szCs w:val="28"/>
        </w:rPr>
        <w:t xml:space="preserve">  государства</w:t>
      </w:r>
      <w:r w:rsidR="00CA42FB" w:rsidRPr="00B5243D">
        <w:rPr>
          <w:rFonts w:ascii="Times New Roman" w:hAnsi="Times New Roman" w:cs="Times New Roman"/>
          <w:sz w:val="28"/>
          <w:szCs w:val="28"/>
        </w:rPr>
        <w:t xml:space="preserve"> и регионов</w:t>
      </w:r>
      <w:r w:rsidRPr="00B5243D">
        <w:rPr>
          <w:rFonts w:ascii="Times New Roman" w:hAnsi="Times New Roman" w:cs="Times New Roman"/>
          <w:sz w:val="28"/>
          <w:szCs w:val="28"/>
        </w:rPr>
        <w:t>.</w:t>
      </w:r>
    </w:p>
    <w:p w14:paraId="47CFB680"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Теоретическая и методологическая основа исследования</w:t>
      </w:r>
      <w:r w:rsidRPr="00B5243D">
        <w:rPr>
          <w:rFonts w:ascii="Times New Roman" w:hAnsi="Times New Roman" w:cs="Times New Roman"/>
          <w:sz w:val="28"/>
          <w:szCs w:val="28"/>
        </w:rPr>
        <w:t>. В основе настоящего исследования использовались системный анализ процессов, теоретические основы внешнеэкономической деятельности государства и теории государственного регулирования внешнеэкономической деятельности.</w:t>
      </w:r>
    </w:p>
    <w:p w14:paraId="47CFB681"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составе методов исследования можно отметить такие, как сравнительный, абстрактно-логический, экспертно-аналитический, </w:t>
      </w:r>
      <w:r w:rsidRPr="00B5243D">
        <w:rPr>
          <w:rFonts w:ascii="Times New Roman" w:hAnsi="Times New Roman" w:cs="Times New Roman"/>
          <w:sz w:val="28"/>
          <w:szCs w:val="28"/>
        </w:rPr>
        <w:lastRenderedPageBreak/>
        <w:t>корреляционный, матричный, экономико-математические и статистические методы анализа с использованием возможностей специальных приложений и отдельных функций компьютерных программ.</w:t>
      </w:r>
    </w:p>
    <w:p w14:paraId="47CFB682"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Кроме того применялись традиционные методы анализа: группировки, классификация, структурный, трендовый, факторный, коэффициентный, индексный и рейтинговый методы. </w:t>
      </w:r>
    </w:p>
    <w:p w14:paraId="47CFB683"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Информационной базой исследования послужили такие источники, как:</w:t>
      </w:r>
    </w:p>
    <w:p w14:paraId="47CFB684" w14:textId="77777777" w:rsidR="003554E2" w:rsidRPr="00B5243D" w:rsidRDefault="003554E2" w:rsidP="00995010">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законодательные и нормативные акты государственных органов управления в области регулирования внешнеэкономической деятельности;</w:t>
      </w:r>
    </w:p>
    <w:p w14:paraId="47CFB685" w14:textId="77777777" w:rsidR="003554E2" w:rsidRPr="00B5243D" w:rsidRDefault="003554E2" w:rsidP="00995010">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информационные и аналитические  материалы различных министерств, Агентства по статистике, НПП РК Атамекен, МВФ, ВЭФ, ОЭСР;</w:t>
      </w:r>
    </w:p>
    <w:p w14:paraId="47CFB686" w14:textId="77777777" w:rsidR="003554E2" w:rsidRPr="00B5243D" w:rsidRDefault="003554E2" w:rsidP="00995010">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научные труды ученых экономистов, материалы различных конференций, форумов и семинаров.</w:t>
      </w:r>
    </w:p>
    <w:p w14:paraId="47CFB687"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Цели и задачи исследования.</w:t>
      </w:r>
      <w:r w:rsidRPr="00B5243D">
        <w:rPr>
          <w:rFonts w:ascii="Times New Roman" w:hAnsi="Times New Roman" w:cs="Times New Roman"/>
          <w:sz w:val="28"/>
          <w:szCs w:val="28"/>
        </w:rPr>
        <w:t xml:space="preserve"> Целью настоящего исследования является обоснование теоретических подходов по регулированию внешнеэкономической деятельности Казахстана</w:t>
      </w:r>
      <w:r w:rsidR="00524DFA" w:rsidRPr="00B5243D">
        <w:rPr>
          <w:rFonts w:ascii="Times New Roman" w:hAnsi="Times New Roman" w:cs="Times New Roman"/>
          <w:sz w:val="28"/>
          <w:szCs w:val="28"/>
        </w:rPr>
        <w:t xml:space="preserve"> и регионов</w:t>
      </w:r>
      <w:r w:rsidRPr="00B5243D">
        <w:rPr>
          <w:rFonts w:ascii="Times New Roman" w:hAnsi="Times New Roman" w:cs="Times New Roman"/>
          <w:sz w:val="28"/>
          <w:szCs w:val="28"/>
        </w:rPr>
        <w:t>, разработка рекомендаций по совершенствованию указанных методов государственного регулирования.</w:t>
      </w:r>
    </w:p>
    <w:p w14:paraId="47CFB688"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основании указанных целей были поставлен</w:t>
      </w:r>
      <w:r w:rsidR="00917070" w:rsidRPr="00B5243D">
        <w:rPr>
          <w:rFonts w:ascii="Times New Roman" w:hAnsi="Times New Roman" w:cs="Times New Roman"/>
          <w:sz w:val="28"/>
          <w:szCs w:val="28"/>
        </w:rPr>
        <w:t>ы</w:t>
      </w:r>
      <w:r w:rsidRPr="00B5243D">
        <w:rPr>
          <w:rFonts w:ascii="Times New Roman" w:hAnsi="Times New Roman" w:cs="Times New Roman"/>
          <w:sz w:val="28"/>
          <w:szCs w:val="28"/>
        </w:rPr>
        <w:t xml:space="preserve"> решение следующих задач:</w:t>
      </w:r>
    </w:p>
    <w:p w14:paraId="47CFB689" w14:textId="77777777" w:rsidR="003554E2" w:rsidRPr="00B5243D" w:rsidRDefault="003554E2" w:rsidP="00995010">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изучить теоретические подходы к вопросу  регулировани</w:t>
      </w:r>
      <w:r w:rsidR="00D33B35" w:rsidRPr="00B5243D">
        <w:rPr>
          <w:rFonts w:ascii="Times New Roman" w:hAnsi="Times New Roman" w:cs="Times New Roman"/>
          <w:sz w:val="28"/>
          <w:szCs w:val="28"/>
        </w:rPr>
        <w:t>я</w:t>
      </w:r>
      <w:r w:rsidRPr="00B5243D">
        <w:rPr>
          <w:rFonts w:ascii="Times New Roman" w:hAnsi="Times New Roman" w:cs="Times New Roman"/>
          <w:sz w:val="28"/>
          <w:szCs w:val="28"/>
        </w:rPr>
        <w:t xml:space="preserve"> внешнеэкономической деятельности и предложить авторскую интерпретацию категории </w:t>
      </w:r>
      <w:r w:rsidR="00917070" w:rsidRPr="00B5243D">
        <w:rPr>
          <w:rFonts w:ascii="Times New Roman" w:hAnsi="Times New Roman" w:cs="Times New Roman"/>
          <w:sz w:val="28"/>
          <w:szCs w:val="28"/>
        </w:rPr>
        <w:t>«</w:t>
      </w:r>
      <w:r w:rsidRPr="00B5243D">
        <w:rPr>
          <w:rFonts w:ascii="Times New Roman" w:hAnsi="Times New Roman" w:cs="Times New Roman"/>
          <w:sz w:val="28"/>
          <w:szCs w:val="28"/>
        </w:rPr>
        <w:t>внешнеэкономическая деятельность</w:t>
      </w:r>
      <w:r w:rsidR="00917070" w:rsidRPr="00B5243D">
        <w:rPr>
          <w:rFonts w:ascii="Times New Roman" w:hAnsi="Times New Roman" w:cs="Times New Roman"/>
          <w:sz w:val="28"/>
          <w:szCs w:val="28"/>
        </w:rPr>
        <w:t>»</w:t>
      </w:r>
      <w:r w:rsidRPr="00B5243D">
        <w:rPr>
          <w:rFonts w:ascii="Times New Roman" w:hAnsi="Times New Roman" w:cs="Times New Roman"/>
          <w:sz w:val="28"/>
          <w:szCs w:val="28"/>
        </w:rPr>
        <w:t xml:space="preserve"> и </w:t>
      </w:r>
      <w:r w:rsidR="00917070" w:rsidRPr="00B5243D">
        <w:rPr>
          <w:rFonts w:ascii="Times New Roman" w:hAnsi="Times New Roman" w:cs="Times New Roman"/>
          <w:sz w:val="28"/>
          <w:szCs w:val="28"/>
        </w:rPr>
        <w:t>«</w:t>
      </w:r>
      <w:r w:rsidRPr="00B5243D">
        <w:rPr>
          <w:rFonts w:ascii="Times New Roman" w:hAnsi="Times New Roman" w:cs="Times New Roman"/>
          <w:sz w:val="28"/>
          <w:szCs w:val="28"/>
        </w:rPr>
        <w:t>государственное регулирование</w:t>
      </w:r>
      <w:r w:rsidR="00917070" w:rsidRPr="00B5243D">
        <w:rPr>
          <w:rFonts w:ascii="Times New Roman" w:hAnsi="Times New Roman" w:cs="Times New Roman"/>
          <w:sz w:val="28"/>
          <w:szCs w:val="28"/>
        </w:rPr>
        <w:t>»</w:t>
      </w:r>
      <w:r w:rsidRPr="00B5243D">
        <w:rPr>
          <w:rFonts w:ascii="Times New Roman" w:hAnsi="Times New Roman" w:cs="Times New Roman"/>
          <w:sz w:val="28"/>
          <w:szCs w:val="28"/>
        </w:rPr>
        <w:t>;</w:t>
      </w:r>
    </w:p>
    <w:p w14:paraId="47CFB68A" w14:textId="77777777" w:rsidR="003554E2" w:rsidRPr="00B5243D" w:rsidRDefault="003554E2" w:rsidP="00995010">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оценить уровень внешнеэкономической деятельности Республики Казахстан;</w:t>
      </w:r>
    </w:p>
    <w:p w14:paraId="47CFB68B" w14:textId="77777777" w:rsidR="003554E2" w:rsidRPr="00B5243D" w:rsidRDefault="003554E2" w:rsidP="00995010">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провести региональную оценку внешнеэкономической деятельности;</w:t>
      </w:r>
    </w:p>
    <w:p w14:paraId="47CFB68C" w14:textId="77777777" w:rsidR="003554E2" w:rsidRPr="00B5243D" w:rsidRDefault="003554E2" w:rsidP="00995010">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методом социального опроса определить экспертное мнение по ряду вопросов внешнеэкономической деятельности;</w:t>
      </w:r>
    </w:p>
    <w:p w14:paraId="47CFB68D" w14:textId="77777777" w:rsidR="00325AE8" w:rsidRPr="00B5243D" w:rsidRDefault="003554E2" w:rsidP="00995010">
      <w:pPr>
        <w:pStyle w:val="a3"/>
        <w:numPr>
          <w:ilvl w:val="0"/>
          <w:numId w:val="2"/>
        </w:numPr>
        <w:tabs>
          <w:tab w:val="left" w:pos="993"/>
        </w:tabs>
        <w:spacing w:after="0" w:line="240" w:lineRule="auto"/>
        <w:ind w:left="0" w:firstLine="992"/>
        <w:jc w:val="both"/>
        <w:rPr>
          <w:rFonts w:ascii="Times New Roman" w:hAnsi="Times New Roman" w:cs="Times New Roman"/>
          <w:sz w:val="28"/>
          <w:szCs w:val="28"/>
        </w:rPr>
      </w:pPr>
      <w:r w:rsidRPr="00B5243D">
        <w:rPr>
          <w:rFonts w:ascii="Times New Roman" w:hAnsi="Times New Roman" w:cs="Times New Roman"/>
          <w:sz w:val="28"/>
          <w:szCs w:val="28"/>
        </w:rPr>
        <w:t xml:space="preserve">изучить зарубежный опыт государственного регулирования внешнеэкономической </w:t>
      </w:r>
      <w:r w:rsidR="00DC50D3" w:rsidRPr="00B5243D">
        <w:rPr>
          <w:rFonts w:ascii="Times New Roman" w:hAnsi="Times New Roman" w:cs="Times New Roman"/>
          <w:sz w:val="28"/>
          <w:szCs w:val="28"/>
        </w:rPr>
        <w:t>деятельности и разработать рекомендации по развитию ВЭД</w:t>
      </w:r>
      <w:r w:rsidR="00325AE8" w:rsidRPr="00B5243D">
        <w:rPr>
          <w:rFonts w:ascii="Times New Roman" w:hAnsi="Times New Roman" w:cs="Times New Roman"/>
          <w:sz w:val="28"/>
          <w:szCs w:val="28"/>
        </w:rPr>
        <w:t>.</w:t>
      </w:r>
    </w:p>
    <w:p w14:paraId="47CFB68E" w14:textId="77777777" w:rsidR="00783B8A" w:rsidRPr="00B5243D" w:rsidRDefault="00783B8A" w:rsidP="00995010">
      <w:pPr>
        <w:tabs>
          <w:tab w:val="left" w:pos="993"/>
        </w:tabs>
        <w:spacing w:after="0" w:line="240" w:lineRule="auto"/>
        <w:ind w:firstLine="709"/>
        <w:jc w:val="both"/>
        <w:rPr>
          <w:rFonts w:ascii="Times New Roman" w:hAnsi="Times New Roman" w:cs="Times New Roman"/>
          <w:sz w:val="28"/>
          <w:szCs w:val="28"/>
        </w:rPr>
      </w:pPr>
      <w:r w:rsidRPr="00B5243D">
        <w:rPr>
          <w:rFonts w:ascii="Times New Roman" w:eastAsia="Times New Roman" w:hAnsi="Times New Roman" w:cs="Times New Roman"/>
          <w:b/>
          <w:sz w:val="28"/>
          <w:szCs w:val="28"/>
        </w:rPr>
        <w:t>Гипотеза диссертации</w:t>
      </w:r>
      <w:r w:rsidRPr="00B5243D">
        <w:rPr>
          <w:rFonts w:ascii="Times New Roman" w:eastAsia="Times New Roman" w:hAnsi="Times New Roman" w:cs="Times New Roman"/>
          <w:sz w:val="28"/>
          <w:szCs w:val="28"/>
        </w:rPr>
        <w:t xml:space="preserve"> заключается в обосновании системы взглядов автора, согласно которой определяется место, роль и значение внешнеэкономической деятельности в национальной экономике, выявлении возможных форм и методов организации ВЭД в регионе с целью максимального использования его потенциала для совершенствования экономического развития как  регионов, так и страны в целом</w:t>
      </w:r>
    </w:p>
    <w:p w14:paraId="47CFB68F"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Обоснованность и достоверность полученных результатов</w:t>
      </w:r>
      <w:r w:rsidRPr="00B5243D">
        <w:rPr>
          <w:rFonts w:ascii="Times New Roman" w:hAnsi="Times New Roman" w:cs="Times New Roman"/>
          <w:sz w:val="28"/>
          <w:szCs w:val="28"/>
        </w:rPr>
        <w:t xml:space="preserve"> настоящего исследования подтверждаются теоретическими данными, применяемыми методами исследования,  использованием официальных статистических показателей, сбором и изучением экспертного мнения по теме исследования, а также проведенными практическими расчетами с использованием возможностей компьютерных программ.</w:t>
      </w:r>
    </w:p>
    <w:p w14:paraId="47CFB690"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Научная новизна результатов</w:t>
      </w:r>
      <w:r w:rsidRPr="00B5243D">
        <w:rPr>
          <w:rFonts w:ascii="Times New Roman" w:hAnsi="Times New Roman" w:cs="Times New Roman"/>
          <w:sz w:val="28"/>
          <w:szCs w:val="28"/>
        </w:rPr>
        <w:t xml:space="preserve"> настоящего исследования выражается в следующем:</w:t>
      </w:r>
    </w:p>
    <w:p w14:paraId="47CFB691" w14:textId="77777777" w:rsidR="003554E2" w:rsidRPr="00B5243D" w:rsidRDefault="003554E2" w:rsidP="00995010">
      <w:pPr>
        <w:pStyle w:val="a3"/>
        <w:numPr>
          <w:ilvl w:val="0"/>
          <w:numId w:val="3"/>
        </w:numPr>
        <w:tabs>
          <w:tab w:val="left" w:pos="993"/>
        </w:tabs>
        <w:spacing w:after="0" w:line="240" w:lineRule="auto"/>
        <w:ind w:left="-142" w:firstLine="851"/>
        <w:jc w:val="both"/>
        <w:rPr>
          <w:rFonts w:ascii="Times New Roman" w:hAnsi="Times New Roman" w:cs="Times New Roman"/>
          <w:sz w:val="28"/>
          <w:szCs w:val="28"/>
        </w:rPr>
      </w:pPr>
      <w:r w:rsidRPr="00B5243D">
        <w:rPr>
          <w:rFonts w:ascii="Times New Roman" w:hAnsi="Times New Roman" w:cs="Times New Roman"/>
          <w:sz w:val="28"/>
          <w:szCs w:val="28"/>
        </w:rPr>
        <w:lastRenderedPageBreak/>
        <w:t>уточнены теоретические подходы методов государственного регулирования внешнеэкономической деятельности;</w:t>
      </w:r>
    </w:p>
    <w:p w14:paraId="47CFB692" w14:textId="77777777" w:rsidR="003554E2" w:rsidRPr="00B5243D" w:rsidRDefault="003554E2" w:rsidP="00995010">
      <w:pPr>
        <w:pStyle w:val="a3"/>
        <w:numPr>
          <w:ilvl w:val="0"/>
          <w:numId w:val="3"/>
        </w:numPr>
        <w:tabs>
          <w:tab w:val="left" w:pos="993"/>
        </w:tabs>
        <w:spacing w:after="0" w:line="240" w:lineRule="auto"/>
        <w:ind w:left="-142" w:firstLine="851"/>
        <w:jc w:val="both"/>
        <w:rPr>
          <w:rFonts w:ascii="Times New Roman" w:hAnsi="Times New Roman" w:cs="Times New Roman"/>
          <w:sz w:val="28"/>
          <w:szCs w:val="28"/>
        </w:rPr>
      </w:pPr>
      <w:r w:rsidRPr="00B5243D">
        <w:rPr>
          <w:rFonts w:ascii="Times New Roman" w:hAnsi="Times New Roman" w:cs="Times New Roman"/>
          <w:sz w:val="28"/>
          <w:szCs w:val="28"/>
        </w:rPr>
        <w:t>разработана и предложена к практическому использованию авторская модел</w:t>
      </w:r>
      <w:r w:rsidR="007F6DF3" w:rsidRPr="00B5243D">
        <w:rPr>
          <w:rFonts w:ascii="Times New Roman" w:hAnsi="Times New Roman" w:cs="Times New Roman"/>
          <w:sz w:val="28"/>
          <w:szCs w:val="28"/>
        </w:rPr>
        <w:t>ь</w:t>
      </w:r>
      <w:r w:rsidRPr="00B5243D">
        <w:rPr>
          <w:rFonts w:ascii="Times New Roman" w:hAnsi="Times New Roman" w:cs="Times New Roman"/>
          <w:sz w:val="28"/>
          <w:szCs w:val="28"/>
        </w:rPr>
        <w:t xml:space="preserve"> </w:t>
      </w:r>
      <w:r w:rsidR="007F6DF3" w:rsidRPr="00B5243D">
        <w:rPr>
          <w:rFonts w:ascii="Times New Roman" w:hAnsi="Times New Roman" w:cs="Times New Roman"/>
          <w:sz w:val="28"/>
          <w:szCs w:val="28"/>
        </w:rPr>
        <w:t>ранжирования</w:t>
      </w:r>
      <w:r w:rsidRPr="00B5243D">
        <w:rPr>
          <w:rFonts w:ascii="Times New Roman" w:hAnsi="Times New Roman" w:cs="Times New Roman"/>
          <w:sz w:val="28"/>
          <w:szCs w:val="28"/>
        </w:rPr>
        <w:t xml:space="preserve"> регионов по уровню внешнеэкономической деятельности;</w:t>
      </w:r>
    </w:p>
    <w:p w14:paraId="47CFB693" w14:textId="77777777" w:rsidR="003554E2" w:rsidRPr="00B5243D" w:rsidRDefault="003554E2" w:rsidP="00995010">
      <w:pPr>
        <w:pStyle w:val="a3"/>
        <w:numPr>
          <w:ilvl w:val="0"/>
          <w:numId w:val="3"/>
        </w:numPr>
        <w:tabs>
          <w:tab w:val="left" w:pos="993"/>
        </w:tabs>
        <w:spacing w:after="0" w:line="240" w:lineRule="auto"/>
        <w:ind w:left="-142" w:firstLine="851"/>
        <w:jc w:val="both"/>
        <w:rPr>
          <w:rFonts w:ascii="Times New Roman" w:hAnsi="Times New Roman" w:cs="Times New Roman"/>
          <w:sz w:val="28"/>
          <w:szCs w:val="28"/>
        </w:rPr>
      </w:pPr>
      <w:r w:rsidRPr="00B5243D">
        <w:rPr>
          <w:rFonts w:ascii="Times New Roman" w:hAnsi="Times New Roman" w:cs="Times New Roman"/>
          <w:sz w:val="28"/>
          <w:szCs w:val="28"/>
        </w:rPr>
        <w:t xml:space="preserve">путем проведения социологического опроса собраны и изучены экспертные заключения по </w:t>
      </w:r>
      <w:r w:rsidR="007F6DF3" w:rsidRPr="00B5243D">
        <w:rPr>
          <w:rFonts w:ascii="Times New Roman" w:hAnsi="Times New Roman" w:cs="Times New Roman"/>
          <w:sz w:val="28"/>
          <w:szCs w:val="28"/>
        </w:rPr>
        <w:t xml:space="preserve">совершенствованию регулирования ВЭД </w:t>
      </w:r>
      <w:r w:rsidRPr="00B5243D">
        <w:rPr>
          <w:rFonts w:ascii="Times New Roman" w:hAnsi="Times New Roman" w:cs="Times New Roman"/>
          <w:sz w:val="28"/>
          <w:szCs w:val="28"/>
        </w:rPr>
        <w:t>;</w:t>
      </w:r>
    </w:p>
    <w:p w14:paraId="47CFB694"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Основные научные положения, выносимые на защиту</w:t>
      </w:r>
      <w:r w:rsidRPr="00B5243D">
        <w:rPr>
          <w:rFonts w:ascii="Times New Roman" w:hAnsi="Times New Roman" w:cs="Times New Roman"/>
          <w:sz w:val="28"/>
          <w:szCs w:val="28"/>
        </w:rPr>
        <w:t>:</w:t>
      </w:r>
    </w:p>
    <w:p w14:paraId="47CFB695" w14:textId="77777777" w:rsidR="003554E2" w:rsidRPr="00B5243D" w:rsidRDefault="003554E2" w:rsidP="00995010">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Внешнеэкономическая деятельность является основой интеграции государства в мировые рыночные отношения и от эффективности государственного регулирования во многом зависит и успех государства на мировых рынках и развитие экономики в целом.</w:t>
      </w:r>
    </w:p>
    <w:p w14:paraId="47CFB696" w14:textId="77777777" w:rsidR="003554E2" w:rsidRPr="00B5243D" w:rsidRDefault="003554E2" w:rsidP="00995010">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Внешнеэкономическая деятельность Казахстана имеет хорошие возможности роста при реализации основных задач по диверсификации экономики.</w:t>
      </w:r>
    </w:p>
    <w:p w14:paraId="47CFB697" w14:textId="77777777" w:rsidR="003554E2" w:rsidRPr="00B5243D" w:rsidRDefault="003554E2" w:rsidP="00995010">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Авторская методика расчета уровня внешнеэкономической деятельности регионов и страны в целом путем расчета региональных индексов и совокупного интегрального индекса по республике.</w:t>
      </w:r>
    </w:p>
    <w:p w14:paraId="47CFB698" w14:textId="77777777" w:rsidR="003554E2" w:rsidRPr="00B5243D" w:rsidRDefault="003554E2" w:rsidP="00995010">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Проведено ранжирование регионов в зависимости от полученных расчетов региональных индексов.</w:t>
      </w:r>
    </w:p>
    <w:p w14:paraId="47CFB699" w14:textId="77777777" w:rsidR="003554E2" w:rsidRPr="00B5243D" w:rsidRDefault="003554E2" w:rsidP="00995010">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Важность учета региональной диспропорции и результатов факторного анализа в развитии внешнеэкономической деятельности при разработке мер государственного  регулирования</w:t>
      </w:r>
      <w:r w:rsidR="00C63BCA" w:rsidRPr="00B5243D">
        <w:rPr>
          <w:rFonts w:ascii="Times New Roman" w:hAnsi="Times New Roman" w:cs="Times New Roman"/>
          <w:sz w:val="28"/>
          <w:szCs w:val="28"/>
        </w:rPr>
        <w:t xml:space="preserve"> ВЭД</w:t>
      </w:r>
      <w:r w:rsidRPr="00B5243D">
        <w:rPr>
          <w:rFonts w:ascii="Times New Roman" w:hAnsi="Times New Roman" w:cs="Times New Roman"/>
          <w:sz w:val="28"/>
          <w:szCs w:val="28"/>
        </w:rPr>
        <w:t>.</w:t>
      </w:r>
    </w:p>
    <w:p w14:paraId="47CFB69A" w14:textId="77777777" w:rsidR="003554E2" w:rsidRPr="00B5243D" w:rsidRDefault="003554E2" w:rsidP="00995010">
      <w:pPr>
        <w:pStyle w:val="a3"/>
        <w:numPr>
          <w:ilvl w:val="0"/>
          <w:numId w:val="4"/>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Предложение и научное подтверждение авторских гипотез по теме исследования на основе социологического опроса экспертов рынка. </w:t>
      </w:r>
    </w:p>
    <w:p w14:paraId="47CFB69B"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Теоретическая и практическая значимость</w:t>
      </w:r>
      <w:r w:rsidRPr="00B5243D">
        <w:rPr>
          <w:rFonts w:ascii="Times New Roman" w:hAnsi="Times New Roman" w:cs="Times New Roman"/>
          <w:sz w:val="28"/>
          <w:szCs w:val="28"/>
        </w:rPr>
        <w:t xml:space="preserve"> исследования заключается в возможности использования ее результатов в теоретических разработках и практической деятельности при разработке мер по повышению уровня внешнеэкономической деятельности.</w:t>
      </w:r>
    </w:p>
    <w:p w14:paraId="47CFB69C"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Апробация результатов работы</w:t>
      </w:r>
      <w:r w:rsidRPr="00B5243D">
        <w:rPr>
          <w:rFonts w:ascii="Times New Roman" w:hAnsi="Times New Roman" w:cs="Times New Roman"/>
          <w:sz w:val="28"/>
          <w:szCs w:val="28"/>
        </w:rPr>
        <w:t>.</w:t>
      </w:r>
    </w:p>
    <w:p w14:paraId="47CFB69D" w14:textId="77777777" w:rsidR="00E329EB" w:rsidRPr="00B5243D" w:rsidRDefault="00407BEB" w:rsidP="00995010">
      <w:pPr>
        <w:spacing w:after="0" w:line="240" w:lineRule="auto"/>
        <w:ind w:firstLine="709"/>
        <w:jc w:val="both"/>
        <w:rPr>
          <w:rFonts w:ascii="Times New Roman" w:eastAsia="Verdana" w:hAnsi="Times New Roman" w:cs="Times New Roman"/>
          <w:sz w:val="28"/>
          <w:szCs w:val="28"/>
          <w:lang w:val="kk-KZ"/>
        </w:rPr>
      </w:pPr>
      <w:r w:rsidRPr="00B5243D">
        <w:rPr>
          <w:rFonts w:ascii="Times New Roman" w:eastAsia="Verdana" w:hAnsi="Times New Roman" w:cs="Times New Roman"/>
          <w:sz w:val="28"/>
          <w:szCs w:val="28"/>
          <w:lang w:val="kk-KZ"/>
        </w:rPr>
        <w:t>Основные положения диссертационного исследования докладывались на различных международных конференциях, опубликованы в научных журналах и сборниках</w:t>
      </w:r>
    </w:p>
    <w:p w14:paraId="47CFB69E" w14:textId="77777777" w:rsidR="00407BEB" w:rsidRPr="00B5243D" w:rsidRDefault="00407BEB" w:rsidP="00995010">
      <w:pPr>
        <w:spacing w:after="0" w:line="240" w:lineRule="auto"/>
        <w:ind w:firstLine="709"/>
        <w:jc w:val="both"/>
        <w:rPr>
          <w:rFonts w:ascii="Times New Roman" w:eastAsia="Verdana" w:hAnsi="Times New Roman" w:cs="Times New Roman"/>
          <w:sz w:val="28"/>
          <w:szCs w:val="28"/>
        </w:rPr>
      </w:pPr>
      <w:r w:rsidRPr="00B5243D">
        <w:rPr>
          <w:rFonts w:ascii="Times New Roman" w:eastAsia="Verdana" w:hAnsi="Times New Roman" w:cs="Times New Roman"/>
          <w:bCs/>
          <w:i/>
          <w:iCs/>
          <w:sz w:val="28"/>
          <w:szCs w:val="28"/>
        </w:rPr>
        <w:t>Казахстанские публикации:</w:t>
      </w:r>
    </w:p>
    <w:p w14:paraId="47CFB69F" w14:textId="77777777" w:rsidR="00407BEB" w:rsidRPr="00B5243D" w:rsidRDefault="00407BEB" w:rsidP="00995010">
      <w:pPr>
        <w:pStyle w:val="a3"/>
        <w:numPr>
          <w:ilvl w:val="0"/>
          <w:numId w:val="5"/>
        </w:numPr>
        <w:tabs>
          <w:tab w:val="left" w:pos="993"/>
        </w:tabs>
        <w:spacing w:after="0" w:line="240" w:lineRule="auto"/>
        <w:ind w:left="0" w:firstLine="709"/>
        <w:jc w:val="both"/>
        <w:rPr>
          <w:rStyle w:val="databold"/>
          <w:rFonts w:ascii="Times New Roman" w:eastAsia="Verdana" w:hAnsi="Times New Roman" w:cs="Times New Roman"/>
          <w:bCs/>
          <w:i/>
          <w:iCs/>
          <w:sz w:val="28"/>
          <w:szCs w:val="28"/>
        </w:rPr>
      </w:pPr>
      <w:r w:rsidRPr="00B5243D">
        <w:rPr>
          <w:rFonts w:ascii="Times New Roman" w:hAnsi="Times New Roman" w:cs="Times New Roman"/>
          <w:sz w:val="28"/>
          <w:szCs w:val="28"/>
        </w:rPr>
        <w:t>Основные направления внешнеэкономической деятельности</w:t>
      </w:r>
      <w:r w:rsidRPr="00B5243D">
        <w:rPr>
          <w:rFonts w:ascii="Times New Roman" w:eastAsia="Verdana" w:hAnsi="Times New Roman" w:cs="Times New Roman"/>
          <w:bCs/>
          <w:i/>
          <w:iCs/>
          <w:sz w:val="28"/>
          <w:szCs w:val="28"/>
        </w:rPr>
        <w:t xml:space="preserve"> // </w:t>
      </w:r>
      <w:r w:rsidRPr="00B5243D">
        <w:rPr>
          <w:rStyle w:val="databold"/>
          <w:rFonts w:ascii="Times New Roman" w:hAnsi="Times New Roman" w:cs="Times New Roman"/>
          <w:sz w:val="28"/>
          <w:szCs w:val="28"/>
        </w:rPr>
        <w:t>Вестник Казахской академии труда и социальных отношении, - 2020. - №1(63). – С. 41-44.</w:t>
      </w:r>
    </w:p>
    <w:p w14:paraId="47CFB6A0" w14:textId="77777777" w:rsidR="00407BEB" w:rsidRPr="00B5243D" w:rsidRDefault="00407BEB" w:rsidP="00995010">
      <w:pPr>
        <w:pStyle w:val="a3"/>
        <w:numPr>
          <w:ilvl w:val="0"/>
          <w:numId w:val="5"/>
        </w:numPr>
        <w:tabs>
          <w:tab w:val="left" w:pos="993"/>
        </w:tabs>
        <w:spacing w:after="0" w:line="240" w:lineRule="auto"/>
        <w:ind w:left="0" w:firstLine="709"/>
        <w:jc w:val="both"/>
        <w:rPr>
          <w:rStyle w:val="databold"/>
          <w:rFonts w:ascii="Times New Roman" w:eastAsia="Verdana" w:hAnsi="Times New Roman" w:cs="Times New Roman"/>
          <w:bCs/>
          <w:i/>
          <w:iCs/>
          <w:sz w:val="28"/>
          <w:szCs w:val="28"/>
        </w:rPr>
      </w:pPr>
      <w:r w:rsidRPr="00B5243D">
        <w:rPr>
          <w:rFonts w:ascii="Times New Roman" w:hAnsi="Times New Roman" w:cs="Times New Roman"/>
          <w:sz w:val="28"/>
          <w:szCs w:val="28"/>
        </w:rPr>
        <w:t xml:space="preserve">Внешнеторговая деятельность как фактор экономического развития // </w:t>
      </w:r>
      <w:r w:rsidRPr="00B5243D">
        <w:rPr>
          <w:rStyle w:val="databold"/>
          <w:rFonts w:ascii="Times New Roman" w:hAnsi="Times New Roman" w:cs="Times New Roman"/>
          <w:sz w:val="28"/>
          <w:szCs w:val="28"/>
        </w:rPr>
        <w:t>Вестник Казахской академии труда и социальных отношении, - 2020. - №1(63). – С. 212-215.</w:t>
      </w:r>
    </w:p>
    <w:p w14:paraId="47CFB6A1" w14:textId="77777777" w:rsidR="00407BEB" w:rsidRPr="00B5243D" w:rsidRDefault="00407BEB" w:rsidP="00995010">
      <w:pPr>
        <w:pStyle w:val="a3"/>
        <w:numPr>
          <w:ilvl w:val="0"/>
          <w:numId w:val="5"/>
        </w:numPr>
        <w:tabs>
          <w:tab w:val="left" w:pos="993"/>
        </w:tabs>
        <w:spacing w:after="0" w:line="240" w:lineRule="auto"/>
        <w:ind w:left="0" w:firstLine="709"/>
        <w:jc w:val="both"/>
        <w:rPr>
          <w:rFonts w:ascii="Times New Roman" w:eastAsia="Verdana" w:hAnsi="Times New Roman" w:cs="Times New Roman"/>
          <w:bCs/>
          <w:i/>
          <w:iCs/>
          <w:sz w:val="28"/>
          <w:szCs w:val="28"/>
        </w:rPr>
      </w:pPr>
      <w:r w:rsidRPr="00B5243D">
        <w:rPr>
          <w:rFonts w:ascii="Times New Roman" w:hAnsi="Times New Roman" w:cs="Times New Roman"/>
          <w:sz w:val="28"/>
          <w:szCs w:val="28"/>
        </w:rPr>
        <w:t>Сущность системы управления ресурсами предприятия // Материалы Международной научно-практической конференции «Тенденции и перспективы развития экономики и образования в условиях новой реальности», посвященной Дню независимости Республики Казахстан, - 2020. - С.155-158.</w:t>
      </w:r>
    </w:p>
    <w:p w14:paraId="47CFB6A2" w14:textId="77777777" w:rsidR="00407BEB" w:rsidRPr="00B5243D" w:rsidRDefault="00407BEB" w:rsidP="00995010">
      <w:pPr>
        <w:pStyle w:val="a3"/>
        <w:numPr>
          <w:ilvl w:val="0"/>
          <w:numId w:val="5"/>
        </w:numPr>
        <w:tabs>
          <w:tab w:val="left" w:pos="993"/>
        </w:tabs>
        <w:spacing w:after="0" w:line="240" w:lineRule="auto"/>
        <w:ind w:left="0" w:firstLine="709"/>
        <w:jc w:val="both"/>
        <w:rPr>
          <w:rFonts w:ascii="Times New Roman" w:eastAsia="Verdana" w:hAnsi="Times New Roman" w:cs="Times New Roman"/>
          <w:bCs/>
          <w:i/>
          <w:iCs/>
          <w:sz w:val="28"/>
          <w:szCs w:val="28"/>
        </w:rPr>
      </w:pPr>
      <w:r w:rsidRPr="00B5243D">
        <w:rPr>
          <w:rFonts w:ascii="Times New Roman" w:hAnsi="Times New Roman" w:cs="Times New Roman"/>
          <w:sz w:val="28"/>
          <w:szCs w:val="28"/>
        </w:rPr>
        <w:t xml:space="preserve">Внешнеэкономическая деятельность: задачи, формы и виды // Материалы международной научно-практической конференции </w:t>
      </w:r>
      <w:r w:rsidRPr="00B5243D">
        <w:rPr>
          <w:rFonts w:ascii="Times New Roman" w:hAnsi="Times New Roman" w:cs="Times New Roman"/>
          <w:sz w:val="28"/>
          <w:szCs w:val="28"/>
        </w:rPr>
        <w:lastRenderedPageBreak/>
        <w:t>«Инновационное развитие современной науки и образования: актуальные вопросы, достижения и перспективы»</w:t>
      </w:r>
      <w:r w:rsidRPr="00B5243D">
        <w:rPr>
          <w:rStyle w:val="databold"/>
          <w:rFonts w:ascii="Times New Roman" w:hAnsi="Times New Roman" w:cs="Times New Roman"/>
          <w:sz w:val="28"/>
          <w:szCs w:val="28"/>
        </w:rPr>
        <w:t>, Алматы. - 2021. - С.35-39.</w:t>
      </w:r>
    </w:p>
    <w:p w14:paraId="47CFB6A3" w14:textId="77777777" w:rsidR="00407BEB" w:rsidRPr="00B5243D" w:rsidRDefault="00407BEB" w:rsidP="00995010">
      <w:pPr>
        <w:pStyle w:val="a3"/>
        <w:spacing w:after="0" w:line="240" w:lineRule="auto"/>
        <w:ind w:left="0" w:firstLine="709"/>
        <w:jc w:val="both"/>
        <w:rPr>
          <w:rFonts w:ascii="Times New Roman" w:eastAsia="Verdana" w:hAnsi="Times New Roman" w:cs="Times New Roman"/>
          <w:sz w:val="28"/>
          <w:szCs w:val="28"/>
          <w:lang w:val="en-US"/>
        </w:rPr>
      </w:pPr>
      <w:r w:rsidRPr="00B5243D">
        <w:rPr>
          <w:rFonts w:ascii="Times New Roman" w:eastAsia="Verdana" w:hAnsi="Times New Roman" w:cs="Times New Roman"/>
          <w:bCs/>
          <w:i/>
          <w:iCs/>
          <w:sz w:val="28"/>
          <w:szCs w:val="28"/>
        </w:rPr>
        <w:t>Зарубежные</w:t>
      </w:r>
      <w:r w:rsidRPr="00B5243D">
        <w:rPr>
          <w:rFonts w:ascii="Times New Roman" w:eastAsia="Verdana" w:hAnsi="Times New Roman" w:cs="Times New Roman"/>
          <w:bCs/>
          <w:i/>
          <w:iCs/>
          <w:sz w:val="28"/>
          <w:szCs w:val="28"/>
          <w:lang w:val="en-US"/>
        </w:rPr>
        <w:t xml:space="preserve"> </w:t>
      </w:r>
      <w:r w:rsidRPr="00B5243D">
        <w:rPr>
          <w:rFonts w:ascii="Times New Roman" w:eastAsia="Verdana" w:hAnsi="Times New Roman" w:cs="Times New Roman"/>
          <w:bCs/>
          <w:i/>
          <w:iCs/>
          <w:sz w:val="28"/>
          <w:szCs w:val="28"/>
        </w:rPr>
        <w:t>публикации</w:t>
      </w:r>
      <w:r w:rsidRPr="00B5243D">
        <w:rPr>
          <w:rFonts w:ascii="Times New Roman" w:eastAsia="Verdana" w:hAnsi="Times New Roman" w:cs="Times New Roman"/>
          <w:bCs/>
          <w:i/>
          <w:iCs/>
          <w:sz w:val="28"/>
          <w:szCs w:val="28"/>
          <w:lang w:val="en-US"/>
        </w:rPr>
        <w:t>:</w:t>
      </w:r>
    </w:p>
    <w:p w14:paraId="47CFB6A4" w14:textId="77777777" w:rsidR="00407BEB" w:rsidRPr="00B5243D" w:rsidRDefault="00407BEB" w:rsidP="00995010">
      <w:pPr>
        <w:pStyle w:val="a3"/>
        <w:numPr>
          <w:ilvl w:val="0"/>
          <w:numId w:val="6"/>
        </w:numPr>
        <w:tabs>
          <w:tab w:val="left" w:pos="993"/>
        </w:tabs>
        <w:spacing w:after="0" w:line="240" w:lineRule="auto"/>
        <w:ind w:left="0" w:firstLine="709"/>
        <w:jc w:val="both"/>
        <w:rPr>
          <w:rFonts w:ascii="Times New Roman" w:eastAsia="Verdana" w:hAnsi="Times New Roman" w:cs="Times New Roman"/>
          <w:sz w:val="28"/>
          <w:szCs w:val="28"/>
        </w:rPr>
      </w:pPr>
      <w:r w:rsidRPr="00B5243D">
        <w:rPr>
          <w:rFonts w:ascii="Times New Roman" w:hAnsi="Times New Roman" w:cs="Times New Roman"/>
          <w:sz w:val="28"/>
          <w:szCs w:val="28"/>
        </w:rPr>
        <w:t>Современное состояние строительной отрасли в Казахстане // Материалы IV Международной научно-практической конференции «Научные исследования высшей школы», Пенза. – 2020. – С. 33-36.</w:t>
      </w:r>
    </w:p>
    <w:p w14:paraId="47CFB6A5" w14:textId="77777777" w:rsidR="00407BEB" w:rsidRPr="00B5243D" w:rsidRDefault="00407BEB" w:rsidP="00995010">
      <w:pPr>
        <w:pStyle w:val="a3"/>
        <w:numPr>
          <w:ilvl w:val="0"/>
          <w:numId w:val="6"/>
        </w:numPr>
        <w:tabs>
          <w:tab w:val="left" w:pos="993"/>
        </w:tabs>
        <w:spacing w:after="0" w:line="240" w:lineRule="auto"/>
        <w:ind w:left="0" w:firstLine="709"/>
        <w:jc w:val="both"/>
        <w:rPr>
          <w:rFonts w:ascii="Times New Roman" w:eastAsia="Verdana" w:hAnsi="Times New Roman" w:cs="Times New Roman"/>
          <w:sz w:val="28"/>
          <w:szCs w:val="28"/>
        </w:rPr>
      </w:pPr>
      <w:r w:rsidRPr="00B5243D">
        <w:rPr>
          <w:rFonts w:ascii="Times New Roman" w:hAnsi="Times New Roman" w:cs="Times New Roman"/>
          <w:sz w:val="28"/>
          <w:szCs w:val="28"/>
        </w:rPr>
        <w:t>Теоретические основы конкурентоспособности // Материалы IX Международной научно-практической конференции «Экономика и современный менеджмент: теория, методология, практика», Пенза. – 2020. – С. 129-131.</w:t>
      </w:r>
    </w:p>
    <w:p w14:paraId="47CFB6A6" w14:textId="77777777" w:rsidR="00407BEB" w:rsidRPr="00B5243D" w:rsidRDefault="00407BEB" w:rsidP="00995010">
      <w:pPr>
        <w:pStyle w:val="a3"/>
        <w:numPr>
          <w:ilvl w:val="0"/>
          <w:numId w:val="6"/>
        </w:numPr>
        <w:tabs>
          <w:tab w:val="left" w:pos="993"/>
        </w:tabs>
        <w:spacing w:after="0" w:line="240" w:lineRule="auto"/>
        <w:ind w:left="0" w:firstLine="709"/>
        <w:jc w:val="both"/>
        <w:rPr>
          <w:rFonts w:ascii="Times New Roman" w:eastAsia="Verdana" w:hAnsi="Times New Roman" w:cs="Times New Roman"/>
          <w:sz w:val="28"/>
          <w:szCs w:val="28"/>
        </w:rPr>
      </w:pPr>
      <w:r w:rsidRPr="00B5243D">
        <w:rPr>
          <w:rFonts w:ascii="Times New Roman" w:hAnsi="Times New Roman" w:cs="Times New Roman"/>
          <w:sz w:val="28"/>
          <w:szCs w:val="28"/>
        </w:rPr>
        <w:t>Инвестиционный климат Казахстана // Материалы Международной научно-практической конференции «Экономика предприятий, регионов, стран: актуальные вопросы и современные аспекты», Пенза.  – 2020. – С.98-100.</w:t>
      </w:r>
    </w:p>
    <w:p w14:paraId="47CFB6A7" w14:textId="77777777" w:rsidR="00407BEB" w:rsidRPr="00B5243D" w:rsidRDefault="00407BEB" w:rsidP="00995010">
      <w:pPr>
        <w:pStyle w:val="a3"/>
        <w:numPr>
          <w:ilvl w:val="0"/>
          <w:numId w:val="6"/>
        </w:numPr>
        <w:tabs>
          <w:tab w:val="left" w:pos="993"/>
        </w:tabs>
        <w:spacing w:after="0" w:line="240" w:lineRule="auto"/>
        <w:ind w:left="0" w:firstLine="709"/>
        <w:jc w:val="both"/>
        <w:rPr>
          <w:rFonts w:ascii="Times New Roman" w:eastAsia="Verdana" w:hAnsi="Times New Roman" w:cs="Times New Roman"/>
          <w:sz w:val="28"/>
          <w:szCs w:val="28"/>
        </w:rPr>
      </w:pPr>
      <w:bookmarkStart w:id="12" w:name="_Hlk89961236"/>
      <w:r w:rsidRPr="00B5243D">
        <w:rPr>
          <w:rFonts w:ascii="Times New Roman" w:hAnsi="Times New Roman" w:cs="Times New Roman"/>
          <w:sz w:val="28"/>
          <w:szCs w:val="28"/>
        </w:rPr>
        <w:t xml:space="preserve">Особенности инвестиционного климата Казахстана // </w:t>
      </w:r>
      <w:r w:rsidRPr="00B5243D">
        <w:rPr>
          <w:rStyle w:val="databold"/>
          <w:rFonts w:ascii="Times New Roman" w:hAnsi="Times New Roman" w:cs="Times New Roman"/>
          <w:sz w:val="28"/>
          <w:szCs w:val="28"/>
        </w:rPr>
        <w:t xml:space="preserve">Материалы </w:t>
      </w:r>
      <w:r w:rsidRPr="00B5243D">
        <w:rPr>
          <w:rStyle w:val="databold"/>
          <w:rFonts w:ascii="Times New Roman" w:hAnsi="Times New Roman" w:cs="Times New Roman"/>
          <w:sz w:val="28"/>
          <w:szCs w:val="28"/>
          <w:lang w:val="en-US"/>
        </w:rPr>
        <w:t>XVII</w:t>
      </w:r>
      <w:r w:rsidRPr="00B5243D">
        <w:rPr>
          <w:rStyle w:val="databold"/>
          <w:rFonts w:ascii="Times New Roman" w:hAnsi="Times New Roman" w:cs="Times New Roman"/>
          <w:sz w:val="28"/>
          <w:szCs w:val="28"/>
        </w:rPr>
        <w:t xml:space="preserve"> Международной научно-практической конференции «Актуальные проблемы современных наук - 2021»</w:t>
      </w:r>
    </w:p>
    <w:p w14:paraId="47CFB6A8" w14:textId="77777777" w:rsidR="00407BEB" w:rsidRPr="00B5243D" w:rsidRDefault="00407BEB" w:rsidP="00995010">
      <w:pPr>
        <w:pStyle w:val="a3"/>
        <w:numPr>
          <w:ilvl w:val="0"/>
          <w:numId w:val="6"/>
        </w:numPr>
        <w:tabs>
          <w:tab w:val="left" w:pos="993"/>
        </w:tabs>
        <w:spacing w:after="0" w:line="240" w:lineRule="auto"/>
        <w:ind w:left="0" w:firstLine="709"/>
        <w:jc w:val="both"/>
        <w:rPr>
          <w:rFonts w:ascii="Times New Roman" w:eastAsia="Verdana" w:hAnsi="Times New Roman" w:cs="Times New Roman"/>
          <w:sz w:val="28"/>
          <w:szCs w:val="28"/>
        </w:rPr>
      </w:pPr>
      <w:r w:rsidRPr="00B5243D">
        <w:rPr>
          <w:rFonts w:ascii="Times New Roman" w:hAnsi="Times New Roman" w:cs="Times New Roman"/>
          <w:sz w:val="28"/>
          <w:szCs w:val="28"/>
        </w:rPr>
        <w:t xml:space="preserve">Основные этапы теории конкурентоспособности // </w:t>
      </w:r>
      <w:r w:rsidRPr="00B5243D">
        <w:rPr>
          <w:rStyle w:val="databold"/>
          <w:rFonts w:ascii="Times New Roman" w:hAnsi="Times New Roman" w:cs="Times New Roman"/>
          <w:sz w:val="28"/>
          <w:szCs w:val="28"/>
        </w:rPr>
        <w:t xml:space="preserve">Материалы </w:t>
      </w:r>
      <w:r w:rsidRPr="00B5243D">
        <w:rPr>
          <w:rStyle w:val="databold"/>
          <w:rFonts w:ascii="Times New Roman" w:hAnsi="Times New Roman" w:cs="Times New Roman"/>
          <w:sz w:val="28"/>
          <w:szCs w:val="28"/>
          <w:lang w:val="en-US"/>
        </w:rPr>
        <w:t>XVII</w:t>
      </w:r>
      <w:r w:rsidRPr="00B5243D">
        <w:rPr>
          <w:rStyle w:val="databold"/>
          <w:rFonts w:ascii="Times New Roman" w:hAnsi="Times New Roman" w:cs="Times New Roman"/>
          <w:sz w:val="28"/>
          <w:szCs w:val="28"/>
        </w:rPr>
        <w:t xml:space="preserve"> Международной научно-практической конференции «Актуальные проблемы современных наук - 2021»</w:t>
      </w:r>
    </w:p>
    <w:bookmarkEnd w:id="12"/>
    <w:p w14:paraId="47CFB6A9" w14:textId="77777777" w:rsidR="00407BEB" w:rsidRPr="00B5243D" w:rsidRDefault="00407BEB" w:rsidP="00995010">
      <w:pPr>
        <w:pStyle w:val="a3"/>
        <w:numPr>
          <w:ilvl w:val="0"/>
          <w:numId w:val="6"/>
        </w:numPr>
        <w:tabs>
          <w:tab w:val="left" w:pos="993"/>
        </w:tabs>
        <w:spacing w:after="0" w:line="240" w:lineRule="auto"/>
        <w:ind w:left="0" w:firstLine="709"/>
        <w:jc w:val="both"/>
        <w:rPr>
          <w:rFonts w:ascii="Times New Roman" w:eastAsia="Verdana" w:hAnsi="Times New Roman" w:cs="Times New Roman"/>
          <w:sz w:val="28"/>
          <w:szCs w:val="28"/>
        </w:rPr>
      </w:pPr>
      <w:r w:rsidRPr="00B5243D">
        <w:rPr>
          <w:rFonts w:ascii="Times New Roman" w:hAnsi="Times New Roman" w:cs="Times New Roman"/>
          <w:sz w:val="28"/>
          <w:szCs w:val="28"/>
        </w:rPr>
        <w:t xml:space="preserve">Современное состояние строительной отрасли в Казахстане // </w:t>
      </w:r>
      <w:r w:rsidRPr="00B5243D">
        <w:rPr>
          <w:rStyle w:val="databold"/>
          <w:rFonts w:ascii="Times New Roman" w:hAnsi="Times New Roman" w:cs="Times New Roman"/>
          <w:sz w:val="28"/>
          <w:szCs w:val="28"/>
        </w:rPr>
        <w:t xml:space="preserve">Материалы </w:t>
      </w:r>
      <w:r w:rsidRPr="00B5243D">
        <w:rPr>
          <w:rStyle w:val="databold"/>
          <w:rFonts w:ascii="Times New Roman" w:hAnsi="Times New Roman" w:cs="Times New Roman"/>
          <w:sz w:val="28"/>
          <w:szCs w:val="28"/>
          <w:lang w:val="en-US"/>
        </w:rPr>
        <w:t>XVII</w:t>
      </w:r>
      <w:r w:rsidRPr="00B5243D">
        <w:rPr>
          <w:rStyle w:val="databold"/>
          <w:rFonts w:ascii="Times New Roman" w:hAnsi="Times New Roman" w:cs="Times New Roman"/>
          <w:sz w:val="28"/>
          <w:szCs w:val="28"/>
        </w:rPr>
        <w:t xml:space="preserve"> Международной научно-практической конференции «Актуальные проблемы современных наук - 2021»</w:t>
      </w:r>
    </w:p>
    <w:p w14:paraId="47CFB6AA" w14:textId="77777777" w:rsidR="003554E2" w:rsidRPr="00B5243D" w:rsidRDefault="003554E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b/>
          <w:sz w:val="28"/>
          <w:szCs w:val="28"/>
        </w:rPr>
        <w:t>Структура и объем диссертации</w:t>
      </w:r>
      <w:r w:rsidRPr="00B5243D">
        <w:rPr>
          <w:rFonts w:ascii="Times New Roman" w:hAnsi="Times New Roman" w:cs="Times New Roman"/>
          <w:sz w:val="28"/>
          <w:szCs w:val="28"/>
        </w:rPr>
        <w:t xml:space="preserve">. Диссертация состоит из </w:t>
      </w:r>
      <w:r w:rsidR="00E20D7D" w:rsidRPr="00B5243D">
        <w:rPr>
          <w:rFonts w:ascii="Times New Roman" w:hAnsi="Times New Roman" w:cs="Times New Roman"/>
          <w:sz w:val="28"/>
          <w:szCs w:val="28"/>
          <w:highlight w:val="yellow"/>
        </w:rPr>
        <w:t>12</w:t>
      </w:r>
      <w:r w:rsidR="00333BD5" w:rsidRPr="00B5243D">
        <w:rPr>
          <w:rFonts w:ascii="Times New Roman" w:hAnsi="Times New Roman" w:cs="Times New Roman"/>
          <w:sz w:val="28"/>
          <w:szCs w:val="28"/>
          <w:highlight w:val="yellow"/>
        </w:rPr>
        <w:t>6</w:t>
      </w:r>
      <w:r w:rsidR="00E20D7D" w:rsidRPr="00B5243D">
        <w:rPr>
          <w:rFonts w:ascii="Times New Roman" w:hAnsi="Times New Roman" w:cs="Times New Roman"/>
          <w:sz w:val="28"/>
          <w:szCs w:val="28"/>
        </w:rPr>
        <w:t xml:space="preserve"> страниц, </w:t>
      </w:r>
      <w:r w:rsidRPr="00B5243D">
        <w:rPr>
          <w:rFonts w:ascii="Times New Roman" w:hAnsi="Times New Roman" w:cs="Times New Roman"/>
          <w:sz w:val="28"/>
          <w:szCs w:val="28"/>
        </w:rPr>
        <w:t xml:space="preserve">введения, трех глав, заключения и списка использованных источников из </w:t>
      </w:r>
      <w:r w:rsidR="00C63508" w:rsidRPr="00B5243D">
        <w:rPr>
          <w:rFonts w:ascii="Times New Roman" w:hAnsi="Times New Roman" w:cs="Times New Roman"/>
          <w:sz w:val="28"/>
          <w:szCs w:val="28"/>
          <w:highlight w:val="yellow"/>
        </w:rPr>
        <w:t>77</w:t>
      </w:r>
      <w:r w:rsidRPr="00B5243D">
        <w:rPr>
          <w:rFonts w:ascii="Times New Roman" w:hAnsi="Times New Roman" w:cs="Times New Roman"/>
          <w:sz w:val="28"/>
          <w:szCs w:val="28"/>
        </w:rPr>
        <w:t xml:space="preserve"> наименований. В работе показано </w:t>
      </w:r>
      <w:r w:rsidR="00C63508" w:rsidRPr="00B5243D">
        <w:rPr>
          <w:rFonts w:ascii="Times New Roman" w:hAnsi="Times New Roman" w:cs="Times New Roman"/>
          <w:sz w:val="28"/>
          <w:szCs w:val="28"/>
          <w:highlight w:val="yellow"/>
        </w:rPr>
        <w:t>44</w:t>
      </w:r>
      <w:r w:rsidRPr="00B5243D">
        <w:rPr>
          <w:rFonts w:ascii="Times New Roman" w:hAnsi="Times New Roman" w:cs="Times New Roman"/>
          <w:sz w:val="28"/>
          <w:szCs w:val="28"/>
        </w:rPr>
        <w:t xml:space="preserve"> таблиц, </w:t>
      </w:r>
      <w:r w:rsidR="00C63508" w:rsidRPr="00B5243D">
        <w:rPr>
          <w:rFonts w:ascii="Times New Roman" w:hAnsi="Times New Roman" w:cs="Times New Roman"/>
          <w:sz w:val="28"/>
          <w:szCs w:val="28"/>
          <w:highlight w:val="yellow"/>
        </w:rPr>
        <w:t>58</w:t>
      </w:r>
      <w:r w:rsidRPr="00B5243D">
        <w:rPr>
          <w:rFonts w:ascii="Times New Roman" w:hAnsi="Times New Roman" w:cs="Times New Roman"/>
          <w:sz w:val="28"/>
          <w:szCs w:val="28"/>
        </w:rPr>
        <w:t xml:space="preserve"> рисунков.</w:t>
      </w:r>
    </w:p>
    <w:p w14:paraId="47CFB6AB" w14:textId="77777777" w:rsidR="00407BEB" w:rsidRPr="00B5243D" w:rsidRDefault="00407BEB" w:rsidP="00995010">
      <w:pPr>
        <w:spacing w:after="0" w:line="240" w:lineRule="auto"/>
        <w:rPr>
          <w:rFonts w:ascii="Times New Roman" w:eastAsia="Times New Roman" w:hAnsi="Times New Roman" w:cs="Times New Roman"/>
          <w:b/>
          <w:bCs/>
          <w:iCs/>
          <w:sz w:val="28"/>
          <w:szCs w:val="28"/>
        </w:rPr>
      </w:pPr>
      <w:r w:rsidRPr="00B5243D">
        <w:rPr>
          <w:rFonts w:ascii="Times New Roman" w:eastAsia="Times New Roman" w:hAnsi="Times New Roman" w:cs="Times New Roman"/>
          <w:b/>
          <w:bCs/>
          <w:iCs/>
          <w:sz w:val="28"/>
          <w:szCs w:val="28"/>
        </w:rPr>
        <w:br w:type="page"/>
      </w:r>
    </w:p>
    <w:p w14:paraId="47CFB6AC" w14:textId="77777777" w:rsidR="00D33288" w:rsidRPr="00B5243D" w:rsidRDefault="00D33288" w:rsidP="00C84125">
      <w:pPr>
        <w:pStyle w:val="1"/>
        <w:ind w:firstLine="709"/>
        <w:jc w:val="both"/>
        <w:rPr>
          <w:rStyle w:val="10"/>
          <w:rFonts w:eastAsiaTheme="minorEastAsia"/>
          <w:b/>
          <w:bCs/>
          <w:caps/>
        </w:rPr>
      </w:pPr>
      <w:bookmarkStart w:id="13" w:name="_Toc89946447"/>
      <w:r w:rsidRPr="00B5243D">
        <w:lastRenderedPageBreak/>
        <w:t xml:space="preserve">1 </w:t>
      </w:r>
      <w:r w:rsidRPr="00B5243D">
        <w:rPr>
          <w:rStyle w:val="10"/>
          <w:rFonts w:eastAsiaTheme="minorEastAsia"/>
          <w:b/>
          <w:bCs/>
          <w:caps/>
        </w:rPr>
        <w:t>Теоретические основы финансового регулирования внешнеэкономической деятельности</w:t>
      </w:r>
      <w:bookmarkEnd w:id="13"/>
    </w:p>
    <w:p w14:paraId="47CFB6AD" w14:textId="77777777" w:rsidR="00D33288" w:rsidRPr="00B5243D" w:rsidRDefault="00D33288" w:rsidP="00995010">
      <w:pPr>
        <w:shd w:val="clear" w:color="auto" w:fill="FFFFFF"/>
        <w:spacing w:after="0" w:line="240" w:lineRule="auto"/>
        <w:ind w:firstLine="709"/>
        <w:jc w:val="both"/>
        <w:rPr>
          <w:rFonts w:ascii="Times New Roman" w:eastAsia="Times New Roman" w:hAnsi="Times New Roman" w:cs="Times New Roman"/>
          <w:b/>
          <w:bCs/>
          <w:iCs/>
          <w:sz w:val="28"/>
          <w:szCs w:val="28"/>
        </w:rPr>
      </w:pPr>
    </w:p>
    <w:p w14:paraId="47CFB6AE" w14:textId="77777777" w:rsidR="00D33288" w:rsidRPr="00B5243D" w:rsidRDefault="00D33288" w:rsidP="006C3A29">
      <w:pPr>
        <w:pStyle w:val="2"/>
        <w:ind w:firstLine="709"/>
        <w:rPr>
          <w:color w:val="auto"/>
        </w:rPr>
      </w:pPr>
      <w:bookmarkStart w:id="14" w:name="_Toc89946448"/>
      <w:r w:rsidRPr="00B5243D">
        <w:rPr>
          <w:color w:val="auto"/>
        </w:rPr>
        <w:t>1.1 Внешнеэкономическая деятельность и ее значение для экономики государства</w:t>
      </w:r>
      <w:bookmarkEnd w:id="14"/>
    </w:p>
    <w:p w14:paraId="47CFB6AF" w14:textId="77777777" w:rsidR="00D33288" w:rsidRPr="00B5243D" w:rsidRDefault="00D33288" w:rsidP="00995010">
      <w:pPr>
        <w:pStyle w:val="a7"/>
        <w:shd w:val="clear" w:color="auto" w:fill="FFFFFF"/>
        <w:spacing w:before="0" w:beforeAutospacing="0" w:after="0" w:afterAutospacing="0"/>
        <w:ind w:firstLine="709"/>
        <w:jc w:val="both"/>
        <w:rPr>
          <w:sz w:val="28"/>
          <w:szCs w:val="28"/>
          <w:shd w:val="clear" w:color="auto" w:fill="FFFFFF"/>
        </w:rPr>
      </w:pPr>
      <w:r w:rsidRPr="00B5243D">
        <w:rPr>
          <w:sz w:val="28"/>
          <w:szCs w:val="28"/>
          <w:shd w:val="clear" w:color="auto" w:fill="FFFFFF"/>
        </w:rPr>
        <w:t>Сегодня Казахстан динамично интегрируется в мировую экономическую систему. В мировые хозяйственные связи включаются все новые государства с разными социально-экономическими укладами и уровнем развития экосистемы. Мировой опыт свидетельствует, внутренние реформы и преобразования не достигнут поставленных целей без активного включения государства во внешнеэкономическую деятельность.</w:t>
      </w:r>
    </w:p>
    <w:p w14:paraId="47CFB6B0" w14:textId="77777777" w:rsidR="00D33288" w:rsidRPr="00B5243D" w:rsidRDefault="00D33288" w:rsidP="00995010">
      <w:pPr>
        <w:pStyle w:val="a7"/>
        <w:shd w:val="clear" w:color="auto" w:fill="FFFFFF"/>
        <w:spacing w:before="0" w:beforeAutospacing="0" w:after="0" w:afterAutospacing="0"/>
        <w:ind w:firstLine="709"/>
        <w:jc w:val="both"/>
        <w:rPr>
          <w:sz w:val="28"/>
          <w:szCs w:val="28"/>
          <w:shd w:val="clear" w:color="auto" w:fill="FFFFFF"/>
        </w:rPr>
      </w:pPr>
      <w:r w:rsidRPr="00B5243D">
        <w:rPr>
          <w:sz w:val="28"/>
          <w:szCs w:val="28"/>
          <w:shd w:val="clear" w:color="auto" w:fill="FFFFFF"/>
        </w:rPr>
        <w:t>Внешнеэкономическая деятельность Республики Казахстан проводится на государственном уровне и на уровне субъектов хозяйствования. Государственный уровень внешнеэкономической деятельности предполагает формирование межгосударственной основы взаимодействия, создание экономических, политических и правовых инструментов, направленных на динамичное развитие внешнеэкономических отношений.</w:t>
      </w:r>
    </w:p>
    <w:p w14:paraId="47CFB6B1" w14:textId="77777777" w:rsidR="00D33288" w:rsidRPr="00B5243D" w:rsidRDefault="00D33288" w:rsidP="00995010">
      <w:pPr>
        <w:pStyle w:val="a7"/>
        <w:shd w:val="clear" w:color="auto" w:fill="FFFFFF"/>
        <w:spacing w:before="0" w:beforeAutospacing="0" w:after="0" w:afterAutospacing="0"/>
        <w:ind w:firstLine="709"/>
        <w:jc w:val="both"/>
        <w:rPr>
          <w:sz w:val="28"/>
          <w:szCs w:val="28"/>
          <w:shd w:val="clear" w:color="auto" w:fill="FFFFFF"/>
        </w:rPr>
      </w:pPr>
      <w:r w:rsidRPr="00B5243D">
        <w:rPr>
          <w:sz w:val="28"/>
          <w:szCs w:val="28"/>
          <w:shd w:val="clear" w:color="auto" w:fill="FFFFFF"/>
        </w:rPr>
        <w:t>Внешнеэкономическая деятельность является частью общей экономической деятельности по вопросам импорта, экспорта товаров и услуг, по привлечению прямых иностранных инвестиций, создания совместных предприятий с целью интеграции с мировой экосистемой и удовлетворению потребностей населения страны.</w:t>
      </w:r>
    </w:p>
    <w:p w14:paraId="47CFB6B2" w14:textId="77777777" w:rsidR="00D33288" w:rsidRPr="00B5243D" w:rsidRDefault="00D33288" w:rsidP="00995010">
      <w:pPr>
        <w:shd w:val="clear" w:color="auto" w:fill="FFFFFF"/>
        <w:spacing w:after="0" w:line="240" w:lineRule="auto"/>
        <w:ind w:firstLine="709"/>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Ключевые инструменты государственного регулирования внешнеэкономической деятельности представлены на рисунке 1 [1].</w:t>
      </w:r>
    </w:p>
    <w:p w14:paraId="47CFB6B3" w14:textId="77777777" w:rsidR="00D33288" w:rsidRPr="00B5243D" w:rsidRDefault="00D33288" w:rsidP="00995010">
      <w:pPr>
        <w:shd w:val="clear" w:color="auto" w:fill="FFFFFF"/>
        <w:spacing w:after="0" w:line="240" w:lineRule="auto"/>
        <w:ind w:firstLine="709"/>
        <w:jc w:val="both"/>
        <w:rPr>
          <w:rFonts w:ascii="Times New Roman" w:hAnsi="Times New Roman" w:cs="Times New Roman"/>
          <w:sz w:val="28"/>
          <w:szCs w:val="28"/>
          <w:shd w:val="clear" w:color="auto" w:fill="FFFFFF"/>
        </w:rPr>
      </w:pPr>
    </w:p>
    <w:p w14:paraId="47CFB6B4" w14:textId="77777777" w:rsidR="00D33288" w:rsidRPr="00B5243D" w:rsidRDefault="00D33288" w:rsidP="00995010">
      <w:pPr>
        <w:pStyle w:val="a7"/>
        <w:shd w:val="clear" w:color="auto" w:fill="FFFFFF"/>
        <w:spacing w:before="0" w:beforeAutospacing="0" w:after="0" w:afterAutospacing="0"/>
        <w:ind w:firstLine="284"/>
        <w:jc w:val="both"/>
        <w:rPr>
          <w:sz w:val="28"/>
          <w:szCs w:val="28"/>
          <w:shd w:val="clear" w:color="auto" w:fill="FFFFFF"/>
        </w:rPr>
      </w:pPr>
      <w:r w:rsidRPr="00B5243D">
        <w:rPr>
          <w:noProof/>
          <w:sz w:val="28"/>
          <w:szCs w:val="28"/>
          <w:shd w:val="clear" w:color="auto" w:fill="FFFFFF"/>
        </w:rPr>
        <w:drawing>
          <wp:inline distT="0" distB="0" distL="0" distR="0" wp14:anchorId="47CFC9C2" wp14:editId="47CFC9C3">
            <wp:extent cx="5715000" cy="200025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7CFB6B5" w14:textId="77777777" w:rsidR="00D33288" w:rsidRPr="00B5243D" w:rsidRDefault="00D33288" w:rsidP="00995010">
      <w:pPr>
        <w:pStyle w:val="a7"/>
        <w:shd w:val="clear" w:color="auto" w:fill="FFFFFF"/>
        <w:spacing w:before="0" w:beforeAutospacing="0" w:after="0" w:afterAutospacing="0"/>
        <w:ind w:firstLine="709"/>
        <w:jc w:val="both"/>
        <w:rPr>
          <w:sz w:val="28"/>
          <w:szCs w:val="28"/>
          <w:shd w:val="clear" w:color="auto" w:fill="FFFFFF"/>
        </w:rPr>
      </w:pPr>
    </w:p>
    <w:p w14:paraId="47CFB6B6" w14:textId="77777777" w:rsidR="00D33288" w:rsidRPr="00B5243D" w:rsidRDefault="00D33288" w:rsidP="00995010">
      <w:pPr>
        <w:pStyle w:val="a7"/>
        <w:shd w:val="clear" w:color="auto" w:fill="FFFFFF"/>
        <w:spacing w:before="0" w:beforeAutospacing="0" w:after="0" w:afterAutospacing="0"/>
        <w:ind w:firstLine="709"/>
        <w:jc w:val="center"/>
        <w:rPr>
          <w:sz w:val="28"/>
          <w:szCs w:val="28"/>
          <w:shd w:val="clear" w:color="auto" w:fill="FFFFFF"/>
        </w:rPr>
      </w:pPr>
      <w:r w:rsidRPr="00B5243D">
        <w:rPr>
          <w:sz w:val="28"/>
          <w:szCs w:val="28"/>
          <w:shd w:val="clear" w:color="auto" w:fill="FFFFFF"/>
        </w:rPr>
        <w:t>Рисунок 1 – Ключевые инструменты государственного регулирования внешнеэкономической деятельности</w:t>
      </w:r>
    </w:p>
    <w:p w14:paraId="47CFB6B7" w14:textId="77777777" w:rsidR="00D33288" w:rsidRPr="00B5243D" w:rsidRDefault="00D33288" w:rsidP="00995010">
      <w:pPr>
        <w:pStyle w:val="a7"/>
        <w:shd w:val="clear" w:color="auto" w:fill="FFFFFF"/>
        <w:spacing w:before="0" w:beforeAutospacing="0" w:after="0" w:afterAutospacing="0"/>
        <w:ind w:firstLine="709"/>
        <w:jc w:val="both"/>
        <w:rPr>
          <w:sz w:val="28"/>
          <w:szCs w:val="28"/>
          <w:shd w:val="clear" w:color="auto" w:fill="FFFFFF"/>
        </w:rPr>
      </w:pPr>
    </w:p>
    <w:p w14:paraId="47CFB6B8" w14:textId="77777777" w:rsidR="00645EFC" w:rsidRPr="00B5243D" w:rsidRDefault="00645EFC" w:rsidP="00645EFC">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5F012F" w:rsidRPr="00B5243D">
        <w:rPr>
          <w:rFonts w:ascii="Times New Roman" w:eastAsia="Times New Roman" w:hAnsi="Times New Roman" w:cs="Times New Roman"/>
          <w:iCs/>
          <w:sz w:val="24"/>
          <w:szCs w:val="24"/>
        </w:rPr>
        <w:t>1</w:t>
      </w:r>
      <w:r w:rsidRPr="00B5243D">
        <w:rPr>
          <w:rFonts w:ascii="Times New Roman" w:eastAsia="Times New Roman" w:hAnsi="Times New Roman" w:cs="Times New Roman"/>
          <w:iCs/>
          <w:sz w:val="24"/>
          <w:szCs w:val="24"/>
        </w:rPr>
        <w:t xml:space="preserve"> ]</w:t>
      </w:r>
    </w:p>
    <w:p w14:paraId="47CFB6B9" w14:textId="77777777" w:rsidR="00DD065E" w:rsidRPr="00B5243D" w:rsidRDefault="00DD065E" w:rsidP="00995010">
      <w:pPr>
        <w:pStyle w:val="a7"/>
        <w:shd w:val="clear" w:color="auto" w:fill="FFFFFF"/>
        <w:spacing w:before="0" w:beforeAutospacing="0" w:after="0" w:afterAutospacing="0"/>
        <w:ind w:firstLine="709"/>
        <w:jc w:val="both"/>
        <w:rPr>
          <w:sz w:val="28"/>
          <w:szCs w:val="28"/>
          <w:shd w:val="clear" w:color="auto" w:fill="FFFFFF"/>
        </w:rPr>
      </w:pPr>
    </w:p>
    <w:p w14:paraId="47CFB6BA" w14:textId="77777777" w:rsidR="00D33288" w:rsidRPr="00B5243D" w:rsidRDefault="00D33288" w:rsidP="00995010">
      <w:pPr>
        <w:pStyle w:val="a7"/>
        <w:shd w:val="clear" w:color="auto" w:fill="FFFFFF"/>
        <w:spacing w:before="0" w:beforeAutospacing="0" w:after="0" w:afterAutospacing="0"/>
        <w:ind w:firstLine="709"/>
        <w:jc w:val="both"/>
        <w:rPr>
          <w:sz w:val="28"/>
          <w:szCs w:val="28"/>
          <w:shd w:val="clear" w:color="auto" w:fill="FFFFFF"/>
        </w:rPr>
      </w:pPr>
      <w:r w:rsidRPr="00B5243D">
        <w:rPr>
          <w:sz w:val="28"/>
          <w:szCs w:val="28"/>
          <w:shd w:val="clear" w:color="auto" w:fill="FFFFFF"/>
        </w:rPr>
        <w:t>Роль и значение внешнеэкономической деятельности отражается во взаимовыгодных отношениях между странами. К основным формам внешнеэкономических отношений относятся следующие:</w:t>
      </w:r>
    </w:p>
    <w:p w14:paraId="47CFB6BB" w14:textId="77777777" w:rsidR="00D33288" w:rsidRPr="00B5243D" w:rsidRDefault="00D33288" w:rsidP="00995010">
      <w:pPr>
        <w:pStyle w:val="a7"/>
        <w:numPr>
          <w:ilvl w:val="0"/>
          <w:numId w:val="7"/>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t>международная торговля;</w:t>
      </w:r>
    </w:p>
    <w:p w14:paraId="47CFB6BC" w14:textId="77777777" w:rsidR="00D33288" w:rsidRPr="00B5243D" w:rsidRDefault="00D33288" w:rsidP="00995010">
      <w:pPr>
        <w:pStyle w:val="a7"/>
        <w:numPr>
          <w:ilvl w:val="0"/>
          <w:numId w:val="7"/>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lastRenderedPageBreak/>
        <w:t>переток капиталов и инвестиций;</w:t>
      </w:r>
    </w:p>
    <w:p w14:paraId="47CFB6BD" w14:textId="77777777" w:rsidR="00D33288" w:rsidRPr="00B5243D" w:rsidRDefault="00D33288" w:rsidP="00995010">
      <w:pPr>
        <w:pStyle w:val="a7"/>
        <w:numPr>
          <w:ilvl w:val="0"/>
          <w:numId w:val="7"/>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t>миграция работников;</w:t>
      </w:r>
    </w:p>
    <w:p w14:paraId="47CFB6BE" w14:textId="77777777" w:rsidR="00D33288" w:rsidRPr="00B5243D" w:rsidRDefault="00D33288" w:rsidP="00995010">
      <w:pPr>
        <w:pStyle w:val="a7"/>
        <w:numPr>
          <w:ilvl w:val="0"/>
          <w:numId w:val="7"/>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t>межгосударственная кооперация;</w:t>
      </w:r>
    </w:p>
    <w:p w14:paraId="47CFB6BF" w14:textId="77777777" w:rsidR="00D33288" w:rsidRPr="00B5243D" w:rsidRDefault="00D33288" w:rsidP="00995010">
      <w:pPr>
        <w:pStyle w:val="a7"/>
        <w:numPr>
          <w:ilvl w:val="0"/>
          <w:numId w:val="7"/>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t>распространение инноваций;</w:t>
      </w:r>
    </w:p>
    <w:p w14:paraId="47CFB6C0" w14:textId="77777777" w:rsidR="00D33288" w:rsidRPr="00B5243D" w:rsidRDefault="00D33288" w:rsidP="00995010">
      <w:pPr>
        <w:pStyle w:val="a7"/>
        <w:numPr>
          <w:ilvl w:val="0"/>
          <w:numId w:val="7"/>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t>валютно-финансовые отношения.</w:t>
      </w:r>
    </w:p>
    <w:p w14:paraId="47CFB6C1" w14:textId="77777777" w:rsidR="00D33288" w:rsidRPr="00B5243D" w:rsidRDefault="00D33288" w:rsidP="00995010">
      <w:pPr>
        <w:shd w:val="clear" w:color="auto" w:fill="FFFFFF"/>
        <w:spacing w:after="0" w:line="240" w:lineRule="auto"/>
        <w:ind w:firstLine="709"/>
        <w:jc w:val="both"/>
        <w:rPr>
          <w:rFonts w:ascii="Times New Roman" w:hAnsi="Times New Roman" w:cs="Times New Roman"/>
          <w:sz w:val="28"/>
          <w:szCs w:val="28"/>
          <w:shd w:val="clear" w:color="auto" w:fill="FFFFFF"/>
        </w:rPr>
      </w:pPr>
      <w:r w:rsidRPr="00B5243D">
        <w:rPr>
          <w:rFonts w:ascii="Times New Roman" w:eastAsia="Times New Roman" w:hAnsi="Times New Roman" w:cs="Times New Roman"/>
          <w:sz w:val="28"/>
          <w:szCs w:val="28"/>
          <w:shd w:val="clear" w:color="auto" w:fill="FFFFFF"/>
        </w:rPr>
        <w:t>Главные задачи и цели внешнеэкономической деятельности отражены на</w:t>
      </w:r>
      <w:r w:rsidRPr="00B5243D">
        <w:rPr>
          <w:rFonts w:ascii="Times New Roman" w:hAnsi="Times New Roman" w:cs="Times New Roman"/>
          <w:sz w:val="28"/>
          <w:szCs w:val="28"/>
          <w:shd w:val="clear" w:color="auto" w:fill="FFFFFF"/>
        </w:rPr>
        <w:t xml:space="preserve"> </w:t>
      </w:r>
      <w:r w:rsidRPr="00B5243D">
        <w:rPr>
          <w:rFonts w:ascii="Times New Roman" w:eastAsia="Times New Roman" w:hAnsi="Times New Roman" w:cs="Times New Roman"/>
          <w:sz w:val="28"/>
          <w:szCs w:val="28"/>
          <w:shd w:val="clear" w:color="auto" w:fill="FFFFFF"/>
        </w:rPr>
        <w:t>рисунке 2</w:t>
      </w:r>
      <w:r w:rsidRPr="00B5243D">
        <w:rPr>
          <w:rFonts w:ascii="Times New Roman" w:hAnsi="Times New Roman" w:cs="Times New Roman"/>
          <w:sz w:val="28"/>
          <w:szCs w:val="28"/>
          <w:shd w:val="clear" w:color="auto" w:fill="FFFFFF"/>
        </w:rPr>
        <w:t xml:space="preserve"> [1].</w:t>
      </w:r>
    </w:p>
    <w:p w14:paraId="47CFB6C2" w14:textId="77777777" w:rsidR="00D33288" w:rsidRPr="00B5243D" w:rsidRDefault="00D33288" w:rsidP="00995010">
      <w:pPr>
        <w:shd w:val="clear" w:color="auto" w:fill="FFFFFF"/>
        <w:spacing w:after="0" w:line="240" w:lineRule="auto"/>
        <w:ind w:firstLine="709"/>
        <w:jc w:val="both"/>
        <w:rPr>
          <w:rFonts w:ascii="Times New Roman" w:hAnsi="Times New Roman" w:cs="Times New Roman"/>
          <w:sz w:val="28"/>
          <w:szCs w:val="28"/>
          <w:shd w:val="clear" w:color="auto" w:fill="FFFFFF"/>
        </w:rPr>
      </w:pPr>
    </w:p>
    <w:p w14:paraId="47CFB6C3" w14:textId="77777777" w:rsidR="00D33288" w:rsidRPr="00B5243D" w:rsidRDefault="00D33288" w:rsidP="00995010">
      <w:pPr>
        <w:pStyle w:val="a7"/>
        <w:shd w:val="clear" w:color="auto" w:fill="FFFFFF"/>
        <w:tabs>
          <w:tab w:val="left" w:pos="1530"/>
        </w:tabs>
        <w:spacing w:before="0" w:beforeAutospacing="0" w:after="0" w:afterAutospacing="0"/>
        <w:ind w:firstLine="709"/>
        <w:jc w:val="both"/>
        <w:rPr>
          <w:sz w:val="28"/>
          <w:szCs w:val="28"/>
          <w:shd w:val="clear" w:color="auto" w:fill="FFFFFF"/>
        </w:rPr>
      </w:pPr>
      <w:r w:rsidRPr="00B5243D">
        <w:rPr>
          <w:noProof/>
          <w:sz w:val="28"/>
          <w:szCs w:val="28"/>
          <w:shd w:val="clear" w:color="auto" w:fill="FFFFFF"/>
        </w:rPr>
        <w:drawing>
          <wp:inline distT="0" distB="0" distL="0" distR="0" wp14:anchorId="47CFC9C4" wp14:editId="47CFC9C5">
            <wp:extent cx="5486400" cy="2571750"/>
            <wp:effectExtent l="0" t="19050" r="0" b="190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7CFB6C4" w14:textId="77777777" w:rsidR="00D33288" w:rsidRPr="00B5243D" w:rsidRDefault="00D33288" w:rsidP="00995010">
      <w:pPr>
        <w:pStyle w:val="a7"/>
        <w:shd w:val="clear" w:color="auto" w:fill="FFFFFF"/>
        <w:tabs>
          <w:tab w:val="left" w:pos="1530"/>
        </w:tabs>
        <w:spacing w:before="0" w:beforeAutospacing="0" w:after="0" w:afterAutospacing="0"/>
        <w:ind w:firstLine="709"/>
        <w:jc w:val="both"/>
        <w:rPr>
          <w:sz w:val="28"/>
          <w:szCs w:val="28"/>
          <w:shd w:val="clear" w:color="auto" w:fill="FFFFFF"/>
        </w:rPr>
      </w:pPr>
    </w:p>
    <w:p w14:paraId="47CFB6C5" w14:textId="77777777" w:rsidR="00D33288" w:rsidRPr="00B5243D" w:rsidRDefault="00D33288" w:rsidP="00995010">
      <w:pPr>
        <w:pStyle w:val="a7"/>
        <w:shd w:val="clear" w:color="auto" w:fill="FFFFFF"/>
        <w:spacing w:before="0" w:beforeAutospacing="0" w:after="0" w:afterAutospacing="0"/>
        <w:ind w:firstLine="709"/>
        <w:jc w:val="center"/>
        <w:rPr>
          <w:sz w:val="28"/>
          <w:szCs w:val="28"/>
          <w:shd w:val="clear" w:color="auto" w:fill="FFFFFF"/>
        </w:rPr>
      </w:pPr>
      <w:r w:rsidRPr="00B5243D">
        <w:rPr>
          <w:sz w:val="28"/>
          <w:szCs w:val="28"/>
          <w:shd w:val="clear" w:color="auto" w:fill="FFFFFF"/>
        </w:rPr>
        <w:t>Рисунок 2 - Цели и задачи внешнеэкономической деятельности</w:t>
      </w:r>
      <w:r w:rsidR="00DD065E" w:rsidRPr="00B5243D">
        <w:rPr>
          <w:sz w:val="28"/>
          <w:szCs w:val="28"/>
          <w:shd w:val="clear" w:color="auto" w:fill="FFFFFF"/>
        </w:rPr>
        <w:t xml:space="preserve"> </w:t>
      </w:r>
    </w:p>
    <w:p w14:paraId="47CFB6C6" w14:textId="77777777" w:rsidR="0039346D" w:rsidRPr="00B5243D" w:rsidRDefault="0039346D" w:rsidP="00995010">
      <w:pPr>
        <w:pStyle w:val="a7"/>
        <w:shd w:val="clear" w:color="auto" w:fill="FFFFFF"/>
        <w:tabs>
          <w:tab w:val="left" w:pos="1530"/>
        </w:tabs>
        <w:spacing w:before="0" w:beforeAutospacing="0" w:after="0" w:afterAutospacing="0"/>
        <w:ind w:firstLine="709"/>
        <w:jc w:val="both"/>
        <w:rPr>
          <w:sz w:val="28"/>
          <w:szCs w:val="28"/>
          <w:shd w:val="clear" w:color="auto" w:fill="FFFFFF"/>
        </w:rPr>
      </w:pPr>
    </w:p>
    <w:p w14:paraId="47CFB6C7" w14:textId="77777777" w:rsidR="00645EFC" w:rsidRPr="00B5243D" w:rsidRDefault="00645EFC" w:rsidP="00645EFC">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5F012F" w:rsidRPr="00B5243D">
        <w:rPr>
          <w:rFonts w:ascii="Times New Roman" w:eastAsia="Times New Roman" w:hAnsi="Times New Roman" w:cs="Times New Roman"/>
          <w:iCs/>
          <w:sz w:val="24"/>
          <w:szCs w:val="24"/>
        </w:rPr>
        <w:t>1</w:t>
      </w:r>
      <w:r w:rsidRPr="00B5243D">
        <w:rPr>
          <w:rFonts w:ascii="Times New Roman" w:eastAsia="Times New Roman" w:hAnsi="Times New Roman" w:cs="Times New Roman"/>
          <w:iCs/>
          <w:sz w:val="24"/>
          <w:szCs w:val="24"/>
        </w:rPr>
        <w:t xml:space="preserve"> ]</w:t>
      </w:r>
    </w:p>
    <w:p w14:paraId="47CFB6C8" w14:textId="77777777" w:rsidR="00C6355F" w:rsidRPr="00B5243D" w:rsidRDefault="00C6355F" w:rsidP="00995010">
      <w:pPr>
        <w:pStyle w:val="a7"/>
        <w:shd w:val="clear" w:color="auto" w:fill="FFFFFF"/>
        <w:spacing w:before="0" w:beforeAutospacing="0" w:after="0" w:afterAutospacing="0"/>
        <w:ind w:firstLine="709"/>
        <w:jc w:val="both"/>
        <w:rPr>
          <w:sz w:val="28"/>
          <w:szCs w:val="28"/>
          <w:shd w:val="clear" w:color="auto" w:fill="FFFFFF"/>
        </w:rPr>
      </w:pPr>
    </w:p>
    <w:p w14:paraId="47CFB6C9" w14:textId="77777777" w:rsidR="00D33288" w:rsidRPr="00B5243D" w:rsidRDefault="00D33288" w:rsidP="00995010">
      <w:pPr>
        <w:pStyle w:val="a7"/>
        <w:shd w:val="clear" w:color="auto" w:fill="FFFFFF"/>
        <w:spacing w:before="0" w:beforeAutospacing="0" w:after="0" w:afterAutospacing="0"/>
        <w:ind w:firstLine="709"/>
        <w:jc w:val="both"/>
        <w:rPr>
          <w:sz w:val="28"/>
          <w:szCs w:val="28"/>
          <w:shd w:val="clear" w:color="auto" w:fill="FFFFFF"/>
        </w:rPr>
      </w:pPr>
      <w:r w:rsidRPr="00B5243D">
        <w:rPr>
          <w:sz w:val="28"/>
          <w:szCs w:val="28"/>
          <w:shd w:val="clear" w:color="auto" w:fill="FFFFFF"/>
        </w:rPr>
        <w:t>Эффективная внешнеэкономическая деятельность способствует:</w:t>
      </w:r>
    </w:p>
    <w:p w14:paraId="47CFB6CA" w14:textId="77777777" w:rsidR="00D33288" w:rsidRPr="00B5243D" w:rsidRDefault="00D33288" w:rsidP="00995010">
      <w:pPr>
        <w:pStyle w:val="a7"/>
        <w:numPr>
          <w:ilvl w:val="0"/>
          <w:numId w:val="8"/>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t>росту национального дохода;</w:t>
      </w:r>
    </w:p>
    <w:p w14:paraId="47CFB6CB" w14:textId="77777777" w:rsidR="00D33288" w:rsidRPr="00B5243D" w:rsidRDefault="00D33288" w:rsidP="00995010">
      <w:pPr>
        <w:pStyle w:val="a7"/>
        <w:numPr>
          <w:ilvl w:val="0"/>
          <w:numId w:val="8"/>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t>ускоренному внедрению инноваций;</w:t>
      </w:r>
    </w:p>
    <w:p w14:paraId="47CFB6CC" w14:textId="77777777" w:rsidR="00D33288" w:rsidRPr="00B5243D" w:rsidRDefault="00D33288" w:rsidP="00995010">
      <w:pPr>
        <w:pStyle w:val="a7"/>
        <w:numPr>
          <w:ilvl w:val="0"/>
          <w:numId w:val="8"/>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t>повышению экономической эффективности инвестиций;</w:t>
      </w:r>
    </w:p>
    <w:p w14:paraId="47CFB6CD" w14:textId="77777777" w:rsidR="00D33288" w:rsidRPr="00B5243D" w:rsidRDefault="00D33288" w:rsidP="00995010">
      <w:pPr>
        <w:pStyle w:val="a7"/>
        <w:numPr>
          <w:ilvl w:val="0"/>
          <w:numId w:val="8"/>
        </w:numPr>
        <w:shd w:val="clear" w:color="auto" w:fill="FFFFFF"/>
        <w:tabs>
          <w:tab w:val="left" w:pos="993"/>
        </w:tabs>
        <w:spacing w:before="0" w:beforeAutospacing="0" w:after="0" w:afterAutospacing="0"/>
        <w:ind w:left="0" w:firstLine="720"/>
        <w:jc w:val="both"/>
        <w:rPr>
          <w:sz w:val="28"/>
          <w:szCs w:val="28"/>
          <w:shd w:val="clear" w:color="auto" w:fill="FFFFFF"/>
        </w:rPr>
      </w:pPr>
      <w:r w:rsidRPr="00B5243D">
        <w:rPr>
          <w:sz w:val="28"/>
          <w:szCs w:val="28"/>
          <w:shd w:val="clear" w:color="auto" w:fill="FFFFFF"/>
        </w:rPr>
        <w:t xml:space="preserve">усилению конкурентоспособности. </w:t>
      </w:r>
    </w:p>
    <w:p w14:paraId="47CFB6CE" w14:textId="77777777" w:rsidR="00D33288" w:rsidRPr="00B5243D" w:rsidRDefault="00D33288" w:rsidP="00995010">
      <w:pPr>
        <w:pStyle w:val="a7"/>
        <w:shd w:val="clear" w:color="auto" w:fill="FFFFFF"/>
        <w:spacing w:before="0" w:beforeAutospacing="0" w:after="0" w:afterAutospacing="0"/>
        <w:ind w:firstLine="709"/>
        <w:jc w:val="both"/>
        <w:rPr>
          <w:sz w:val="28"/>
          <w:szCs w:val="28"/>
          <w:shd w:val="clear" w:color="auto" w:fill="FFFFFF"/>
        </w:rPr>
      </w:pPr>
      <w:r w:rsidRPr="00B5243D">
        <w:rPr>
          <w:sz w:val="28"/>
          <w:szCs w:val="28"/>
          <w:shd w:val="clear" w:color="auto" w:fill="FFFFFF"/>
        </w:rPr>
        <w:t>Современный этап развития национальной экономики Казахстана характеризуется повышением степени внешнеэкономических связей и взаимозависимости с зарубежными экономическими системами. Значительно увеличилась интенсивность мировых торговых отношений, а также объемы международной торговли. Возросли потоки и скорость международного движения капитала, увеличивается количество финансовых рынков в мировом экономическом пространстве.</w:t>
      </w:r>
    </w:p>
    <w:p w14:paraId="47CFB6CF" w14:textId="77777777" w:rsidR="00D33288" w:rsidRPr="00B5243D" w:rsidRDefault="00D33288" w:rsidP="00995010">
      <w:pPr>
        <w:shd w:val="clear" w:color="auto" w:fill="FFFFFF"/>
        <w:spacing w:after="0" w:line="240" w:lineRule="auto"/>
        <w:ind w:firstLine="709"/>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 xml:space="preserve">Развитие международного разделения труда приводит к увеличению товарооборота между странами, придает импульс к развитию международной торговли. </w:t>
      </w:r>
    </w:p>
    <w:p w14:paraId="47CFB6D0" w14:textId="77777777" w:rsidR="00C03718" w:rsidRPr="00B5243D" w:rsidRDefault="00C03718" w:rsidP="00995010">
      <w:pPr>
        <w:shd w:val="clear" w:color="auto" w:fill="FFFFFF"/>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Организационный подход ориентирован на проблемы физического обмена товарами между странами. Особое внимание данный подход уделяет вопросам движения товаропотоков и решение вопросов пересечения товаров через государственные границы.  </w:t>
      </w:r>
    </w:p>
    <w:p w14:paraId="47CFB6D1" w14:textId="77777777" w:rsidR="00D33288" w:rsidRPr="00B5243D" w:rsidRDefault="00D33288" w:rsidP="00995010">
      <w:pPr>
        <w:shd w:val="clear" w:color="auto" w:fill="FFFFFF"/>
        <w:spacing w:after="0" w:line="240" w:lineRule="auto"/>
        <w:ind w:firstLine="709"/>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lastRenderedPageBreak/>
        <w:t>На рисунке 3 отразим многоаспектность такой многогранной экономической категории как международная торговля [2].</w:t>
      </w:r>
    </w:p>
    <w:p w14:paraId="47CFB6D2" w14:textId="77777777" w:rsidR="00645EFC" w:rsidRPr="00B5243D" w:rsidRDefault="00645EFC" w:rsidP="00995010">
      <w:pPr>
        <w:shd w:val="clear" w:color="auto" w:fill="FFFFFF"/>
        <w:spacing w:after="0" w:line="240" w:lineRule="auto"/>
        <w:ind w:firstLine="709"/>
        <w:jc w:val="both"/>
        <w:rPr>
          <w:rFonts w:ascii="Times New Roman" w:hAnsi="Times New Roman" w:cs="Times New Roman"/>
          <w:sz w:val="28"/>
          <w:szCs w:val="28"/>
          <w:shd w:val="clear" w:color="auto" w:fill="FFFFFF"/>
        </w:rPr>
      </w:pPr>
    </w:p>
    <w:p w14:paraId="47CFB6D3" w14:textId="77777777" w:rsidR="00D33288" w:rsidRPr="00B5243D" w:rsidRDefault="00D33288" w:rsidP="00995010">
      <w:pPr>
        <w:shd w:val="clear" w:color="auto" w:fill="FFFFFF"/>
        <w:spacing w:after="0" w:line="240" w:lineRule="auto"/>
        <w:jc w:val="both"/>
        <w:rPr>
          <w:rFonts w:ascii="Times New Roman" w:hAnsi="Times New Roman" w:cs="Times New Roman"/>
          <w:sz w:val="28"/>
          <w:szCs w:val="28"/>
          <w:shd w:val="clear" w:color="auto" w:fill="FFFFFF"/>
        </w:rPr>
      </w:pPr>
      <w:r w:rsidRPr="00B5243D">
        <w:rPr>
          <w:rFonts w:ascii="Times New Roman" w:hAnsi="Times New Roman" w:cs="Times New Roman"/>
          <w:noProof/>
          <w:sz w:val="28"/>
          <w:szCs w:val="28"/>
          <w:shd w:val="clear" w:color="auto" w:fill="FFFFFF"/>
        </w:rPr>
        <w:drawing>
          <wp:inline distT="0" distB="0" distL="0" distR="0" wp14:anchorId="47CFC9C6" wp14:editId="47CFC9C7">
            <wp:extent cx="5962650" cy="2714625"/>
            <wp:effectExtent l="0" t="0" r="0"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7CFB6D4" w14:textId="77777777" w:rsidR="00D33288" w:rsidRPr="00B5243D" w:rsidRDefault="00D33288" w:rsidP="00995010">
      <w:pPr>
        <w:shd w:val="clear" w:color="auto" w:fill="FFFFFF"/>
        <w:spacing w:after="0" w:line="240" w:lineRule="auto"/>
        <w:ind w:firstLine="709"/>
        <w:jc w:val="center"/>
        <w:rPr>
          <w:rFonts w:ascii="Times New Roman" w:hAnsi="Times New Roman" w:cs="Times New Roman"/>
          <w:sz w:val="28"/>
          <w:szCs w:val="28"/>
          <w:shd w:val="clear" w:color="auto" w:fill="FFFFFF"/>
        </w:rPr>
      </w:pPr>
    </w:p>
    <w:p w14:paraId="47CFB6D5" w14:textId="77777777" w:rsidR="00D33288" w:rsidRPr="00B5243D" w:rsidRDefault="00D33288" w:rsidP="00995010">
      <w:pPr>
        <w:tabs>
          <w:tab w:val="left" w:pos="1770"/>
        </w:tabs>
        <w:spacing w:after="0" w:line="240" w:lineRule="auto"/>
        <w:ind w:firstLine="709"/>
        <w:jc w:val="center"/>
        <w:rPr>
          <w:rFonts w:ascii="Times New Roman" w:hAnsi="Times New Roman" w:cs="Times New Roman"/>
          <w:sz w:val="28"/>
          <w:szCs w:val="28"/>
          <w:shd w:val="clear" w:color="auto" w:fill="FFFFFF"/>
        </w:rPr>
      </w:pPr>
      <w:r w:rsidRPr="00B5243D">
        <w:rPr>
          <w:rFonts w:ascii="Times New Roman" w:hAnsi="Times New Roman" w:cs="Times New Roman"/>
          <w:sz w:val="28"/>
          <w:szCs w:val="28"/>
        </w:rPr>
        <w:t>Рисунок 3 – Ключевые подходы к международной торговле</w:t>
      </w:r>
      <w:r w:rsidR="00DD065E" w:rsidRPr="00B5243D">
        <w:rPr>
          <w:rFonts w:ascii="Times New Roman" w:hAnsi="Times New Roman" w:cs="Times New Roman"/>
          <w:sz w:val="28"/>
          <w:szCs w:val="28"/>
        </w:rPr>
        <w:t xml:space="preserve"> </w:t>
      </w:r>
      <w:r w:rsidR="00DD065E" w:rsidRPr="00B5243D">
        <w:rPr>
          <w:rFonts w:ascii="Times New Roman" w:hAnsi="Times New Roman" w:cs="Times New Roman"/>
          <w:sz w:val="28"/>
          <w:szCs w:val="28"/>
          <w:shd w:val="clear" w:color="auto" w:fill="FFFFFF"/>
        </w:rPr>
        <w:t>[2]</w:t>
      </w:r>
    </w:p>
    <w:p w14:paraId="47CFB6D6" w14:textId="77777777" w:rsidR="00645EFC" w:rsidRPr="00B5243D" w:rsidRDefault="00645EFC" w:rsidP="00995010">
      <w:pPr>
        <w:pStyle w:val="a7"/>
        <w:shd w:val="clear" w:color="auto" w:fill="FFFFFF"/>
        <w:tabs>
          <w:tab w:val="left" w:pos="1530"/>
        </w:tabs>
        <w:spacing w:before="0" w:beforeAutospacing="0" w:after="0" w:afterAutospacing="0"/>
        <w:ind w:firstLine="709"/>
        <w:jc w:val="both"/>
        <w:rPr>
          <w:sz w:val="28"/>
          <w:szCs w:val="28"/>
          <w:shd w:val="clear" w:color="auto" w:fill="FFFFFF"/>
        </w:rPr>
      </w:pPr>
    </w:p>
    <w:p w14:paraId="47CFB6D7" w14:textId="77777777" w:rsidR="00645EFC" w:rsidRPr="00B5243D" w:rsidRDefault="00645EFC" w:rsidP="00645EFC">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5F012F" w:rsidRPr="00B5243D">
        <w:rPr>
          <w:rFonts w:ascii="Times New Roman" w:eastAsia="Times New Roman" w:hAnsi="Times New Roman" w:cs="Times New Roman"/>
          <w:iCs/>
          <w:sz w:val="24"/>
          <w:szCs w:val="24"/>
        </w:rPr>
        <w:t>2</w:t>
      </w:r>
      <w:r w:rsidRPr="00B5243D">
        <w:rPr>
          <w:rFonts w:ascii="Times New Roman" w:eastAsia="Times New Roman" w:hAnsi="Times New Roman" w:cs="Times New Roman"/>
          <w:iCs/>
          <w:sz w:val="24"/>
          <w:szCs w:val="24"/>
        </w:rPr>
        <w:t xml:space="preserve"> ]</w:t>
      </w:r>
    </w:p>
    <w:p w14:paraId="47CFB6D8" w14:textId="77777777" w:rsidR="0039346D" w:rsidRPr="00B5243D" w:rsidRDefault="0039346D" w:rsidP="00995010">
      <w:pPr>
        <w:tabs>
          <w:tab w:val="left" w:pos="1770"/>
        </w:tabs>
        <w:spacing w:after="0" w:line="240" w:lineRule="auto"/>
        <w:ind w:firstLine="709"/>
        <w:rPr>
          <w:rFonts w:ascii="Times New Roman" w:hAnsi="Times New Roman" w:cs="Times New Roman"/>
          <w:sz w:val="28"/>
          <w:szCs w:val="28"/>
        </w:rPr>
      </w:pPr>
    </w:p>
    <w:p w14:paraId="47CFB6D9" w14:textId="77777777" w:rsidR="00D33288" w:rsidRPr="00B5243D" w:rsidRDefault="00D33288" w:rsidP="00995010">
      <w:pPr>
        <w:tabs>
          <w:tab w:val="left" w:pos="709"/>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Рыночный подход ориентирован на потребителей и исходит из предположения, что международная торговля  выражает колебания спроса и предложения.  Спрос мы понимаем как количество тех товаров, которое клиенты готовы приобрести по текущим ценам. Предложение характеризуется тем объемом товаров, которое производственные компании могут предоставить при текущих ценах. В свою очередь, спрос и предложение отражаются в импорте и экспорте.</w:t>
      </w:r>
    </w:p>
    <w:p w14:paraId="47CFB6DA" w14:textId="77777777" w:rsidR="00D33288" w:rsidRPr="00B5243D" w:rsidRDefault="00D33288" w:rsidP="00995010">
      <w:pPr>
        <w:tabs>
          <w:tab w:val="left" w:pos="709"/>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При социально-экономическом подходе международная торговля рассматривается с точки зрения общественных отношений, поскольку в ней принимают участие различные страны.  Также эти отношения не могут зависеть от желания какого-то одного клиента, поэтому им присущи такие черты как объективность и универсальность. </w:t>
      </w:r>
    </w:p>
    <w:p w14:paraId="47CFB6DB" w14:textId="77777777" w:rsidR="00C03718" w:rsidRPr="00B5243D" w:rsidRDefault="00C03718" w:rsidP="00995010">
      <w:pPr>
        <w:tabs>
          <w:tab w:val="left" w:pos="177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Международная торговля регулируется на двух уровнях:</w:t>
      </w:r>
    </w:p>
    <w:p w14:paraId="47CFB6DC" w14:textId="77777777" w:rsidR="00C03718" w:rsidRPr="00B5243D" w:rsidRDefault="00C03718" w:rsidP="00995010">
      <w:pPr>
        <w:pStyle w:val="a3"/>
        <w:numPr>
          <w:ilvl w:val="0"/>
          <w:numId w:val="9"/>
        </w:numPr>
        <w:tabs>
          <w:tab w:val="left" w:pos="993"/>
          <w:tab w:val="left" w:pos="177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на государственном уровне;</w:t>
      </w:r>
    </w:p>
    <w:p w14:paraId="47CFB6DD" w14:textId="77777777" w:rsidR="00C03718" w:rsidRPr="00B5243D" w:rsidRDefault="00C03718" w:rsidP="00995010">
      <w:pPr>
        <w:pStyle w:val="a3"/>
        <w:numPr>
          <w:ilvl w:val="0"/>
          <w:numId w:val="9"/>
        </w:numPr>
        <w:tabs>
          <w:tab w:val="left" w:pos="993"/>
          <w:tab w:val="left" w:pos="177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на уровне международных договоров и соглашений.</w:t>
      </w:r>
    </w:p>
    <w:p w14:paraId="47CFB6DE" w14:textId="77777777" w:rsidR="00C03718" w:rsidRPr="00B5243D" w:rsidRDefault="00C03718" w:rsidP="00995010">
      <w:pPr>
        <w:tabs>
          <w:tab w:val="left" w:pos="177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Экономические связи между государствами находятся в постоянном движении и изменении. Страны применяют инструменты для улучшения благосостояния св</w:t>
      </w:r>
      <w:r w:rsidR="00DD065E" w:rsidRPr="00B5243D">
        <w:rPr>
          <w:rFonts w:ascii="Times New Roman" w:hAnsi="Times New Roman" w:cs="Times New Roman"/>
          <w:sz w:val="28"/>
          <w:szCs w:val="28"/>
        </w:rPr>
        <w:t xml:space="preserve">оих граждан, защите интересов, </w:t>
      </w:r>
      <w:r w:rsidRPr="00B5243D">
        <w:rPr>
          <w:rFonts w:ascii="Times New Roman" w:hAnsi="Times New Roman" w:cs="Times New Roman"/>
          <w:sz w:val="28"/>
          <w:szCs w:val="28"/>
        </w:rPr>
        <w:t>как своих потребителей, так и производит</w:t>
      </w:r>
      <w:r w:rsidR="00DD065E" w:rsidRPr="00B5243D">
        <w:rPr>
          <w:rFonts w:ascii="Times New Roman" w:hAnsi="Times New Roman" w:cs="Times New Roman"/>
          <w:sz w:val="28"/>
          <w:szCs w:val="28"/>
        </w:rPr>
        <w:t xml:space="preserve">елей. </w:t>
      </w:r>
      <w:r w:rsidRPr="00B5243D">
        <w:rPr>
          <w:rFonts w:ascii="Times New Roman" w:hAnsi="Times New Roman" w:cs="Times New Roman"/>
          <w:sz w:val="28"/>
          <w:szCs w:val="28"/>
        </w:rPr>
        <w:t>Из рисунка 4 видно, что эти меры включают тарифные и нетарифные методы.</w:t>
      </w:r>
    </w:p>
    <w:p w14:paraId="47CFB6DF" w14:textId="77777777" w:rsidR="00C03718" w:rsidRPr="00B5243D" w:rsidRDefault="00C03718"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Тарифные методы оказывают непосредственное влияние на формирование цены на товары, которые принимают участие в международной торговле. Также стоит отметить, что тарифные методы оказывают опосредованное влияние на величину международного товарооборота. </w:t>
      </w:r>
    </w:p>
    <w:p w14:paraId="47CFB6E0" w14:textId="77777777" w:rsidR="00D33288" w:rsidRPr="00B5243D" w:rsidRDefault="00D33288" w:rsidP="00995010">
      <w:pPr>
        <w:tabs>
          <w:tab w:val="left" w:pos="851"/>
        </w:tabs>
        <w:spacing w:after="0" w:line="240" w:lineRule="auto"/>
        <w:ind w:firstLine="709"/>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rPr>
        <w:lastRenderedPageBreak/>
        <w:t>На рисунке 4 отражены основные инструменты управления и регулирования международной торговли</w:t>
      </w:r>
      <w:r w:rsidRPr="00B5243D">
        <w:rPr>
          <w:rFonts w:ascii="Times New Roman" w:hAnsi="Times New Roman" w:cs="Times New Roman"/>
          <w:sz w:val="28"/>
          <w:szCs w:val="28"/>
          <w:shd w:val="clear" w:color="auto" w:fill="FFFFFF"/>
        </w:rPr>
        <w:t xml:space="preserve"> [3].</w:t>
      </w:r>
    </w:p>
    <w:p w14:paraId="47CFB6E1" w14:textId="77777777" w:rsidR="00645EFC" w:rsidRPr="00B5243D" w:rsidRDefault="00645EFC" w:rsidP="00995010">
      <w:pPr>
        <w:tabs>
          <w:tab w:val="left" w:pos="851"/>
        </w:tabs>
        <w:spacing w:after="0" w:line="240" w:lineRule="auto"/>
        <w:ind w:firstLine="709"/>
        <w:jc w:val="both"/>
        <w:rPr>
          <w:rFonts w:ascii="Times New Roman" w:hAnsi="Times New Roman" w:cs="Times New Roman"/>
          <w:sz w:val="28"/>
          <w:szCs w:val="28"/>
          <w:shd w:val="clear" w:color="auto" w:fill="FFFFFF"/>
        </w:rPr>
      </w:pPr>
    </w:p>
    <w:p w14:paraId="47CFB6E2" w14:textId="77777777" w:rsidR="00D33288" w:rsidRPr="00B5243D" w:rsidRDefault="00D33288" w:rsidP="00995010">
      <w:pPr>
        <w:spacing w:after="0" w:line="240" w:lineRule="auto"/>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C8" wp14:editId="47CFC9C9">
            <wp:extent cx="5924550" cy="22860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7CFB6E3" w14:textId="77777777" w:rsidR="00D33288" w:rsidRPr="00B5243D" w:rsidRDefault="00D33288" w:rsidP="00995010">
      <w:pPr>
        <w:spacing w:after="0" w:line="240" w:lineRule="auto"/>
        <w:ind w:firstLine="709"/>
        <w:rPr>
          <w:rFonts w:ascii="Times New Roman" w:hAnsi="Times New Roman" w:cs="Times New Roman"/>
          <w:sz w:val="28"/>
          <w:szCs w:val="28"/>
        </w:rPr>
      </w:pPr>
    </w:p>
    <w:p w14:paraId="47CFB6E4" w14:textId="77777777" w:rsidR="00D33288" w:rsidRPr="00B5243D" w:rsidRDefault="00D33288" w:rsidP="00995010">
      <w:pPr>
        <w:tabs>
          <w:tab w:val="left" w:pos="1770"/>
        </w:tabs>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Рисунок 4 – Инструменты регулирования международной торговли</w:t>
      </w:r>
    </w:p>
    <w:p w14:paraId="47CFB6E5" w14:textId="77777777" w:rsidR="00645EFC" w:rsidRPr="00B5243D" w:rsidRDefault="00645EFC" w:rsidP="00645EFC">
      <w:pPr>
        <w:spacing w:after="0" w:line="240" w:lineRule="auto"/>
        <w:ind w:firstLine="709"/>
        <w:jc w:val="both"/>
        <w:rPr>
          <w:rFonts w:ascii="Times New Roman" w:eastAsia="Times New Roman" w:hAnsi="Times New Roman" w:cs="Times New Roman"/>
          <w:iCs/>
          <w:sz w:val="24"/>
          <w:szCs w:val="24"/>
        </w:rPr>
      </w:pPr>
    </w:p>
    <w:p w14:paraId="47CFB6E6" w14:textId="77777777" w:rsidR="00645EFC" w:rsidRPr="00B5243D" w:rsidRDefault="00645EFC" w:rsidP="00645EFC">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 xml:space="preserve">Примечание – составлено автором согласно источнику </w:t>
      </w:r>
      <w:bookmarkStart w:id="15" w:name="_Hlk89932536"/>
      <w:r w:rsidRPr="00B5243D">
        <w:rPr>
          <w:rFonts w:ascii="Times New Roman" w:eastAsia="Times New Roman" w:hAnsi="Times New Roman" w:cs="Times New Roman"/>
          <w:iCs/>
          <w:sz w:val="24"/>
          <w:szCs w:val="24"/>
        </w:rPr>
        <w:t>[</w:t>
      </w:r>
      <w:r w:rsidR="005F012F" w:rsidRPr="00B5243D">
        <w:rPr>
          <w:rFonts w:ascii="Times New Roman" w:eastAsia="Times New Roman" w:hAnsi="Times New Roman" w:cs="Times New Roman"/>
          <w:iCs/>
          <w:sz w:val="24"/>
          <w:szCs w:val="24"/>
        </w:rPr>
        <w:t>3</w:t>
      </w:r>
      <w:r w:rsidRPr="00B5243D">
        <w:rPr>
          <w:rFonts w:ascii="Times New Roman" w:eastAsia="Times New Roman" w:hAnsi="Times New Roman" w:cs="Times New Roman"/>
          <w:iCs/>
          <w:sz w:val="24"/>
          <w:szCs w:val="24"/>
        </w:rPr>
        <w:t>]</w:t>
      </w:r>
      <w:bookmarkEnd w:id="15"/>
    </w:p>
    <w:p w14:paraId="47CFB6E7" w14:textId="77777777" w:rsidR="00D33288" w:rsidRPr="00B5243D" w:rsidRDefault="00D33288" w:rsidP="00995010">
      <w:pPr>
        <w:spacing w:after="0" w:line="240" w:lineRule="auto"/>
        <w:ind w:firstLine="709"/>
        <w:rPr>
          <w:rFonts w:ascii="Times New Roman" w:hAnsi="Times New Roman" w:cs="Times New Roman"/>
          <w:sz w:val="28"/>
          <w:szCs w:val="28"/>
        </w:rPr>
      </w:pPr>
    </w:p>
    <w:p w14:paraId="47CFB6E8" w14:textId="77777777" w:rsidR="00D33288" w:rsidRPr="00B5243D" w:rsidRDefault="00D3328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Тарифные методы включают использование таможенных пошлин, то есть налогов и платежей, которые взимаются за перемещение товаров через государственные границы. Цель применения таможенных пошлин состоит в ограничении импорта и уменьшение конкуренции с иностранными производителями товаров. Практика показывает, что в международной торговле используют также экспортные пошлины, но их применение носит ограниченный характер. По методу вычисления различают следующие таможенные пошлины:</w:t>
      </w:r>
    </w:p>
    <w:p w14:paraId="47CFB6E9" w14:textId="77777777" w:rsidR="00D33288" w:rsidRPr="00B5243D" w:rsidRDefault="00D33288" w:rsidP="00995010">
      <w:pPr>
        <w:pStyle w:val="a3"/>
        <w:numPr>
          <w:ilvl w:val="2"/>
          <w:numId w:val="10"/>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адвалорные пошлины;</w:t>
      </w:r>
    </w:p>
    <w:p w14:paraId="47CFB6EA" w14:textId="77777777" w:rsidR="00D33288" w:rsidRPr="00B5243D" w:rsidRDefault="00DD065E" w:rsidP="00995010">
      <w:pPr>
        <w:pStyle w:val="a3"/>
        <w:numPr>
          <w:ilvl w:val="2"/>
          <w:numId w:val="10"/>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специфические пошлины.</w:t>
      </w:r>
    </w:p>
    <w:p w14:paraId="47CFB6EB" w14:textId="77777777" w:rsidR="00D33288" w:rsidRPr="00B5243D" w:rsidRDefault="00D33288"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Адвалорные пошлины взимаются в процентном отношении от таможенной цены товара. Специфические пошлины взимаются в виде постоянной величины.</w:t>
      </w:r>
    </w:p>
    <w:p w14:paraId="47CFB6EC" w14:textId="77777777" w:rsidR="00793D4E" w:rsidRPr="00B5243D" w:rsidRDefault="00793D4E"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указанных инструментов нетарифного регулирования для защиты внутренних рынков, государства часто применяют антидемпинговые и специальные меры защиты. Они используются как дополнительные повышенные таможенные пошлины сверх импортных тарифов и ценовых ограничений.</w:t>
      </w:r>
    </w:p>
    <w:p w14:paraId="47CFB6ED" w14:textId="77777777" w:rsidR="00793D4E" w:rsidRPr="00B5243D" w:rsidRDefault="00793D4E"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реализации идей развития глобальной экономики используются такие меры, как:</w:t>
      </w:r>
    </w:p>
    <w:p w14:paraId="47CFB6EE" w14:textId="77777777" w:rsidR="00793D4E" w:rsidRPr="00B5243D" w:rsidRDefault="00793D4E" w:rsidP="00995010">
      <w:pPr>
        <w:pStyle w:val="a3"/>
        <w:numPr>
          <w:ilvl w:val="1"/>
          <w:numId w:val="1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свободная торговля;</w:t>
      </w:r>
    </w:p>
    <w:p w14:paraId="47CFB6EF" w14:textId="77777777" w:rsidR="00793D4E" w:rsidRPr="00B5243D" w:rsidRDefault="00793D4E" w:rsidP="00995010">
      <w:pPr>
        <w:pStyle w:val="a3"/>
        <w:numPr>
          <w:ilvl w:val="1"/>
          <w:numId w:val="1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устранение нетарифных препятствий;</w:t>
      </w:r>
    </w:p>
    <w:p w14:paraId="47CFB6F0" w14:textId="77777777" w:rsidR="00793D4E" w:rsidRPr="00B5243D" w:rsidRDefault="00793D4E" w:rsidP="00995010">
      <w:pPr>
        <w:pStyle w:val="a3"/>
        <w:numPr>
          <w:ilvl w:val="1"/>
          <w:numId w:val="1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уменьшение размеров таможенных пошлин.</w:t>
      </w:r>
    </w:p>
    <w:p w14:paraId="47CFB6F1" w14:textId="77777777" w:rsidR="00D33288" w:rsidRPr="00B5243D" w:rsidRDefault="00D33288"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 методам нетарифного регулирования внешнеторговой деятельности относятся инструменты, представленные на рисунке 5.</w:t>
      </w:r>
    </w:p>
    <w:p w14:paraId="47CFB6F2" w14:textId="77777777" w:rsidR="00DD065E" w:rsidRPr="00B5243D" w:rsidRDefault="00DD065E"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К нетарифным мерам регулирования международной торговли также относят следующие:</w:t>
      </w:r>
    </w:p>
    <w:p w14:paraId="47CFB6F3" w14:textId="77777777" w:rsidR="00DD065E" w:rsidRPr="00B5243D" w:rsidRDefault="00DD065E" w:rsidP="00995010">
      <w:pPr>
        <w:pStyle w:val="a3"/>
        <w:numPr>
          <w:ilvl w:val="0"/>
          <w:numId w:val="12"/>
        </w:numPr>
        <w:tabs>
          <w:tab w:val="left" w:pos="993"/>
        </w:tabs>
        <w:spacing w:after="0" w:line="240" w:lineRule="auto"/>
        <w:ind w:left="0" w:firstLine="709"/>
        <w:rPr>
          <w:rFonts w:ascii="Times New Roman" w:hAnsi="Times New Roman" w:cs="Times New Roman"/>
          <w:sz w:val="28"/>
          <w:szCs w:val="28"/>
        </w:rPr>
      </w:pPr>
      <w:r w:rsidRPr="00B5243D">
        <w:rPr>
          <w:rFonts w:ascii="Times New Roman" w:hAnsi="Times New Roman" w:cs="Times New Roman"/>
          <w:sz w:val="28"/>
          <w:szCs w:val="28"/>
        </w:rPr>
        <w:t>запрещение экспорта или импорта;</w:t>
      </w:r>
    </w:p>
    <w:p w14:paraId="47CFB6F4" w14:textId="77777777" w:rsidR="00DD065E" w:rsidRPr="00B5243D" w:rsidRDefault="00DD065E" w:rsidP="00995010">
      <w:pPr>
        <w:pStyle w:val="a3"/>
        <w:numPr>
          <w:ilvl w:val="0"/>
          <w:numId w:val="12"/>
        </w:numPr>
        <w:tabs>
          <w:tab w:val="left" w:pos="993"/>
        </w:tabs>
        <w:spacing w:after="0" w:line="240" w:lineRule="auto"/>
        <w:ind w:left="0" w:firstLine="709"/>
        <w:rPr>
          <w:rFonts w:ascii="Times New Roman" w:hAnsi="Times New Roman" w:cs="Times New Roman"/>
          <w:sz w:val="28"/>
          <w:szCs w:val="28"/>
        </w:rPr>
      </w:pPr>
      <w:r w:rsidRPr="00B5243D">
        <w:rPr>
          <w:rFonts w:ascii="Times New Roman" w:hAnsi="Times New Roman" w:cs="Times New Roman"/>
          <w:sz w:val="28"/>
          <w:szCs w:val="28"/>
        </w:rPr>
        <w:t>количественные ограничения;</w:t>
      </w:r>
    </w:p>
    <w:p w14:paraId="47CFB6F5" w14:textId="77777777" w:rsidR="00DD065E" w:rsidRPr="00B5243D" w:rsidRDefault="00DD065E" w:rsidP="00995010">
      <w:pPr>
        <w:pStyle w:val="a3"/>
        <w:numPr>
          <w:ilvl w:val="0"/>
          <w:numId w:val="12"/>
        </w:numPr>
        <w:tabs>
          <w:tab w:val="left" w:pos="993"/>
        </w:tabs>
        <w:spacing w:after="0" w:line="240" w:lineRule="auto"/>
        <w:ind w:left="0" w:firstLine="709"/>
        <w:rPr>
          <w:rFonts w:ascii="Times New Roman" w:hAnsi="Times New Roman" w:cs="Times New Roman"/>
          <w:sz w:val="28"/>
          <w:szCs w:val="28"/>
        </w:rPr>
      </w:pPr>
      <w:r w:rsidRPr="00B5243D">
        <w:rPr>
          <w:rFonts w:ascii="Times New Roman" w:hAnsi="Times New Roman" w:cs="Times New Roman"/>
          <w:sz w:val="28"/>
          <w:szCs w:val="28"/>
        </w:rPr>
        <w:t>исключительное право;</w:t>
      </w:r>
    </w:p>
    <w:p w14:paraId="47CFB6F6" w14:textId="77777777" w:rsidR="00DD065E" w:rsidRPr="00B5243D" w:rsidRDefault="00DD065E" w:rsidP="00995010">
      <w:pPr>
        <w:pStyle w:val="a3"/>
        <w:numPr>
          <w:ilvl w:val="0"/>
          <w:numId w:val="12"/>
        </w:numPr>
        <w:tabs>
          <w:tab w:val="left" w:pos="993"/>
        </w:tabs>
        <w:spacing w:after="0" w:line="240" w:lineRule="auto"/>
        <w:ind w:left="0" w:firstLine="709"/>
        <w:rPr>
          <w:rFonts w:ascii="Times New Roman" w:hAnsi="Times New Roman" w:cs="Times New Roman"/>
          <w:sz w:val="28"/>
          <w:szCs w:val="28"/>
        </w:rPr>
      </w:pPr>
      <w:r w:rsidRPr="00B5243D">
        <w:rPr>
          <w:rFonts w:ascii="Times New Roman" w:hAnsi="Times New Roman" w:cs="Times New Roman"/>
          <w:sz w:val="28"/>
          <w:szCs w:val="28"/>
        </w:rPr>
        <w:t xml:space="preserve"> автоматическое лицензирование импорта и экспорта;</w:t>
      </w:r>
    </w:p>
    <w:p w14:paraId="47CFB6F7" w14:textId="77777777" w:rsidR="00DD065E" w:rsidRPr="00B5243D" w:rsidRDefault="00DD065E" w:rsidP="00995010">
      <w:pPr>
        <w:pStyle w:val="a3"/>
        <w:numPr>
          <w:ilvl w:val="0"/>
          <w:numId w:val="12"/>
        </w:numPr>
        <w:tabs>
          <w:tab w:val="left" w:pos="993"/>
        </w:tabs>
        <w:spacing w:after="0" w:line="240" w:lineRule="auto"/>
        <w:ind w:left="0" w:firstLine="709"/>
        <w:rPr>
          <w:rFonts w:ascii="Times New Roman" w:hAnsi="Times New Roman" w:cs="Times New Roman"/>
          <w:sz w:val="28"/>
          <w:szCs w:val="28"/>
        </w:rPr>
      </w:pPr>
      <w:r w:rsidRPr="00B5243D">
        <w:rPr>
          <w:rFonts w:ascii="Times New Roman" w:hAnsi="Times New Roman" w:cs="Times New Roman"/>
          <w:sz w:val="28"/>
          <w:szCs w:val="28"/>
        </w:rPr>
        <w:t>разрешительный порядок ввоза и вывоза.</w:t>
      </w:r>
    </w:p>
    <w:p w14:paraId="47CFB6F8" w14:textId="77777777" w:rsidR="00DD065E" w:rsidRPr="00B5243D" w:rsidRDefault="00DD065E" w:rsidP="00995010">
      <w:pPr>
        <w:tabs>
          <w:tab w:val="left" w:pos="851"/>
        </w:tabs>
        <w:spacing w:after="0" w:line="240" w:lineRule="auto"/>
        <w:ind w:firstLine="709"/>
        <w:jc w:val="both"/>
        <w:rPr>
          <w:rFonts w:ascii="Times New Roman" w:hAnsi="Times New Roman" w:cs="Times New Roman"/>
          <w:sz w:val="28"/>
          <w:szCs w:val="28"/>
        </w:rPr>
      </w:pPr>
    </w:p>
    <w:p w14:paraId="47CFB6F9" w14:textId="77777777" w:rsidR="00D33288" w:rsidRPr="00B5243D" w:rsidRDefault="00D33288" w:rsidP="00995010">
      <w:pPr>
        <w:pStyle w:val="a5"/>
        <w:ind w:left="0"/>
        <w:rPr>
          <w:sz w:val="28"/>
          <w:szCs w:val="28"/>
        </w:rPr>
      </w:pPr>
      <w:r w:rsidRPr="00B5243D">
        <w:rPr>
          <w:noProof/>
          <w:sz w:val="28"/>
          <w:szCs w:val="28"/>
          <w:lang w:bidi="ar-SA"/>
        </w:rPr>
        <w:drawing>
          <wp:inline distT="0" distB="0" distL="0" distR="0" wp14:anchorId="47CFC9CA" wp14:editId="47CFC9CB">
            <wp:extent cx="5867400" cy="3076575"/>
            <wp:effectExtent l="0" t="0" r="0" b="95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7CFB6FA" w14:textId="77777777" w:rsidR="00D33288" w:rsidRPr="00B5243D" w:rsidRDefault="00D33288" w:rsidP="00995010">
      <w:pPr>
        <w:pStyle w:val="a5"/>
        <w:ind w:left="0" w:firstLine="709"/>
        <w:rPr>
          <w:sz w:val="28"/>
          <w:szCs w:val="28"/>
        </w:rPr>
      </w:pPr>
    </w:p>
    <w:p w14:paraId="47CFB6FB" w14:textId="77777777" w:rsidR="00D33288" w:rsidRPr="00B5243D" w:rsidRDefault="00D33288" w:rsidP="00995010">
      <w:pPr>
        <w:tabs>
          <w:tab w:val="left" w:pos="851"/>
        </w:tabs>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Рисунок 5</w:t>
      </w:r>
      <w:r w:rsidR="00645EFC" w:rsidRPr="00B5243D">
        <w:rPr>
          <w:rFonts w:ascii="Times New Roman" w:hAnsi="Times New Roman" w:cs="Times New Roman"/>
          <w:sz w:val="28"/>
          <w:szCs w:val="28"/>
        </w:rPr>
        <w:t xml:space="preserve"> – </w:t>
      </w:r>
      <w:r w:rsidRPr="00B5243D">
        <w:rPr>
          <w:rFonts w:ascii="Times New Roman" w:hAnsi="Times New Roman" w:cs="Times New Roman"/>
          <w:sz w:val="28"/>
          <w:szCs w:val="28"/>
        </w:rPr>
        <w:t>Нетарифные методы регулирования внешнеторговой деятельности</w:t>
      </w:r>
    </w:p>
    <w:p w14:paraId="47CFB6FC" w14:textId="77777777" w:rsidR="00D54CCD" w:rsidRPr="00B5243D" w:rsidRDefault="00D54CCD" w:rsidP="00995010">
      <w:pPr>
        <w:tabs>
          <w:tab w:val="left" w:pos="851"/>
        </w:tabs>
        <w:spacing w:after="0" w:line="240" w:lineRule="auto"/>
        <w:ind w:firstLine="709"/>
        <w:jc w:val="center"/>
        <w:rPr>
          <w:rFonts w:ascii="Times New Roman" w:hAnsi="Times New Roman" w:cs="Times New Roman"/>
          <w:sz w:val="28"/>
          <w:szCs w:val="28"/>
        </w:rPr>
      </w:pPr>
    </w:p>
    <w:p w14:paraId="47CFB6FD" w14:textId="77777777" w:rsidR="00645EFC" w:rsidRPr="00B5243D" w:rsidRDefault="00645EFC" w:rsidP="00645EFC">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5F012F" w:rsidRPr="00B5243D">
        <w:rPr>
          <w:rFonts w:ascii="Times New Roman" w:eastAsia="Times New Roman" w:hAnsi="Times New Roman" w:cs="Times New Roman"/>
          <w:iCs/>
          <w:sz w:val="24"/>
          <w:szCs w:val="24"/>
        </w:rPr>
        <w:t>4</w:t>
      </w:r>
      <w:r w:rsidRPr="00B5243D">
        <w:rPr>
          <w:rFonts w:ascii="Times New Roman" w:eastAsia="Times New Roman" w:hAnsi="Times New Roman" w:cs="Times New Roman"/>
          <w:iCs/>
          <w:sz w:val="24"/>
          <w:szCs w:val="24"/>
        </w:rPr>
        <w:t>]</w:t>
      </w:r>
    </w:p>
    <w:p w14:paraId="47CFB6FE" w14:textId="77777777" w:rsidR="00D33288" w:rsidRPr="00B5243D" w:rsidRDefault="00D33288" w:rsidP="00995010">
      <w:pPr>
        <w:pStyle w:val="a5"/>
        <w:ind w:left="0" w:firstLine="709"/>
        <w:rPr>
          <w:sz w:val="28"/>
          <w:szCs w:val="28"/>
        </w:rPr>
      </w:pPr>
    </w:p>
    <w:p w14:paraId="47CFB6FF" w14:textId="77777777" w:rsidR="00D33288" w:rsidRPr="00B5243D" w:rsidRDefault="00D33288"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Нетарифные меры регулирования международной торговли могут применяться государствами для достижения разных целей, как политических, так и экономических. </w:t>
      </w:r>
    </w:p>
    <w:p w14:paraId="47CFB700" w14:textId="77777777" w:rsidR="00D33288" w:rsidRPr="00B5243D" w:rsidRDefault="00D33288"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развития международной торговли большая роль отводится международным соглашениям, которые определяют базовые правила и принципы международной торговли. Всемирная торговая организация, являясь преемницей Генерального соглашения по тарифам и торговле, действует на принципах свободы и равенства для всех ее участников, а также не допускает какой-ли</w:t>
      </w:r>
      <w:r w:rsidR="00D54CCD" w:rsidRPr="00B5243D">
        <w:rPr>
          <w:rFonts w:ascii="Times New Roman" w:hAnsi="Times New Roman" w:cs="Times New Roman"/>
          <w:sz w:val="28"/>
          <w:szCs w:val="28"/>
        </w:rPr>
        <w:t>бо дискриминации.</w:t>
      </w:r>
    </w:p>
    <w:p w14:paraId="47CFB701" w14:textId="77777777" w:rsidR="00793D4E" w:rsidRPr="00B5243D" w:rsidRDefault="00D33288"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Всемирная торговая организация занимается разработкой регламентов и правил для участников глобального рынка, а также - регулированием вопросов международной торговли товарами, услугами и объектами интеллектуальной собственности. </w:t>
      </w:r>
    </w:p>
    <w:p w14:paraId="47CFB702" w14:textId="77777777" w:rsidR="00793D4E" w:rsidRPr="00B5243D" w:rsidRDefault="00793D4E"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Высшим органом управления во Всемирной </w:t>
      </w:r>
      <w:r w:rsidR="00D54CCD" w:rsidRPr="00B5243D">
        <w:rPr>
          <w:rFonts w:ascii="Times New Roman" w:hAnsi="Times New Roman" w:cs="Times New Roman"/>
          <w:sz w:val="28"/>
          <w:szCs w:val="28"/>
        </w:rPr>
        <w:t xml:space="preserve">торговой организации выступает </w:t>
      </w:r>
      <w:r w:rsidRPr="00B5243D">
        <w:rPr>
          <w:rFonts w:ascii="Times New Roman" w:hAnsi="Times New Roman" w:cs="Times New Roman"/>
          <w:sz w:val="28"/>
          <w:szCs w:val="28"/>
        </w:rPr>
        <w:t>Министерская конференция, которая собирается один раз в два года и разрабатывает стратегию организации.</w:t>
      </w:r>
    </w:p>
    <w:p w14:paraId="47CFB703" w14:textId="77777777" w:rsidR="00D33288" w:rsidRPr="00B5243D" w:rsidRDefault="00D33288" w:rsidP="00995010">
      <w:pPr>
        <w:tabs>
          <w:tab w:val="left" w:pos="851"/>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На рисунке 6 представлена структура управления Всемирной торговой организации .</w:t>
      </w:r>
    </w:p>
    <w:p w14:paraId="47CFB704" w14:textId="77777777" w:rsidR="00304C7F" w:rsidRPr="00B5243D" w:rsidRDefault="00304C7F" w:rsidP="00995010">
      <w:pPr>
        <w:tabs>
          <w:tab w:val="left" w:pos="851"/>
        </w:tabs>
        <w:spacing w:after="0" w:line="240" w:lineRule="auto"/>
        <w:ind w:firstLine="709"/>
        <w:jc w:val="both"/>
        <w:rPr>
          <w:rFonts w:ascii="Times New Roman" w:hAnsi="Times New Roman" w:cs="Times New Roman"/>
          <w:sz w:val="28"/>
          <w:szCs w:val="28"/>
        </w:rPr>
      </w:pPr>
    </w:p>
    <w:p w14:paraId="47CFB705" w14:textId="77777777" w:rsidR="00D33288" w:rsidRPr="00B5243D" w:rsidRDefault="00D33288" w:rsidP="00995010">
      <w:pPr>
        <w:tabs>
          <w:tab w:val="left" w:pos="851"/>
        </w:tabs>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CC" wp14:editId="47CFC9CD">
            <wp:extent cx="5895975" cy="2266950"/>
            <wp:effectExtent l="0" t="0" r="952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7CFB706" w14:textId="77777777" w:rsidR="00D54CCD" w:rsidRPr="00B5243D" w:rsidRDefault="00D54CCD" w:rsidP="00995010">
      <w:pPr>
        <w:tabs>
          <w:tab w:val="left" w:pos="851"/>
        </w:tabs>
        <w:spacing w:after="0" w:line="240" w:lineRule="auto"/>
        <w:ind w:firstLine="709"/>
        <w:jc w:val="both"/>
        <w:rPr>
          <w:rFonts w:ascii="Times New Roman" w:hAnsi="Times New Roman" w:cs="Times New Roman"/>
          <w:sz w:val="28"/>
          <w:szCs w:val="28"/>
        </w:rPr>
      </w:pPr>
    </w:p>
    <w:p w14:paraId="47CFB707" w14:textId="77777777" w:rsidR="00D33288" w:rsidRPr="00B5243D" w:rsidRDefault="00D33288" w:rsidP="00995010">
      <w:pPr>
        <w:tabs>
          <w:tab w:val="left" w:pos="851"/>
        </w:tabs>
        <w:spacing w:after="0" w:line="240" w:lineRule="auto"/>
        <w:ind w:firstLine="426"/>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6 – Структура управления Всемирной торговой организацией </w:t>
      </w:r>
    </w:p>
    <w:p w14:paraId="47CFB708" w14:textId="77777777" w:rsidR="00304C7F" w:rsidRPr="00B5243D" w:rsidRDefault="00304C7F" w:rsidP="00304C7F">
      <w:pPr>
        <w:spacing w:after="0" w:line="240" w:lineRule="auto"/>
        <w:ind w:firstLine="709"/>
        <w:jc w:val="both"/>
        <w:rPr>
          <w:rFonts w:ascii="Times New Roman" w:eastAsia="Times New Roman" w:hAnsi="Times New Roman" w:cs="Times New Roman"/>
          <w:iCs/>
          <w:sz w:val="24"/>
          <w:szCs w:val="24"/>
        </w:rPr>
      </w:pPr>
    </w:p>
    <w:p w14:paraId="47CFB709" w14:textId="77777777" w:rsidR="00304C7F" w:rsidRPr="00B5243D" w:rsidRDefault="00304C7F" w:rsidP="00304C7F">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5F012F" w:rsidRPr="00B5243D">
        <w:rPr>
          <w:rFonts w:ascii="Times New Roman" w:eastAsia="Times New Roman" w:hAnsi="Times New Roman" w:cs="Times New Roman"/>
          <w:iCs/>
          <w:sz w:val="24"/>
          <w:szCs w:val="24"/>
        </w:rPr>
        <w:t>4</w:t>
      </w:r>
      <w:r w:rsidRPr="00B5243D">
        <w:rPr>
          <w:rFonts w:ascii="Times New Roman" w:eastAsia="Times New Roman" w:hAnsi="Times New Roman" w:cs="Times New Roman"/>
          <w:iCs/>
          <w:sz w:val="24"/>
          <w:szCs w:val="24"/>
        </w:rPr>
        <w:t xml:space="preserve"> ]</w:t>
      </w:r>
    </w:p>
    <w:p w14:paraId="47CFB70A" w14:textId="77777777" w:rsidR="00D33288" w:rsidRPr="00B5243D" w:rsidRDefault="00D33288" w:rsidP="00995010">
      <w:pPr>
        <w:tabs>
          <w:tab w:val="left" w:pos="851"/>
        </w:tabs>
        <w:spacing w:after="0" w:line="240" w:lineRule="auto"/>
        <w:ind w:firstLine="709"/>
        <w:jc w:val="both"/>
        <w:rPr>
          <w:rFonts w:ascii="Times New Roman" w:hAnsi="Times New Roman" w:cs="Times New Roman"/>
          <w:sz w:val="28"/>
          <w:szCs w:val="28"/>
        </w:rPr>
      </w:pPr>
    </w:p>
    <w:p w14:paraId="47CFB70B"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Генеральный совет курирует текущие вопросы организации и собирается несколько раз в год. В состав Генерального совета включены два специализированных подразделения:</w:t>
      </w:r>
    </w:p>
    <w:p w14:paraId="47CFB70C" w14:textId="77777777" w:rsidR="00D33288" w:rsidRPr="00B5243D" w:rsidRDefault="00D33288" w:rsidP="00995010">
      <w:pPr>
        <w:pStyle w:val="a3"/>
        <w:numPr>
          <w:ilvl w:val="0"/>
          <w:numId w:val="13"/>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анализ торговой политики;</w:t>
      </w:r>
    </w:p>
    <w:p w14:paraId="47CFB70D" w14:textId="77777777" w:rsidR="00D33288" w:rsidRPr="00B5243D" w:rsidRDefault="00D33288" w:rsidP="00995010">
      <w:pPr>
        <w:pStyle w:val="a3"/>
        <w:numPr>
          <w:ilvl w:val="0"/>
          <w:numId w:val="13"/>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разрешение споров.</w:t>
      </w:r>
    </w:p>
    <w:p w14:paraId="47CFB70E"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Также Генеральный совет в своем составе имеет три ключевых функциональных подсистемы:</w:t>
      </w:r>
    </w:p>
    <w:p w14:paraId="47CFB70F" w14:textId="77777777" w:rsidR="00D33288" w:rsidRPr="00B5243D" w:rsidRDefault="00D33288" w:rsidP="00995010">
      <w:pPr>
        <w:pStyle w:val="a3"/>
        <w:numPr>
          <w:ilvl w:val="0"/>
          <w:numId w:val="14"/>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Совет по торговле товарами</w:t>
      </w:r>
      <w:r w:rsidR="00D54CCD" w:rsidRPr="00B5243D">
        <w:rPr>
          <w:rFonts w:ascii="Times New Roman" w:hAnsi="Times New Roman" w:cs="Times New Roman"/>
          <w:sz w:val="28"/>
          <w:szCs w:val="28"/>
        </w:rPr>
        <w:t>.</w:t>
      </w:r>
    </w:p>
    <w:p w14:paraId="47CFB710" w14:textId="77777777" w:rsidR="00D33288" w:rsidRPr="00B5243D" w:rsidRDefault="00D33288" w:rsidP="00995010">
      <w:pPr>
        <w:pStyle w:val="a3"/>
        <w:numPr>
          <w:ilvl w:val="0"/>
          <w:numId w:val="14"/>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Совет по торговле услугами</w:t>
      </w:r>
      <w:r w:rsidR="00D54CCD" w:rsidRPr="00B5243D">
        <w:rPr>
          <w:rFonts w:ascii="Times New Roman" w:hAnsi="Times New Roman" w:cs="Times New Roman"/>
          <w:sz w:val="28"/>
          <w:szCs w:val="28"/>
        </w:rPr>
        <w:t>.</w:t>
      </w:r>
    </w:p>
    <w:p w14:paraId="47CFB711" w14:textId="77777777" w:rsidR="00D33288" w:rsidRPr="00B5243D" w:rsidRDefault="00D33288" w:rsidP="00995010">
      <w:pPr>
        <w:pStyle w:val="a3"/>
        <w:numPr>
          <w:ilvl w:val="0"/>
          <w:numId w:val="14"/>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Совет по правам интеллектуальной собственности.</w:t>
      </w:r>
    </w:p>
    <w:p w14:paraId="47CFB712"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В структуру управления Всемирной торговой организации входят различные специализированные подразделения, которые курируют различные вопросы, такие как:</w:t>
      </w:r>
    </w:p>
    <w:p w14:paraId="47CFB713" w14:textId="77777777" w:rsidR="00D33288" w:rsidRPr="00B5243D" w:rsidRDefault="00D33288" w:rsidP="00995010">
      <w:pPr>
        <w:pStyle w:val="a3"/>
        <w:numPr>
          <w:ilvl w:val="0"/>
          <w:numId w:val="15"/>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сохранение и защита экологии;</w:t>
      </w:r>
    </w:p>
    <w:p w14:paraId="47CFB714" w14:textId="77777777" w:rsidR="00D33288" w:rsidRPr="00B5243D" w:rsidRDefault="00D33288" w:rsidP="00995010">
      <w:pPr>
        <w:pStyle w:val="a3"/>
        <w:numPr>
          <w:ilvl w:val="0"/>
          <w:numId w:val="15"/>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интересы развивающихся государств;</w:t>
      </w:r>
    </w:p>
    <w:p w14:paraId="47CFB715" w14:textId="77777777" w:rsidR="00D33288" w:rsidRPr="00B5243D" w:rsidRDefault="00D33288" w:rsidP="00995010">
      <w:pPr>
        <w:pStyle w:val="a3"/>
        <w:numPr>
          <w:ilvl w:val="0"/>
          <w:numId w:val="15"/>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процедуры, связанные с вступлением в организацию;</w:t>
      </w:r>
    </w:p>
    <w:p w14:paraId="47CFB716" w14:textId="77777777" w:rsidR="00D33288" w:rsidRPr="00B5243D" w:rsidRDefault="00D33288" w:rsidP="00995010">
      <w:pPr>
        <w:pStyle w:val="a3"/>
        <w:numPr>
          <w:ilvl w:val="0"/>
          <w:numId w:val="15"/>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торговые соглашения в отдельных регионах.</w:t>
      </w:r>
    </w:p>
    <w:p w14:paraId="47CFB717" w14:textId="77777777" w:rsidR="00D54CCD"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Секретари</w:t>
      </w:r>
      <w:r w:rsidR="00793D4E" w:rsidRPr="00B5243D">
        <w:rPr>
          <w:rFonts w:ascii="Times New Roman" w:hAnsi="Times New Roman" w:cs="Times New Roman"/>
          <w:sz w:val="28"/>
          <w:szCs w:val="28"/>
        </w:rPr>
        <w:t>а</w:t>
      </w:r>
      <w:r w:rsidRPr="00B5243D">
        <w:rPr>
          <w:rFonts w:ascii="Times New Roman" w:hAnsi="Times New Roman" w:cs="Times New Roman"/>
          <w:sz w:val="28"/>
          <w:szCs w:val="28"/>
        </w:rPr>
        <w:t xml:space="preserve">т организации занимается вопросами обеспечения технической поддержки разным структурным подразделениям Всемирной торговой организации, проводит регулярный мониторинг международной торговли, пропагандирует и всесторонне освещает политику организации в средствах массовой информации, организует различные мероприятия по вопросам правовой защиты, предоставляет консультационные услуги для Правительств тех государств, которые стремятся войти в состав Всемирной торговой </w:t>
      </w:r>
      <w:r w:rsidR="00D54CCD" w:rsidRPr="00B5243D">
        <w:rPr>
          <w:rFonts w:ascii="Times New Roman" w:hAnsi="Times New Roman" w:cs="Times New Roman"/>
          <w:sz w:val="28"/>
          <w:szCs w:val="28"/>
        </w:rPr>
        <w:t>организации.</w:t>
      </w:r>
    </w:p>
    <w:p w14:paraId="47CFB718"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ключевые принципы Всемирной торговой организации:</w:t>
      </w:r>
    </w:p>
    <w:p w14:paraId="47CFB719" w14:textId="77777777" w:rsidR="00D33288" w:rsidRPr="00B5243D" w:rsidRDefault="00D33288" w:rsidP="00995010">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содействие взаимному режиму наибольшего благоприятствования в международной торговле;</w:t>
      </w:r>
    </w:p>
    <w:p w14:paraId="47CFB71A" w14:textId="77777777" w:rsidR="00D33288" w:rsidRPr="00B5243D" w:rsidRDefault="00D33288" w:rsidP="00995010">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использование преимущественно тарифных методов регулирования мировой торговли;</w:t>
      </w:r>
    </w:p>
    <w:p w14:paraId="47CFB71B" w14:textId="77777777" w:rsidR="00D33288" w:rsidRPr="00B5243D" w:rsidRDefault="00D33288" w:rsidP="00995010">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отказ от различных ограничений в международной торговле;</w:t>
      </w:r>
    </w:p>
    <w:p w14:paraId="47CFB71C" w14:textId="77777777" w:rsidR="00D33288" w:rsidRPr="00B5243D" w:rsidRDefault="00D33288" w:rsidP="00995010">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прозрачность в проведении торговой политики;</w:t>
      </w:r>
    </w:p>
    <w:p w14:paraId="47CFB71D" w14:textId="77777777" w:rsidR="00D33288" w:rsidRPr="00B5243D" w:rsidRDefault="00D33288" w:rsidP="00995010">
      <w:pPr>
        <w:pStyle w:val="a3"/>
        <w:numPr>
          <w:ilvl w:val="0"/>
          <w:numId w:val="16"/>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решение торговых споров и конфликтов посредством переговоров.</w:t>
      </w:r>
    </w:p>
    <w:p w14:paraId="47CFB71E"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Всемирная торговая организация разрабатывает и внедряет новые торговые соглашения, которые подписывают большинство стран мира и которые ратифицируют их парламенты. </w:t>
      </w:r>
    </w:p>
    <w:p w14:paraId="47CFB71F"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Всемирная торговая организация обеспечивает функционирование международной торговли на универсальных правилах, что позволяет различным государствам предоставлять широкий доступ к мировым рынкам, чтобы вход на глобальные рынки н</w:t>
      </w:r>
      <w:r w:rsidR="00D54CCD" w:rsidRPr="00B5243D">
        <w:rPr>
          <w:rFonts w:ascii="Times New Roman" w:hAnsi="Times New Roman" w:cs="Times New Roman"/>
          <w:sz w:val="28"/>
          <w:szCs w:val="28"/>
        </w:rPr>
        <w:t xml:space="preserve">е мог быть ограничен введением </w:t>
      </w:r>
      <w:r w:rsidRPr="00B5243D">
        <w:rPr>
          <w:rFonts w:ascii="Times New Roman" w:hAnsi="Times New Roman" w:cs="Times New Roman"/>
          <w:sz w:val="28"/>
          <w:szCs w:val="28"/>
        </w:rPr>
        <w:t>самовольных ограничений на импорт. В свою очередь, государства участники организации могут вводить защитные антидемпинговые и компенсационные меры, ограничивающие вход на внутренние рынки.</w:t>
      </w:r>
    </w:p>
    <w:p w14:paraId="47CFB720"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Система Всемирной торговой организации имеет свои преимущества:</w:t>
      </w:r>
    </w:p>
    <w:p w14:paraId="47CFB721" w14:textId="77777777" w:rsidR="00D33288" w:rsidRPr="00B5243D" w:rsidRDefault="00D33288" w:rsidP="00995010">
      <w:pPr>
        <w:pStyle w:val="a3"/>
        <w:numPr>
          <w:ilvl w:val="0"/>
          <w:numId w:val="17"/>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содействие в укреплении мира;</w:t>
      </w:r>
    </w:p>
    <w:p w14:paraId="47CFB722" w14:textId="77777777" w:rsidR="00D33288" w:rsidRPr="00B5243D" w:rsidRDefault="00D33288" w:rsidP="00995010">
      <w:pPr>
        <w:pStyle w:val="a3"/>
        <w:numPr>
          <w:ilvl w:val="0"/>
          <w:numId w:val="17"/>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разрешение торговых споров конструктивными мерами;</w:t>
      </w:r>
    </w:p>
    <w:p w14:paraId="47CFB723" w14:textId="77777777" w:rsidR="00D33288" w:rsidRPr="00B5243D" w:rsidRDefault="00D33288" w:rsidP="00995010">
      <w:pPr>
        <w:pStyle w:val="a3"/>
        <w:numPr>
          <w:ilvl w:val="0"/>
          <w:numId w:val="17"/>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повышение уровня жизни посредством либерализации международной торговли;</w:t>
      </w:r>
    </w:p>
    <w:p w14:paraId="47CFB724" w14:textId="77777777" w:rsidR="00D33288" w:rsidRPr="00B5243D" w:rsidRDefault="00D33288" w:rsidP="00995010">
      <w:pPr>
        <w:pStyle w:val="a3"/>
        <w:numPr>
          <w:ilvl w:val="0"/>
          <w:numId w:val="17"/>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широкий ассортимент продукции, соответствующей высоким стандартам и сертификатам качества;</w:t>
      </w:r>
    </w:p>
    <w:p w14:paraId="47CFB725" w14:textId="77777777" w:rsidR="00D33288" w:rsidRPr="00B5243D" w:rsidRDefault="00D33288" w:rsidP="00995010">
      <w:pPr>
        <w:pStyle w:val="a3"/>
        <w:numPr>
          <w:ilvl w:val="0"/>
          <w:numId w:val="17"/>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увеличение доходов на разных уровнях;</w:t>
      </w:r>
    </w:p>
    <w:p w14:paraId="47CFB726" w14:textId="77777777" w:rsidR="00D33288" w:rsidRPr="00B5243D" w:rsidRDefault="00D33288" w:rsidP="00995010">
      <w:pPr>
        <w:pStyle w:val="a3"/>
        <w:numPr>
          <w:ilvl w:val="0"/>
          <w:numId w:val="17"/>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стимулирование экономического роста, что способствует решению проблем с занятостью населения;</w:t>
      </w:r>
    </w:p>
    <w:p w14:paraId="47CFB727" w14:textId="77777777" w:rsidR="00D33288" w:rsidRPr="00B5243D" w:rsidRDefault="00D33288" w:rsidP="00995010">
      <w:pPr>
        <w:pStyle w:val="a3"/>
        <w:numPr>
          <w:ilvl w:val="0"/>
          <w:numId w:val="17"/>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сокращение затрат компаний и повышение экономической эффективности деятельности предприятий;</w:t>
      </w:r>
    </w:p>
    <w:p w14:paraId="47CFB728" w14:textId="77777777" w:rsidR="00D33288" w:rsidRPr="00B5243D" w:rsidRDefault="00D33288" w:rsidP="00995010">
      <w:pPr>
        <w:pStyle w:val="a3"/>
        <w:numPr>
          <w:ilvl w:val="0"/>
          <w:numId w:val="17"/>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борьба с лобби;</w:t>
      </w:r>
    </w:p>
    <w:p w14:paraId="47CFB729" w14:textId="77777777" w:rsidR="00D33288" w:rsidRPr="00B5243D" w:rsidRDefault="00D33288" w:rsidP="00995010">
      <w:pPr>
        <w:pStyle w:val="a3"/>
        <w:numPr>
          <w:ilvl w:val="0"/>
          <w:numId w:val="17"/>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эффективная система управления.</w:t>
      </w:r>
    </w:p>
    <w:p w14:paraId="47CFB72A" w14:textId="77777777" w:rsidR="006F2F8A" w:rsidRPr="00B5243D" w:rsidRDefault="006F2F8A"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Страны участницы Всемирной торговой организации имеют привлекательные условия входа на мировые рынки товаров и услуг, так как организация проводит открытую торговую политику. Торговая политика организации обеспечивает стабильное развитие отношений между странами, поскольку механизм по развитию торговых отношений отлажен, не допускает дискриминации и защищает интересы всех ее участников.</w:t>
      </w:r>
    </w:p>
    <w:p w14:paraId="47CFB72B" w14:textId="77777777" w:rsidR="006F2F8A" w:rsidRPr="00B5243D" w:rsidRDefault="006F2F8A"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Республика Казахстан вошла во Всемирную торговую организацию в 2015 году и стала 162-ой страной участницей.  Вступление Казахстана в ВТО открывает возможности для входа товаров казахстанских производителей на рынки государств- членов организации.  Усиление конкуренции со стороны зарубежных компаний придает импульс для развития внутренних рынков. Поэтому основное внимание международной торговли для Казахстана  будет сфокусировано на мерах, применяемых на развитие по созданию благоприятных условий  для отечественных производителей.</w:t>
      </w:r>
    </w:p>
    <w:p w14:paraId="47CFB72C"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Значимость и роль Всемирной торговой организации раскрывается через ее функции, показанные на рисунке 7.</w:t>
      </w:r>
    </w:p>
    <w:p w14:paraId="47CFB72D"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p>
    <w:p w14:paraId="47CFB72E" w14:textId="77777777" w:rsidR="00D33288" w:rsidRPr="00B5243D" w:rsidRDefault="00D33288" w:rsidP="00995010">
      <w:pPr>
        <w:pStyle w:val="a3"/>
        <w:tabs>
          <w:tab w:val="left" w:pos="0"/>
        </w:tabs>
        <w:spacing w:after="0" w:line="240" w:lineRule="auto"/>
        <w:ind w:left="0" w:firstLine="426"/>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CE" wp14:editId="47CFC9CF">
            <wp:extent cx="5486400" cy="32004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7CFB72F"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p>
    <w:p w14:paraId="47CFB730" w14:textId="77777777" w:rsidR="00D33288" w:rsidRPr="00B5243D" w:rsidRDefault="00D33288" w:rsidP="00995010">
      <w:pPr>
        <w:pStyle w:val="a3"/>
        <w:tabs>
          <w:tab w:val="left" w:pos="0"/>
        </w:tabs>
        <w:spacing w:after="0" w:line="240" w:lineRule="auto"/>
        <w:ind w:left="0" w:firstLine="709"/>
        <w:jc w:val="center"/>
        <w:rPr>
          <w:rFonts w:ascii="Times New Roman" w:hAnsi="Times New Roman" w:cs="Times New Roman"/>
          <w:sz w:val="28"/>
          <w:szCs w:val="28"/>
        </w:rPr>
      </w:pPr>
      <w:r w:rsidRPr="00B5243D">
        <w:rPr>
          <w:rFonts w:ascii="Times New Roman" w:hAnsi="Times New Roman" w:cs="Times New Roman"/>
          <w:sz w:val="28"/>
          <w:szCs w:val="28"/>
        </w:rPr>
        <w:t>Рисунок 7 – Основные функции Всемирной торговой организации</w:t>
      </w:r>
    </w:p>
    <w:p w14:paraId="47CFB731" w14:textId="77777777" w:rsidR="00E928F2" w:rsidRPr="00B5243D" w:rsidRDefault="00E928F2" w:rsidP="00E928F2">
      <w:pPr>
        <w:spacing w:after="0" w:line="240" w:lineRule="auto"/>
        <w:ind w:firstLine="709"/>
        <w:jc w:val="both"/>
        <w:rPr>
          <w:rFonts w:ascii="Times New Roman" w:eastAsia="Times New Roman" w:hAnsi="Times New Roman" w:cs="Times New Roman"/>
          <w:iCs/>
          <w:sz w:val="24"/>
          <w:szCs w:val="24"/>
        </w:rPr>
      </w:pPr>
    </w:p>
    <w:p w14:paraId="47CFB732" w14:textId="77777777" w:rsidR="00E928F2" w:rsidRPr="00B5243D" w:rsidRDefault="00E928F2" w:rsidP="00E928F2">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5F012F" w:rsidRPr="00B5243D">
        <w:rPr>
          <w:rFonts w:ascii="Times New Roman" w:eastAsia="Times New Roman" w:hAnsi="Times New Roman" w:cs="Times New Roman"/>
          <w:iCs/>
          <w:sz w:val="24"/>
          <w:szCs w:val="24"/>
        </w:rPr>
        <w:t>5</w:t>
      </w:r>
      <w:r w:rsidRPr="00B5243D">
        <w:rPr>
          <w:rFonts w:ascii="Times New Roman" w:eastAsia="Times New Roman" w:hAnsi="Times New Roman" w:cs="Times New Roman"/>
          <w:iCs/>
          <w:sz w:val="24"/>
          <w:szCs w:val="24"/>
        </w:rPr>
        <w:t>]</w:t>
      </w:r>
    </w:p>
    <w:p w14:paraId="47CFB733"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p>
    <w:p w14:paraId="47CFB734" w14:textId="77777777" w:rsidR="00D33288" w:rsidRPr="00B5243D" w:rsidRDefault="00D33288" w:rsidP="00995010">
      <w:pPr>
        <w:pStyle w:val="a3"/>
        <w:tabs>
          <w:tab w:val="left" w:pos="0"/>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Можно выделить следующие основные направления государственной поддержки предприятий на внутреннем рынке Казахстана:</w:t>
      </w:r>
    </w:p>
    <w:p w14:paraId="47CFB735" w14:textId="77777777" w:rsidR="00D33288" w:rsidRPr="00B5243D" w:rsidRDefault="00D33288" w:rsidP="00995010">
      <w:pPr>
        <w:pStyle w:val="a3"/>
        <w:numPr>
          <w:ilvl w:val="0"/>
          <w:numId w:val="18"/>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создание привлекательных условий для притока прямых иностранных инвестиций;</w:t>
      </w:r>
    </w:p>
    <w:p w14:paraId="47CFB736" w14:textId="77777777" w:rsidR="00D33288" w:rsidRPr="00B5243D" w:rsidRDefault="00D33288" w:rsidP="00995010">
      <w:pPr>
        <w:pStyle w:val="a3"/>
        <w:numPr>
          <w:ilvl w:val="0"/>
          <w:numId w:val="18"/>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развитие региональной торговой политики;</w:t>
      </w:r>
    </w:p>
    <w:p w14:paraId="47CFB737" w14:textId="77777777" w:rsidR="00D33288" w:rsidRPr="00B5243D" w:rsidRDefault="00D33288" w:rsidP="00995010">
      <w:pPr>
        <w:pStyle w:val="a3"/>
        <w:numPr>
          <w:ilvl w:val="0"/>
          <w:numId w:val="18"/>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преодоление тарифных и нетарифных барьеров для входа на рынки зарубежных стран продуктов из Казахстана.</w:t>
      </w:r>
    </w:p>
    <w:p w14:paraId="47CFB738"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Активное привлечение в развитие национальной экономики прямых иностранных инвестиций возможно при создании четкой, либеральной и прозрачной закон</w:t>
      </w:r>
      <w:r w:rsidR="00D54CCD" w:rsidRPr="00B5243D">
        <w:rPr>
          <w:rFonts w:ascii="Times New Roman" w:hAnsi="Times New Roman" w:cs="Times New Roman"/>
          <w:sz w:val="28"/>
          <w:szCs w:val="28"/>
        </w:rPr>
        <w:t>одательно-правовой базы</w:t>
      </w:r>
      <w:r w:rsidRPr="00B5243D">
        <w:rPr>
          <w:rFonts w:ascii="Times New Roman" w:hAnsi="Times New Roman" w:cs="Times New Roman"/>
          <w:sz w:val="28"/>
          <w:szCs w:val="28"/>
        </w:rPr>
        <w:t>.</w:t>
      </w:r>
    </w:p>
    <w:p w14:paraId="47CFB739" w14:textId="77777777" w:rsidR="006F2F8A" w:rsidRPr="00B5243D" w:rsidRDefault="006F2F8A"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Режим наибольшего благоприятствования состоит в закреплении в международных договорах таких условий, при которых каждая страна берет на себя обязательства по предоставлению другой стране таких же привлекательных условий в сфере экономических отношений, какие она предлагает или намеревается предоставить в будущем третьей стране.</w:t>
      </w:r>
    </w:p>
    <w:p w14:paraId="47CFB73A" w14:textId="77777777" w:rsidR="006F2F8A" w:rsidRPr="00B5243D" w:rsidRDefault="006F2F8A"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Для поддержки отечественных производителей все страны, которые принимают участие в международной торговле, применяют разные контрольные меры к импорту. Это протекционистские меры в международной торговле. Протекционизм проявляется в создаваемых препятствиях и барьерах, направленных на изменение товарных и денежных потоков в международной </w:t>
      </w:r>
      <w:r w:rsidRPr="00B5243D">
        <w:rPr>
          <w:rFonts w:ascii="Times New Roman" w:hAnsi="Times New Roman" w:cs="Times New Roman"/>
          <w:sz w:val="28"/>
          <w:szCs w:val="28"/>
        </w:rPr>
        <w:lastRenderedPageBreak/>
        <w:t>торговле. Среди самых популярных протекционистских мер можно выделить следующие:</w:t>
      </w:r>
    </w:p>
    <w:p w14:paraId="47CFB73B" w14:textId="77777777" w:rsidR="006F2F8A" w:rsidRPr="00B5243D" w:rsidRDefault="006F2F8A" w:rsidP="00995010">
      <w:pPr>
        <w:pStyle w:val="a3"/>
        <w:numPr>
          <w:ilvl w:val="0"/>
          <w:numId w:val="19"/>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квоты;</w:t>
      </w:r>
    </w:p>
    <w:p w14:paraId="47CFB73C" w14:textId="77777777" w:rsidR="006F2F8A" w:rsidRPr="00B5243D" w:rsidRDefault="006F2F8A" w:rsidP="00995010">
      <w:pPr>
        <w:pStyle w:val="a3"/>
        <w:numPr>
          <w:ilvl w:val="0"/>
          <w:numId w:val="19"/>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субсидии;</w:t>
      </w:r>
    </w:p>
    <w:p w14:paraId="47CFB73D" w14:textId="77777777" w:rsidR="006F2F8A" w:rsidRPr="00B5243D" w:rsidRDefault="006F2F8A" w:rsidP="00995010">
      <w:pPr>
        <w:pStyle w:val="a3"/>
        <w:numPr>
          <w:ilvl w:val="0"/>
          <w:numId w:val="19"/>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тарифы.</w:t>
      </w:r>
    </w:p>
    <w:p w14:paraId="47CFB73E"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торговые режимы во внешней торговле на рисунке</w:t>
      </w:r>
      <w:r w:rsidR="006F2F8A" w:rsidRPr="00B5243D">
        <w:rPr>
          <w:rFonts w:ascii="Times New Roman" w:hAnsi="Times New Roman" w:cs="Times New Roman"/>
          <w:sz w:val="28"/>
          <w:szCs w:val="28"/>
        </w:rPr>
        <w:t xml:space="preserve"> 8</w:t>
      </w:r>
      <w:r w:rsidRPr="00B5243D">
        <w:rPr>
          <w:rFonts w:ascii="Times New Roman" w:hAnsi="Times New Roman" w:cs="Times New Roman"/>
          <w:sz w:val="28"/>
          <w:szCs w:val="28"/>
        </w:rPr>
        <w:t>.</w:t>
      </w:r>
    </w:p>
    <w:p w14:paraId="47CFB73F"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p>
    <w:p w14:paraId="47CFB740" w14:textId="77777777" w:rsidR="00D33288" w:rsidRPr="00B5243D" w:rsidRDefault="00D33288" w:rsidP="00995010">
      <w:pPr>
        <w:tabs>
          <w:tab w:val="left" w:pos="0"/>
        </w:tabs>
        <w:spacing w:after="0" w:line="240" w:lineRule="auto"/>
        <w:ind w:firstLine="426"/>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D0" wp14:editId="47CFC9D1">
            <wp:extent cx="5486400" cy="3386937"/>
            <wp:effectExtent l="3810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7CFB741"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p>
    <w:p w14:paraId="47CFB742" w14:textId="77777777" w:rsidR="00D33288" w:rsidRPr="00B5243D" w:rsidRDefault="00D33288" w:rsidP="00995010">
      <w:pPr>
        <w:tabs>
          <w:tab w:val="left" w:pos="0"/>
        </w:tabs>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Рисунок 8 – Основные виды режимов во внешней торговле</w:t>
      </w:r>
    </w:p>
    <w:p w14:paraId="47CFB743" w14:textId="77777777" w:rsidR="00E928F2" w:rsidRPr="00B5243D" w:rsidRDefault="00E928F2" w:rsidP="00E928F2">
      <w:pPr>
        <w:spacing w:after="0" w:line="240" w:lineRule="auto"/>
        <w:ind w:firstLine="709"/>
        <w:jc w:val="both"/>
        <w:rPr>
          <w:rFonts w:ascii="Times New Roman" w:eastAsia="Times New Roman" w:hAnsi="Times New Roman" w:cs="Times New Roman"/>
          <w:iCs/>
          <w:sz w:val="24"/>
          <w:szCs w:val="24"/>
        </w:rPr>
      </w:pPr>
    </w:p>
    <w:p w14:paraId="47CFB744" w14:textId="77777777" w:rsidR="00E928F2" w:rsidRPr="00B5243D" w:rsidRDefault="00E928F2" w:rsidP="00E928F2">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9D7554" w:rsidRPr="00B5243D">
        <w:rPr>
          <w:rFonts w:ascii="Times New Roman" w:eastAsia="Times New Roman" w:hAnsi="Times New Roman" w:cs="Times New Roman"/>
          <w:iCs/>
          <w:sz w:val="24"/>
          <w:szCs w:val="24"/>
        </w:rPr>
        <w:t>6</w:t>
      </w:r>
      <w:r w:rsidRPr="00B5243D">
        <w:rPr>
          <w:rFonts w:ascii="Times New Roman" w:eastAsia="Times New Roman" w:hAnsi="Times New Roman" w:cs="Times New Roman"/>
          <w:iCs/>
          <w:sz w:val="24"/>
          <w:szCs w:val="24"/>
        </w:rPr>
        <w:t xml:space="preserve"> ]</w:t>
      </w:r>
    </w:p>
    <w:p w14:paraId="47CFB745" w14:textId="77777777" w:rsidR="0039346D" w:rsidRPr="00B5243D" w:rsidRDefault="0039346D" w:rsidP="00995010">
      <w:pPr>
        <w:tabs>
          <w:tab w:val="left" w:pos="0"/>
        </w:tabs>
        <w:spacing w:after="0" w:line="240" w:lineRule="auto"/>
        <w:ind w:firstLine="709"/>
        <w:rPr>
          <w:rFonts w:ascii="Times New Roman" w:hAnsi="Times New Roman" w:cs="Times New Roman"/>
          <w:sz w:val="28"/>
          <w:szCs w:val="28"/>
        </w:rPr>
      </w:pPr>
    </w:p>
    <w:p w14:paraId="47CFB746"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Инструменты, защищающие внутренний рынок от иностранной конкуренции призваны стимулировать экспорт и обеспечить защиту отраслей национальной экономики. Крайней мерой в протекционистской политике является полный запрет на импорт определенных товаров.</w:t>
      </w:r>
    </w:p>
    <w:p w14:paraId="47CFB747"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Часто протекционистская политика преследует такие цели, как:</w:t>
      </w:r>
    </w:p>
    <w:p w14:paraId="47CFB748" w14:textId="77777777" w:rsidR="00D33288" w:rsidRPr="00B5243D" w:rsidRDefault="00F84FE3"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00D33288" w:rsidRPr="00B5243D">
        <w:rPr>
          <w:rFonts w:ascii="Times New Roman" w:hAnsi="Times New Roman" w:cs="Times New Roman"/>
          <w:sz w:val="28"/>
          <w:szCs w:val="28"/>
        </w:rPr>
        <w:t>защита</w:t>
      </w:r>
      <w:r w:rsidRPr="00B5243D">
        <w:rPr>
          <w:rFonts w:ascii="Times New Roman" w:hAnsi="Times New Roman" w:cs="Times New Roman"/>
          <w:sz w:val="28"/>
          <w:szCs w:val="28"/>
        </w:rPr>
        <w:t xml:space="preserve"> </w:t>
      </w:r>
      <w:r w:rsidR="00D33288" w:rsidRPr="00B5243D">
        <w:rPr>
          <w:rFonts w:ascii="Times New Roman" w:hAnsi="Times New Roman" w:cs="Times New Roman"/>
          <w:sz w:val="28"/>
          <w:szCs w:val="28"/>
        </w:rPr>
        <w:t xml:space="preserve">отраслей стратегического назначения, таких как сельское хозяйство, поскольку вопросы  продовольственной безопасности выступает частью национальной безопасности </w:t>
      </w:r>
      <w:r w:rsidR="00D54CCD" w:rsidRPr="00B5243D">
        <w:rPr>
          <w:rFonts w:ascii="Times New Roman" w:hAnsi="Times New Roman" w:cs="Times New Roman"/>
          <w:sz w:val="28"/>
          <w:szCs w:val="28"/>
        </w:rPr>
        <w:t>государства,</w:t>
      </w:r>
      <w:r w:rsidR="00D33288" w:rsidRPr="00B5243D">
        <w:rPr>
          <w:rFonts w:ascii="Times New Roman" w:hAnsi="Times New Roman" w:cs="Times New Roman"/>
          <w:sz w:val="28"/>
          <w:szCs w:val="28"/>
        </w:rPr>
        <w:t xml:space="preserve"> и требуют пристального внимания;</w:t>
      </w:r>
    </w:p>
    <w:p w14:paraId="47CFB749" w14:textId="77777777" w:rsidR="00D33288" w:rsidRPr="00B5243D" w:rsidRDefault="00D33288" w:rsidP="00995010">
      <w:pPr>
        <w:pStyle w:val="a3"/>
        <w:numPr>
          <w:ilvl w:val="0"/>
          <w:numId w:val="20"/>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поддержка новых отраслей экономики от зарождения до выхода на международный уровень;</w:t>
      </w:r>
    </w:p>
    <w:p w14:paraId="47CFB74A" w14:textId="77777777" w:rsidR="00D33288" w:rsidRPr="00B5243D" w:rsidRDefault="00D33288" w:rsidP="00995010">
      <w:pPr>
        <w:pStyle w:val="a3"/>
        <w:numPr>
          <w:ilvl w:val="0"/>
          <w:numId w:val="20"/>
        </w:numPr>
        <w:tabs>
          <w:tab w:val="left" w:pos="0"/>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ответные меры на протекционизм со стороны стран-партнеров во внешней торговле.</w:t>
      </w:r>
    </w:p>
    <w:p w14:paraId="47CFB74B"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rPr>
        <w:t xml:space="preserve">Преференциальный режим в международной торговле способствует росту экспорта для обрабатывающих отраслей промышленности, увеличению форм и видов международного сотрудничества, усилению конкурентоспособности </w:t>
      </w:r>
      <w:r w:rsidRPr="00B5243D">
        <w:rPr>
          <w:rFonts w:ascii="Times New Roman" w:hAnsi="Times New Roman" w:cs="Times New Roman"/>
          <w:sz w:val="28"/>
          <w:szCs w:val="28"/>
        </w:rPr>
        <w:lastRenderedPageBreak/>
        <w:t>производителей. Также преференции во внешней торговле помогают создавать новые рабочие места, увеличивать доходную часть бюджета страны и обеспечивать приток иностранной валюты.</w:t>
      </w:r>
    </w:p>
    <w:p w14:paraId="47CFB74C"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Членство во Всемирной торговой организации способствует развитию региональных и двусторонних международных отношений, что приводит к росту объемов продаж и развитию мировой торговли.</w:t>
      </w:r>
    </w:p>
    <w:p w14:paraId="47CFB74D" w14:textId="77777777" w:rsidR="00D33288" w:rsidRPr="00B5243D" w:rsidRDefault="00D33288" w:rsidP="00995010">
      <w:pPr>
        <w:tabs>
          <w:tab w:val="left" w:pos="0"/>
        </w:tabs>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Сложной является работа по преодолению тарифных и нетарифных барьеров для вхождения товаров на глобальные мировые рынки. Для этого необходимо совершенствовать процедуры по международной стандартизации и сертификации товаров, строго соблюдать экологические нормы, минимизировать последствия антидемпинговых мер другими странами к отечественным товарам. </w:t>
      </w:r>
    </w:p>
    <w:p w14:paraId="47CFB74E" w14:textId="77777777" w:rsidR="00D33288" w:rsidRPr="00B5243D" w:rsidRDefault="00D33288" w:rsidP="00995010">
      <w:pPr>
        <w:shd w:val="clear" w:color="auto" w:fill="FFFFFF"/>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Таким образом, в настоящем разделе работы нами были раскрыты вопросы теоретического осмысления внешнеэкономической деятельности и показана ее роль и значение для экономики государства. </w:t>
      </w:r>
    </w:p>
    <w:p w14:paraId="47CFB74F" w14:textId="77777777" w:rsidR="00D33288" w:rsidRPr="00B5243D" w:rsidRDefault="00D33288" w:rsidP="00995010">
      <w:pPr>
        <w:shd w:val="clear" w:color="auto" w:fill="FFFFFF"/>
        <w:spacing w:after="0" w:line="240" w:lineRule="auto"/>
        <w:ind w:firstLine="709"/>
        <w:jc w:val="both"/>
        <w:rPr>
          <w:rFonts w:ascii="Times New Roman" w:hAnsi="Times New Roman" w:cs="Times New Roman"/>
          <w:sz w:val="28"/>
          <w:szCs w:val="28"/>
        </w:rPr>
      </w:pPr>
    </w:p>
    <w:p w14:paraId="47CFB750" w14:textId="77777777" w:rsidR="00D619B4" w:rsidRPr="00B5243D" w:rsidRDefault="00D619B4" w:rsidP="006C3A29">
      <w:pPr>
        <w:pStyle w:val="2"/>
        <w:ind w:firstLine="709"/>
        <w:rPr>
          <w:color w:val="auto"/>
        </w:rPr>
      </w:pPr>
      <w:bookmarkStart w:id="16" w:name="_Toc89946449"/>
      <w:r w:rsidRPr="00B5243D">
        <w:rPr>
          <w:color w:val="auto"/>
        </w:rPr>
        <w:t xml:space="preserve">1.2 Теоретические </w:t>
      </w:r>
      <w:r w:rsidR="00F240C0" w:rsidRPr="00B5243D">
        <w:rPr>
          <w:color w:val="auto"/>
        </w:rPr>
        <w:t>подходы регулирования</w:t>
      </w:r>
      <w:r w:rsidRPr="00B5243D">
        <w:rPr>
          <w:color w:val="auto"/>
        </w:rPr>
        <w:t xml:space="preserve"> внешнеэкономической деятельности</w:t>
      </w:r>
      <w:bookmarkEnd w:id="16"/>
    </w:p>
    <w:p w14:paraId="47CFB751" w14:textId="77777777" w:rsidR="00D619B4" w:rsidRPr="00B5243D" w:rsidRDefault="005F570D"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Э</w:t>
      </w:r>
      <w:r w:rsidR="00D619B4" w:rsidRPr="00B5243D">
        <w:rPr>
          <w:rFonts w:ascii="Times New Roman" w:hAnsi="Times New Roman" w:cs="Times New Roman"/>
          <w:sz w:val="28"/>
          <w:szCs w:val="28"/>
        </w:rPr>
        <w:t>ффективность внешнеэкономической деятельности во многом определяется уровнем государственного регулирования процессов, происходящих при осуществлении внешнеэкономической деятельности. Именно от того, насколько грамотно и эффективно государство управляет указанными процессами, и зависят условия, в которых реализуют свою деятельность отечественные и зарубежные участники внешнеэкономической деятельности.</w:t>
      </w:r>
    </w:p>
    <w:p w14:paraId="47CFB752"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Ранее мы отмечали также, что часто в научной литературе авторы вкладывают различное толкование самого процесса внешнеэкономической деятельности, отождествляя ее с такими определениями, как «внешнеторговая деятельность», «внешняя торговля товарами отечественного производства на рынках третьих стран», «экспортно-импортные операции». </w:t>
      </w:r>
    </w:p>
    <w:p w14:paraId="47CFB753"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мы согласились с мнением ученого А. Евдокимова [</w:t>
      </w:r>
      <w:r w:rsidR="009D7554" w:rsidRPr="00B5243D">
        <w:rPr>
          <w:rFonts w:ascii="Times New Roman" w:hAnsi="Times New Roman" w:cs="Times New Roman"/>
          <w:sz w:val="28"/>
          <w:szCs w:val="28"/>
        </w:rPr>
        <w:t>7</w:t>
      </w:r>
      <w:r w:rsidRPr="00B5243D">
        <w:rPr>
          <w:rFonts w:ascii="Times New Roman" w:hAnsi="Times New Roman" w:cs="Times New Roman"/>
          <w:sz w:val="28"/>
          <w:szCs w:val="28"/>
        </w:rPr>
        <w:t>], что данные понятия не в полной мере отражают сущность внешнеэкономической деятельности и что внешнеэкономическая деятельность включает в себя гораздо больше процессов, таких, например, как торговля, инвестиции, производственная кооперация, научно-исследовательское и информационное сотрудничество и многие другие.</w:t>
      </w:r>
    </w:p>
    <w:p w14:paraId="47CFB754"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можно предположить, что внешнеэкономическая деятельность имеет в своей основе принципы, заложенные в общую стратегию развития страны, и является как бы выражением политики этой стратегии на мировом экономическом пространстве. А если это так, то и методы регулирования внешнеэкономической деятельности должны определяться в рамках общей политической стратегии государства и, следовательно, служить цели обеспечения защиты и продвижения приоритетов и экономических интересов государства в мировом рыночном пространстве.</w:t>
      </w:r>
    </w:p>
    <w:p w14:paraId="47CFB755"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Другой немаловажный вопрос, касающийся государственного регулирования, заключается в его эффективности, то есть насколько предпринимаемые меры воздействия на внешнеэкономическую деятельность представляют государственные экономические интересы, насколько эффективно товары отечественных производителей продвигаются на мировых рынках, насколько защищены интересы отечественных участников на внешних рынках, и другие параметры.</w:t>
      </w:r>
    </w:p>
    <w:p w14:paraId="47CFB756" w14:textId="77777777" w:rsidR="00D619B4" w:rsidRPr="00B5243D" w:rsidRDefault="0076250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 например, В. </w:t>
      </w:r>
      <w:r w:rsidR="00D619B4" w:rsidRPr="00B5243D">
        <w:rPr>
          <w:rFonts w:ascii="Times New Roman" w:hAnsi="Times New Roman" w:cs="Times New Roman"/>
          <w:sz w:val="28"/>
          <w:szCs w:val="28"/>
        </w:rPr>
        <w:t>Марьяненко предлагает рассматривать государственное регулирование внешнеэкономической деятельност</w:t>
      </w:r>
      <w:r w:rsidR="00D330B0" w:rsidRPr="00B5243D">
        <w:rPr>
          <w:rFonts w:ascii="Times New Roman" w:hAnsi="Times New Roman" w:cs="Times New Roman"/>
          <w:sz w:val="28"/>
          <w:szCs w:val="28"/>
        </w:rPr>
        <w:t>и</w:t>
      </w:r>
      <w:r w:rsidR="00D619B4" w:rsidRPr="00B5243D">
        <w:rPr>
          <w:rFonts w:ascii="Times New Roman" w:hAnsi="Times New Roman" w:cs="Times New Roman"/>
          <w:sz w:val="28"/>
          <w:szCs w:val="28"/>
        </w:rPr>
        <w:t xml:space="preserve"> как тройственную систему мер, которая включает законодательную, исполнительную и контролирующую функции. Причем указанные функции государства должны способствовать совершенствованию внешнеэкономической деятельности для соблюдения и</w:t>
      </w:r>
      <w:r w:rsidRPr="00B5243D">
        <w:rPr>
          <w:rFonts w:ascii="Times New Roman" w:hAnsi="Times New Roman" w:cs="Times New Roman"/>
          <w:sz w:val="28"/>
          <w:szCs w:val="28"/>
        </w:rPr>
        <w:t>нтересов национальной экономики</w:t>
      </w:r>
      <w:r w:rsidR="00D619B4" w:rsidRPr="00B5243D">
        <w:rPr>
          <w:rFonts w:ascii="Times New Roman" w:hAnsi="Times New Roman" w:cs="Times New Roman"/>
          <w:sz w:val="28"/>
          <w:szCs w:val="28"/>
        </w:rPr>
        <w:t xml:space="preserve"> [</w:t>
      </w:r>
      <w:r w:rsidR="009D7554" w:rsidRPr="00B5243D">
        <w:rPr>
          <w:rFonts w:ascii="Times New Roman" w:hAnsi="Times New Roman" w:cs="Times New Roman"/>
          <w:sz w:val="28"/>
          <w:szCs w:val="28"/>
        </w:rPr>
        <w:t>8</w:t>
      </w:r>
      <w:r w:rsidR="00D619B4" w:rsidRPr="00B5243D">
        <w:rPr>
          <w:rFonts w:ascii="Times New Roman" w:hAnsi="Times New Roman" w:cs="Times New Roman"/>
          <w:sz w:val="28"/>
          <w:szCs w:val="28"/>
        </w:rPr>
        <w:t>]</w:t>
      </w:r>
      <w:r w:rsidRPr="00B5243D">
        <w:rPr>
          <w:rFonts w:ascii="Times New Roman" w:hAnsi="Times New Roman" w:cs="Times New Roman"/>
          <w:sz w:val="28"/>
          <w:szCs w:val="28"/>
        </w:rPr>
        <w:t>.</w:t>
      </w:r>
    </w:p>
    <w:p w14:paraId="47CFB757"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Другие авторы, например </w:t>
      </w:r>
      <w:r w:rsidR="009D7554" w:rsidRPr="00B5243D">
        <w:rPr>
          <w:rFonts w:ascii="Times New Roman" w:hAnsi="Times New Roman" w:cs="Times New Roman"/>
          <w:sz w:val="28"/>
          <w:szCs w:val="28"/>
        </w:rPr>
        <w:t>М.Абрамова</w:t>
      </w:r>
      <w:r w:rsidRPr="00B5243D">
        <w:rPr>
          <w:rFonts w:ascii="Times New Roman" w:hAnsi="Times New Roman" w:cs="Times New Roman"/>
          <w:sz w:val="28"/>
          <w:szCs w:val="28"/>
        </w:rPr>
        <w:t xml:space="preserve"> предлагает рассматривать сущность государственного регулирования, как меры, способствующие достижению цели формирования рыночных условий функционирования благоприятных для отечественных участников внешнеэкономической деятельности [</w:t>
      </w:r>
      <w:r w:rsidR="009D7554" w:rsidRPr="00B5243D">
        <w:rPr>
          <w:rFonts w:ascii="Times New Roman" w:hAnsi="Times New Roman" w:cs="Times New Roman"/>
          <w:sz w:val="28"/>
          <w:szCs w:val="28"/>
        </w:rPr>
        <w:t>9</w:t>
      </w:r>
      <w:r w:rsidRPr="00B5243D">
        <w:rPr>
          <w:rFonts w:ascii="Times New Roman" w:hAnsi="Times New Roman" w:cs="Times New Roman"/>
          <w:sz w:val="28"/>
          <w:szCs w:val="28"/>
        </w:rPr>
        <w:t>]</w:t>
      </w:r>
      <w:r w:rsidR="00762502" w:rsidRPr="00B5243D">
        <w:rPr>
          <w:rFonts w:ascii="Times New Roman" w:hAnsi="Times New Roman" w:cs="Times New Roman"/>
          <w:sz w:val="28"/>
          <w:szCs w:val="28"/>
        </w:rPr>
        <w:t>.</w:t>
      </w:r>
    </w:p>
    <w:p w14:paraId="47CFB758"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считаем, что все указанные определения страдают одним недостатком, а именно в них не раскрывается такая важная характеристика внешнеэкономической деятельности, как наполнение государственного бюджета за счет налогообложения этого вида деятельности и формирование платежного баланса государства за счет движения капитала и валютных ресурсов.</w:t>
      </w:r>
    </w:p>
    <w:p w14:paraId="47CFB759"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Государственное регулирование внешнеэкономической деятельности это комплексная система мер законодательного, исполнительного, контролирующего и стимулирующего характера, призванная создавать оптимальные условия функционирования субъектов внешнеэкономической деятельности, представлять и защищать их законные интересы, повышать экспортный потенциал предприятий в целях стабильного поступления доходов в бюджет государства и поддержания положительного сальдо платежного баланса в интересах обеспечения экономической безопасности и процветания государства. </w:t>
      </w:r>
    </w:p>
    <w:p w14:paraId="47CFB75A"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исходя из представленного определения, можно констатировать, что на сегодня сформированная система государственного регулирования внешнеэкономической деятельности выполняет следующий круг задач общегосударственного масштаба.</w:t>
      </w:r>
    </w:p>
    <w:p w14:paraId="47CFB75B"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Во-первых, з</w:t>
      </w:r>
      <w:r w:rsidR="00762502" w:rsidRPr="00B5243D">
        <w:rPr>
          <w:rFonts w:ascii="Times New Roman" w:hAnsi="Times New Roman" w:cs="Times New Roman"/>
          <w:sz w:val="28"/>
          <w:szCs w:val="28"/>
        </w:rPr>
        <w:t>ащита прав и законных интересов</w:t>
      </w:r>
      <w:r w:rsidRPr="00B5243D">
        <w:rPr>
          <w:rFonts w:ascii="Times New Roman" w:hAnsi="Times New Roman" w:cs="Times New Roman"/>
          <w:sz w:val="28"/>
          <w:szCs w:val="28"/>
        </w:rPr>
        <w:t xml:space="preserve"> участников внешнеэкономической деятельности, что выражается в принятии мер соответствующего характера и участие в соответствующих международных организациях, призванных обеспечивать функционирование международных рынков.</w:t>
      </w:r>
    </w:p>
    <w:p w14:paraId="47CFB75C"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Во-вторых, эффективное обеспечение равенства всех участников внешнеэкономической деятельности, через унификацию правил и требований по организации такой деятельности.</w:t>
      </w:r>
    </w:p>
    <w:p w14:paraId="47CFB75D"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В-третьих, соблюдение принципов взаимного сотрудничества с третьими странами или группой государств, объединенных в отдельные сообщества, союзы или другие формы.</w:t>
      </w:r>
    </w:p>
    <w:p w14:paraId="47CFB75E"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В-четвертых, неукоснительное и скрупулезное исполнение принятых на себя обязательств по международным соглашениям и реализация вытекающих их данных соглашений прав данного государства.</w:t>
      </w:r>
    </w:p>
    <w:p w14:paraId="47CFB75F"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В-пятых, обеспечение обоснованности и объективности при разработке и применении на практике указанных мер государственного регулирования внешнеэкономической деятельности.</w:t>
      </w:r>
    </w:p>
    <w:p w14:paraId="47CFB760"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В-шестых, обеспечение положительного стимулирующего эффекта и воздействия на участников внешнеэкономической деятельности при реализации мер государственного регулирования.</w:t>
      </w:r>
    </w:p>
    <w:p w14:paraId="47CFB761"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Наконец, в-седьмых, создание условий, при которых эффективно решаются задачи по обеспечению экономической безопасности государства и участников внешнеэкономической деятельности.</w:t>
      </w:r>
    </w:p>
    <w:p w14:paraId="47CFB762"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успешной реализации представленных задач используются определенные методы государственного регулирования, которые можно классифицировать в зависимости от уровня сложности решаемых вопросов, а также от уровня значимости по возможным последствиям исполнения указанных мер.</w:t>
      </w:r>
    </w:p>
    <w:p w14:paraId="47CFB763"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Анализ научной экономической литературы и трудов практиков позволяет выделить две крупные группы таких методов государственного регулирования внешнеэкономической деятельности по характеру воздействия на процессы и участников этого процесса. В частности</w:t>
      </w:r>
      <w:r w:rsidR="007873C7" w:rsidRPr="00B5243D">
        <w:rPr>
          <w:rFonts w:ascii="Times New Roman" w:hAnsi="Times New Roman" w:cs="Times New Roman"/>
          <w:sz w:val="28"/>
          <w:szCs w:val="28"/>
        </w:rPr>
        <w:t>,</w:t>
      </w:r>
      <w:r w:rsidRPr="00B5243D">
        <w:rPr>
          <w:rFonts w:ascii="Times New Roman" w:hAnsi="Times New Roman" w:cs="Times New Roman"/>
          <w:sz w:val="28"/>
          <w:szCs w:val="28"/>
        </w:rPr>
        <w:t xml:space="preserve"> можно обозначить меры административного и экономического воздействия.</w:t>
      </w:r>
    </w:p>
    <w:p w14:paraId="47CFB764"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необходимо отметить, что в среде ученых экономистов нет единства в принятой классификации методов государственного регулирования в части отнесения тех или иных методов к той или иной категории.</w:t>
      </w:r>
    </w:p>
    <w:p w14:paraId="47CFB765"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 например, к мерам административного воздействия многие относят систему организационно-правовых мер, в числе которых можно отметить такие, как квотирование, выдачу лицензий, объявление эмбарго, валютный режим, специальные административные барьеры и другие, связанные больше с принуждением, нежели стимулированием.</w:t>
      </w:r>
    </w:p>
    <w:p w14:paraId="47CFB766"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 экономическим чаще относят финансово-кредитные и фискальные меры воздействия, в числе которых можно выделить такие, как установление процентных ставок по источникам финансирования, ставок налогообложения, ставок таможенных пошлин и сборов. Иначе говоря, меры воздействия, связанные с формированием финансовой стоимости [</w:t>
      </w:r>
      <w:r w:rsidR="009D7554" w:rsidRPr="00B5243D">
        <w:rPr>
          <w:rFonts w:ascii="Times New Roman" w:hAnsi="Times New Roman" w:cs="Times New Roman"/>
          <w:sz w:val="28"/>
          <w:szCs w:val="28"/>
        </w:rPr>
        <w:t>10</w:t>
      </w:r>
      <w:r w:rsidRPr="00B5243D">
        <w:rPr>
          <w:rFonts w:ascii="Times New Roman" w:hAnsi="Times New Roman" w:cs="Times New Roman"/>
          <w:sz w:val="28"/>
          <w:szCs w:val="28"/>
        </w:rPr>
        <w:t>]</w:t>
      </w:r>
      <w:r w:rsidR="00762502" w:rsidRPr="00B5243D">
        <w:rPr>
          <w:rFonts w:ascii="Times New Roman" w:hAnsi="Times New Roman" w:cs="Times New Roman"/>
          <w:sz w:val="28"/>
          <w:szCs w:val="28"/>
        </w:rPr>
        <w:t>.</w:t>
      </w:r>
    </w:p>
    <w:p w14:paraId="47CFB767"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Другие авторы аналогично выделяют две категории методов государственного воздействия, однако соотносят их с мерами тарифного и нетарифного регулирования. В этом случае под тарифными методами подразумевается регулирование внешней торговли путем использования экспортных и импортных таможенных пошлин, а под нетарифными методами подразумевают регулирование путем использования различных ограничений и запрещений экономического характера.</w:t>
      </w:r>
    </w:p>
    <w:p w14:paraId="47CFB768"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Так, например, Т.</w:t>
      </w:r>
      <w:r w:rsidR="00762502" w:rsidRPr="00B5243D">
        <w:rPr>
          <w:rFonts w:ascii="Times New Roman" w:hAnsi="Times New Roman" w:cs="Times New Roman"/>
          <w:sz w:val="28"/>
          <w:szCs w:val="28"/>
        </w:rPr>
        <w:t xml:space="preserve"> </w:t>
      </w:r>
      <w:r w:rsidRPr="00B5243D">
        <w:rPr>
          <w:rFonts w:ascii="Times New Roman" w:hAnsi="Times New Roman" w:cs="Times New Roman"/>
          <w:sz w:val="28"/>
          <w:szCs w:val="28"/>
        </w:rPr>
        <w:t>Трошкина в своих трудах отмечает, что в составе того или иного метода государственного регулирования внешнеэкономической деятельности применяются множество отдельных инструментов, которые объединяются в две большие группы [</w:t>
      </w:r>
      <w:r w:rsidR="009D7554" w:rsidRPr="00B5243D">
        <w:rPr>
          <w:rFonts w:ascii="Times New Roman" w:hAnsi="Times New Roman" w:cs="Times New Roman"/>
          <w:sz w:val="28"/>
          <w:szCs w:val="28"/>
        </w:rPr>
        <w:t>11</w:t>
      </w:r>
      <w:r w:rsidRPr="00B5243D">
        <w:rPr>
          <w:rFonts w:ascii="Times New Roman" w:hAnsi="Times New Roman" w:cs="Times New Roman"/>
          <w:sz w:val="28"/>
          <w:szCs w:val="28"/>
        </w:rPr>
        <w:t>]</w:t>
      </w:r>
      <w:r w:rsidR="00762502" w:rsidRPr="00B5243D">
        <w:rPr>
          <w:rFonts w:ascii="Times New Roman" w:hAnsi="Times New Roman" w:cs="Times New Roman"/>
          <w:sz w:val="28"/>
          <w:szCs w:val="28"/>
        </w:rPr>
        <w:t>.</w:t>
      </w:r>
      <w:r w:rsidRPr="00B5243D">
        <w:rPr>
          <w:rFonts w:ascii="Times New Roman" w:hAnsi="Times New Roman" w:cs="Times New Roman"/>
          <w:sz w:val="28"/>
          <w:szCs w:val="28"/>
        </w:rPr>
        <w:t xml:space="preserve"> </w:t>
      </w:r>
    </w:p>
    <w:p w14:paraId="47CFB769"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в первую группу включаются инструменты, которые выполняют регулирующие функции опосредовано через стоимостные параметры внешнеторговых процессов и потоков. В числе таких инструментов называются таможенные пошлины и сборы, система налогообложения внешнеэкономических операций, тарифные льготы и преференции и другие.</w:t>
      </w:r>
    </w:p>
    <w:p w14:paraId="47CFB76A"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Во второй группе были отражены такие инструменты, которые в своей основе имеют принципы административного воздействия, например, такие, как квотирование, лицензирование, различные ограничения и запрещения, требования по техническим, санитарным и прочим стандартам и другие.</w:t>
      </w:r>
    </w:p>
    <w:p w14:paraId="47CFB76B"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видим, среди авторов нет очевидного единства в восприятии мер государственного регулирования внешнеэкономической деятельности. Более того, представленная классификация мер также не поддерживается и на государственном уровне. В частности это следует из соответствующих трактовок в государственных официальных нормативно-правовых актах отдельных государств, которыми регулируется внешнеэкономическая деятельность.</w:t>
      </w:r>
    </w:p>
    <w:p w14:paraId="47CFB76C"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 если рассматривать систему государственного регулирования внешнеэкономической деятельности Казахстана, то можно отметить два момента. </w:t>
      </w:r>
    </w:p>
    <w:p w14:paraId="47CFB76D"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Во-первых, компетенции по таможенному регулированию в системе ЕАЭС были переданы по согласованию стран-участниц данного союза, в сферу наднационального органа Евразийский экономический комитет [1</w:t>
      </w:r>
      <w:r w:rsidR="00A0461B" w:rsidRPr="00B5243D">
        <w:rPr>
          <w:rFonts w:ascii="Times New Roman" w:hAnsi="Times New Roman" w:cs="Times New Roman"/>
          <w:sz w:val="28"/>
          <w:szCs w:val="28"/>
        </w:rPr>
        <w:t>2</w:t>
      </w:r>
      <w:r w:rsidRPr="00B5243D">
        <w:rPr>
          <w:rFonts w:ascii="Times New Roman" w:hAnsi="Times New Roman" w:cs="Times New Roman"/>
          <w:sz w:val="28"/>
          <w:szCs w:val="28"/>
        </w:rPr>
        <w:t>]</w:t>
      </w:r>
      <w:r w:rsidR="00762502" w:rsidRPr="00B5243D">
        <w:rPr>
          <w:rFonts w:ascii="Times New Roman" w:hAnsi="Times New Roman" w:cs="Times New Roman"/>
          <w:sz w:val="28"/>
          <w:szCs w:val="28"/>
        </w:rPr>
        <w:t>.</w:t>
      </w:r>
    </w:p>
    <w:p w14:paraId="47CFB76E"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Во-вторых, согласно действующему законодательству Республики Казахстан и ЕАЭС таможенные пошлины, тарифные льготы и преференции, а также квоты рассматриваются в качестве таможенно-тарифных методов, тогда как таможенные сборы и соответствующие налоги на проводимые внешнеэкономические операции не отнесены ни к какой группе мер государственного регулирования внешнеэкономической деятельности</w:t>
      </w:r>
      <w:r w:rsidR="00762502" w:rsidRPr="00B5243D">
        <w:rPr>
          <w:rFonts w:ascii="Times New Roman" w:hAnsi="Times New Roman" w:cs="Times New Roman"/>
          <w:sz w:val="28"/>
          <w:szCs w:val="28"/>
        </w:rPr>
        <w:t xml:space="preserve"> </w:t>
      </w:r>
      <w:r w:rsidRPr="00B5243D">
        <w:rPr>
          <w:rFonts w:ascii="Times New Roman" w:hAnsi="Times New Roman" w:cs="Times New Roman"/>
          <w:sz w:val="28"/>
          <w:szCs w:val="28"/>
        </w:rPr>
        <w:t>[1</w:t>
      </w:r>
      <w:r w:rsidR="00A0461B" w:rsidRPr="00B5243D">
        <w:rPr>
          <w:rFonts w:ascii="Times New Roman" w:hAnsi="Times New Roman" w:cs="Times New Roman"/>
          <w:sz w:val="28"/>
          <w:szCs w:val="28"/>
        </w:rPr>
        <w:t>2</w:t>
      </w:r>
      <w:r w:rsidRPr="00B5243D">
        <w:rPr>
          <w:rFonts w:ascii="Times New Roman" w:hAnsi="Times New Roman" w:cs="Times New Roman"/>
          <w:sz w:val="28"/>
          <w:szCs w:val="28"/>
        </w:rPr>
        <w:t>]</w:t>
      </w:r>
      <w:r w:rsidR="00762502" w:rsidRPr="00B5243D">
        <w:rPr>
          <w:rFonts w:ascii="Times New Roman" w:hAnsi="Times New Roman" w:cs="Times New Roman"/>
          <w:sz w:val="28"/>
          <w:szCs w:val="28"/>
        </w:rPr>
        <w:t>.</w:t>
      </w:r>
    </w:p>
    <w:p w14:paraId="47CFB76F"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Все это не позволяет выработать единого подхода в вопросах изучения мер финансового воздействия на внешнеэкономическую деятельность и создает определенные сложности правильного восприятия представленных категорий.</w:t>
      </w:r>
    </w:p>
    <w:p w14:paraId="47CFB770"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связи с этим считаем необходимым более детально рассмотреть сущность указанных инструментов с тем, чтобы выработать авторское видение и провести соответствующую классификацию для удобства их последующего изучения.</w:t>
      </w:r>
    </w:p>
    <w:p w14:paraId="47CFB771"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Ряд авторов, таких, как, например, </w:t>
      </w:r>
      <w:r w:rsidR="00A0461B" w:rsidRPr="00B5243D">
        <w:rPr>
          <w:rFonts w:ascii="Times New Roman" w:hAnsi="Times New Roman" w:cs="Times New Roman"/>
          <w:sz w:val="28"/>
          <w:szCs w:val="28"/>
        </w:rPr>
        <w:t>Михайлов В.В.</w:t>
      </w:r>
      <w:r w:rsidRPr="00B5243D">
        <w:rPr>
          <w:rFonts w:ascii="Times New Roman" w:hAnsi="Times New Roman" w:cs="Times New Roman"/>
          <w:sz w:val="28"/>
          <w:szCs w:val="28"/>
        </w:rPr>
        <w:t xml:space="preserve"> счита</w:t>
      </w:r>
      <w:r w:rsidR="00A0461B" w:rsidRPr="00B5243D">
        <w:rPr>
          <w:rFonts w:ascii="Times New Roman" w:hAnsi="Times New Roman" w:cs="Times New Roman"/>
          <w:sz w:val="28"/>
          <w:szCs w:val="28"/>
        </w:rPr>
        <w:t>е</w:t>
      </w:r>
      <w:r w:rsidRPr="00B5243D">
        <w:rPr>
          <w:rFonts w:ascii="Times New Roman" w:hAnsi="Times New Roman" w:cs="Times New Roman"/>
          <w:sz w:val="28"/>
          <w:szCs w:val="28"/>
        </w:rPr>
        <w:t>т, что такие инструменты, как импортная и экспортные пошлины, НДС и акцизы, а также таможенные сборы представляют собой таможенные платежи и их целесообразно относить к категории инструментов таможенного или финансового государственного регулирования внешнеэкономической деятельности [</w:t>
      </w:r>
      <w:r w:rsidR="00A0461B" w:rsidRPr="00B5243D">
        <w:rPr>
          <w:rFonts w:ascii="Times New Roman" w:hAnsi="Times New Roman" w:cs="Times New Roman"/>
          <w:sz w:val="28"/>
          <w:szCs w:val="28"/>
        </w:rPr>
        <w:t>13</w:t>
      </w:r>
      <w:r w:rsidRPr="00B5243D">
        <w:rPr>
          <w:rFonts w:ascii="Times New Roman" w:hAnsi="Times New Roman" w:cs="Times New Roman"/>
          <w:sz w:val="28"/>
          <w:szCs w:val="28"/>
        </w:rPr>
        <w:t>]</w:t>
      </w:r>
      <w:r w:rsidR="00762502" w:rsidRPr="00B5243D">
        <w:rPr>
          <w:rFonts w:ascii="Times New Roman" w:hAnsi="Times New Roman" w:cs="Times New Roman"/>
          <w:sz w:val="28"/>
          <w:szCs w:val="28"/>
        </w:rPr>
        <w:t>.</w:t>
      </w:r>
    </w:p>
    <w:p w14:paraId="47CFB772"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Аналогичной позиции придерживаются такие авторы, как С.</w:t>
      </w:r>
      <w:r w:rsidR="00762502" w:rsidRPr="00B5243D">
        <w:rPr>
          <w:rFonts w:ascii="Times New Roman" w:hAnsi="Times New Roman" w:cs="Times New Roman"/>
          <w:sz w:val="28"/>
          <w:szCs w:val="28"/>
        </w:rPr>
        <w:t xml:space="preserve"> </w:t>
      </w:r>
      <w:r w:rsidRPr="00B5243D">
        <w:rPr>
          <w:rFonts w:ascii="Times New Roman" w:hAnsi="Times New Roman" w:cs="Times New Roman"/>
          <w:sz w:val="28"/>
          <w:szCs w:val="28"/>
        </w:rPr>
        <w:t>Барулина и В.</w:t>
      </w:r>
      <w:r w:rsidR="00762502" w:rsidRPr="00B5243D">
        <w:rPr>
          <w:rFonts w:ascii="Times New Roman" w:hAnsi="Times New Roman" w:cs="Times New Roman"/>
          <w:sz w:val="28"/>
          <w:szCs w:val="28"/>
        </w:rPr>
        <w:t xml:space="preserve"> </w:t>
      </w:r>
      <w:r w:rsidRPr="00B5243D">
        <w:rPr>
          <w:rFonts w:ascii="Times New Roman" w:hAnsi="Times New Roman" w:cs="Times New Roman"/>
          <w:sz w:val="28"/>
          <w:szCs w:val="28"/>
        </w:rPr>
        <w:t>Самаруха, которые, наряду с такими общепризнанными мерами финансового регулирования, как денежные агрегаты, облигации, ставки рефинансирования, пруденциальные нормативы банков, валютные курсы и резервы также относят к финансовым мерам регулирования и таможенные платежи, и их элементы, такие, как сборы [1</w:t>
      </w:r>
      <w:r w:rsidR="00A0461B" w:rsidRPr="00B5243D">
        <w:rPr>
          <w:rFonts w:ascii="Times New Roman" w:hAnsi="Times New Roman" w:cs="Times New Roman"/>
          <w:sz w:val="28"/>
          <w:szCs w:val="28"/>
        </w:rPr>
        <w:t>4</w:t>
      </w:r>
      <w:r w:rsidRPr="00B5243D">
        <w:rPr>
          <w:rFonts w:ascii="Times New Roman" w:hAnsi="Times New Roman" w:cs="Times New Roman"/>
          <w:sz w:val="28"/>
          <w:szCs w:val="28"/>
        </w:rPr>
        <w:t>]</w:t>
      </w:r>
      <w:r w:rsidR="00762502" w:rsidRPr="00B5243D">
        <w:rPr>
          <w:rFonts w:ascii="Times New Roman" w:hAnsi="Times New Roman" w:cs="Times New Roman"/>
          <w:sz w:val="28"/>
          <w:szCs w:val="28"/>
        </w:rPr>
        <w:t>.</w:t>
      </w:r>
    </w:p>
    <w:p w14:paraId="47CFB773"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Несколько иную позицию занимают такие ученые, как А.</w:t>
      </w:r>
      <w:r w:rsidR="00762502" w:rsidRPr="00B5243D">
        <w:rPr>
          <w:rFonts w:ascii="Times New Roman" w:hAnsi="Times New Roman" w:cs="Times New Roman"/>
          <w:sz w:val="28"/>
          <w:szCs w:val="28"/>
        </w:rPr>
        <w:t xml:space="preserve"> </w:t>
      </w:r>
      <w:r w:rsidR="009A0873" w:rsidRPr="00B5243D">
        <w:rPr>
          <w:rFonts w:ascii="Times New Roman" w:hAnsi="Times New Roman" w:cs="Times New Roman"/>
          <w:sz w:val="28"/>
          <w:szCs w:val="28"/>
        </w:rPr>
        <w:t>А.Арупов</w:t>
      </w:r>
      <w:r w:rsidRPr="00B5243D">
        <w:rPr>
          <w:rFonts w:ascii="Times New Roman" w:hAnsi="Times New Roman" w:cs="Times New Roman"/>
          <w:sz w:val="28"/>
          <w:szCs w:val="28"/>
        </w:rPr>
        <w:t xml:space="preserve">, </w:t>
      </w:r>
      <w:r w:rsidR="009A0873" w:rsidRPr="00B5243D">
        <w:rPr>
          <w:rFonts w:ascii="Times New Roman" w:hAnsi="Times New Roman" w:cs="Times New Roman"/>
          <w:sz w:val="28"/>
          <w:szCs w:val="28"/>
        </w:rPr>
        <w:t xml:space="preserve">Абайдуллаева М.М </w:t>
      </w:r>
      <w:r w:rsidRPr="00B5243D">
        <w:rPr>
          <w:rFonts w:ascii="Times New Roman" w:hAnsi="Times New Roman" w:cs="Times New Roman"/>
          <w:sz w:val="28"/>
          <w:szCs w:val="28"/>
        </w:rPr>
        <w:t>которые, отмечая отсутствие в государственных нормативно-правовых актах четкого разграничения, предлагают рассматривать два метода регулирования. Во-первых, это все элементы таможенных платежей, включая пошлины, сборы и другие, то есть рассматривают их в виде таможенных, неналоговых методов. Во-вторых, отдельно рассматривают налоговые платежи в виде налоговых методов регулирования [1</w:t>
      </w:r>
      <w:r w:rsidR="009A0873" w:rsidRPr="00B5243D">
        <w:rPr>
          <w:rFonts w:ascii="Times New Roman" w:hAnsi="Times New Roman" w:cs="Times New Roman"/>
          <w:sz w:val="28"/>
          <w:szCs w:val="28"/>
        </w:rPr>
        <w:t>5</w:t>
      </w:r>
      <w:r w:rsidRPr="00B5243D">
        <w:rPr>
          <w:rFonts w:ascii="Times New Roman" w:hAnsi="Times New Roman" w:cs="Times New Roman"/>
          <w:sz w:val="28"/>
          <w:szCs w:val="28"/>
        </w:rPr>
        <w:t>]</w:t>
      </w:r>
      <w:r w:rsidR="00762502" w:rsidRPr="00B5243D">
        <w:rPr>
          <w:rFonts w:ascii="Times New Roman" w:hAnsi="Times New Roman" w:cs="Times New Roman"/>
          <w:sz w:val="28"/>
          <w:szCs w:val="28"/>
        </w:rPr>
        <w:t>.</w:t>
      </w:r>
    </w:p>
    <w:p w14:paraId="47CFB774"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можно подчеркнуть, что часто авторы не различают отдельно финансовые методы государственного регулирования применительно к внешнеэкономической деятельности, предпочитая называть их по-другому, например, таможенные, тарифные, налоговые и прочие.</w:t>
      </w:r>
    </w:p>
    <w:p w14:paraId="47CFB775"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представленном аспекте следует отметить, что зачастую под финансовыми методами регулирования подразумевается государственное воздействие на наиболее общие сферы деятельности общества, а именно социально-экономические процессы, формирование инвестиционного климата и инвестиционной деятельности и т.д. иными словами термин  методы регулирования более </w:t>
      </w:r>
      <w:r w:rsidR="004C7E95" w:rsidRPr="00B5243D">
        <w:rPr>
          <w:rFonts w:ascii="Times New Roman" w:hAnsi="Times New Roman" w:cs="Times New Roman"/>
          <w:sz w:val="28"/>
          <w:szCs w:val="28"/>
        </w:rPr>
        <w:t>применительны</w:t>
      </w:r>
      <w:r w:rsidRPr="00B5243D">
        <w:rPr>
          <w:rFonts w:ascii="Times New Roman" w:hAnsi="Times New Roman" w:cs="Times New Roman"/>
          <w:sz w:val="28"/>
          <w:szCs w:val="28"/>
        </w:rPr>
        <w:t xml:space="preserve"> к глобальным процессам, характеризующим общественную жизнедеятельность в целом [16]</w:t>
      </w:r>
      <w:r w:rsidR="00762502" w:rsidRPr="00B5243D">
        <w:rPr>
          <w:rFonts w:ascii="Times New Roman" w:hAnsi="Times New Roman" w:cs="Times New Roman"/>
          <w:sz w:val="28"/>
          <w:szCs w:val="28"/>
        </w:rPr>
        <w:t>.</w:t>
      </w:r>
    </w:p>
    <w:p w14:paraId="47CFB776"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этом ключе также можно привести некоторые примеры такой трактовки финансового регулирования.</w:t>
      </w:r>
    </w:p>
    <w:p w14:paraId="47CFB777"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 например, М.</w:t>
      </w:r>
      <w:r w:rsidR="00762502" w:rsidRPr="00B5243D">
        <w:rPr>
          <w:rFonts w:ascii="Times New Roman" w:hAnsi="Times New Roman" w:cs="Times New Roman"/>
          <w:sz w:val="28"/>
          <w:szCs w:val="28"/>
        </w:rPr>
        <w:t xml:space="preserve"> </w:t>
      </w:r>
      <w:r w:rsidRPr="00B5243D">
        <w:rPr>
          <w:rFonts w:ascii="Times New Roman" w:hAnsi="Times New Roman" w:cs="Times New Roman"/>
          <w:sz w:val="28"/>
          <w:szCs w:val="28"/>
        </w:rPr>
        <w:t>Романовский, О.</w:t>
      </w:r>
      <w:r w:rsidR="00762502" w:rsidRPr="00B5243D">
        <w:rPr>
          <w:rFonts w:ascii="Times New Roman" w:hAnsi="Times New Roman" w:cs="Times New Roman"/>
          <w:sz w:val="28"/>
          <w:szCs w:val="28"/>
        </w:rPr>
        <w:t xml:space="preserve"> </w:t>
      </w:r>
      <w:r w:rsidRPr="00B5243D">
        <w:rPr>
          <w:rFonts w:ascii="Times New Roman" w:hAnsi="Times New Roman" w:cs="Times New Roman"/>
          <w:sz w:val="28"/>
          <w:szCs w:val="28"/>
        </w:rPr>
        <w:t>Врублевская и Б.</w:t>
      </w:r>
      <w:r w:rsidR="00762502" w:rsidRPr="00B5243D">
        <w:rPr>
          <w:rFonts w:ascii="Times New Roman" w:hAnsi="Times New Roman" w:cs="Times New Roman"/>
          <w:sz w:val="28"/>
          <w:szCs w:val="28"/>
        </w:rPr>
        <w:t xml:space="preserve"> </w:t>
      </w:r>
      <w:r w:rsidRPr="00B5243D">
        <w:rPr>
          <w:rFonts w:ascii="Times New Roman" w:hAnsi="Times New Roman" w:cs="Times New Roman"/>
          <w:sz w:val="28"/>
          <w:szCs w:val="28"/>
        </w:rPr>
        <w:t>Сабанти предлагают рассматривать финансовое регулирование, как деятельность государственных органов по использованию всех сторон финансовых отношений для совершенствования характеристик воспроизводственного процесса [17]</w:t>
      </w:r>
      <w:r w:rsidR="00762502" w:rsidRPr="00B5243D">
        <w:rPr>
          <w:rFonts w:ascii="Times New Roman" w:hAnsi="Times New Roman" w:cs="Times New Roman"/>
          <w:sz w:val="28"/>
          <w:szCs w:val="28"/>
        </w:rPr>
        <w:t>.</w:t>
      </w:r>
    </w:p>
    <w:p w14:paraId="47CFB778"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Аналогичную формулировку предлагают такие авторы, как С.</w:t>
      </w:r>
      <w:r w:rsidR="00762502" w:rsidRPr="00B5243D">
        <w:rPr>
          <w:rFonts w:ascii="Times New Roman" w:hAnsi="Times New Roman" w:cs="Times New Roman"/>
          <w:sz w:val="28"/>
          <w:szCs w:val="28"/>
        </w:rPr>
        <w:t xml:space="preserve"> </w:t>
      </w:r>
      <w:r w:rsidRPr="00B5243D">
        <w:rPr>
          <w:rFonts w:ascii="Times New Roman" w:hAnsi="Times New Roman" w:cs="Times New Roman"/>
          <w:sz w:val="28"/>
          <w:szCs w:val="28"/>
        </w:rPr>
        <w:t>Барулин и В.</w:t>
      </w:r>
      <w:r w:rsidR="00762502" w:rsidRPr="00B5243D">
        <w:rPr>
          <w:rFonts w:ascii="Times New Roman" w:hAnsi="Times New Roman" w:cs="Times New Roman"/>
          <w:sz w:val="28"/>
          <w:szCs w:val="28"/>
        </w:rPr>
        <w:t xml:space="preserve"> </w:t>
      </w:r>
      <w:r w:rsidRPr="00B5243D">
        <w:rPr>
          <w:rFonts w:ascii="Times New Roman" w:hAnsi="Times New Roman" w:cs="Times New Roman"/>
          <w:sz w:val="28"/>
          <w:szCs w:val="28"/>
        </w:rPr>
        <w:t>Самаруха, когда под финансовым регулированием понимается деятельность государственных органов по воздействию на различные объекты посредством финансовых мер регулирования для достижения целей и задач, определенных в принятой финансовой политике. Причем такая деятельность, по их мнению, может быть выражена в форме прямого или косвенного возд</w:t>
      </w:r>
      <w:r w:rsidR="00762502" w:rsidRPr="00B5243D">
        <w:rPr>
          <w:rFonts w:ascii="Times New Roman" w:hAnsi="Times New Roman" w:cs="Times New Roman"/>
          <w:sz w:val="28"/>
          <w:szCs w:val="28"/>
        </w:rPr>
        <w:t>ействия на объект регулирования</w:t>
      </w:r>
      <w:r w:rsidRPr="00B5243D">
        <w:rPr>
          <w:rFonts w:ascii="Times New Roman" w:hAnsi="Times New Roman" w:cs="Times New Roman"/>
          <w:sz w:val="28"/>
          <w:szCs w:val="28"/>
        </w:rPr>
        <w:t xml:space="preserve"> [1</w:t>
      </w:r>
      <w:r w:rsidR="00080367" w:rsidRPr="00B5243D">
        <w:rPr>
          <w:rFonts w:ascii="Times New Roman" w:hAnsi="Times New Roman" w:cs="Times New Roman"/>
          <w:sz w:val="28"/>
          <w:szCs w:val="28"/>
        </w:rPr>
        <w:t>8</w:t>
      </w:r>
      <w:r w:rsidRPr="00B5243D">
        <w:rPr>
          <w:rFonts w:ascii="Times New Roman" w:hAnsi="Times New Roman" w:cs="Times New Roman"/>
          <w:sz w:val="28"/>
          <w:szCs w:val="28"/>
        </w:rPr>
        <w:t>]</w:t>
      </w:r>
      <w:r w:rsidR="00762502" w:rsidRPr="00B5243D">
        <w:rPr>
          <w:rFonts w:ascii="Times New Roman" w:hAnsi="Times New Roman" w:cs="Times New Roman"/>
          <w:sz w:val="28"/>
          <w:szCs w:val="28"/>
        </w:rPr>
        <w:t>.</w:t>
      </w:r>
    </w:p>
    <w:p w14:paraId="47CFB779"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прямое финансовое регулирование подразумевает воздействие такого регулирования непосредственно на сам объ</w:t>
      </w:r>
      <w:r w:rsidR="001927ED" w:rsidRPr="00B5243D">
        <w:rPr>
          <w:rFonts w:ascii="Times New Roman" w:hAnsi="Times New Roman" w:cs="Times New Roman"/>
          <w:sz w:val="28"/>
          <w:szCs w:val="28"/>
        </w:rPr>
        <w:t xml:space="preserve">ект. Причем, </w:t>
      </w:r>
      <w:r w:rsidRPr="00B5243D">
        <w:rPr>
          <w:rFonts w:ascii="Times New Roman" w:hAnsi="Times New Roman" w:cs="Times New Roman"/>
          <w:sz w:val="28"/>
          <w:szCs w:val="28"/>
        </w:rPr>
        <w:t>если регулирующая мера направлена на стимуляцию деятельности субъекта, то данное воздействие производится с целью обеспечения для него определенных выгод в виде положительного финансового эффекта. Если же регулирующая мера направлена на сдерживание активности субъекта, то целью данного воздействия служит, наоборот, ограничение в возможности получения таких выгод.</w:t>
      </w:r>
    </w:p>
    <w:p w14:paraId="47CFB77A"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В качестве реального проявления такого метода регулирования со стороны государства можно представить систему налогового или таможенного воздействия на субъект управления, либо такая мера, как прямая поддержка госбюджетом регионов государства или целых отраслей.</w:t>
      </w:r>
    </w:p>
    <w:p w14:paraId="47CFB77B"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Когда же речь идет о косвенном регулировании, то здесь подразумевается воздействие на объект не прямо, как в предыдущем случае, а путем оказания соответствующего воздействия на другие объекты или субъекты, которые имеют потенциальное влияние на косвенно регулируемый объект. Причем и в этом случае речь идет о стимулирующем либо сдерживающем определенные процессы объекта регулировании.</w:t>
      </w:r>
    </w:p>
    <w:p w14:paraId="47CFB77C"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качестве примеров такого регулирования можно назвать такие его формы, как кредитно-денежное, валютное или ценовое регулирование и другие [1</w:t>
      </w:r>
      <w:r w:rsidR="00080367" w:rsidRPr="00B5243D">
        <w:rPr>
          <w:rFonts w:ascii="Times New Roman" w:hAnsi="Times New Roman" w:cs="Times New Roman"/>
          <w:sz w:val="28"/>
          <w:szCs w:val="28"/>
        </w:rPr>
        <w:t>9</w:t>
      </w:r>
      <w:r w:rsidRPr="00B5243D">
        <w:rPr>
          <w:rFonts w:ascii="Times New Roman" w:hAnsi="Times New Roman" w:cs="Times New Roman"/>
          <w:sz w:val="28"/>
          <w:szCs w:val="28"/>
        </w:rPr>
        <w:t>]</w:t>
      </w:r>
      <w:r w:rsidR="001927ED" w:rsidRPr="00B5243D">
        <w:rPr>
          <w:rFonts w:ascii="Times New Roman" w:hAnsi="Times New Roman" w:cs="Times New Roman"/>
          <w:sz w:val="28"/>
          <w:szCs w:val="28"/>
        </w:rPr>
        <w:t>.</w:t>
      </w:r>
    </w:p>
    <w:p w14:paraId="47CFB77D"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некоторые авторы, ссылаясь на тот факт, что отдельные инструменты государственного таможенного регулирования соотносятся с двумя формами такого регулирования внешнеэкономической деятельности, а именно с тарифными и нетарифными или налоговыми инструментами, предлагают рассматривать таможенное регулирование в качестве отдельного самостоятельного м</w:t>
      </w:r>
      <w:r w:rsidR="001927ED" w:rsidRPr="00B5243D">
        <w:rPr>
          <w:rFonts w:ascii="Times New Roman" w:hAnsi="Times New Roman" w:cs="Times New Roman"/>
          <w:sz w:val="28"/>
          <w:szCs w:val="28"/>
        </w:rPr>
        <w:t>етода регулирования.</w:t>
      </w:r>
    </w:p>
    <w:p w14:paraId="47CFB77E"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нужно сказать, что данные авторы также признают, что таможенное регулирование по своей сущности относится к категории финанс</w:t>
      </w:r>
      <w:r w:rsidR="001927ED" w:rsidRPr="00B5243D">
        <w:rPr>
          <w:rFonts w:ascii="Times New Roman" w:hAnsi="Times New Roman" w:cs="Times New Roman"/>
          <w:sz w:val="28"/>
          <w:szCs w:val="28"/>
        </w:rPr>
        <w:t>овых инструментов регулирования</w:t>
      </w:r>
      <w:r w:rsidRPr="00B5243D">
        <w:rPr>
          <w:rFonts w:ascii="Times New Roman" w:hAnsi="Times New Roman" w:cs="Times New Roman"/>
          <w:sz w:val="28"/>
          <w:szCs w:val="28"/>
        </w:rPr>
        <w:t xml:space="preserve"> [</w:t>
      </w:r>
      <w:r w:rsidR="00080367" w:rsidRPr="00B5243D">
        <w:rPr>
          <w:rFonts w:ascii="Times New Roman" w:hAnsi="Times New Roman" w:cs="Times New Roman"/>
          <w:sz w:val="28"/>
          <w:szCs w:val="28"/>
        </w:rPr>
        <w:t>20</w:t>
      </w:r>
      <w:r w:rsidRPr="00B5243D">
        <w:rPr>
          <w:rFonts w:ascii="Times New Roman" w:hAnsi="Times New Roman" w:cs="Times New Roman"/>
          <w:sz w:val="28"/>
          <w:szCs w:val="28"/>
        </w:rPr>
        <w:t>]</w:t>
      </w:r>
      <w:r w:rsidR="001927ED" w:rsidRPr="00B5243D">
        <w:rPr>
          <w:rFonts w:ascii="Times New Roman" w:hAnsi="Times New Roman" w:cs="Times New Roman"/>
          <w:sz w:val="28"/>
          <w:szCs w:val="28"/>
        </w:rPr>
        <w:t>.</w:t>
      </w:r>
    </w:p>
    <w:p w14:paraId="47CFB77F"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указанные ученые мотивируют тем, что данный метод государственного регулирования выполняет большой круг задач по обеспечению интересов государства при реализации внешнеэкономической деятельности благодаря использованию следующего широкого набора отдельных инструментов:</w:t>
      </w:r>
    </w:p>
    <w:p w14:paraId="47CFB780" w14:textId="77777777" w:rsidR="00D619B4" w:rsidRPr="00B5243D" w:rsidRDefault="00D619B4" w:rsidP="00995010">
      <w:pPr>
        <w:pStyle w:val="a3"/>
        <w:numPr>
          <w:ilvl w:val="0"/>
          <w:numId w:val="2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экспортная пошлина;</w:t>
      </w:r>
    </w:p>
    <w:p w14:paraId="47CFB781" w14:textId="77777777" w:rsidR="00D619B4" w:rsidRPr="00B5243D" w:rsidRDefault="00D619B4" w:rsidP="00995010">
      <w:pPr>
        <w:pStyle w:val="a3"/>
        <w:numPr>
          <w:ilvl w:val="0"/>
          <w:numId w:val="2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импортная пошлина;</w:t>
      </w:r>
    </w:p>
    <w:p w14:paraId="47CFB782" w14:textId="77777777" w:rsidR="00D619B4" w:rsidRPr="00B5243D" w:rsidRDefault="00D619B4" w:rsidP="00995010">
      <w:pPr>
        <w:pStyle w:val="a3"/>
        <w:numPr>
          <w:ilvl w:val="0"/>
          <w:numId w:val="2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таможенные сборы;</w:t>
      </w:r>
    </w:p>
    <w:p w14:paraId="47CFB783" w14:textId="77777777" w:rsidR="00D619B4" w:rsidRPr="00B5243D" w:rsidRDefault="00D619B4" w:rsidP="00995010">
      <w:pPr>
        <w:pStyle w:val="a3"/>
        <w:numPr>
          <w:ilvl w:val="0"/>
          <w:numId w:val="2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НДС и акцизы;</w:t>
      </w:r>
    </w:p>
    <w:p w14:paraId="47CFB784" w14:textId="77777777" w:rsidR="00D619B4" w:rsidRPr="00B5243D" w:rsidRDefault="00D619B4" w:rsidP="00995010">
      <w:pPr>
        <w:pStyle w:val="a3"/>
        <w:numPr>
          <w:ilvl w:val="0"/>
          <w:numId w:val="2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тарифные преференции;</w:t>
      </w:r>
    </w:p>
    <w:p w14:paraId="47CFB785" w14:textId="77777777" w:rsidR="00D619B4" w:rsidRPr="00B5243D" w:rsidRDefault="00D619B4" w:rsidP="00995010">
      <w:pPr>
        <w:pStyle w:val="a3"/>
        <w:numPr>
          <w:ilvl w:val="0"/>
          <w:numId w:val="2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тарифные льготы;</w:t>
      </w:r>
    </w:p>
    <w:p w14:paraId="47CFB786" w14:textId="77777777" w:rsidR="00D619B4" w:rsidRPr="00B5243D" w:rsidRDefault="00D619B4" w:rsidP="00995010">
      <w:pPr>
        <w:pStyle w:val="a3"/>
        <w:numPr>
          <w:ilvl w:val="0"/>
          <w:numId w:val="21"/>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тарифные квоты.</w:t>
      </w:r>
    </w:p>
    <w:p w14:paraId="47CFB787"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Надо признать, что представленный список инструментов в действительности играют значительную роль и имеют широкие возможности в процессе регулирования внешнеэкономической деятельности и обеспечении доходов государственного бюджета и, возможно предложение указанных авторов по выделению их в самостоятельный метод регулиро</w:t>
      </w:r>
      <w:r w:rsidR="001927ED" w:rsidRPr="00B5243D">
        <w:rPr>
          <w:rFonts w:ascii="Times New Roman" w:hAnsi="Times New Roman" w:cs="Times New Roman"/>
          <w:sz w:val="28"/>
          <w:szCs w:val="28"/>
        </w:rPr>
        <w:t>вания имеет определенный смысл.</w:t>
      </w:r>
    </w:p>
    <w:p w14:paraId="47CFB788"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Такой подход может иметь положительный эффект для теоретического осмысления данной категории и позволит добиться более эффективных решений при изучении возможностей их использования в практической деятельности уполномоченных и компетентных государственных органов, </w:t>
      </w:r>
      <w:r w:rsidRPr="00B5243D">
        <w:rPr>
          <w:rFonts w:ascii="Times New Roman" w:hAnsi="Times New Roman" w:cs="Times New Roman"/>
          <w:sz w:val="28"/>
          <w:szCs w:val="28"/>
        </w:rPr>
        <w:lastRenderedPageBreak/>
        <w:t>регулирующих внешнеэкономическую деятельность участников мировых рыночных отношений.</w:t>
      </w:r>
    </w:p>
    <w:p w14:paraId="47CFB789"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Очевидно, что грамотное и своевременное использование указанных инструментов в контексте текущего состояния и возможностей рынка позволяет обеспечить эффективное решение многих проблем и задач по представлению и защите интересов государства и его субъектов, являющихся непосредственными участниками данного процесса</w:t>
      </w:r>
      <w:r w:rsidR="00080367" w:rsidRPr="00B5243D">
        <w:rPr>
          <w:rFonts w:ascii="Times New Roman" w:hAnsi="Times New Roman" w:cs="Times New Roman"/>
          <w:sz w:val="28"/>
          <w:szCs w:val="28"/>
        </w:rPr>
        <w:t>[21].</w:t>
      </w:r>
      <w:r w:rsidRPr="00B5243D">
        <w:rPr>
          <w:rFonts w:ascii="Times New Roman" w:hAnsi="Times New Roman" w:cs="Times New Roman"/>
          <w:sz w:val="28"/>
          <w:szCs w:val="28"/>
        </w:rPr>
        <w:t xml:space="preserve"> </w:t>
      </w:r>
    </w:p>
    <w:p w14:paraId="47CFB78A"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Однако здесь также необходимо иметь в виду, что на возможность использования тех или иных инструментов будет оказывать решающее влияние заключенные государством международные соглашения и межгосударственные договоры, касающиеся отдельных вопросов международной экономической интеграции или участия страны в различных объединениях, союзах, прочих организациях. Это связано с необходимостью приводить в соответствие положений национального законодательства действующим нормам и требованиям, отраженным в указанных соглашениях и договорах.</w:t>
      </w:r>
    </w:p>
    <w:p w14:paraId="47CFB78B"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Применительно к условиям Казахстана м</w:t>
      </w:r>
      <w:r w:rsidR="001927ED" w:rsidRPr="00B5243D">
        <w:rPr>
          <w:rFonts w:ascii="Times New Roman" w:hAnsi="Times New Roman" w:cs="Times New Roman"/>
          <w:sz w:val="28"/>
          <w:szCs w:val="28"/>
        </w:rPr>
        <w:t xml:space="preserve">ожно указать такие организации </w:t>
      </w:r>
      <w:r w:rsidRPr="00B5243D">
        <w:rPr>
          <w:rFonts w:ascii="Times New Roman" w:hAnsi="Times New Roman" w:cs="Times New Roman"/>
          <w:sz w:val="28"/>
          <w:szCs w:val="28"/>
        </w:rPr>
        <w:t>и соглашения, как Всемирная торговая организация и Евразийский экономический союз, полноправным членом которых он является с недавнего времени. Кроме того, Казахстан подписал конвенции об избежании двойного налогообложения со многими странами, что также оказывает существенное влияние на формирование внешнеэкономических отношений</w:t>
      </w:r>
      <w:r w:rsidR="00BE3E3A" w:rsidRPr="00B5243D">
        <w:rPr>
          <w:rFonts w:ascii="Times New Roman" w:hAnsi="Times New Roman" w:cs="Times New Roman"/>
          <w:sz w:val="28"/>
          <w:szCs w:val="28"/>
        </w:rPr>
        <w:t>[22]</w:t>
      </w:r>
      <w:r w:rsidRPr="00B5243D">
        <w:rPr>
          <w:rFonts w:ascii="Times New Roman" w:hAnsi="Times New Roman" w:cs="Times New Roman"/>
          <w:sz w:val="28"/>
          <w:szCs w:val="28"/>
        </w:rPr>
        <w:t>.</w:t>
      </w:r>
    </w:p>
    <w:p w14:paraId="47CFB78C"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частности можно отметить, что членство в ВТО предполагает соблюдение таких принципов, как обеспечение режима наибольшего благоприятствования для всех участников данной организации, а также необходимость отказаться от применения количественных или каких-либо других ограничений административного характера и использование преимущественно таможенно-тарифных методов регулирования торговли. Помимо указанных правил имеются также и другие нормы и обязательства, которые при вступлении в эти организации государство приняло обязательство соблюдать</w:t>
      </w:r>
      <w:r w:rsidR="00BE3E3A" w:rsidRPr="00B5243D">
        <w:rPr>
          <w:rFonts w:ascii="Times New Roman" w:hAnsi="Times New Roman" w:cs="Times New Roman"/>
          <w:sz w:val="28"/>
          <w:szCs w:val="28"/>
        </w:rPr>
        <w:t>[23].</w:t>
      </w:r>
    </w:p>
    <w:p w14:paraId="47CFB78D"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 примеру, в составе ЕАЭС согласно достигнутым договоренностям стран-участниц был введен Единый таможенный тариф, который включает в себя свод ставок импортных таможенных пошлин на товары согласно единой Товарной номенклатуры ВЭД ЕАЭС. Это означает, что данные тарифы устанавливаются наднациональной структурой ЕЭК и также означает, что такая разработка производится аналогично в соответствии с международными соглашениями.</w:t>
      </w:r>
    </w:p>
    <w:p w14:paraId="47CFB78E"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 другой стороны необходимо учитывать, что методы государственного регулирования призваны решать задачи общенационального масштаба, которые выражаются в следующих задачах:</w:t>
      </w:r>
    </w:p>
    <w:p w14:paraId="47CFB78F" w14:textId="77777777" w:rsidR="00D619B4" w:rsidRPr="00B5243D" w:rsidRDefault="00D619B4" w:rsidP="00995010">
      <w:pPr>
        <w:pStyle w:val="a3"/>
        <w:numPr>
          <w:ilvl w:val="0"/>
          <w:numId w:val="22"/>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обеспечение доходов государственного бюджета;</w:t>
      </w:r>
    </w:p>
    <w:p w14:paraId="47CFB790" w14:textId="77777777" w:rsidR="00D619B4" w:rsidRPr="00B5243D" w:rsidRDefault="00D619B4" w:rsidP="00995010">
      <w:pPr>
        <w:pStyle w:val="a3"/>
        <w:numPr>
          <w:ilvl w:val="0"/>
          <w:numId w:val="22"/>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стимулирование внешнеэкономической деятельности и защита интересов отечественных участников международных рынков;</w:t>
      </w:r>
    </w:p>
    <w:p w14:paraId="47CFB791" w14:textId="77777777" w:rsidR="00D619B4" w:rsidRPr="00B5243D" w:rsidRDefault="00D619B4" w:rsidP="00995010">
      <w:pPr>
        <w:pStyle w:val="a3"/>
        <w:numPr>
          <w:ilvl w:val="0"/>
          <w:numId w:val="22"/>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создание условий для роста конкурентоспособности внутреннего рынка страны;</w:t>
      </w:r>
    </w:p>
    <w:p w14:paraId="47CFB792" w14:textId="77777777" w:rsidR="00D619B4" w:rsidRPr="00B5243D" w:rsidRDefault="00D619B4" w:rsidP="00995010">
      <w:pPr>
        <w:pStyle w:val="a3"/>
        <w:numPr>
          <w:ilvl w:val="0"/>
          <w:numId w:val="22"/>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повышение экспортного потенциала за счет роста качественных характеристик, инновационности поставляемой продукции и оптимизации стоимостных параметров;</w:t>
      </w:r>
    </w:p>
    <w:p w14:paraId="47CFB793" w14:textId="77777777" w:rsidR="00D619B4" w:rsidRPr="00B5243D" w:rsidRDefault="00D619B4" w:rsidP="00995010">
      <w:pPr>
        <w:pStyle w:val="a3"/>
        <w:numPr>
          <w:ilvl w:val="0"/>
          <w:numId w:val="22"/>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повышение эффективности и платежеспособности экономики государства в целом.</w:t>
      </w:r>
    </w:p>
    <w:p w14:paraId="47CFB794"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Отсюда следует, что система государственного регулирования должна быть вариативна и обеспечивать эффективное решение проблем государственного управления экономикой. Следовательно, комплекс мер и методов государственного финансового регулирования внешнеэкономической деятельности используемых в данный конкретный период времени должен определяться в зависимости от тех целей и стоящих перед государством задач на данном конкретном промежутке времени и в зависимости от тех рыночных условий и возможностей, которые сформировались на момент реализации указанных задач</w:t>
      </w:r>
      <w:r w:rsidR="00BE3E3A" w:rsidRPr="00B5243D">
        <w:rPr>
          <w:rFonts w:ascii="Times New Roman" w:hAnsi="Times New Roman" w:cs="Times New Roman"/>
          <w:sz w:val="28"/>
          <w:szCs w:val="28"/>
        </w:rPr>
        <w:t>[24].</w:t>
      </w:r>
    </w:p>
    <w:p w14:paraId="47CFB795"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совокупности можно представить следующую классификацию методов государственного регулирования внешнеэкономической деятельности.</w:t>
      </w:r>
    </w:p>
    <w:p w14:paraId="47CFB796"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видим из представленной таблицы 1, классификация методов государственного регулирования внешнеэкономической деятельности в части разделения на финансовые, экономические, нефинансовые методы носит довольно условный характер. Многое в процессе отнесения того или иного метода к определенной группе методов будет зависеть от позиции самого исследователя. Так и в составе нетарифных методов могут быть определены методы, которые в своей основе будут иметь финансовую составляющую.</w:t>
      </w:r>
    </w:p>
    <w:p w14:paraId="47CFB797" w14:textId="77777777" w:rsidR="00D619B4" w:rsidRPr="00B5243D" w:rsidRDefault="00D619B4" w:rsidP="00995010">
      <w:pPr>
        <w:spacing w:after="0" w:line="240" w:lineRule="auto"/>
        <w:ind w:firstLine="709"/>
        <w:jc w:val="both"/>
        <w:rPr>
          <w:rFonts w:ascii="Times New Roman" w:hAnsi="Times New Roman" w:cs="Times New Roman"/>
          <w:sz w:val="28"/>
          <w:szCs w:val="28"/>
        </w:rPr>
      </w:pPr>
    </w:p>
    <w:p w14:paraId="47CFB798" w14:textId="77777777" w:rsidR="00D619B4" w:rsidRPr="00B5243D" w:rsidRDefault="00D619B4"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Таблица 1 – Классификация методов государственного регулирования внешнеэкономической деятельности</w:t>
      </w:r>
    </w:p>
    <w:p w14:paraId="47CFB799" w14:textId="77777777" w:rsidR="001927ED" w:rsidRPr="00B5243D" w:rsidRDefault="001927ED" w:rsidP="00995010">
      <w:pPr>
        <w:spacing w:after="0" w:line="240" w:lineRule="auto"/>
        <w:jc w:val="both"/>
        <w:rPr>
          <w:rFonts w:ascii="Times New Roman" w:hAnsi="Times New Roman" w:cs="Times New Roman"/>
          <w:sz w:val="28"/>
          <w:szCs w:val="28"/>
        </w:rPr>
      </w:pPr>
    </w:p>
    <w:tbl>
      <w:tblPr>
        <w:tblStyle w:val="a4"/>
        <w:tblW w:w="9639" w:type="dxa"/>
        <w:tblInd w:w="-5" w:type="dxa"/>
        <w:tblLook w:val="04A0" w:firstRow="1" w:lastRow="0" w:firstColumn="1" w:lastColumn="0" w:noHBand="0" w:noVBand="1"/>
      </w:tblPr>
      <w:tblGrid>
        <w:gridCol w:w="2373"/>
        <w:gridCol w:w="2425"/>
        <w:gridCol w:w="2577"/>
        <w:gridCol w:w="2264"/>
      </w:tblGrid>
      <w:tr w:rsidR="00B5243D" w:rsidRPr="00B5243D" w14:paraId="47CFB79C" w14:textId="77777777" w:rsidTr="004462E8">
        <w:trPr>
          <w:trHeight w:val="759"/>
        </w:trPr>
        <w:tc>
          <w:tcPr>
            <w:tcW w:w="2373" w:type="dxa"/>
            <w:vAlign w:val="center"/>
          </w:tcPr>
          <w:p w14:paraId="47CFB79A"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Признак классификации</w:t>
            </w:r>
          </w:p>
        </w:tc>
        <w:tc>
          <w:tcPr>
            <w:tcW w:w="7266" w:type="dxa"/>
            <w:gridSpan w:val="3"/>
            <w:vAlign w:val="center"/>
          </w:tcPr>
          <w:p w14:paraId="47CFB79B"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Методы государственного регулирования внешнеэкономической деятельности</w:t>
            </w:r>
          </w:p>
        </w:tc>
      </w:tr>
      <w:tr w:rsidR="00B5243D" w:rsidRPr="00B5243D" w14:paraId="47CFB7A0" w14:textId="77777777" w:rsidTr="004462E8">
        <w:trPr>
          <w:trHeight w:val="379"/>
        </w:trPr>
        <w:tc>
          <w:tcPr>
            <w:tcW w:w="2373" w:type="dxa"/>
            <w:vAlign w:val="center"/>
          </w:tcPr>
          <w:p w14:paraId="47CFB79D" w14:textId="77777777" w:rsidR="00D619B4" w:rsidRPr="00B5243D" w:rsidRDefault="00D619B4" w:rsidP="00995010">
            <w:pPr>
              <w:rPr>
                <w:rFonts w:ascii="Times New Roman" w:hAnsi="Times New Roman" w:cs="Times New Roman"/>
                <w:sz w:val="28"/>
                <w:szCs w:val="28"/>
              </w:rPr>
            </w:pPr>
            <w:r w:rsidRPr="00B5243D">
              <w:rPr>
                <w:rFonts w:ascii="Times New Roman" w:hAnsi="Times New Roman" w:cs="Times New Roman"/>
                <w:sz w:val="28"/>
                <w:szCs w:val="28"/>
              </w:rPr>
              <w:t>По назначению</w:t>
            </w:r>
          </w:p>
        </w:tc>
        <w:tc>
          <w:tcPr>
            <w:tcW w:w="2425" w:type="dxa"/>
            <w:vAlign w:val="center"/>
          </w:tcPr>
          <w:p w14:paraId="47CFB79E"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Стимулирующие</w:t>
            </w:r>
          </w:p>
        </w:tc>
        <w:tc>
          <w:tcPr>
            <w:tcW w:w="4841" w:type="dxa"/>
            <w:gridSpan w:val="2"/>
            <w:vAlign w:val="center"/>
          </w:tcPr>
          <w:p w14:paraId="47CFB79F"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Ограничительные</w:t>
            </w:r>
          </w:p>
        </w:tc>
      </w:tr>
      <w:tr w:rsidR="00B5243D" w:rsidRPr="00B5243D" w14:paraId="47CFB7A4" w14:textId="77777777" w:rsidTr="004462E8">
        <w:trPr>
          <w:trHeight w:val="379"/>
        </w:trPr>
        <w:tc>
          <w:tcPr>
            <w:tcW w:w="2373" w:type="dxa"/>
            <w:vAlign w:val="center"/>
          </w:tcPr>
          <w:p w14:paraId="47CFB7A1" w14:textId="77777777" w:rsidR="00D619B4" w:rsidRPr="00B5243D" w:rsidRDefault="00D619B4" w:rsidP="00995010">
            <w:pPr>
              <w:rPr>
                <w:rFonts w:ascii="Times New Roman" w:hAnsi="Times New Roman" w:cs="Times New Roman"/>
                <w:sz w:val="28"/>
                <w:szCs w:val="28"/>
              </w:rPr>
            </w:pPr>
            <w:r w:rsidRPr="00B5243D">
              <w:rPr>
                <w:rFonts w:ascii="Times New Roman" w:hAnsi="Times New Roman" w:cs="Times New Roman"/>
                <w:sz w:val="28"/>
                <w:szCs w:val="28"/>
              </w:rPr>
              <w:t>По содержанию</w:t>
            </w:r>
          </w:p>
        </w:tc>
        <w:tc>
          <w:tcPr>
            <w:tcW w:w="2425" w:type="dxa"/>
            <w:vAlign w:val="center"/>
          </w:tcPr>
          <w:p w14:paraId="47CFB7A2"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Финансовые</w:t>
            </w:r>
          </w:p>
        </w:tc>
        <w:tc>
          <w:tcPr>
            <w:tcW w:w="4841" w:type="dxa"/>
            <w:gridSpan w:val="2"/>
            <w:vAlign w:val="center"/>
          </w:tcPr>
          <w:p w14:paraId="47CFB7A3"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Нефинансовые</w:t>
            </w:r>
          </w:p>
        </w:tc>
      </w:tr>
      <w:tr w:rsidR="00B5243D" w:rsidRPr="00B5243D" w14:paraId="47CFB7A8" w14:textId="77777777" w:rsidTr="004462E8">
        <w:trPr>
          <w:trHeight w:val="379"/>
        </w:trPr>
        <w:tc>
          <w:tcPr>
            <w:tcW w:w="2373" w:type="dxa"/>
            <w:vMerge w:val="restart"/>
            <w:vAlign w:val="center"/>
          </w:tcPr>
          <w:p w14:paraId="47CFB7A5" w14:textId="77777777" w:rsidR="00D619B4" w:rsidRPr="00B5243D" w:rsidRDefault="00D619B4" w:rsidP="00995010">
            <w:pPr>
              <w:rPr>
                <w:rFonts w:ascii="Times New Roman" w:hAnsi="Times New Roman" w:cs="Times New Roman"/>
                <w:sz w:val="28"/>
                <w:szCs w:val="28"/>
              </w:rPr>
            </w:pPr>
            <w:r w:rsidRPr="00B5243D">
              <w:rPr>
                <w:rFonts w:ascii="Times New Roman" w:hAnsi="Times New Roman" w:cs="Times New Roman"/>
                <w:sz w:val="28"/>
                <w:szCs w:val="28"/>
              </w:rPr>
              <w:t>По характеру воздействия</w:t>
            </w:r>
          </w:p>
        </w:tc>
        <w:tc>
          <w:tcPr>
            <w:tcW w:w="2425" w:type="dxa"/>
            <w:vMerge w:val="restart"/>
            <w:vAlign w:val="center"/>
          </w:tcPr>
          <w:p w14:paraId="47CFB7A6"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Тарифные</w:t>
            </w:r>
          </w:p>
        </w:tc>
        <w:tc>
          <w:tcPr>
            <w:tcW w:w="4841" w:type="dxa"/>
            <w:gridSpan w:val="2"/>
            <w:vAlign w:val="center"/>
          </w:tcPr>
          <w:p w14:paraId="47CFB7A7"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Нетарифные</w:t>
            </w:r>
          </w:p>
        </w:tc>
      </w:tr>
      <w:tr w:rsidR="00B5243D" w:rsidRPr="00B5243D" w14:paraId="47CFB7AD" w14:textId="77777777" w:rsidTr="004462E8">
        <w:trPr>
          <w:trHeight w:val="173"/>
        </w:trPr>
        <w:tc>
          <w:tcPr>
            <w:tcW w:w="2373" w:type="dxa"/>
            <w:vMerge/>
          </w:tcPr>
          <w:p w14:paraId="47CFB7A9" w14:textId="77777777" w:rsidR="00D619B4" w:rsidRPr="00B5243D" w:rsidRDefault="00D619B4" w:rsidP="00995010">
            <w:pPr>
              <w:jc w:val="both"/>
              <w:rPr>
                <w:rFonts w:ascii="Times New Roman" w:hAnsi="Times New Roman" w:cs="Times New Roman"/>
                <w:sz w:val="28"/>
                <w:szCs w:val="28"/>
              </w:rPr>
            </w:pPr>
          </w:p>
        </w:tc>
        <w:tc>
          <w:tcPr>
            <w:tcW w:w="2425" w:type="dxa"/>
            <w:vMerge/>
            <w:vAlign w:val="center"/>
          </w:tcPr>
          <w:p w14:paraId="47CFB7AA" w14:textId="77777777" w:rsidR="00D619B4" w:rsidRPr="00B5243D" w:rsidRDefault="00D619B4" w:rsidP="00995010">
            <w:pPr>
              <w:jc w:val="center"/>
              <w:rPr>
                <w:rFonts w:ascii="Times New Roman" w:hAnsi="Times New Roman" w:cs="Times New Roman"/>
                <w:sz w:val="28"/>
                <w:szCs w:val="28"/>
              </w:rPr>
            </w:pPr>
          </w:p>
        </w:tc>
        <w:tc>
          <w:tcPr>
            <w:tcW w:w="2577" w:type="dxa"/>
            <w:vAlign w:val="center"/>
          </w:tcPr>
          <w:p w14:paraId="47CFB7AB"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Административные</w:t>
            </w:r>
          </w:p>
        </w:tc>
        <w:tc>
          <w:tcPr>
            <w:tcW w:w="2264" w:type="dxa"/>
            <w:vAlign w:val="center"/>
          </w:tcPr>
          <w:p w14:paraId="47CFB7AC" w14:textId="77777777" w:rsidR="00D619B4" w:rsidRPr="00B5243D" w:rsidRDefault="00D619B4" w:rsidP="00995010">
            <w:pPr>
              <w:jc w:val="center"/>
              <w:rPr>
                <w:rFonts w:ascii="Times New Roman" w:hAnsi="Times New Roman" w:cs="Times New Roman"/>
                <w:sz w:val="28"/>
                <w:szCs w:val="28"/>
              </w:rPr>
            </w:pPr>
            <w:r w:rsidRPr="00B5243D">
              <w:rPr>
                <w:rFonts w:ascii="Times New Roman" w:hAnsi="Times New Roman" w:cs="Times New Roman"/>
                <w:sz w:val="28"/>
                <w:szCs w:val="28"/>
              </w:rPr>
              <w:t>Экономические</w:t>
            </w:r>
          </w:p>
        </w:tc>
      </w:tr>
      <w:tr w:rsidR="00B5243D" w:rsidRPr="00B5243D" w14:paraId="47CFB7AF" w14:textId="77777777" w:rsidTr="004462E8">
        <w:trPr>
          <w:trHeight w:val="173"/>
        </w:trPr>
        <w:tc>
          <w:tcPr>
            <w:tcW w:w="9639" w:type="dxa"/>
            <w:gridSpan w:val="4"/>
          </w:tcPr>
          <w:p w14:paraId="47CFB7AE" w14:textId="77777777" w:rsidR="001927ED" w:rsidRPr="00B5243D" w:rsidRDefault="005546CE" w:rsidP="005546CE">
            <w:pPr>
              <w:ind w:firstLine="709"/>
              <w:jc w:val="both"/>
              <w:rPr>
                <w:rFonts w:ascii="Times New Roman" w:hAnsi="Times New Roman" w:cs="Times New Roman"/>
                <w:sz w:val="28"/>
                <w:szCs w:val="28"/>
              </w:rPr>
            </w:pPr>
            <w:bookmarkStart w:id="17" w:name="_Hlk89933043"/>
            <w:r w:rsidRPr="00B5243D">
              <w:rPr>
                <w:rFonts w:ascii="Times New Roman" w:eastAsia="Times New Roman" w:hAnsi="Times New Roman" w:cs="Times New Roman"/>
                <w:iCs/>
                <w:sz w:val="24"/>
                <w:szCs w:val="24"/>
              </w:rPr>
              <w:t>Примечание – составлено автором согласно источнику [</w:t>
            </w:r>
            <w:r w:rsidR="00BE3E3A" w:rsidRPr="00B5243D">
              <w:rPr>
                <w:rFonts w:ascii="Times New Roman" w:eastAsia="Times New Roman" w:hAnsi="Times New Roman" w:cs="Times New Roman"/>
                <w:iCs/>
                <w:sz w:val="24"/>
                <w:szCs w:val="24"/>
              </w:rPr>
              <w:t>25</w:t>
            </w:r>
            <w:r w:rsidRPr="00B5243D">
              <w:rPr>
                <w:rFonts w:ascii="Times New Roman" w:eastAsia="Times New Roman" w:hAnsi="Times New Roman" w:cs="Times New Roman"/>
                <w:iCs/>
                <w:sz w:val="24"/>
                <w:szCs w:val="24"/>
              </w:rPr>
              <w:t xml:space="preserve"> ]</w:t>
            </w:r>
            <w:bookmarkEnd w:id="17"/>
          </w:p>
        </w:tc>
      </w:tr>
    </w:tbl>
    <w:p w14:paraId="47CFB7B0" w14:textId="77777777" w:rsidR="00D619B4" w:rsidRPr="00B5243D" w:rsidRDefault="00D619B4" w:rsidP="00995010">
      <w:pPr>
        <w:spacing w:after="0" w:line="240" w:lineRule="auto"/>
        <w:ind w:firstLine="709"/>
        <w:jc w:val="both"/>
        <w:rPr>
          <w:rFonts w:ascii="Times New Roman" w:hAnsi="Times New Roman" w:cs="Times New Roman"/>
          <w:sz w:val="28"/>
          <w:szCs w:val="28"/>
        </w:rPr>
      </w:pPr>
    </w:p>
    <w:p w14:paraId="47CFB7B1"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Представим указанные методы государственного воздействия в разрезе отдельных инструментов регулирования внешнеэкономической деятельности.</w:t>
      </w:r>
    </w:p>
    <w:p w14:paraId="47CFB7B2"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Тарифные методы основаны на применении таможенных пошлин, которые выступают в качестве определенной разновидности акцизного налога, взимаемого при передвижении товаров через государственную границу различных стран. </w:t>
      </w:r>
    </w:p>
    <w:p w14:paraId="47CFB7B3"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Таможенные пошлины имеют многофункциональное значение, в числе которых можно выделить следующие:</w:t>
      </w:r>
    </w:p>
    <w:p w14:paraId="47CFB7B4" w14:textId="77777777" w:rsidR="00D619B4" w:rsidRPr="00B5243D" w:rsidRDefault="00D619B4" w:rsidP="00995010">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фискальная, когда она служит целям пополнения государственного бюджета;</w:t>
      </w:r>
    </w:p>
    <w:p w14:paraId="47CFB7B5" w14:textId="77777777" w:rsidR="00D619B4" w:rsidRPr="00B5243D" w:rsidRDefault="00D619B4" w:rsidP="00995010">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регулирующая, когда она обеспечивает регулирование экспортных и импортных товарных потоков;</w:t>
      </w:r>
    </w:p>
    <w:p w14:paraId="47CFB7B6" w14:textId="77777777" w:rsidR="00D619B4" w:rsidRPr="00B5243D" w:rsidRDefault="00D619B4" w:rsidP="00995010">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протекционистская функция, когда обеспечивает защиту отечественных производителей в конкурентной борьбе с производителями других стран.</w:t>
      </w:r>
    </w:p>
    <w:p w14:paraId="47CFB7B7"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Соответственно можно выделить следующую классификацию таможенных пошлин. </w:t>
      </w:r>
    </w:p>
    <w:p w14:paraId="47CFB7B8"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 объекту обложения: импортные, экспортные и транзитные.</w:t>
      </w:r>
    </w:p>
    <w:p w14:paraId="47CFB7B9"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 способу взимания различают:</w:t>
      </w:r>
    </w:p>
    <w:p w14:paraId="47CFB7BA" w14:textId="77777777" w:rsidR="00D619B4" w:rsidRPr="00B5243D" w:rsidRDefault="00D619B4" w:rsidP="00995010">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адвалорные, пошлины, которые взимаются в соответствующей доле от таможенной стоимости товаров;</w:t>
      </w:r>
    </w:p>
    <w:p w14:paraId="47CFB7BB" w14:textId="77777777" w:rsidR="00D619B4" w:rsidRPr="00B5243D" w:rsidRDefault="00D619B4" w:rsidP="00995010">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специфические пошлины, когда взимаются в денежных единицах с некоторого количества товаров;</w:t>
      </w:r>
    </w:p>
    <w:p w14:paraId="47CFB7BC" w14:textId="77777777" w:rsidR="00D619B4" w:rsidRPr="00B5243D" w:rsidRDefault="00D619B4" w:rsidP="00995010">
      <w:pPr>
        <w:pStyle w:val="a3"/>
        <w:numPr>
          <w:ilvl w:val="0"/>
          <w:numId w:val="24"/>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комбинированные пошлины, когда используются оба предыдущих метода, он используется ставка, при которой формируется наибольшая сумма взимания</w:t>
      </w:r>
      <w:r w:rsidR="00BE3E3A" w:rsidRPr="00B5243D">
        <w:rPr>
          <w:rFonts w:ascii="Times New Roman" w:hAnsi="Times New Roman" w:cs="Times New Roman"/>
          <w:sz w:val="28"/>
          <w:szCs w:val="28"/>
        </w:rPr>
        <w:t>[26].</w:t>
      </w:r>
    </w:p>
    <w:p w14:paraId="47CFB7BD"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Из состава нетарифных методов регулирования внешнеэкономической деятельности можно выделить, как мы уже отмечали, две группы, а именно меры прямого и косвенного воздействия.</w:t>
      </w:r>
    </w:p>
    <w:p w14:paraId="47CFB7BE"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в числе методов прямого ограничения можно отметить такие, как квотирование, контингентирование, лицензирование, антидемпинговые пошлины, к</w:t>
      </w:r>
      <w:r w:rsidR="001927ED" w:rsidRPr="00B5243D">
        <w:rPr>
          <w:rFonts w:ascii="Times New Roman" w:hAnsi="Times New Roman" w:cs="Times New Roman"/>
          <w:sz w:val="28"/>
          <w:szCs w:val="28"/>
        </w:rPr>
        <w:t>омпенсационные пошлины и сборы.</w:t>
      </w:r>
    </w:p>
    <w:p w14:paraId="47CFB7BF"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Лицензирование представляет собой систему разрешений на экспорт и импорт товаров, которые выдаются по определенным правилам соответствующими государственными органами</w:t>
      </w:r>
      <w:r w:rsidR="00BE3E3A" w:rsidRPr="00B5243D">
        <w:rPr>
          <w:rFonts w:ascii="Times New Roman" w:hAnsi="Times New Roman" w:cs="Times New Roman"/>
          <w:sz w:val="28"/>
          <w:szCs w:val="28"/>
        </w:rPr>
        <w:t>[27].</w:t>
      </w:r>
    </w:p>
    <w:p w14:paraId="47CFB7C0"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Контингентирование или квотирование экспорта и импорта представляют собой определенные количественные или стоимостные ограничения в части экспорта или импорта товаров, вводимые по некоторым товарам, странам или их объединениям.</w:t>
      </w:r>
    </w:p>
    <w:p w14:paraId="47CFB7C1"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Антидемпинговые меры представляют собой определенные разбирательства возникающих претензий по поводу продажи отдельных товаров по заниженным ценам, используемые в конкурентной борьбе производителей разных стран.</w:t>
      </w:r>
    </w:p>
    <w:p w14:paraId="47CFB7C2"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Ценовые преференции представляют собой инструмент установления минимальной разницы в ценах импортера и национальных производителей, что означает возможность для иностранных поставщиков участвовать в государственных закупках только в случае соответствия указанной разницы в ценах в пределах установленного законодательно минимального уровня.</w:t>
      </w:r>
    </w:p>
    <w:p w14:paraId="47CFB7C3"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числе косвенного воздействия можно выделить следующие две группы методов</w:t>
      </w:r>
      <w:r w:rsidR="00BE3E3A" w:rsidRPr="00B5243D">
        <w:rPr>
          <w:rFonts w:ascii="Times New Roman" w:hAnsi="Times New Roman" w:cs="Times New Roman"/>
          <w:sz w:val="28"/>
          <w:szCs w:val="28"/>
        </w:rPr>
        <w:t>[28].</w:t>
      </w:r>
    </w:p>
    <w:p w14:paraId="47CFB7C4"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Первое, это воздействие не на сам объект регулирования, а на сопутствующие процессы, которые оказывают влияние на это объект, позволяя, тем самым его регулировать. В их числе можно обозначить такие, как создание </w:t>
      </w:r>
      <w:r w:rsidRPr="00B5243D">
        <w:rPr>
          <w:rFonts w:ascii="Times New Roman" w:hAnsi="Times New Roman" w:cs="Times New Roman"/>
          <w:sz w:val="28"/>
          <w:szCs w:val="28"/>
        </w:rPr>
        <w:lastRenderedPageBreak/>
        <w:t>различные стандартов и требований, например, технические, санитарные, ветеринарные, требования к упаковке, маркировке и другие методы. Кроме того, в этой группе методов можно также назвать введение различных формальностей, как таможенного характера, так и административного.</w:t>
      </w:r>
    </w:p>
    <w:p w14:paraId="47CFB7C5"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Второе, это финансовые методы регулирования, такие, как:</w:t>
      </w:r>
    </w:p>
    <w:p w14:paraId="47CFB7C6"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использование валютных курсов;</w:t>
      </w:r>
    </w:p>
    <w:p w14:paraId="47CFB7C7"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ограничения, связанные с накоплением валюты;</w:t>
      </w:r>
    </w:p>
    <w:p w14:paraId="47CFB7C8"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импортные депозиты;</w:t>
      </w:r>
    </w:p>
    <w:p w14:paraId="47CFB7C9"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предоставление отсрочек импортных платежей;</w:t>
      </w:r>
    </w:p>
    <w:p w14:paraId="47CFB7CA"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субсидирование процентных ставок по финансированию экспорта;</w:t>
      </w:r>
    </w:p>
    <w:p w14:paraId="47CFB7CB"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кредитование экспорта</w:t>
      </w:r>
    </w:p>
    <w:p w14:paraId="47CFB7CC"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государственное финансирование НИОКР;</w:t>
      </w:r>
    </w:p>
    <w:p w14:paraId="47CFB7CD"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страхование экспорта.</w:t>
      </w:r>
    </w:p>
    <w:p w14:paraId="47CFB7CE"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Раскроем отдельные стороны представленных методов.</w:t>
      </w:r>
    </w:p>
    <w:p w14:paraId="47CFB7CF"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Прямое государственное финансирование предприятий-экспортеров используется для обеспечения им гарантированной прибыли за счет покрытия разницы между себестоимостью и экспортными ценами.</w:t>
      </w:r>
    </w:p>
    <w:p w14:paraId="47CFB7D0" w14:textId="77777777" w:rsidR="00F802BA" w:rsidRPr="00B5243D" w:rsidRDefault="00D619B4" w:rsidP="00F802BA">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Финансирование научно-исследовательских и опытно-конструкторских разработок производится в отношении предприятий, занимающихся производством наукоемких продуктов, когда покрывается часть расходов на проведение таких разработок</w:t>
      </w:r>
      <w:r w:rsidR="00F802BA" w:rsidRPr="00B5243D">
        <w:rPr>
          <w:rFonts w:ascii="Times New Roman" w:hAnsi="Times New Roman" w:cs="Times New Roman"/>
          <w:sz w:val="28"/>
          <w:szCs w:val="28"/>
        </w:rPr>
        <w:t>[29].</w:t>
      </w:r>
    </w:p>
    <w:p w14:paraId="47CFB7D1"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Финансирование экспортеров заключается кроме прямого кредитования еще и в дотировании процентных ставок по кредитам частных банков, также возможен возврат ранее уплаченных пошлин.</w:t>
      </w:r>
    </w:p>
    <w:p w14:paraId="47CFB7D2"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Другой способ поддержания экспортеров заключается в снижении налогов с компаний-экспортеров, в зависимости от доли экспортируемой продукции в общем объеме производства данных компаний.</w:t>
      </w:r>
    </w:p>
    <w:p w14:paraId="47CFB7D3"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Страхование экспорта включает в себя два элемента, внутреннее и внешнее страхование. В первом случае государство покрывает часть рисков при осуществлении крупных капиталовложений в экспортное направление производства. Во втором государство берет на себя часть политических и коммерческих рисков, связанных с реализацией экспортного проекта.</w:t>
      </w:r>
    </w:p>
    <w:p w14:paraId="47CFB7D4"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Можно отдельно выделить специфические методы, относящиеся к нетарифным методам по сущности, но имеющие отношение к тарификации, так называемые паратарифные методы. Эти методы позволяют увеличить стоимость импорта сверх определенной таможенной стоимости благодаря начислению некоторого </w:t>
      </w:r>
      <w:r w:rsidR="001927ED" w:rsidRPr="00B5243D">
        <w:rPr>
          <w:rFonts w:ascii="Times New Roman" w:hAnsi="Times New Roman" w:cs="Times New Roman"/>
          <w:sz w:val="28"/>
          <w:szCs w:val="28"/>
        </w:rPr>
        <w:t>процента или некоторой наценки.</w:t>
      </w:r>
    </w:p>
    <w:p w14:paraId="47CFB7D5"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числе такого вида методов регулирования относятся внутренние налоги и сборы, которыми облагается импорт, например НДС.</w:t>
      </w:r>
    </w:p>
    <w:p w14:paraId="47CFB7D6"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сюда также можно отнести различные таможенные сборы, например, на оформление, хранение, таможенное сопровождение или регистрационный сбор, специальные налоги, различные дополнительные пошлины для многочисленных целей и прочие.</w:t>
      </w:r>
    </w:p>
    <w:p w14:paraId="47CFB7D7"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Еще один способ нетарифного регулирования заключается в проведении декретированной таможенной оценке стоимости товаров, которая используется для исчисления таможенных пошлин и сборов.</w:t>
      </w:r>
    </w:p>
    <w:p w14:paraId="47CFB7D8" w14:textId="77777777" w:rsidR="00F802BA" w:rsidRPr="00B5243D" w:rsidRDefault="00D619B4" w:rsidP="00F802BA">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Одним из важнейших и эффективных методов регулирования служит государственное регулирование международного движения капитала и рыночных валютно-финансовых отношений в сфере внешнеэкономической деятельности. При этом можно выделить два основных направления государственного регулирования на указанные процессы</w:t>
      </w:r>
      <w:r w:rsidR="00F802BA" w:rsidRPr="00B5243D">
        <w:rPr>
          <w:rFonts w:ascii="Times New Roman" w:hAnsi="Times New Roman" w:cs="Times New Roman"/>
          <w:sz w:val="28"/>
          <w:szCs w:val="28"/>
        </w:rPr>
        <w:t>[30].</w:t>
      </w:r>
    </w:p>
    <w:p w14:paraId="47CFB7D9"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Во-первых, это иностранные инвестиции в национальную экономику, а во-вторых, инвестиции уже резидентов данной страны в экономику других стран. И если первое направление связано с созданием условий для привлечения или, наоборот, в некоторых случаях, ограничения иностранного капитала в национальную экономику, то второе направление связано с размещением национального капитала на рынках зарубежных стран.</w:t>
      </w:r>
    </w:p>
    <w:p w14:paraId="47CFB7DA" w14:textId="77777777" w:rsidR="00BA5D7E" w:rsidRPr="00B5243D" w:rsidRDefault="00BA5D7E"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видим из представленного рисунка </w:t>
      </w:r>
      <w:r w:rsidR="00D81C4C" w:rsidRPr="00B5243D">
        <w:rPr>
          <w:rFonts w:ascii="Times New Roman" w:hAnsi="Times New Roman" w:cs="Times New Roman"/>
          <w:sz w:val="28"/>
          <w:szCs w:val="28"/>
        </w:rPr>
        <w:t>9</w:t>
      </w:r>
      <w:r w:rsidRPr="00B5243D">
        <w:rPr>
          <w:rFonts w:ascii="Times New Roman" w:hAnsi="Times New Roman" w:cs="Times New Roman"/>
          <w:sz w:val="28"/>
          <w:szCs w:val="28"/>
        </w:rPr>
        <w:t xml:space="preserve">, система государственного регулирования движения капитала при реализации внешнеэкономической деятельности включает в себя два направления. </w:t>
      </w:r>
    </w:p>
    <w:p w14:paraId="47CFB7DB" w14:textId="77777777" w:rsidR="00D619B4" w:rsidRPr="00B5243D" w:rsidRDefault="00D619B4" w:rsidP="00995010">
      <w:pPr>
        <w:spacing w:after="0" w:line="240" w:lineRule="auto"/>
        <w:ind w:firstLine="709"/>
        <w:jc w:val="both"/>
        <w:rPr>
          <w:rFonts w:ascii="Times New Roman" w:hAnsi="Times New Roman" w:cs="Times New Roman"/>
          <w:sz w:val="28"/>
          <w:szCs w:val="28"/>
        </w:rPr>
      </w:pPr>
    </w:p>
    <w:p w14:paraId="47CFB7DC" w14:textId="77777777" w:rsidR="00D619B4" w:rsidRPr="00B5243D" w:rsidRDefault="00D619B4"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D2" wp14:editId="47CFC9D3">
            <wp:extent cx="5943600" cy="294322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29663" t="28974" r="25742" b="36667"/>
                    <a:stretch>
                      <a:fillRect/>
                    </a:stretch>
                  </pic:blipFill>
                  <pic:spPr bwMode="auto">
                    <a:xfrm>
                      <a:off x="0" y="0"/>
                      <a:ext cx="5950725" cy="2946753"/>
                    </a:xfrm>
                    <a:prstGeom prst="rect">
                      <a:avLst/>
                    </a:prstGeom>
                    <a:noFill/>
                    <a:ln w="9525">
                      <a:noFill/>
                      <a:miter lim="800000"/>
                      <a:headEnd/>
                      <a:tailEnd/>
                    </a:ln>
                  </pic:spPr>
                </pic:pic>
              </a:graphicData>
            </a:graphic>
          </wp:inline>
        </w:drawing>
      </w:r>
    </w:p>
    <w:p w14:paraId="47CFB7DD" w14:textId="77777777" w:rsidR="00D619B4" w:rsidRPr="00B5243D" w:rsidRDefault="00D619B4" w:rsidP="00995010">
      <w:pPr>
        <w:spacing w:after="0" w:line="240" w:lineRule="auto"/>
        <w:ind w:firstLine="709"/>
        <w:jc w:val="both"/>
        <w:rPr>
          <w:rFonts w:ascii="Times New Roman" w:hAnsi="Times New Roman" w:cs="Times New Roman"/>
          <w:sz w:val="28"/>
          <w:szCs w:val="28"/>
        </w:rPr>
      </w:pPr>
    </w:p>
    <w:p w14:paraId="47CFB7DE" w14:textId="77777777" w:rsidR="00D619B4" w:rsidRPr="00B5243D" w:rsidRDefault="00D619B4"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D81C4C" w:rsidRPr="00B5243D">
        <w:rPr>
          <w:rFonts w:ascii="Times New Roman" w:hAnsi="Times New Roman" w:cs="Times New Roman"/>
          <w:sz w:val="28"/>
          <w:szCs w:val="28"/>
        </w:rPr>
        <w:t>9</w:t>
      </w:r>
      <w:r w:rsidRPr="00B5243D">
        <w:rPr>
          <w:rFonts w:ascii="Times New Roman" w:hAnsi="Times New Roman" w:cs="Times New Roman"/>
          <w:sz w:val="28"/>
          <w:szCs w:val="28"/>
        </w:rPr>
        <w:t xml:space="preserve"> – Система государственного регулирования движения капитала</w:t>
      </w:r>
    </w:p>
    <w:p w14:paraId="47CFB7DF" w14:textId="77777777" w:rsidR="001927ED" w:rsidRPr="00B5243D" w:rsidRDefault="001927ED" w:rsidP="00995010">
      <w:pPr>
        <w:spacing w:after="0" w:line="240" w:lineRule="auto"/>
        <w:ind w:firstLine="709"/>
        <w:rPr>
          <w:rFonts w:ascii="Times New Roman" w:hAnsi="Times New Roman" w:cs="Times New Roman"/>
          <w:sz w:val="28"/>
          <w:szCs w:val="28"/>
        </w:rPr>
      </w:pPr>
    </w:p>
    <w:p w14:paraId="47CFB7E0" w14:textId="77777777" w:rsidR="00D619B4" w:rsidRPr="00B5243D" w:rsidRDefault="005546CE" w:rsidP="00995010">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F802BA" w:rsidRPr="00B5243D">
        <w:rPr>
          <w:rFonts w:ascii="Times New Roman" w:eastAsia="Times New Roman" w:hAnsi="Times New Roman" w:cs="Times New Roman"/>
          <w:iCs/>
          <w:sz w:val="24"/>
          <w:szCs w:val="24"/>
        </w:rPr>
        <w:t>31</w:t>
      </w:r>
      <w:r w:rsidRPr="00B5243D">
        <w:rPr>
          <w:rFonts w:ascii="Times New Roman" w:eastAsia="Times New Roman" w:hAnsi="Times New Roman" w:cs="Times New Roman"/>
          <w:iCs/>
          <w:sz w:val="24"/>
          <w:szCs w:val="24"/>
        </w:rPr>
        <w:t>]</w:t>
      </w:r>
    </w:p>
    <w:p w14:paraId="47CFB7E1" w14:textId="77777777" w:rsidR="005546CE" w:rsidRPr="00B5243D" w:rsidRDefault="005546CE" w:rsidP="00995010">
      <w:pPr>
        <w:spacing w:after="0" w:line="240" w:lineRule="auto"/>
        <w:ind w:firstLine="709"/>
        <w:jc w:val="both"/>
        <w:rPr>
          <w:rFonts w:ascii="Times New Roman" w:hAnsi="Times New Roman" w:cs="Times New Roman"/>
          <w:sz w:val="28"/>
          <w:szCs w:val="28"/>
        </w:rPr>
      </w:pPr>
    </w:p>
    <w:p w14:paraId="47CFB7E2" w14:textId="77777777" w:rsidR="00D81C4C" w:rsidRPr="00B5243D" w:rsidRDefault="00D81C4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каждое направление в отдельности.</w:t>
      </w:r>
    </w:p>
    <w:p w14:paraId="47CFB7E3" w14:textId="77777777" w:rsidR="00D81C4C" w:rsidRPr="00B5243D" w:rsidRDefault="00D81C4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Импорт капитала или привлечение иностранных инвестиций в экономику страны создает предпосылки для роста и развития экономики за счет дополнительных вливаний финансовых ресурсов, технологий и прочих средств. Однако с другой стороны бесконтрольное и чрезмерное участие иностранного капитала в экономике страны может привести к снижению уровня экономической и политической безопасности за счет перехода определенных </w:t>
      </w:r>
      <w:r w:rsidRPr="00B5243D">
        <w:rPr>
          <w:rFonts w:ascii="Times New Roman" w:hAnsi="Times New Roman" w:cs="Times New Roman"/>
          <w:sz w:val="28"/>
          <w:szCs w:val="28"/>
        </w:rPr>
        <w:lastRenderedPageBreak/>
        <w:t>активов к иностранным собственникам, увеличению в будущем объемов вывоза капитала иностранными участниками таких активов.</w:t>
      </w:r>
    </w:p>
    <w:p w14:paraId="47CFB7E4"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Стимулирующими мерами являются такие, как налоговые и таможенные льготы, предоставление гарантий от национализации иностранных активов, обеспечение возможности репатриации прибыли, предоставление концессий и другие.</w:t>
      </w:r>
    </w:p>
    <w:p w14:paraId="47CFB7E5"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Ограничительными мерами выступают лимиты на возможную долю в капитале компаний, ограничение доступных сфер для произведения инвестиций, установление определенных условий в части необходимости включения местного компонента, как в сырьевом и материальном отношении, так и в сфере применения трудового потенциала</w:t>
      </w:r>
      <w:r w:rsidR="00F802BA" w:rsidRPr="00B5243D">
        <w:rPr>
          <w:rFonts w:ascii="Times New Roman" w:hAnsi="Times New Roman" w:cs="Times New Roman"/>
          <w:sz w:val="28"/>
          <w:szCs w:val="28"/>
        </w:rPr>
        <w:t>[32]</w:t>
      </w:r>
      <w:r w:rsidRPr="00B5243D">
        <w:rPr>
          <w:rFonts w:ascii="Times New Roman" w:hAnsi="Times New Roman" w:cs="Times New Roman"/>
          <w:sz w:val="28"/>
          <w:szCs w:val="28"/>
        </w:rPr>
        <w:t>.</w:t>
      </w:r>
    </w:p>
    <w:p w14:paraId="47CFB7E6"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государственное регулирование вопросов движения капитала призвано бороться с такими преступными проявлениями и процессами, которые наносят ущерб национальной экономике, интересам государства в целом и его представителям от бизнеса.</w:t>
      </w:r>
    </w:p>
    <w:p w14:paraId="47CFB7E7"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систему валютного контроля входят такие функции, как обеспечение законности проводимых операций, своевременного возвращения валюты по экспортным поставкам, правильному проведению импортных расчетов и другое. </w:t>
      </w:r>
    </w:p>
    <w:p w14:paraId="47CFB7E8" w14:textId="77777777" w:rsidR="00D619B4" w:rsidRPr="00B5243D" w:rsidRDefault="00D619B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Таким образом, в настоящем разделе нами рассмотрены вопросы государственного регулирования внешнеэкономической деятельности. </w:t>
      </w:r>
    </w:p>
    <w:p w14:paraId="47CFB7E9" w14:textId="77777777" w:rsidR="008473F1" w:rsidRPr="00B5243D" w:rsidRDefault="008473F1" w:rsidP="00995010">
      <w:pPr>
        <w:spacing w:after="0" w:line="240" w:lineRule="auto"/>
        <w:ind w:firstLine="709"/>
        <w:jc w:val="both"/>
        <w:rPr>
          <w:rFonts w:ascii="Times New Roman" w:hAnsi="Times New Roman" w:cs="Times New Roman"/>
          <w:sz w:val="28"/>
          <w:szCs w:val="28"/>
        </w:rPr>
      </w:pPr>
    </w:p>
    <w:p w14:paraId="47CFB7EA" w14:textId="77777777" w:rsidR="008473F1" w:rsidRPr="00B5243D" w:rsidRDefault="008473F1" w:rsidP="007B5282">
      <w:pPr>
        <w:pStyle w:val="2"/>
        <w:ind w:firstLine="709"/>
        <w:rPr>
          <w:color w:val="auto"/>
        </w:rPr>
      </w:pPr>
      <w:bookmarkStart w:id="18" w:name="_Toc89946450"/>
      <w:r w:rsidRPr="00B5243D">
        <w:rPr>
          <w:color w:val="auto"/>
        </w:rPr>
        <w:t>1.3 Зарубежный опыт  регулирования внешнеэкономической деятельности</w:t>
      </w:r>
      <w:bookmarkEnd w:id="18"/>
    </w:p>
    <w:p w14:paraId="47CFB7EB" w14:textId="77777777" w:rsidR="008473F1" w:rsidRPr="00B5243D" w:rsidRDefault="00097EE6"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w:t>
      </w:r>
      <w:r w:rsidR="008473F1" w:rsidRPr="00B5243D">
        <w:rPr>
          <w:rFonts w:ascii="Times New Roman" w:hAnsi="Times New Roman" w:cs="Times New Roman"/>
          <w:sz w:val="28"/>
          <w:szCs w:val="28"/>
        </w:rPr>
        <w:t>аждое государство использует элементы и протекционизма и фритредерства, добиваясь при этом, как ограничивающего, так и стимулирующего воздействия.</w:t>
      </w:r>
    </w:p>
    <w:p w14:paraId="47CFB7EC"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Внешнеэкономическая политика государства, таким образом, определяется уровнем преобладания того или иного метода управления.</w:t>
      </w:r>
    </w:p>
    <w:p w14:paraId="47CFB7ED" w14:textId="77777777" w:rsidR="008473F1" w:rsidRPr="00B5243D" w:rsidRDefault="0079043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w:t>
      </w:r>
      <w:r w:rsidR="008473F1" w:rsidRPr="00B5243D">
        <w:rPr>
          <w:rFonts w:ascii="Times New Roman" w:hAnsi="Times New Roman" w:cs="Times New Roman"/>
          <w:sz w:val="28"/>
          <w:szCs w:val="28"/>
        </w:rPr>
        <w:t>еобходимо признать, что наиболее эффективная система государственного регулирования внешнеэкономической деятельностью сформировалась именно в развитых странах, обладающих высокодиверсифицированной экономикой, высокой производительностью труда, производящей конкурентоспособную инновационную продукцию, и которые имеют в своем арсенале большое количество инструментов воздействия на мировой рынок и на его участников.</w:t>
      </w:r>
    </w:p>
    <w:p w14:paraId="47CFB7EE" w14:textId="77777777" w:rsidR="008473F1" w:rsidRPr="00B5243D" w:rsidRDefault="0079043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w:t>
      </w:r>
      <w:r w:rsidR="008473F1" w:rsidRPr="00B5243D">
        <w:rPr>
          <w:rFonts w:ascii="Times New Roman" w:hAnsi="Times New Roman" w:cs="Times New Roman"/>
          <w:sz w:val="28"/>
          <w:szCs w:val="28"/>
        </w:rPr>
        <w:t xml:space="preserve">птимизация регулирования внешнеэкономической деятельности заключается не только в регулировании импорта, но и, не в меньшей степени, стимулировании экспортных возможностей страны. </w:t>
      </w:r>
    </w:p>
    <w:p w14:paraId="47CFB7EF"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Регулирование импорта позволяет нарастить потенциал собственных производителей и благодаря соблюдению рыночного права выбора покупателя стимулируют рост конкурентоспособных характеристик и тех и других товаров.</w:t>
      </w:r>
    </w:p>
    <w:p w14:paraId="47CFB7F0"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 другой стороны, поддержка экспорта позволяет обеспечить соответствие производимых товаров уровню международных требований, </w:t>
      </w:r>
      <w:r w:rsidRPr="00B5243D">
        <w:rPr>
          <w:rFonts w:ascii="Times New Roman" w:hAnsi="Times New Roman" w:cs="Times New Roman"/>
          <w:sz w:val="28"/>
          <w:szCs w:val="28"/>
        </w:rPr>
        <w:lastRenderedPageBreak/>
        <w:t>формируя, тем самым, конкурентоспособные характеристики собственных продуктов.</w:t>
      </w:r>
    </w:p>
    <w:p w14:paraId="47CFB7F1"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основные моменты организации государственного регулирования в наиболее экономически развитых странах.</w:t>
      </w:r>
    </w:p>
    <w:p w14:paraId="47CFB7F2"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Во главе всех методов стимулирования международной торговли можно обозначить специализированную Всемирную торговую организацию (ВТО), в условиях которой разработаны и внедрены различные нормы и правила, обязательные для исполнения всеми членами этой организации. </w:t>
      </w:r>
    </w:p>
    <w:p w14:paraId="47CFB7F3"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международной практике тарифные льготы предоставляются в зависимости от определенного соответствия критериев внешнеторговой политики отдельных стран требованиям ЮНКТАД, конференции ОНН по торговле и ГАТТ, Генерального соглашения по тарифам и торговле Всемирной торговой организации (ВТО).</w:t>
      </w:r>
    </w:p>
    <w:p w14:paraId="47CFB7F4"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 например, по инициативе конференции ООН ЮНКТАД экономически развитые страны ввели, так называемую генеральную систему преференций в отношении развивающихся стран, в контексте которой согласно принятым в Европейском союзе условиям 178 стран имеют возможность импортировать без установленных пошлин или со значительными скидками к ним. </w:t>
      </w:r>
    </w:p>
    <w:p w14:paraId="47CFB7F5"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Указанные условия могут пересматриваться с периодичностью один раз в десятилетие, причем воспользоваться таким послаблением могут только страны, которые присоединятся к 27 международным конвенциям и соглашениям. В числе них можно назвать такие, как Киотский протокол, практически все конвенции международной организации труда, соглашения о защите женщин и детей, конвенция о борьбе с коррупцией и другие. </w:t>
      </w:r>
    </w:p>
    <w:p w14:paraId="47CFB7F6"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Аналогично и в Японии таможенные преференции предоставляются по правилам Общей системы преференций, которые включают 77 позиций сельского хозяйства и соответственно почти треть сельхозпродуктов и многие промышленные товары ввозятся в страну без выплаты таможенных пошлин. </w:t>
      </w:r>
    </w:p>
    <w:p w14:paraId="47CFB7F7"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Можно также отметить, что в Японии одна из самых многочисленных по охвату стран система преференций, так как она включает более 159 экономик, а 41 из них ввозит все товары без ограничений по объему и уплаты таможенных пошлин.</w:t>
      </w:r>
    </w:p>
    <w:p w14:paraId="47CFB7F8"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Более того, с 1993 года в указанную систему были включены такие страны, как Чехия, Словакия и Словения.</w:t>
      </w:r>
    </w:p>
    <w:p w14:paraId="47CFB7F9"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Другой инструмент регулирования внешнеэкономической деятельности, используемый в мире, затрагивает льготные пошлины, так, например, в ЕС ввозные тарифные льготы предоставлялись только странам, принявшим международные экологические и трудовые нормы в соответствии с Киотским протоколом.</w:t>
      </w:r>
    </w:p>
    <w:p w14:paraId="47CFB7FA"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рамках ЕС функционирует единая система тарификации, так называемый Интегрированный тариф ЕС, </w:t>
      </w:r>
      <w:r w:rsidRPr="00B5243D">
        <w:rPr>
          <w:rFonts w:ascii="Times New Roman" w:hAnsi="Times New Roman" w:cs="Times New Roman"/>
          <w:sz w:val="28"/>
          <w:szCs w:val="28"/>
          <w:lang w:val="en-US"/>
        </w:rPr>
        <w:t>TARIC</w:t>
      </w:r>
      <w:r w:rsidRPr="00B5243D">
        <w:rPr>
          <w:rFonts w:ascii="Times New Roman" w:hAnsi="Times New Roman" w:cs="Times New Roman"/>
          <w:sz w:val="28"/>
          <w:szCs w:val="28"/>
        </w:rPr>
        <w:t xml:space="preserve">. </w:t>
      </w:r>
    </w:p>
    <w:p w14:paraId="47CFB7FB"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Вместе с тем ставки пошлин могут различаться в зависимости от страны. Также нужно отметить, что указанные тарифные льготы периодически переутверждаются для обеспечения соответствия техническим и финансово-</w:t>
      </w:r>
      <w:r w:rsidRPr="00B5243D">
        <w:rPr>
          <w:rFonts w:ascii="Times New Roman" w:hAnsi="Times New Roman" w:cs="Times New Roman"/>
          <w:sz w:val="28"/>
          <w:szCs w:val="28"/>
        </w:rPr>
        <w:lastRenderedPageBreak/>
        <w:t>экономическим трендам на рынке, при этом отдельные льготы могут быть изменены, добавлены или, наоборот, отменены по тем или иным причинам.</w:t>
      </w:r>
    </w:p>
    <w:p w14:paraId="47CFB7FC"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пошлины общего таможенного тарифа возможно применять любым участником ЕС и практически ко всей продукции, которая импортируется в ЕС.</w:t>
      </w:r>
    </w:p>
    <w:p w14:paraId="47CFB7FD"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указанных тарифов регулирование импортируемых товаров производится посредством необходимости уплаты косвенных налогов и платежей в виде НДС и акцизов.</w:t>
      </w:r>
    </w:p>
    <w:p w14:paraId="47CFB7FE"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Интересен также опыт Республики Вьетнам, где от таможенных пошлин освобождена только отдельная категория товаров, в частности это гуманитарная помощь, транзитные товары и предназначенные для третьих стран, а также товаров для зон свободной торговли, все остальные товары подлежат соответствующему тарифному обложению</w:t>
      </w:r>
      <w:r w:rsidR="00F802BA" w:rsidRPr="00B5243D">
        <w:rPr>
          <w:rFonts w:ascii="Times New Roman" w:hAnsi="Times New Roman" w:cs="Times New Roman"/>
          <w:sz w:val="28"/>
          <w:szCs w:val="28"/>
        </w:rPr>
        <w:t>[33].</w:t>
      </w:r>
      <w:r w:rsidRPr="00B5243D">
        <w:rPr>
          <w:rFonts w:ascii="Times New Roman" w:hAnsi="Times New Roman" w:cs="Times New Roman"/>
          <w:sz w:val="28"/>
          <w:szCs w:val="28"/>
        </w:rPr>
        <w:t xml:space="preserve"> </w:t>
      </w:r>
    </w:p>
    <w:p w14:paraId="47CFB7FF"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Причем важно отметить, что высокие тарифы предусмотрены на предметы роскоши и целый ряд других потребительских товаров. Напротив, на товары, способствующие росту экономического потенциала, такие как оборудование, различные машины, производственное сырье и материалы ставки существенно снижены, а по некоторым даже отменены. </w:t>
      </w:r>
    </w:p>
    <w:p w14:paraId="47CFB800"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Также обнулены ставки таможенных пошлин и продукции, связанной с внедрением инновационных технологий и выпуском инновационной продукции, проведением научно-изыскательских работ и исследований, инвестиций в основной капитал.</w:t>
      </w:r>
    </w:p>
    <w:p w14:paraId="47CFB801"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Интересным представляется и метод предоставления отсрочек платежа таможенных пошлин по таким комплектующим, которые произведены за рубежом, но используются для экспортной продукции. По таким товарам платежи пошлины допускается производить в рассрочку до 275 дней. Причем впоследствии, при реализации на экспорт продукции из указанных комплектующих, делается возврат данной пошлины.</w:t>
      </w:r>
    </w:p>
    <w:p w14:paraId="47CFB802"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 например, используются льготные платежи на импорт из стран с режимом наибольшего благоприятствования, в то время как стандартные пошлины составляют 1,5 кратную ставку льготной пошлины. Также устанавливаются спецпошлины на импорт из стран, с которыми имеются соответствующие соглашения о развитии внешнеторговых отношений.</w:t>
      </w:r>
    </w:p>
    <w:p w14:paraId="47CFB803"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целом нужно отметить, что отличительной особенностью развитых стран является то, что здесь сильно развита система эффективной поддержки экспортеров через обеспечение не только выхода их продукции на другие рынки, но и посредством развития их экспортного потенциала.</w:t>
      </w:r>
    </w:p>
    <w:p w14:paraId="47CFB804"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При этом важное место отводится использованию возможностей и неукоснительному соблюдению норм и требований, установленных правилами ВТО. </w:t>
      </w:r>
    </w:p>
    <w:p w14:paraId="47CFB805" w14:textId="77777777" w:rsidR="00FA59A3" w:rsidRPr="00B5243D" w:rsidRDefault="00FA59A3" w:rsidP="00FA59A3">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данном аспекте можно выделить следующие принципиальные методы оказания поддержки экспортерам, представленные на рисунке 51, а именно экспортные субсидии, организация государственных торговых предприятий и непосредственно экспортное кредитование, либо предоставление гарантий </w:t>
      </w:r>
      <w:r w:rsidRPr="00B5243D">
        <w:rPr>
          <w:rFonts w:ascii="Times New Roman" w:hAnsi="Times New Roman" w:cs="Times New Roman"/>
          <w:sz w:val="28"/>
          <w:szCs w:val="28"/>
        </w:rPr>
        <w:lastRenderedPageBreak/>
        <w:t>возвратности по таким кредитам, а также наличие различных программ страхования обязательств экспортеров и рисков.</w:t>
      </w:r>
    </w:p>
    <w:p w14:paraId="47CFB806" w14:textId="77777777" w:rsidR="00FA59A3" w:rsidRPr="00B5243D" w:rsidRDefault="00FA59A3" w:rsidP="00FA59A3">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экспортные субсидии предоставляются на основе согласованных обязательств по различным товарам в разрезе каждой страны, которые обязуются не субсидировать другие товары.</w:t>
      </w:r>
    </w:p>
    <w:p w14:paraId="47CFB807" w14:textId="77777777" w:rsidR="00FA59A3" w:rsidRPr="00B5243D" w:rsidRDefault="00FA59A3" w:rsidP="00FA59A3">
      <w:pPr>
        <w:spacing w:after="0" w:line="240" w:lineRule="auto"/>
        <w:ind w:firstLine="709"/>
        <w:jc w:val="both"/>
        <w:rPr>
          <w:rFonts w:ascii="Times New Roman" w:hAnsi="Times New Roman" w:cs="Times New Roman"/>
          <w:sz w:val="28"/>
          <w:szCs w:val="28"/>
        </w:rPr>
      </w:pPr>
    </w:p>
    <w:p w14:paraId="47CFB808" w14:textId="77777777" w:rsidR="008473F1" w:rsidRPr="00B5243D" w:rsidRDefault="008473F1"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D4" wp14:editId="47CFC9D5">
            <wp:extent cx="5953125" cy="2581275"/>
            <wp:effectExtent l="0" t="0" r="0" b="9525"/>
            <wp:docPr id="5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7CFB809" w14:textId="77777777" w:rsidR="008473F1" w:rsidRPr="00B5243D" w:rsidRDefault="008473F1" w:rsidP="00995010">
      <w:pPr>
        <w:spacing w:after="0" w:line="240" w:lineRule="auto"/>
        <w:ind w:firstLine="709"/>
        <w:jc w:val="both"/>
        <w:rPr>
          <w:rFonts w:ascii="Times New Roman" w:hAnsi="Times New Roman" w:cs="Times New Roman"/>
          <w:sz w:val="28"/>
          <w:szCs w:val="28"/>
        </w:rPr>
      </w:pPr>
    </w:p>
    <w:p w14:paraId="47CFB80A" w14:textId="77777777" w:rsidR="008473F1" w:rsidRPr="00B5243D" w:rsidRDefault="008473F1"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10</w:t>
      </w:r>
      <w:r w:rsidRPr="00B5243D">
        <w:rPr>
          <w:rFonts w:ascii="Times New Roman" w:hAnsi="Times New Roman" w:cs="Times New Roman"/>
          <w:sz w:val="28"/>
          <w:szCs w:val="28"/>
        </w:rPr>
        <w:t xml:space="preserve"> – Методы поддержки экспорта по правилам Всемирной торговой организации</w:t>
      </w:r>
    </w:p>
    <w:p w14:paraId="47CFB80B" w14:textId="77777777" w:rsidR="008473F1" w:rsidRPr="00B5243D" w:rsidRDefault="008473F1" w:rsidP="00995010">
      <w:pPr>
        <w:spacing w:after="0" w:line="240" w:lineRule="auto"/>
        <w:ind w:firstLine="709"/>
        <w:rPr>
          <w:rFonts w:ascii="Times New Roman" w:hAnsi="Times New Roman" w:cs="Times New Roman"/>
          <w:sz w:val="28"/>
          <w:szCs w:val="28"/>
        </w:rPr>
      </w:pPr>
    </w:p>
    <w:p w14:paraId="47CFB80C" w14:textId="77777777" w:rsidR="008473F1" w:rsidRPr="00B5243D" w:rsidRDefault="004462E8" w:rsidP="00995010">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F802BA" w:rsidRPr="00B5243D">
        <w:rPr>
          <w:rFonts w:ascii="Times New Roman" w:eastAsia="Times New Roman" w:hAnsi="Times New Roman" w:cs="Times New Roman"/>
          <w:iCs/>
          <w:sz w:val="24"/>
          <w:szCs w:val="24"/>
        </w:rPr>
        <w:t>34</w:t>
      </w:r>
      <w:r w:rsidRPr="00B5243D">
        <w:rPr>
          <w:rFonts w:ascii="Times New Roman" w:eastAsia="Times New Roman" w:hAnsi="Times New Roman" w:cs="Times New Roman"/>
          <w:iCs/>
          <w:sz w:val="24"/>
          <w:szCs w:val="24"/>
        </w:rPr>
        <w:t>]</w:t>
      </w:r>
    </w:p>
    <w:p w14:paraId="47CFB80D" w14:textId="77777777" w:rsidR="004462E8" w:rsidRPr="00B5243D" w:rsidRDefault="004462E8" w:rsidP="00995010">
      <w:pPr>
        <w:spacing w:after="0" w:line="240" w:lineRule="auto"/>
        <w:ind w:firstLine="709"/>
        <w:jc w:val="both"/>
        <w:rPr>
          <w:rFonts w:ascii="Times New Roman" w:hAnsi="Times New Roman" w:cs="Times New Roman"/>
          <w:sz w:val="28"/>
          <w:szCs w:val="28"/>
        </w:rPr>
      </w:pPr>
    </w:p>
    <w:p w14:paraId="47CFB80E"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Государственные торговые предприятия создаются в рамках стран участниц в форме правительственных или неправительственных образований и наделяются специальными полномочиями для эффективного влияния на уровень экспорта путем проведения операций по закупу, либо продаж.</w:t>
      </w:r>
    </w:p>
    <w:p w14:paraId="47CFB80F"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Другие формы поддержки экспорта больше связаны с финансовым обеспечением экспортного производства. Вопросы контроля соответствия и анализа использования таких форм поддержки экспорта находятся в компетенции Организации экономического сотрудничества и развития, так называемой ОЭСР.</w:t>
      </w:r>
    </w:p>
    <w:p w14:paraId="47CFB810"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Аналитические данные этой организации показывают, что наиболее популярным и распространенным методом является предоставление гарантий возвратности выданных кредитов.</w:t>
      </w:r>
    </w:p>
    <w:p w14:paraId="47CFB811" w14:textId="77777777" w:rsidR="00E6306A" w:rsidRPr="00B5243D" w:rsidRDefault="00E6306A" w:rsidP="00E6306A">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Также нужно отметить, что если первые два метода поддержки экспорта достаточно детально регламентированы, то финансовые меры поддержки имеют более свободное толкование и использование.</w:t>
      </w:r>
    </w:p>
    <w:p w14:paraId="47CFB812" w14:textId="77777777" w:rsidR="00E6306A" w:rsidRPr="00B5243D" w:rsidRDefault="00E6306A" w:rsidP="00E6306A">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важно также заметить, что представленные меры постоянно совершенствуются, как по форме, так и по содержанию, создаются все новые инструменты поддержки экспорта, включая и меры административного воздействия, как таможенные процедуры, политическую, маркетинговую и информационную поддержку.</w:t>
      </w:r>
    </w:p>
    <w:p w14:paraId="47CFB813" w14:textId="77777777" w:rsidR="00E6306A" w:rsidRPr="00B5243D" w:rsidRDefault="00E6306A" w:rsidP="00E6306A">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В целом на сегодня в мире функционирует более 150 организаций, основная миссия которых является развитие внешнеэкономической деятельности.</w:t>
      </w:r>
    </w:p>
    <w:p w14:paraId="47CFB814" w14:textId="77777777" w:rsidR="008473F1" w:rsidRPr="00B5243D" w:rsidRDefault="008473F1"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Таблица</w:t>
      </w:r>
      <w:r w:rsidR="00A957D1" w:rsidRPr="00B5243D">
        <w:rPr>
          <w:rFonts w:ascii="Times New Roman" w:hAnsi="Times New Roman" w:cs="Times New Roman"/>
          <w:sz w:val="28"/>
          <w:szCs w:val="28"/>
        </w:rPr>
        <w:t xml:space="preserve"> 2</w:t>
      </w:r>
      <w:r w:rsidRPr="00B5243D">
        <w:rPr>
          <w:rFonts w:ascii="Times New Roman" w:hAnsi="Times New Roman" w:cs="Times New Roman"/>
          <w:sz w:val="28"/>
          <w:szCs w:val="28"/>
        </w:rPr>
        <w:t xml:space="preserve"> – Формы финансовой поддержки экспорта в развитых странах</w:t>
      </w:r>
    </w:p>
    <w:p w14:paraId="47CFB815" w14:textId="77777777" w:rsidR="008473F1" w:rsidRPr="00B5243D" w:rsidRDefault="008473F1" w:rsidP="00995010">
      <w:pPr>
        <w:spacing w:after="0" w:line="24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064"/>
        <w:gridCol w:w="792"/>
        <w:gridCol w:w="1922"/>
        <w:gridCol w:w="1210"/>
        <w:gridCol w:w="1131"/>
        <w:gridCol w:w="1004"/>
        <w:gridCol w:w="1505"/>
      </w:tblGrid>
      <w:tr w:rsidR="00B5243D" w:rsidRPr="00B5243D" w14:paraId="47CFB81D" w14:textId="77777777" w:rsidTr="00F96B59">
        <w:tc>
          <w:tcPr>
            <w:tcW w:w="2064" w:type="dxa"/>
            <w:shd w:val="clear" w:color="auto" w:fill="auto"/>
          </w:tcPr>
          <w:p w14:paraId="47CFB816" w14:textId="77777777" w:rsidR="008473F1" w:rsidRPr="00B5243D" w:rsidRDefault="008473F1" w:rsidP="00EA3150">
            <w:pPr>
              <w:jc w:val="center"/>
              <w:rPr>
                <w:rFonts w:ascii="Times New Roman" w:hAnsi="Times New Roman" w:cs="Times New Roman"/>
                <w:sz w:val="24"/>
                <w:szCs w:val="24"/>
              </w:rPr>
            </w:pPr>
            <w:r w:rsidRPr="00B5243D">
              <w:rPr>
                <w:rFonts w:ascii="Times New Roman" w:hAnsi="Times New Roman" w:cs="Times New Roman"/>
                <w:sz w:val="24"/>
                <w:szCs w:val="24"/>
              </w:rPr>
              <w:t>Формы поддержки</w:t>
            </w:r>
          </w:p>
        </w:tc>
        <w:tc>
          <w:tcPr>
            <w:tcW w:w="792" w:type="dxa"/>
            <w:shd w:val="clear" w:color="auto" w:fill="auto"/>
          </w:tcPr>
          <w:p w14:paraId="47CFB817" w14:textId="77777777" w:rsidR="008473F1" w:rsidRPr="00B5243D" w:rsidRDefault="008473F1" w:rsidP="00EA3150">
            <w:pPr>
              <w:jc w:val="center"/>
              <w:rPr>
                <w:rFonts w:ascii="Times New Roman" w:hAnsi="Times New Roman" w:cs="Times New Roman"/>
                <w:sz w:val="24"/>
                <w:szCs w:val="24"/>
              </w:rPr>
            </w:pPr>
            <w:r w:rsidRPr="00B5243D">
              <w:rPr>
                <w:rFonts w:ascii="Times New Roman" w:hAnsi="Times New Roman" w:cs="Times New Roman"/>
                <w:sz w:val="24"/>
                <w:szCs w:val="24"/>
              </w:rPr>
              <w:t>США</w:t>
            </w:r>
          </w:p>
        </w:tc>
        <w:tc>
          <w:tcPr>
            <w:tcW w:w="1922" w:type="dxa"/>
            <w:shd w:val="clear" w:color="auto" w:fill="auto"/>
          </w:tcPr>
          <w:p w14:paraId="47CFB818" w14:textId="77777777" w:rsidR="008473F1" w:rsidRPr="00B5243D" w:rsidRDefault="008473F1" w:rsidP="00EA3150">
            <w:pPr>
              <w:jc w:val="center"/>
              <w:rPr>
                <w:rFonts w:ascii="Times New Roman" w:hAnsi="Times New Roman" w:cs="Times New Roman"/>
                <w:sz w:val="24"/>
                <w:szCs w:val="24"/>
              </w:rPr>
            </w:pPr>
            <w:r w:rsidRPr="00B5243D">
              <w:rPr>
                <w:rFonts w:ascii="Times New Roman" w:hAnsi="Times New Roman" w:cs="Times New Roman"/>
                <w:sz w:val="24"/>
                <w:szCs w:val="24"/>
              </w:rPr>
              <w:t>Великобритания</w:t>
            </w:r>
          </w:p>
        </w:tc>
        <w:tc>
          <w:tcPr>
            <w:tcW w:w="1210" w:type="dxa"/>
            <w:shd w:val="clear" w:color="auto" w:fill="auto"/>
          </w:tcPr>
          <w:p w14:paraId="47CFB819" w14:textId="77777777" w:rsidR="008473F1" w:rsidRPr="00B5243D" w:rsidRDefault="008473F1" w:rsidP="00EA3150">
            <w:pPr>
              <w:jc w:val="center"/>
              <w:rPr>
                <w:rFonts w:ascii="Times New Roman" w:hAnsi="Times New Roman" w:cs="Times New Roman"/>
                <w:sz w:val="24"/>
                <w:szCs w:val="24"/>
              </w:rPr>
            </w:pPr>
            <w:r w:rsidRPr="00B5243D">
              <w:rPr>
                <w:rFonts w:ascii="Times New Roman" w:hAnsi="Times New Roman" w:cs="Times New Roman"/>
                <w:sz w:val="24"/>
                <w:szCs w:val="24"/>
              </w:rPr>
              <w:t>Германия</w:t>
            </w:r>
          </w:p>
        </w:tc>
        <w:tc>
          <w:tcPr>
            <w:tcW w:w="1131" w:type="dxa"/>
            <w:shd w:val="clear" w:color="auto" w:fill="auto"/>
          </w:tcPr>
          <w:p w14:paraId="47CFB81A" w14:textId="77777777" w:rsidR="008473F1" w:rsidRPr="00B5243D" w:rsidRDefault="008473F1" w:rsidP="00EA3150">
            <w:pPr>
              <w:jc w:val="center"/>
              <w:rPr>
                <w:rFonts w:ascii="Times New Roman" w:hAnsi="Times New Roman" w:cs="Times New Roman"/>
                <w:sz w:val="24"/>
                <w:szCs w:val="24"/>
              </w:rPr>
            </w:pPr>
            <w:r w:rsidRPr="00B5243D">
              <w:rPr>
                <w:rFonts w:ascii="Times New Roman" w:hAnsi="Times New Roman" w:cs="Times New Roman"/>
                <w:sz w:val="24"/>
                <w:szCs w:val="24"/>
              </w:rPr>
              <w:t>Франция</w:t>
            </w:r>
          </w:p>
        </w:tc>
        <w:tc>
          <w:tcPr>
            <w:tcW w:w="1004" w:type="dxa"/>
            <w:shd w:val="clear" w:color="auto" w:fill="auto"/>
          </w:tcPr>
          <w:p w14:paraId="47CFB81B" w14:textId="77777777" w:rsidR="008473F1" w:rsidRPr="00B5243D" w:rsidRDefault="008473F1" w:rsidP="00EA3150">
            <w:pPr>
              <w:jc w:val="center"/>
              <w:rPr>
                <w:rFonts w:ascii="Times New Roman" w:hAnsi="Times New Roman" w:cs="Times New Roman"/>
                <w:sz w:val="24"/>
                <w:szCs w:val="24"/>
              </w:rPr>
            </w:pPr>
            <w:r w:rsidRPr="00B5243D">
              <w:rPr>
                <w:rFonts w:ascii="Times New Roman" w:hAnsi="Times New Roman" w:cs="Times New Roman"/>
                <w:sz w:val="24"/>
                <w:szCs w:val="24"/>
              </w:rPr>
              <w:t>Италия</w:t>
            </w:r>
          </w:p>
        </w:tc>
        <w:tc>
          <w:tcPr>
            <w:tcW w:w="1505" w:type="dxa"/>
            <w:shd w:val="clear" w:color="auto" w:fill="auto"/>
          </w:tcPr>
          <w:p w14:paraId="47CFB81C" w14:textId="77777777" w:rsidR="008473F1" w:rsidRPr="00B5243D" w:rsidRDefault="008473F1" w:rsidP="00EA3150">
            <w:pPr>
              <w:jc w:val="center"/>
              <w:rPr>
                <w:rFonts w:ascii="Times New Roman" w:hAnsi="Times New Roman" w:cs="Times New Roman"/>
                <w:sz w:val="24"/>
                <w:szCs w:val="24"/>
              </w:rPr>
            </w:pPr>
            <w:r w:rsidRPr="00B5243D">
              <w:rPr>
                <w:rFonts w:ascii="Times New Roman" w:hAnsi="Times New Roman" w:cs="Times New Roman"/>
                <w:sz w:val="24"/>
                <w:szCs w:val="24"/>
              </w:rPr>
              <w:t>Нидерланды</w:t>
            </w:r>
          </w:p>
        </w:tc>
      </w:tr>
      <w:tr w:rsidR="00B5243D" w:rsidRPr="00B5243D" w14:paraId="47CFB825" w14:textId="77777777" w:rsidTr="00FC1EB3">
        <w:tc>
          <w:tcPr>
            <w:tcW w:w="2064" w:type="dxa"/>
            <w:shd w:val="clear" w:color="auto" w:fill="auto"/>
          </w:tcPr>
          <w:p w14:paraId="47CFB81E" w14:textId="77777777" w:rsidR="00FC1EB3" w:rsidRPr="00B5243D" w:rsidRDefault="00FC1EB3" w:rsidP="00EA3150">
            <w:pPr>
              <w:jc w:val="center"/>
              <w:rPr>
                <w:rFonts w:ascii="Times New Roman" w:hAnsi="Times New Roman" w:cs="Times New Roman"/>
                <w:i/>
                <w:iCs/>
                <w:sz w:val="24"/>
                <w:szCs w:val="24"/>
              </w:rPr>
            </w:pPr>
            <w:r w:rsidRPr="00B5243D">
              <w:rPr>
                <w:rFonts w:ascii="Times New Roman" w:hAnsi="Times New Roman" w:cs="Times New Roman"/>
                <w:i/>
                <w:iCs/>
                <w:sz w:val="24"/>
                <w:szCs w:val="24"/>
              </w:rPr>
              <w:t>1</w:t>
            </w:r>
          </w:p>
        </w:tc>
        <w:tc>
          <w:tcPr>
            <w:tcW w:w="792" w:type="dxa"/>
            <w:shd w:val="clear" w:color="auto" w:fill="auto"/>
          </w:tcPr>
          <w:p w14:paraId="47CFB81F" w14:textId="77777777" w:rsidR="00FC1EB3" w:rsidRPr="00B5243D" w:rsidRDefault="00FC1EB3" w:rsidP="00EA3150">
            <w:pPr>
              <w:jc w:val="center"/>
              <w:rPr>
                <w:rFonts w:ascii="Times New Roman" w:hAnsi="Times New Roman" w:cs="Times New Roman"/>
                <w:i/>
                <w:iCs/>
                <w:sz w:val="24"/>
                <w:szCs w:val="24"/>
              </w:rPr>
            </w:pPr>
            <w:r w:rsidRPr="00B5243D">
              <w:rPr>
                <w:rFonts w:ascii="Times New Roman" w:hAnsi="Times New Roman" w:cs="Times New Roman"/>
                <w:i/>
                <w:iCs/>
                <w:sz w:val="24"/>
                <w:szCs w:val="24"/>
              </w:rPr>
              <w:t>2</w:t>
            </w:r>
          </w:p>
        </w:tc>
        <w:tc>
          <w:tcPr>
            <w:tcW w:w="1922" w:type="dxa"/>
            <w:shd w:val="clear" w:color="auto" w:fill="auto"/>
          </w:tcPr>
          <w:p w14:paraId="47CFB820" w14:textId="77777777" w:rsidR="00FC1EB3" w:rsidRPr="00B5243D" w:rsidRDefault="00FC1EB3" w:rsidP="00EA3150">
            <w:pPr>
              <w:jc w:val="center"/>
              <w:rPr>
                <w:rFonts w:ascii="Times New Roman" w:hAnsi="Times New Roman" w:cs="Times New Roman"/>
                <w:i/>
                <w:iCs/>
                <w:sz w:val="24"/>
                <w:szCs w:val="24"/>
              </w:rPr>
            </w:pPr>
            <w:r w:rsidRPr="00B5243D">
              <w:rPr>
                <w:rFonts w:ascii="Times New Roman" w:hAnsi="Times New Roman" w:cs="Times New Roman"/>
                <w:i/>
                <w:iCs/>
                <w:sz w:val="24"/>
                <w:szCs w:val="24"/>
              </w:rPr>
              <w:t>3</w:t>
            </w:r>
          </w:p>
        </w:tc>
        <w:tc>
          <w:tcPr>
            <w:tcW w:w="1210" w:type="dxa"/>
            <w:shd w:val="clear" w:color="auto" w:fill="auto"/>
          </w:tcPr>
          <w:p w14:paraId="47CFB821" w14:textId="77777777" w:rsidR="00FC1EB3" w:rsidRPr="00B5243D" w:rsidRDefault="00FC1EB3" w:rsidP="00EA3150">
            <w:pPr>
              <w:jc w:val="center"/>
              <w:rPr>
                <w:rFonts w:ascii="Times New Roman" w:hAnsi="Times New Roman" w:cs="Times New Roman"/>
                <w:i/>
                <w:iCs/>
                <w:sz w:val="24"/>
                <w:szCs w:val="24"/>
              </w:rPr>
            </w:pPr>
            <w:r w:rsidRPr="00B5243D">
              <w:rPr>
                <w:rFonts w:ascii="Times New Roman" w:hAnsi="Times New Roman" w:cs="Times New Roman"/>
                <w:i/>
                <w:iCs/>
                <w:sz w:val="24"/>
                <w:szCs w:val="24"/>
              </w:rPr>
              <w:t>4</w:t>
            </w:r>
          </w:p>
        </w:tc>
        <w:tc>
          <w:tcPr>
            <w:tcW w:w="1131" w:type="dxa"/>
            <w:shd w:val="clear" w:color="auto" w:fill="auto"/>
          </w:tcPr>
          <w:p w14:paraId="47CFB822" w14:textId="77777777" w:rsidR="00FC1EB3" w:rsidRPr="00B5243D" w:rsidRDefault="00FC1EB3" w:rsidP="00EA3150">
            <w:pPr>
              <w:jc w:val="center"/>
              <w:rPr>
                <w:rFonts w:ascii="Times New Roman" w:hAnsi="Times New Roman" w:cs="Times New Roman"/>
                <w:i/>
                <w:iCs/>
                <w:sz w:val="24"/>
                <w:szCs w:val="24"/>
              </w:rPr>
            </w:pPr>
            <w:r w:rsidRPr="00B5243D">
              <w:rPr>
                <w:rFonts w:ascii="Times New Roman" w:hAnsi="Times New Roman" w:cs="Times New Roman"/>
                <w:i/>
                <w:iCs/>
                <w:sz w:val="24"/>
                <w:szCs w:val="24"/>
              </w:rPr>
              <w:t>5</w:t>
            </w:r>
          </w:p>
        </w:tc>
        <w:tc>
          <w:tcPr>
            <w:tcW w:w="1004" w:type="dxa"/>
            <w:shd w:val="clear" w:color="auto" w:fill="auto"/>
          </w:tcPr>
          <w:p w14:paraId="47CFB823" w14:textId="77777777" w:rsidR="00FC1EB3" w:rsidRPr="00B5243D" w:rsidRDefault="00FC1EB3" w:rsidP="00EA3150">
            <w:pPr>
              <w:jc w:val="center"/>
              <w:rPr>
                <w:rFonts w:ascii="Times New Roman" w:hAnsi="Times New Roman" w:cs="Times New Roman"/>
                <w:i/>
                <w:iCs/>
                <w:sz w:val="24"/>
                <w:szCs w:val="24"/>
              </w:rPr>
            </w:pPr>
            <w:r w:rsidRPr="00B5243D">
              <w:rPr>
                <w:rFonts w:ascii="Times New Roman" w:hAnsi="Times New Roman" w:cs="Times New Roman"/>
                <w:i/>
                <w:iCs/>
                <w:sz w:val="24"/>
                <w:szCs w:val="24"/>
              </w:rPr>
              <w:t>6</w:t>
            </w:r>
          </w:p>
        </w:tc>
        <w:tc>
          <w:tcPr>
            <w:tcW w:w="1505" w:type="dxa"/>
            <w:shd w:val="clear" w:color="auto" w:fill="auto"/>
          </w:tcPr>
          <w:p w14:paraId="47CFB824" w14:textId="77777777" w:rsidR="00FC1EB3" w:rsidRPr="00B5243D" w:rsidRDefault="00FC1EB3" w:rsidP="00EA3150">
            <w:pPr>
              <w:jc w:val="center"/>
              <w:rPr>
                <w:rFonts w:ascii="Times New Roman" w:hAnsi="Times New Roman" w:cs="Times New Roman"/>
                <w:i/>
                <w:iCs/>
                <w:sz w:val="24"/>
                <w:szCs w:val="24"/>
              </w:rPr>
            </w:pPr>
            <w:r w:rsidRPr="00B5243D">
              <w:rPr>
                <w:rFonts w:ascii="Times New Roman" w:hAnsi="Times New Roman" w:cs="Times New Roman"/>
                <w:i/>
                <w:iCs/>
                <w:sz w:val="24"/>
                <w:szCs w:val="24"/>
              </w:rPr>
              <w:t>7</w:t>
            </w:r>
          </w:p>
        </w:tc>
      </w:tr>
      <w:tr w:rsidR="00B5243D" w:rsidRPr="00B5243D" w14:paraId="47CFB82D" w14:textId="77777777" w:rsidTr="00FC1EB3">
        <w:tc>
          <w:tcPr>
            <w:tcW w:w="2064" w:type="dxa"/>
          </w:tcPr>
          <w:p w14:paraId="47CFB826" w14:textId="77777777" w:rsidR="008473F1" w:rsidRPr="00B5243D" w:rsidRDefault="008473F1" w:rsidP="00995010">
            <w:pPr>
              <w:jc w:val="both"/>
              <w:rPr>
                <w:rFonts w:ascii="Times New Roman" w:hAnsi="Times New Roman" w:cs="Times New Roman"/>
                <w:sz w:val="24"/>
                <w:szCs w:val="24"/>
              </w:rPr>
            </w:pPr>
            <w:r w:rsidRPr="00B5243D">
              <w:rPr>
                <w:rFonts w:ascii="Times New Roman" w:hAnsi="Times New Roman" w:cs="Times New Roman"/>
                <w:sz w:val="24"/>
                <w:szCs w:val="24"/>
              </w:rPr>
              <w:t>Страхование экспортных кредитов</w:t>
            </w:r>
          </w:p>
        </w:tc>
        <w:tc>
          <w:tcPr>
            <w:tcW w:w="792" w:type="dxa"/>
            <w:vAlign w:val="center"/>
          </w:tcPr>
          <w:p w14:paraId="47CFB827" w14:textId="77777777" w:rsidR="008473F1" w:rsidRPr="00B5243D" w:rsidRDefault="00FC1EB3" w:rsidP="00995010">
            <w:pPr>
              <w:jc w:val="center"/>
              <w:rPr>
                <w:rFonts w:ascii="Times New Roman" w:hAnsi="Times New Roman" w:cs="Times New Roman"/>
                <w:sz w:val="24"/>
                <w:szCs w:val="24"/>
              </w:rPr>
            </w:pPr>
            <w:r w:rsidRPr="00B5243D">
              <w:rPr>
                <w:rFonts w:ascii="Times New Roman" w:hAnsi="Times New Roman" w:cs="Times New Roman"/>
                <w:sz w:val="24"/>
                <w:szCs w:val="24"/>
              </w:rPr>
              <w:t>Д</w:t>
            </w:r>
            <w:r w:rsidR="008473F1" w:rsidRPr="00B5243D">
              <w:rPr>
                <w:rFonts w:ascii="Times New Roman" w:hAnsi="Times New Roman" w:cs="Times New Roman"/>
                <w:sz w:val="24"/>
                <w:szCs w:val="24"/>
              </w:rPr>
              <w:t>а</w:t>
            </w:r>
          </w:p>
        </w:tc>
        <w:tc>
          <w:tcPr>
            <w:tcW w:w="1922" w:type="dxa"/>
            <w:vAlign w:val="center"/>
          </w:tcPr>
          <w:p w14:paraId="47CFB828"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210" w:type="dxa"/>
            <w:vAlign w:val="center"/>
          </w:tcPr>
          <w:p w14:paraId="47CFB829"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131" w:type="dxa"/>
            <w:vAlign w:val="center"/>
          </w:tcPr>
          <w:p w14:paraId="47CFB82A"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004" w:type="dxa"/>
            <w:vAlign w:val="center"/>
          </w:tcPr>
          <w:p w14:paraId="47CFB82B"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505" w:type="dxa"/>
            <w:vAlign w:val="center"/>
          </w:tcPr>
          <w:p w14:paraId="47CFB82C"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r>
      <w:tr w:rsidR="00B5243D" w:rsidRPr="00B5243D" w14:paraId="47CFB835" w14:textId="77777777" w:rsidTr="00FC1EB3">
        <w:tc>
          <w:tcPr>
            <w:tcW w:w="2064" w:type="dxa"/>
          </w:tcPr>
          <w:p w14:paraId="47CFB82E" w14:textId="77777777" w:rsidR="008473F1" w:rsidRPr="00B5243D" w:rsidRDefault="008473F1" w:rsidP="00995010">
            <w:pPr>
              <w:jc w:val="both"/>
              <w:rPr>
                <w:rFonts w:ascii="Times New Roman" w:hAnsi="Times New Roman" w:cs="Times New Roman"/>
                <w:sz w:val="24"/>
                <w:szCs w:val="24"/>
              </w:rPr>
            </w:pPr>
            <w:r w:rsidRPr="00B5243D">
              <w:rPr>
                <w:rFonts w:ascii="Times New Roman" w:hAnsi="Times New Roman" w:cs="Times New Roman"/>
                <w:sz w:val="24"/>
                <w:szCs w:val="24"/>
              </w:rPr>
              <w:t>Предоставление гарантий по экспортным кредитам</w:t>
            </w:r>
          </w:p>
        </w:tc>
        <w:tc>
          <w:tcPr>
            <w:tcW w:w="792" w:type="dxa"/>
            <w:vAlign w:val="center"/>
          </w:tcPr>
          <w:p w14:paraId="47CFB82F"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922" w:type="dxa"/>
            <w:vAlign w:val="center"/>
          </w:tcPr>
          <w:p w14:paraId="47CFB830"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210" w:type="dxa"/>
            <w:vAlign w:val="center"/>
          </w:tcPr>
          <w:p w14:paraId="47CFB831"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131" w:type="dxa"/>
            <w:vAlign w:val="center"/>
          </w:tcPr>
          <w:p w14:paraId="47CFB832"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004" w:type="dxa"/>
            <w:vAlign w:val="center"/>
          </w:tcPr>
          <w:p w14:paraId="47CFB833"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505" w:type="dxa"/>
            <w:vAlign w:val="center"/>
          </w:tcPr>
          <w:p w14:paraId="47CFB834"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r>
      <w:tr w:rsidR="00B5243D" w:rsidRPr="00B5243D" w14:paraId="47CFB83D" w14:textId="77777777" w:rsidTr="00FC1EB3">
        <w:tc>
          <w:tcPr>
            <w:tcW w:w="2064" w:type="dxa"/>
          </w:tcPr>
          <w:p w14:paraId="47CFB836" w14:textId="77777777" w:rsidR="00097EE6" w:rsidRPr="00B5243D" w:rsidRDefault="00097EE6" w:rsidP="00995010">
            <w:pPr>
              <w:jc w:val="both"/>
              <w:rPr>
                <w:rFonts w:ascii="Times New Roman" w:hAnsi="Times New Roman" w:cs="Times New Roman"/>
                <w:sz w:val="24"/>
                <w:szCs w:val="24"/>
              </w:rPr>
            </w:pPr>
            <w:r w:rsidRPr="00B5243D">
              <w:rPr>
                <w:rFonts w:ascii="Times New Roman" w:hAnsi="Times New Roman" w:cs="Times New Roman"/>
                <w:sz w:val="24"/>
                <w:szCs w:val="24"/>
              </w:rPr>
              <w:t>Экспортные кредиты</w:t>
            </w:r>
          </w:p>
        </w:tc>
        <w:tc>
          <w:tcPr>
            <w:tcW w:w="792" w:type="dxa"/>
            <w:vAlign w:val="center"/>
          </w:tcPr>
          <w:p w14:paraId="47CFB837" w14:textId="77777777" w:rsidR="00097EE6" w:rsidRPr="00B5243D" w:rsidRDefault="00097EE6"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922" w:type="dxa"/>
            <w:vAlign w:val="center"/>
          </w:tcPr>
          <w:p w14:paraId="47CFB838" w14:textId="77777777" w:rsidR="00097EE6" w:rsidRPr="00B5243D" w:rsidRDefault="00097EE6" w:rsidP="00995010">
            <w:pPr>
              <w:jc w:val="center"/>
              <w:rPr>
                <w:rFonts w:ascii="Times New Roman" w:hAnsi="Times New Roman" w:cs="Times New Roman"/>
                <w:sz w:val="24"/>
                <w:szCs w:val="24"/>
              </w:rPr>
            </w:pPr>
            <w:r w:rsidRPr="00B5243D">
              <w:rPr>
                <w:rFonts w:ascii="Times New Roman" w:hAnsi="Times New Roman" w:cs="Times New Roman"/>
                <w:sz w:val="24"/>
                <w:szCs w:val="24"/>
              </w:rPr>
              <w:t>нет</w:t>
            </w:r>
          </w:p>
        </w:tc>
        <w:tc>
          <w:tcPr>
            <w:tcW w:w="1210" w:type="dxa"/>
            <w:vAlign w:val="center"/>
          </w:tcPr>
          <w:p w14:paraId="47CFB839" w14:textId="77777777" w:rsidR="00097EE6" w:rsidRPr="00B5243D" w:rsidRDefault="00097EE6"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131" w:type="dxa"/>
            <w:vAlign w:val="center"/>
          </w:tcPr>
          <w:p w14:paraId="47CFB83A" w14:textId="77777777" w:rsidR="00097EE6" w:rsidRPr="00B5243D" w:rsidRDefault="00097EE6" w:rsidP="00995010">
            <w:pPr>
              <w:jc w:val="center"/>
              <w:rPr>
                <w:rFonts w:ascii="Times New Roman" w:hAnsi="Times New Roman" w:cs="Times New Roman"/>
                <w:sz w:val="24"/>
                <w:szCs w:val="24"/>
              </w:rPr>
            </w:pPr>
            <w:r w:rsidRPr="00B5243D">
              <w:rPr>
                <w:rFonts w:ascii="Times New Roman" w:hAnsi="Times New Roman" w:cs="Times New Roman"/>
                <w:sz w:val="24"/>
                <w:szCs w:val="24"/>
              </w:rPr>
              <w:t>нет</w:t>
            </w:r>
          </w:p>
        </w:tc>
        <w:tc>
          <w:tcPr>
            <w:tcW w:w="1004" w:type="dxa"/>
            <w:vAlign w:val="center"/>
          </w:tcPr>
          <w:p w14:paraId="47CFB83B" w14:textId="77777777" w:rsidR="00097EE6" w:rsidRPr="00B5243D" w:rsidRDefault="00097EE6" w:rsidP="00995010">
            <w:pPr>
              <w:jc w:val="center"/>
              <w:rPr>
                <w:rFonts w:ascii="Times New Roman" w:hAnsi="Times New Roman" w:cs="Times New Roman"/>
                <w:sz w:val="24"/>
                <w:szCs w:val="24"/>
              </w:rPr>
            </w:pPr>
            <w:r w:rsidRPr="00B5243D">
              <w:rPr>
                <w:rFonts w:ascii="Times New Roman" w:hAnsi="Times New Roman" w:cs="Times New Roman"/>
                <w:sz w:val="24"/>
                <w:szCs w:val="24"/>
              </w:rPr>
              <w:t>нет</w:t>
            </w:r>
          </w:p>
        </w:tc>
        <w:tc>
          <w:tcPr>
            <w:tcW w:w="1505" w:type="dxa"/>
            <w:vAlign w:val="center"/>
          </w:tcPr>
          <w:p w14:paraId="47CFB83C" w14:textId="77777777" w:rsidR="00097EE6" w:rsidRPr="00B5243D" w:rsidRDefault="00097EE6" w:rsidP="00995010">
            <w:pPr>
              <w:jc w:val="center"/>
              <w:rPr>
                <w:rFonts w:ascii="Times New Roman" w:hAnsi="Times New Roman" w:cs="Times New Roman"/>
                <w:sz w:val="24"/>
                <w:szCs w:val="24"/>
              </w:rPr>
            </w:pPr>
            <w:r w:rsidRPr="00B5243D">
              <w:rPr>
                <w:rFonts w:ascii="Times New Roman" w:hAnsi="Times New Roman" w:cs="Times New Roman"/>
                <w:sz w:val="24"/>
                <w:szCs w:val="24"/>
              </w:rPr>
              <w:t>нет</w:t>
            </w:r>
          </w:p>
        </w:tc>
      </w:tr>
      <w:tr w:rsidR="00B5243D" w:rsidRPr="00B5243D" w14:paraId="47CFB845" w14:textId="77777777" w:rsidTr="00FC1EB3">
        <w:tc>
          <w:tcPr>
            <w:tcW w:w="2064" w:type="dxa"/>
            <w:tcBorders>
              <w:top w:val="single" w:sz="4" w:space="0" w:color="auto"/>
              <w:bottom w:val="single" w:sz="4" w:space="0" w:color="auto"/>
            </w:tcBorders>
          </w:tcPr>
          <w:p w14:paraId="47CFB83E" w14:textId="77777777" w:rsidR="008473F1" w:rsidRPr="00B5243D" w:rsidRDefault="008473F1" w:rsidP="00995010">
            <w:pPr>
              <w:jc w:val="both"/>
              <w:rPr>
                <w:rFonts w:ascii="Times New Roman" w:hAnsi="Times New Roman" w:cs="Times New Roman"/>
                <w:sz w:val="24"/>
                <w:szCs w:val="24"/>
              </w:rPr>
            </w:pPr>
            <w:r w:rsidRPr="00B5243D">
              <w:rPr>
                <w:rFonts w:ascii="Times New Roman" w:hAnsi="Times New Roman" w:cs="Times New Roman"/>
                <w:sz w:val="24"/>
                <w:szCs w:val="24"/>
              </w:rPr>
              <w:t>Субсидирование процентов по экспортным кредитам</w:t>
            </w:r>
          </w:p>
        </w:tc>
        <w:tc>
          <w:tcPr>
            <w:tcW w:w="792" w:type="dxa"/>
            <w:tcBorders>
              <w:top w:val="single" w:sz="4" w:space="0" w:color="auto"/>
              <w:bottom w:val="single" w:sz="4" w:space="0" w:color="auto"/>
            </w:tcBorders>
            <w:vAlign w:val="center"/>
          </w:tcPr>
          <w:p w14:paraId="47CFB83F"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нет</w:t>
            </w:r>
          </w:p>
        </w:tc>
        <w:tc>
          <w:tcPr>
            <w:tcW w:w="1922" w:type="dxa"/>
            <w:tcBorders>
              <w:top w:val="single" w:sz="4" w:space="0" w:color="auto"/>
              <w:bottom w:val="single" w:sz="4" w:space="0" w:color="auto"/>
            </w:tcBorders>
            <w:vAlign w:val="center"/>
          </w:tcPr>
          <w:p w14:paraId="47CFB840"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нет</w:t>
            </w:r>
          </w:p>
        </w:tc>
        <w:tc>
          <w:tcPr>
            <w:tcW w:w="1210" w:type="dxa"/>
            <w:tcBorders>
              <w:top w:val="single" w:sz="4" w:space="0" w:color="auto"/>
              <w:bottom w:val="single" w:sz="4" w:space="0" w:color="auto"/>
            </w:tcBorders>
            <w:vAlign w:val="center"/>
          </w:tcPr>
          <w:p w14:paraId="47CFB841"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131" w:type="dxa"/>
            <w:tcBorders>
              <w:top w:val="single" w:sz="4" w:space="0" w:color="auto"/>
              <w:bottom w:val="single" w:sz="4" w:space="0" w:color="auto"/>
            </w:tcBorders>
            <w:vAlign w:val="center"/>
          </w:tcPr>
          <w:p w14:paraId="47CFB842"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004" w:type="dxa"/>
            <w:tcBorders>
              <w:top w:val="single" w:sz="4" w:space="0" w:color="auto"/>
              <w:bottom w:val="single" w:sz="4" w:space="0" w:color="auto"/>
            </w:tcBorders>
            <w:vAlign w:val="center"/>
          </w:tcPr>
          <w:p w14:paraId="47CFB843"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c>
          <w:tcPr>
            <w:tcW w:w="1505" w:type="dxa"/>
            <w:tcBorders>
              <w:top w:val="single" w:sz="4" w:space="0" w:color="auto"/>
              <w:bottom w:val="single" w:sz="4" w:space="0" w:color="auto"/>
            </w:tcBorders>
            <w:vAlign w:val="center"/>
          </w:tcPr>
          <w:p w14:paraId="47CFB844" w14:textId="77777777" w:rsidR="008473F1" w:rsidRPr="00B5243D" w:rsidRDefault="008473F1" w:rsidP="00995010">
            <w:pPr>
              <w:jc w:val="center"/>
              <w:rPr>
                <w:rFonts w:ascii="Times New Roman" w:hAnsi="Times New Roman" w:cs="Times New Roman"/>
                <w:sz w:val="24"/>
                <w:szCs w:val="24"/>
              </w:rPr>
            </w:pPr>
            <w:r w:rsidRPr="00B5243D">
              <w:rPr>
                <w:rFonts w:ascii="Times New Roman" w:hAnsi="Times New Roman" w:cs="Times New Roman"/>
                <w:sz w:val="24"/>
                <w:szCs w:val="24"/>
              </w:rPr>
              <w:t>да</w:t>
            </w:r>
          </w:p>
        </w:tc>
      </w:tr>
      <w:tr w:rsidR="00803C74" w:rsidRPr="00B5243D" w14:paraId="47CFB847" w14:textId="77777777" w:rsidTr="0039346D">
        <w:tc>
          <w:tcPr>
            <w:tcW w:w="9628" w:type="dxa"/>
            <w:gridSpan w:val="7"/>
            <w:tcBorders>
              <w:top w:val="single" w:sz="4" w:space="0" w:color="auto"/>
            </w:tcBorders>
          </w:tcPr>
          <w:p w14:paraId="47CFB846" w14:textId="77777777" w:rsidR="008473F1" w:rsidRPr="00B5243D" w:rsidRDefault="00EA3150" w:rsidP="00EA3150">
            <w:pPr>
              <w:ind w:firstLine="709"/>
              <w:jc w:val="both"/>
              <w:rPr>
                <w:rFonts w:ascii="Times New Roman" w:hAnsi="Times New Roman" w:cs="Times New Roman"/>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F802BA" w:rsidRPr="00B5243D">
              <w:rPr>
                <w:rFonts w:ascii="Times New Roman" w:eastAsia="Times New Roman" w:hAnsi="Times New Roman" w:cs="Times New Roman"/>
                <w:iCs/>
                <w:sz w:val="24"/>
                <w:szCs w:val="24"/>
              </w:rPr>
              <w:t>35</w:t>
            </w:r>
            <w:r w:rsidRPr="00B5243D">
              <w:rPr>
                <w:rFonts w:ascii="Times New Roman" w:eastAsia="Times New Roman" w:hAnsi="Times New Roman" w:cs="Times New Roman"/>
                <w:iCs/>
                <w:sz w:val="24"/>
                <w:szCs w:val="24"/>
              </w:rPr>
              <w:t xml:space="preserve"> ]</w:t>
            </w:r>
          </w:p>
        </w:tc>
      </w:tr>
    </w:tbl>
    <w:p w14:paraId="47CFB848" w14:textId="77777777" w:rsidR="008473F1" w:rsidRPr="00B5243D" w:rsidRDefault="008473F1" w:rsidP="00995010">
      <w:pPr>
        <w:spacing w:after="0" w:line="240" w:lineRule="auto"/>
        <w:ind w:firstLine="709"/>
        <w:jc w:val="both"/>
        <w:rPr>
          <w:rFonts w:ascii="Times New Roman" w:hAnsi="Times New Roman" w:cs="Times New Roman"/>
          <w:sz w:val="28"/>
          <w:szCs w:val="28"/>
        </w:rPr>
      </w:pPr>
    </w:p>
    <w:p w14:paraId="47CFB849"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Отличительной особенностью государственного регулирования внешнеэкономической деятельности в развитых странах является обеспечение комплексного подхода при решении вопросов оказания содействия и поддержки отечественных участников внешнеэкономических отношений и в первую очередь экспортеров.</w:t>
      </w:r>
    </w:p>
    <w:p w14:paraId="47CFB84A"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принципы организации внешнеэкономической деятельности на примере отдельных стран.</w:t>
      </w:r>
    </w:p>
    <w:p w14:paraId="47CFB84B"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 например, В США сформирована многоуровневая система обеспечения внешнеэкономической деятельности и поддержки экспорта</w:t>
      </w:r>
    </w:p>
    <w:p w14:paraId="47CFB84C"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Важно отметить, что в США существенное значение имеет именно координация функционирования всех указанных национальных институтов содействия внешнеэкономической деятельности, а также разработке, совершенствованию и расширению объемов и механизмов финансовой поддержки участников внешнеэкономической деятельности.</w:t>
      </w:r>
    </w:p>
    <w:p w14:paraId="47CFB84D" w14:textId="77777777" w:rsidR="007571BA" w:rsidRPr="00B5243D" w:rsidRDefault="007571BA" w:rsidP="007571BA">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указанных организаций существует большое множество внутренних подразделений в виде различных Бюро, Агентств, Администраций, Центров и Советов, призванных выполнять конкретные функции по оказанию поддержки участникам внешнеэкономической деятельности.</w:t>
      </w:r>
    </w:p>
    <w:p w14:paraId="47CFB84E" w14:textId="77777777" w:rsidR="007571BA" w:rsidRPr="00B5243D" w:rsidRDefault="007571BA" w:rsidP="007571BA">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Другой интересный опыт представлен в Японии, где в основе национальной системы оказания содействия внешнеэкономической деятельности лежит принцип жесткой централизации и контроля со стороны государственных органов. Причем в качестве главной структуры выступает Министерство экономики, торговли и промышленности Японии.</w:t>
      </w:r>
    </w:p>
    <w:p w14:paraId="47CFB84F" w14:textId="77777777" w:rsidR="008473F1" w:rsidRPr="00B5243D" w:rsidRDefault="008473F1" w:rsidP="00995010">
      <w:pPr>
        <w:spacing w:after="0" w:line="240" w:lineRule="auto"/>
        <w:rPr>
          <w:rFonts w:ascii="Times New Roman" w:hAnsi="Times New Roman" w:cs="Times New Roman"/>
          <w:sz w:val="28"/>
          <w:szCs w:val="28"/>
        </w:rPr>
      </w:pPr>
      <w:r w:rsidRPr="00B5243D">
        <w:rPr>
          <w:rFonts w:ascii="Times New Roman" w:hAnsi="Times New Roman" w:cs="Times New Roman"/>
          <w:noProof/>
          <w:sz w:val="28"/>
          <w:szCs w:val="28"/>
        </w:rPr>
        <w:lastRenderedPageBreak/>
        <w:drawing>
          <wp:inline distT="0" distB="0" distL="0" distR="0" wp14:anchorId="47CFC9D6" wp14:editId="47CFC9D7">
            <wp:extent cx="5905520" cy="3152775"/>
            <wp:effectExtent l="19050" t="0" r="0"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l="28701" t="26923" r="24781" b="33333"/>
                    <a:stretch>
                      <a:fillRect/>
                    </a:stretch>
                  </pic:blipFill>
                  <pic:spPr bwMode="auto">
                    <a:xfrm>
                      <a:off x="0" y="0"/>
                      <a:ext cx="5912308" cy="3156399"/>
                    </a:xfrm>
                    <a:prstGeom prst="rect">
                      <a:avLst/>
                    </a:prstGeom>
                    <a:noFill/>
                    <a:ln w="9525">
                      <a:noFill/>
                      <a:miter lim="800000"/>
                      <a:headEnd/>
                      <a:tailEnd/>
                    </a:ln>
                  </pic:spPr>
                </pic:pic>
              </a:graphicData>
            </a:graphic>
          </wp:inline>
        </w:drawing>
      </w:r>
    </w:p>
    <w:p w14:paraId="47CFB850" w14:textId="77777777" w:rsidR="008473F1" w:rsidRPr="00B5243D" w:rsidRDefault="008473F1" w:rsidP="00995010">
      <w:pPr>
        <w:spacing w:after="0" w:line="240" w:lineRule="auto"/>
        <w:ind w:firstLine="709"/>
        <w:jc w:val="center"/>
        <w:rPr>
          <w:rFonts w:ascii="Times New Roman" w:hAnsi="Times New Roman" w:cs="Times New Roman"/>
          <w:sz w:val="28"/>
          <w:szCs w:val="28"/>
        </w:rPr>
      </w:pPr>
    </w:p>
    <w:p w14:paraId="47CFB851" w14:textId="77777777" w:rsidR="008473F1" w:rsidRPr="00B5243D" w:rsidRDefault="008473F1"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11</w:t>
      </w:r>
      <w:r w:rsidRPr="00B5243D">
        <w:rPr>
          <w:rFonts w:ascii="Times New Roman" w:hAnsi="Times New Roman" w:cs="Times New Roman"/>
          <w:sz w:val="28"/>
          <w:szCs w:val="28"/>
        </w:rPr>
        <w:t xml:space="preserve"> – Обеспечение внешнеэкономической деятельности в США</w:t>
      </w:r>
    </w:p>
    <w:p w14:paraId="47CFB852" w14:textId="77777777" w:rsidR="008473F1" w:rsidRPr="00B5243D" w:rsidRDefault="008473F1" w:rsidP="00995010">
      <w:pPr>
        <w:spacing w:after="0" w:line="240" w:lineRule="auto"/>
        <w:ind w:firstLine="709"/>
        <w:rPr>
          <w:rFonts w:ascii="Times New Roman" w:hAnsi="Times New Roman" w:cs="Times New Roman"/>
          <w:sz w:val="28"/>
          <w:szCs w:val="28"/>
        </w:rPr>
      </w:pPr>
    </w:p>
    <w:p w14:paraId="47CFB853" w14:textId="77777777" w:rsidR="008473F1" w:rsidRPr="00B5243D" w:rsidRDefault="00A1341B" w:rsidP="00A1341B">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F802BA" w:rsidRPr="00B5243D">
        <w:rPr>
          <w:rFonts w:ascii="Times New Roman" w:eastAsia="Times New Roman" w:hAnsi="Times New Roman" w:cs="Times New Roman"/>
          <w:iCs/>
          <w:sz w:val="24"/>
          <w:szCs w:val="24"/>
        </w:rPr>
        <w:t>36</w:t>
      </w:r>
      <w:r w:rsidRPr="00B5243D">
        <w:rPr>
          <w:rFonts w:ascii="Times New Roman" w:eastAsia="Times New Roman" w:hAnsi="Times New Roman" w:cs="Times New Roman"/>
          <w:iCs/>
          <w:sz w:val="24"/>
          <w:szCs w:val="24"/>
        </w:rPr>
        <w:t xml:space="preserve"> ]</w:t>
      </w:r>
    </w:p>
    <w:p w14:paraId="47CFB854" w14:textId="77777777" w:rsidR="00A1341B" w:rsidRPr="00B5243D" w:rsidRDefault="00A1341B" w:rsidP="00A1341B">
      <w:pPr>
        <w:spacing w:after="0" w:line="240" w:lineRule="auto"/>
        <w:ind w:firstLine="709"/>
        <w:rPr>
          <w:rFonts w:ascii="Times New Roman" w:hAnsi="Times New Roman" w:cs="Times New Roman"/>
          <w:sz w:val="28"/>
          <w:szCs w:val="28"/>
        </w:rPr>
      </w:pPr>
    </w:p>
    <w:p w14:paraId="47CFB855"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в структуре исполнительных органов особое место занимает Организация содействия развитию внешней торговли Японии, которая была создана в 1958 году и на сегодня имеет в своем составе 46 отделений внутри страны и 74 филиала в 54 странах за рубежом.</w:t>
      </w:r>
    </w:p>
    <w:p w14:paraId="47CFB856"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основной миссией данных структур является информационное и аналитическое обслуживание бизнес структур с международным потенциалом. Исследования проводятся в различных аспектах, начиная отраслевыми параметрами и заканчивая страновыми обзорами.</w:t>
      </w:r>
    </w:p>
    <w:p w14:paraId="47CFB857"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указанные организации работаю</w:t>
      </w:r>
      <w:r w:rsidR="00790439" w:rsidRPr="00B5243D">
        <w:rPr>
          <w:rFonts w:ascii="Times New Roman" w:hAnsi="Times New Roman" w:cs="Times New Roman"/>
          <w:sz w:val="28"/>
          <w:szCs w:val="28"/>
        </w:rPr>
        <w:t>т</w:t>
      </w:r>
      <w:r w:rsidRPr="00B5243D">
        <w:rPr>
          <w:rFonts w:ascii="Times New Roman" w:hAnsi="Times New Roman" w:cs="Times New Roman"/>
          <w:sz w:val="28"/>
          <w:szCs w:val="28"/>
        </w:rPr>
        <w:t xml:space="preserve"> в части обеспечения поддержки зарубежных инвестиций и оказанию содействия экспортоориентированным компаниям.</w:t>
      </w:r>
    </w:p>
    <w:p w14:paraId="47CFB858"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Также в стране эффективно работает и система финансовой поддержки, которая в том числе, включает и кредитное и страховое обеспечение деятельности компаний, занимающихся внешнеэкономической деятельностью. Такая поддержка осуществляется посредством специализированных государственных структур, таких, как Японский Банк международного сотрудничества и Японская корпорация по страхованию экспорта и инвестиций. </w:t>
      </w:r>
    </w:p>
    <w:p w14:paraId="47CFB859"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качестве следующего интересного опыта государственного регулирования внешнеэкономической деятельности можно рассмотреть Республику Корея, в которой с 1962 года функционирует государственное агентство </w:t>
      </w:r>
      <w:r w:rsidRPr="00B5243D">
        <w:rPr>
          <w:rFonts w:ascii="Times New Roman" w:hAnsi="Times New Roman" w:cs="Times New Roman"/>
          <w:sz w:val="28"/>
          <w:szCs w:val="28"/>
          <w:lang w:val="en-US"/>
        </w:rPr>
        <w:t>KOTRA</w:t>
      </w:r>
      <w:r w:rsidRPr="00B5243D">
        <w:rPr>
          <w:rFonts w:ascii="Times New Roman" w:hAnsi="Times New Roman" w:cs="Times New Roman"/>
          <w:sz w:val="28"/>
          <w:szCs w:val="28"/>
        </w:rPr>
        <w:t xml:space="preserve">, или </w:t>
      </w:r>
      <w:r w:rsidRPr="00B5243D">
        <w:rPr>
          <w:rFonts w:ascii="Times New Roman" w:hAnsi="Times New Roman" w:cs="Times New Roman"/>
          <w:sz w:val="28"/>
          <w:szCs w:val="28"/>
          <w:lang w:val="en-US"/>
        </w:rPr>
        <w:t>Korea</w:t>
      </w: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Trade</w:t>
      </w:r>
      <w:r w:rsidRPr="00B5243D">
        <w:rPr>
          <w:rFonts w:ascii="Times New Roman" w:hAnsi="Times New Roman" w:cs="Times New Roman"/>
          <w:sz w:val="28"/>
          <w:szCs w:val="28"/>
        </w:rPr>
        <w:t>-</w:t>
      </w:r>
      <w:r w:rsidRPr="00B5243D">
        <w:rPr>
          <w:rFonts w:ascii="Times New Roman" w:hAnsi="Times New Roman" w:cs="Times New Roman"/>
          <w:sz w:val="28"/>
          <w:szCs w:val="28"/>
          <w:lang w:val="en-US"/>
        </w:rPr>
        <w:t>Investment</w:t>
      </w: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Promotion</w:t>
      </w: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Agency</w:t>
      </w:r>
      <w:r w:rsidRPr="00B5243D">
        <w:rPr>
          <w:rFonts w:ascii="Times New Roman" w:hAnsi="Times New Roman" w:cs="Times New Roman"/>
          <w:sz w:val="28"/>
          <w:szCs w:val="28"/>
        </w:rPr>
        <w:t>.</w:t>
      </w:r>
    </w:p>
    <w:p w14:paraId="47CFB85A"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Данная компания имеет 126 отделения в 86 странах и содействует корейским компаниям в продвижении своей продукции за рубежом путем </w:t>
      </w:r>
      <w:r w:rsidRPr="00B5243D">
        <w:rPr>
          <w:rFonts w:ascii="Times New Roman" w:hAnsi="Times New Roman" w:cs="Times New Roman"/>
          <w:sz w:val="28"/>
          <w:szCs w:val="28"/>
        </w:rPr>
        <w:lastRenderedPageBreak/>
        <w:t>участия в различных форумах, рынках и выставках. Также в функции данной компании входит оказание помощи при проведении торговых переговоров и поиске потенциальных зарубежных партнеров по бизнесу.</w:t>
      </w:r>
    </w:p>
    <w:p w14:paraId="47CFB85B"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практике указанной компании также используется организация множества различных бизнес центров по всему миру, которые при необходимости могут быть задействованы в качестве зарубежных филиалов экспортоориентированных компаний</w:t>
      </w:r>
      <w:r w:rsidR="00F802BA" w:rsidRPr="00B5243D">
        <w:rPr>
          <w:rFonts w:ascii="Times New Roman" w:hAnsi="Times New Roman" w:cs="Times New Roman"/>
          <w:sz w:val="28"/>
          <w:szCs w:val="28"/>
        </w:rPr>
        <w:t>[37].</w:t>
      </w:r>
    </w:p>
    <w:p w14:paraId="47CFB85C"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указанных структур в Корее проводится также работа по организации внешнеэкономической деятельности на уровне соответствующих министерств.</w:t>
      </w:r>
    </w:p>
    <w:p w14:paraId="47CFB85D"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Аналогичная структура функционирует и в государстве Израиль, где в 1958 году был создан Институт экспорта и международного сотрудничества, который призван способствовать развитию зарубежных торговых отношений, обеспечению соответствующего сотрудничества с аналогичными структурами других стран, созданию стратегических союзов с иностранными компаниями, а также продвижению экспортной продукции, произведенной в Израиле.</w:t>
      </w:r>
    </w:p>
    <w:p w14:paraId="47CFB85E"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Помимо прочего данный институт также оказывает услуги по предоставлению консалтинговых услуг и информационному обеспечению, организует встречи и переговоры на международном уровне, занимается организацией и проведением международных выставок и ярмарок.</w:t>
      </w:r>
    </w:p>
    <w:p w14:paraId="47CFB85F"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Данная структура аналогично предыдущим компаниям проводит исследования по изучению рынка, маркетинговые исследования и другую аналитическую работу, способствующую израильским предпринимателям реализовывать внешнеэкономическую деятельность.</w:t>
      </w:r>
    </w:p>
    <w:p w14:paraId="47CFB860"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Также силами данной структуры проводятся множество обучающих курсов, практикумов и семинаров, для подготовки отечественных предпринимателей для работы на зарубежных рынках</w:t>
      </w:r>
      <w:r w:rsidR="00F802BA" w:rsidRPr="00B5243D">
        <w:rPr>
          <w:rFonts w:ascii="Times New Roman" w:hAnsi="Times New Roman" w:cs="Times New Roman"/>
          <w:sz w:val="28"/>
          <w:szCs w:val="28"/>
        </w:rPr>
        <w:t>[38].</w:t>
      </w:r>
    </w:p>
    <w:p w14:paraId="47CFB861"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Еще одной важной миссией представленной организации является подготовка и издание различной печатной продукции, которая способствует повышению эффективности внешнеэкономической деятельности бизнес структур страны. Здесь можно отметить такие издания, как каталоги, отраслевые исследования, справочники с информацией по индексам, котировкам и другие.</w:t>
      </w:r>
    </w:p>
    <w:p w14:paraId="47CFB862"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Наконец, рассмотрим опыт организации государственного регулирования внешнеэкономической деятельности Китая, одного из основных партнеров Казахстана. Можно сказать, что именно государственное участие способствовало превращению Китая в одну из ведущих мировых держав, активно участвующих во внешнеэкономической деятельности.</w:t>
      </w:r>
    </w:p>
    <w:p w14:paraId="47CFB863"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основным органом, обеспечивающим разработку и осуществление внешнеэкономической политики, выступает Министерство коммерции КНР, которое является своего рода регулирующим и управляющим центром, организующим деятельность огромного количества различных специализированных и профильных организаций и компаний, как внутри страны, так и сформированных за рубежом.</w:t>
      </w:r>
    </w:p>
    <w:p w14:paraId="47CFB864"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Представленная организация оказывает весь обширный спектр услуг и работ по обеспечению эффективной внешнеэкономической деятельности. Основная деятельность министерства организуется посредством двух структурных подразделений, а именно Департамент поддержки экспорта и Китайское агентство поддержки инвестиций, которые, совокупно с финансовыми учреждениями и являются своего рода центром организации и развития внешнеэкономической деятельности предпринимательских структур Китая.</w:t>
      </w:r>
    </w:p>
    <w:p w14:paraId="47CFB865"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Также в Китае создан и успешно функционирует единый механизм зарубежных торговых представительств, которые оформлены в составе соответствующих посольств и консульств Китая в 140 странах мира. Это самая разветвленная структура во всем мире, так, Китай имеет более 180 таких представительств в мире.</w:t>
      </w:r>
    </w:p>
    <w:p w14:paraId="47CFB866"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Помимо традиционных функций данные представительства также выполняют миссию по разрешению возможных спорных или конфликтных ситуаций, в которых оказываются замешаны китайские предприниматели.</w:t>
      </w:r>
    </w:p>
    <w:p w14:paraId="47CFB867"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Еще одна крупная структура, оказывающая содействие в продвижении китайских товаров на зарубежные рынки, представлена Китайским Советом по содействию международной торговле, в функции которой входит помимо содействия внешнеэкономической деятельности, также и привлечение эффективных технологий, организация технического сотрудничества с другими странами. Для целей реализации своего функционала данная структура имеет свои представительства в 16 странах мира.</w:t>
      </w:r>
    </w:p>
    <w:p w14:paraId="47CFB868"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Финансовое обеспечение внешнеэкономической деятельности организуется посредством Эксимбанка Китая, Банка развития Китая и экспортного страхового агентства </w:t>
      </w:r>
      <w:r w:rsidRPr="00B5243D">
        <w:rPr>
          <w:rFonts w:ascii="Times New Roman" w:hAnsi="Times New Roman" w:cs="Times New Roman"/>
          <w:sz w:val="28"/>
          <w:szCs w:val="28"/>
          <w:lang w:val="en-US"/>
        </w:rPr>
        <w:t>Sinosure</w:t>
      </w:r>
      <w:r w:rsidRPr="00B5243D">
        <w:rPr>
          <w:rFonts w:ascii="Times New Roman" w:hAnsi="Times New Roman" w:cs="Times New Roman"/>
          <w:sz w:val="28"/>
          <w:szCs w:val="28"/>
        </w:rPr>
        <w:t>.</w:t>
      </w:r>
    </w:p>
    <w:p w14:paraId="47CFB869"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Отдельно можно сказать про опыт Гонконга, который, как известно, является крупным финансовым центром и специальной административной единицей Китая. Здесь основным инструментом поддержки внешнеэкономической деятельности является страхование кредитов, оказание маркетинговых услуг и организация продвижения товаров на внешние рынки.</w:t>
      </w:r>
    </w:p>
    <w:p w14:paraId="47CFB86A"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Главным органом регулирования здесь выступает Совет по развитию торговли Гонконга, специальный законодательный орган, который призван обеспечивать сотрудничество бизнеса Гонконга с материковым Китаем и другими странами мира. Для реализации своего функционала данный Совет имеет в своем составе более 50 представительств в мире, из которых 13 находятся на территории самого Китая</w:t>
      </w:r>
      <w:r w:rsidR="00F802BA" w:rsidRPr="00B5243D">
        <w:rPr>
          <w:rFonts w:ascii="Times New Roman" w:hAnsi="Times New Roman" w:cs="Times New Roman"/>
          <w:sz w:val="28"/>
          <w:szCs w:val="28"/>
        </w:rPr>
        <w:t>[39].</w:t>
      </w:r>
    </w:p>
    <w:p w14:paraId="47CFB86B"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Еще одной структурой в системе поддержки внешнеэкономической деятельности выступает Департамент торговли и промышленности Гонконга, который также выполняет функции по поддержке отечественных производителей при участии в международной торговле.</w:t>
      </w:r>
    </w:p>
    <w:p w14:paraId="47CFB86C"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Важной структурой финансового обеспечения внешнеэкономической деятельности здесь также является Гонконгская корпорация страхования экспортных кредитов, которая занимается полным спектром страховых услуг по защите экспорта. Причем важно, что гарантом ответственности данной </w:t>
      </w:r>
      <w:r w:rsidRPr="00B5243D">
        <w:rPr>
          <w:rFonts w:ascii="Times New Roman" w:hAnsi="Times New Roman" w:cs="Times New Roman"/>
          <w:sz w:val="28"/>
          <w:szCs w:val="28"/>
        </w:rPr>
        <w:lastRenderedPageBreak/>
        <w:t>страховой компании выступает само правительство Гонконга, что позволило увеличить максимальный размер гарантии до объема в 55 млрд. долларов США.</w:t>
      </w:r>
    </w:p>
    <w:p w14:paraId="47CFB86D"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Интересен тот факт, что таможенная тарификация в Китае представлена тремя основными типами, а именно общий тариф, тариф наибольшего благоприятствования и льготные тарифы.</w:t>
      </w:r>
    </w:p>
    <w:p w14:paraId="47CFB86E" w14:textId="77777777" w:rsidR="008473F1" w:rsidRPr="00B5243D" w:rsidRDefault="008473F1" w:rsidP="00995010">
      <w:pPr>
        <w:spacing w:after="0" w:line="240" w:lineRule="auto"/>
        <w:ind w:firstLine="709"/>
        <w:jc w:val="both"/>
        <w:rPr>
          <w:rFonts w:ascii="Times New Roman" w:hAnsi="Times New Roman" w:cs="Times New Roman"/>
          <w:sz w:val="28"/>
          <w:szCs w:val="28"/>
        </w:rPr>
      </w:pPr>
    </w:p>
    <w:p w14:paraId="47CFB86F" w14:textId="77777777" w:rsidR="008473F1" w:rsidRPr="00B5243D" w:rsidRDefault="008473F1"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Таблица 3 – Классификация таможенных тарифов КНР</w:t>
      </w:r>
    </w:p>
    <w:p w14:paraId="47CFB870" w14:textId="77777777" w:rsidR="008473F1" w:rsidRPr="00B5243D" w:rsidRDefault="008473F1" w:rsidP="00995010">
      <w:pPr>
        <w:spacing w:after="0" w:line="240" w:lineRule="auto"/>
        <w:ind w:firstLine="709"/>
        <w:jc w:val="both"/>
        <w:rPr>
          <w:rFonts w:ascii="Times New Roman" w:hAnsi="Times New Roman" w:cs="Times New Roman"/>
          <w:sz w:val="28"/>
          <w:szCs w:val="28"/>
        </w:rPr>
      </w:pPr>
    </w:p>
    <w:tbl>
      <w:tblPr>
        <w:tblStyle w:val="a4"/>
        <w:tblW w:w="9591" w:type="dxa"/>
        <w:tblLook w:val="04A0" w:firstRow="1" w:lastRow="0" w:firstColumn="1" w:lastColumn="0" w:noHBand="0" w:noVBand="1"/>
      </w:tblPr>
      <w:tblGrid>
        <w:gridCol w:w="3081"/>
        <w:gridCol w:w="6510"/>
      </w:tblGrid>
      <w:tr w:rsidR="00B5243D" w:rsidRPr="00B5243D" w14:paraId="47CFB873" w14:textId="77777777" w:rsidTr="00790439">
        <w:trPr>
          <w:trHeight w:val="349"/>
        </w:trPr>
        <w:tc>
          <w:tcPr>
            <w:tcW w:w="3081" w:type="dxa"/>
          </w:tcPr>
          <w:p w14:paraId="47CFB871" w14:textId="77777777" w:rsidR="008473F1" w:rsidRPr="00B5243D" w:rsidRDefault="008473F1" w:rsidP="00995010">
            <w:pPr>
              <w:jc w:val="center"/>
              <w:rPr>
                <w:rFonts w:ascii="Times New Roman" w:hAnsi="Times New Roman" w:cs="Times New Roman"/>
                <w:sz w:val="28"/>
                <w:szCs w:val="28"/>
              </w:rPr>
            </w:pPr>
            <w:r w:rsidRPr="00B5243D">
              <w:rPr>
                <w:rFonts w:ascii="Times New Roman" w:hAnsi="Times New Roman" w:cs="Times New Roman"/>
                <w:sz w:val="28"/>
                <w:szCs w:val="28"/>
              </w:rPr>
              <w:t>Вид тарифа</w:t>
            </w:r>
          </w:p>
        </w:tc>
        <w:tc>
          <w:tcPr>
            <w:tcW w:w="6510" w:type="dxa"/>
          </w:tcPr>
          <w:p w14:paraId="47CFB872" w14:textId="77777777" w:rsidR="008473F1" w:rsidRPr="00B5243D" w:rsidRDefault="008473F1" w:rsidP="00995010">
            <w:pPr>
              <w:jc w:val="center"/>
              <w:rPr>
                <w:rFonts w:ascii="Times New Roman" w:hAnsi="Times New Roman" w:cs="Times New Roman"/>
                <w:sz w:val="28"/>
                <w:szCs w:val="28"/>
              </w:rPr>
            </w:pPr>
            <w:r w:rsidRPr="00B5243D">
              <w:rPr>
                <w:rFonts w:ascii="Times New Roman" w:hAnsi="Times New Roman" w:cs="Times New Roman"/>
                <w:sz w:val="28"/>
                <w:szCs w:val="28"/>
              </w:rPr>
              <w:t>Характеристика</w:t>
            </w:r>
          </w:p>
        </w:tc>
      </w:tr>
      <w:tr w:rsidR="00B5243D" w:rsidRPr="00B5243D" w14:paraId="47CFB876" w14:textId="77777777" w:rsidTr="00790439">
        <w:trPr>
          <w:trHeight w:val="684"/>
        </w:trPr>
        <w:tc>
          <w:tcPr>
            <w:tcW w:w="3081" w:type="dxa"/>
            <w:vAlign w:val="center"/>
          </w:tcPr>
          <w:p w14:paraId="47CFB874" w14:textId="77777777" w:rsidR="008473F1" w:rsidRPr="00B5243D" w:rsidRDefault="008473F1" w:rsidP="00995010">
            <w:pPr>
              <w:rPr>
                <w:rFonts w:ascii="Times New Roman" w:hAnsi="Times New Roman" w:cs="Times New Roman"/>
                <w:sz w:val="28"/>
                <w:szCs w:val="28"/>
              </w:rPr>
            </w:pPr>
            <w:r w:rsidRPr="00B5243D">
              <w:rPr>
                <w:rFonts w:ascii="Times New Roman" w:hAnsi="Times New Roman" w:cs="Times New Roman"/>
                <w:sz w:val="28"/>
                <w:szCs w:val="28"/>
              </w:rPr>
              <w:t>Общий тариф</w:t>
            </w:r>
          </w:p>
        </w:tc>
        <w:tc>
          <w:tcPr>
            <w:tcW w:w="6510" w:type="dxa"/>
          </w:tcPr>
          <w:p w14:paraId="47CFB875" w14:textId="77777777" w:rsidR="008473F1" w:rsidRPr="00B5243D" w:rsidRDefault="008473F1" w:rsidP="00995010">
            <w:pPr>
              <w:jc w:val="both"/>
              <w:rPr>
                <w:rFonts w:ascii="Times New Roman" w:hAnsi="Times New Roman" w:cs="Times New Roman"/>
                <w:sz w:val="28"/>
                <w:szCs w:val="28"/>
              </w:rPr>
            </w:pPr>
            <w:r w:rsidRPr="00B5243D">
              <w:rPr>
                <w:rFonts w:ascii="Times New Roman" w:hAnsi="Times New Roman" w:cs="Times New Roman"/>
                <w:sz w:val="28"/>
                <w:szCs w:val="28"/>
              </w:rPr>
              <w:t xml:space="preserve">Для стран, не являющихся членами Всемирной торговой организации </w:t>
            </w:r>
          </w:p>
        </w:tc>
      </w:tr>
      <w:tr w:rsidR="00B5243D" w:rsidRPr="00B5243D" w14:paraId="47CFB879" w14:textId="77777777" w:rsidTr="00790439">
        <w:trPr>
          <w:trHeight w:val="684"/>
        </w:trPr>
        <w:tc>
          <w:tcPr>
            <w:tcW w:w="3081" w:type="dxa"/>
            <w:vAlign w:val="center"/>
          </w:tcPr>
          <w:p w14:paraId="47CFB877" w14:textId="77777777" w:rsidR="008473F1" w:rsidRPr="00B5243D" w:rsidRDefault="008473F1" w:rsidP="00995010">
            <w:pPr>
              <w:rPr>
                <w:rFonts w:ascii="Times New Roman" w:hAnsi="Times New Roman" w:cs="Times New Roman"/>
                <w:sz w:val="28"/>
                <w:szCs w:val="28"/>
              </w:rPr>
            </w:pPr>
            <w:r w:rsidRPr="00B5243D">
              <w:rPr>
                <w:rFonts w:ascii="Times New Roman" w:hAnsi="Times New Roman" w:cs="Times New Roman"/>
                <w:sz w:val="28"/>
                <w:szCs w:val="28"/>
              </w:rPr>
              <w:t>Тариф наибольшего благоприятствования</w:t>
            </w:r>
          </w:p>
        </w:tc>
        <w:tc>
          <w:tcPr>
            <w:tcW w:w="6510" w:type="dxa"/>
          </w:tcPr>
          <w:p w14:paraId="47CFB878" w14:textId="77777777" w:rsidR="008473F1" w:rsidRPr="00B5243D" w:rsidRDefault="008473F1" w:rsidP="00995010">
            <w:pPr>
              <w:jc w:val="both"/>
              <w:rPr>
                <w:rFonts w:ascii="Times New Roman" w:hAnsi="Times New Roman" w:cs="Times New Roman"/>
                <w:sz w:val="28"/>
                <w:szCs w:val="28"/>
              </w:rPr>
            </w:pPr>
            <w:r w:rsidRPr="00B5243D">
              <w:rPr>
                <w:rFonts w:ascii="Times New Roman" w:hAnsi="Times New Roman" w:cs="Times New Roman"/>
                <w:sz w:val="28"/>
                <w:szCs w:val="28"/>
              </w:rPr>
              <w:t>Для  стран - участников Всемирной торговой организации</w:t>
            </w:r>
          </w:p>
        </w:tc>
      </w:tr>
      <w:tr w:rsidR="00B5243D" w:rsidRPr="00B5243D" w14:paraId="47CFB87C" w14:textId="77777777" w:rsidTr="00790439">
        <w:trPr>
          <w:trHeight w:val="699"/>
        </w:trPr>
        <w:tc>
          <w:tcPr>
            <w:tcW w:w="3081" w:type="dxa"/>
            <w:vAlign w:val="center"/>
          </w:tcPr>
          <w:p w14:paraId="47CFB87A" w14:textId="77777777" w:rsidR="008473F1" w:rsidRPr="00B5243D" w:rsidRDefault="008473F1" w:rsidP="00995010">
            <w:pPr>
              <w:rPr>
                <w:rFonts w:ascii="Times New Roman" w:hAnsi="Times New Roman" w:cs="Times New Roman"/>
                <w:sz w:val="28"/>
                <w:szCs w:val="28"/>
              </w:rPr>
            </w:pPr>
            <w:r w:rsidRPr="00B5243D">
              <w:rPr>
                <w:rFonts w:ascii="Times New Roman" w:hAnsi="Times New Roman" w:cs="Times New Roman"/>
                <w:sz w:val="28"/>
                <w:szCs w:val="28"/>
              </w:rPr>
              <w:t>Льготные тарифы</w:t>
            </w:r>
          </w:p>
        </w:tc>
        <w:tc>
          <w:tcPr>
            <w:tcW w:w="6510" w:type="dxa"/>
          </w:tcPr>
          <w:p w14:paraId="47CFB87B" w14:textId="77777777" w:rsidR="008473F1" w:rsidRPr="00B5243D" w:rsidRDefault="008473F1" w:rsidP="00995010">
            <w:pPr>
              <w:jc w:val="both"/>
              <w:rPr>
                <w:rFonts w:ascii="Times New Roman" w:hAnsi="Times New Roman" w:cs="Times New Roman"/>
                <w:sz w:val="28"/>
                <w:szCs w:val="28"/>
              </w:rPr>
            </w:pPr>
            <w:r w:rsidRPr="00B5243D">
              <w:rPr>
                <w:rFonts w:ascii="Times New Roman" w:hAnsi="Times New Roman" w:cs="Times New Roman"/>
                <w:sz w:val="28"/>
                <w:szCs w:val="28"/>
              </w:rPr>
              <w:t>На основе двусторонних соглашений Правительства КНР и других стран</w:t>
            </w:r>
          </w:p>
        </w:tc>
      </w:tr>
      <w:tr w:rsidR="00803C74" w:rsidRPr="00B5243D" w14:paraId="47CFB87E" w14:textId="77777777" w:rsidTr="00790439">
        <w:trPr>
          <w:trHeight w:val="335"/>
        </w:trPr>
        <w:tc>
          <w:tcPr>
            <w:tcW w:w="9591" w:type="dxa"/>
            <w:gridSpan w:val="2"/>
            <w:vAlign w:val="center"/>
          </w:tcPr>
          <w:p w14:paraId="47CFB87D" w14:textId="77777777" w:rsidR="008473F1" w:rsidRPr="00B5243D" w:rsidRDefault="00981B5B" w:rsidP="00981B5B">
            <w:pPr>
              <w:ind w:firstLine="709"/>
              <w:rPr>
                <w:rFonts w:ascii="Times New Roman" w:hAnsi="Times New Roman" w:cs="Times New Roman"/>
                <w:sz w:val="28"/>
                <w:szCs w:val="28"/>
              </w:rPr>
            </w:pPr>
            <w:r w:rsidRPr="00B5243D">
              <w:rPr>
                <w:rFonts w:ascii="Times New Roman" w:eastAsia="Times New Roman" w:hAnsi="Times New Roman" w:cs="Times New Roman"/>
                <w:iCs/>
                <w:sz w:val="28"/>
                <w:szCs w:val="28"/>
              </w:rPr>
              <w:t xml:space="preserve">Примечание – составлено автором согласно источнику [ </w:t>
            </w:r>
            <w:r w:rsidR="00F802BA" w:rsidRPr="00B5243D">
              <w:rPr>
                <w:rFonts w:ascii="Times New Roman" w:eastAsia="Times New Roman" w:hAnsi="Times New Roman" w:cs="Times New Roman"/>
                <w:iCs/>
                <w:sz w:val="28"/>
                <w:szCs w:val="28"/>
              </w:rPr>
              <w:t>40</w:t>
            </w:r>
            <w:r w:rsidRPr="00B5243D">
              <w:rPr>
                <w:rFonts w:ascii="Times New Roman" w:eastAsia="Times New Roman" w:hAnsi="Times New Roman" w:cs="Times New Roman"/>
                <w:iCs/>
                <w:sz w:val="28"/>
                <w:szCs w:val="28"/>
              </w:rPr>
              <w:t>]</w:t>
            </w:r>
          </w:p>
        </w:tc>
      </w:tr>
    </w:tbl>
    <w:p w14:paraId="47CFB87F" w14:textId="77777777" w:rsidR="008473F1" w:rsidRPr="00B5243D" w:rsidRDefault="008473F1" w:rsidP="00995010">
      <w:pPr>
        <w:spacing w:after="0" w:line="240" w:lineRule="auto"/>
        <w:ind w:firstLine="709"/>
        <w:jc w:val="both"/>
        <w:rPr>
          <w:rFonts w:ascii="Times New Roman" w:hAnsi="Times New Roman" w:cs="Times New Roman"/>
          <w:sz w:val="28"/>
          <w:szCs w:val="28"/>
        </w:rPr>
      </w:pPr>
    </w:p>
    <w:p w14:paraId="47CFB880"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видно из представленного таблицы 32 тарифы подразделяются в соответствии с отношением стран к всемирной торговой организации и на основании конкретных договоренностей непосредственно между Правительствами стран. </w:t>
      </w:r>
    </w:p>
    <w:p w14:paraId="47CFB881"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 основным методам же нетарифного регулирования внешнеэкономической деятельности относятся такие методы, как лицензирование и квотирование, которые находятся в ведении Министерства коммерции.</w:t>
      </w:r>
    </w:p>
    <w:p w14:paraId="47CFB882"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Индии главным таможенным органом является Центральный совет по косвенным налогам и таможенным службам. При этом классификация тарифов аналогичная китайской, однако, помимо общих тарифов продукция облагается тремя видами платежей: дополнительными платежами (</w:t>
      </w:r>
      <w:r w:rsidRPr="00B5243D">
        <w:rPr>
          <w:rFonts w:ascii="Times New Roman" w:hAnsi="Times New Roman" w:cs="Times New Roman"/>
          <w:sz w:val="28"/>
          <w:szCs w:val="28"/>
          <w:lang w:val="en-US"/>
        </w:rPr>
        <w:t>AD</w:t>
      </w:r>
      <w:r w:rsidRPr="00B5243D">
        <w:rPr>
          <w:rFonts w:ascii="Times New Roman" w:hAnsi="Times New Roman" w:cs="Times New Roman"/>
          <w:sz w:val="28"/>
          <w:szCs w:val="28"/>
        </w:rPr>
        <w:t>), аналогами акцизов (</w:t>
      </w:r>
      <w:r w:rsidRPr="00B5243D">
        <w:rPr>
          <w:rFonts w:ascii="Times New Roman" w:hAnsi="Times New Roman" w:cs="Times New Roman"/>
          <w:sz w:val="28"/>
          <w:szCs w:val="28"/>
          <w:lang w:val="en-US"/>
        </w:rPr>
        <w:t>CENVAT</w:t>
      </w:r>
      <w:r w:rsidRPr="00B5243D">
        <w:rPr>
          <w:rFonts w:ascii="Times New Roman" w:hAnsi="Times New Roman" w:cs="Times New Roman"/>
          <w:sz w:val="28"/>
          <w:szCs w:val="28"/>
        </w:rPr>
        <w:t>), для продукции, которые аналогично производятся и в Индии, а также специальным дополнительным платежом (</w:t>
      </w:r>
      <w:r w:rsidRPr="00B5243D">
        <w:rPr>
          <w:rFonts w:ascii="Times New Roman" w:hAnsi="Times New Roman" w:cs="Times New Roman"/>
          <w:sz w:val="28"/>
          <w:szCs w:val="28"/>
          <w:lang w:val="en-US"/>
        </w:rPr>
        <w:t>SAD</w:t>
      </w:r>
      <w:r w:rsidRPr="00B5243D">
        <w:rPr>
          <w:rFonts w:ascii="Times New Roman" w:hAnsi="Times New Roman" w:cs="Times New Roman"/>
          <w:sz w:val="28"/>
          <w:szCs w:val="28"/>
        </w:rPr>
        <w:t>). Причем три четверти тарифов являются связанными между собой.</w:t>
      </w:r>
    </w:p>
    <w:p w14:paraId="47CFB883"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Индии активно применяются антидемпинговые меры в пределах возможностей, предоставляемых ВТО и устанавливается Генеральной дирекцией по борьбе с демпингом.</w:t>
      </w:r>
    </w:p>
    <w:p w14:paraId="47CFB884"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в стране применяют несколько типов экспортных субсидий для стимулирования и поддержки экспортоориентированных компаний. Причем доходы от экспортных поставок освобождены от налогов, а сами компании освобождаются от местного налога на производство.</w:t>
      </w:r>
    </w:p>
    <w:p w14:paraId="47CFB885"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Коротко остановимся на опыте стран, являющихся ближайшими партнерами Казахстана по участию в ЕАЭС</w:t>
      </w:r>
      <w:r w:rsidR="00F802BA" w:rsidRPr="00B5243D">
        <w:rPr>
          <w:rFonts w:ascii="Times New Roman" w:hAnsi="Times New Roman" w:cs="Times New Roman"/>
          <w:sz w:val="28"/>
          <w:szCs w:val="28"/>
        </w:rPr>
        <w:t>[40].</w:t>
      </w:r>
    </w:p>
    <w:p w14:paraId="47CFB886"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Таможенное регулирование в странах ЕАЭС регламентируется, в том числе, Договором о ЕАЭС и ТК ЕАЭС, причем здесь предусмотрена по </w:t>
      </w:r>
      <w:r w:rsidRPr="00B5243D">
        <w:rPr>
          <w:rFonts w:ascii="Times New Roman" w:hAnsi="Times New Roman" w:cs="Times New Roman"/>
          <w:sz w:val="28"/>
          <w:szCs w:val="28"/>
        </w:rPr>
        <w:lastRenderedPageBreak/>
        <w:t xml:space="preserve">аналогии с ЕС единая система тарификации и единый таможенный тариф, ЕТТ ЕАЭС, на основании которого формируются ставки таможенных пошлин на ввозимые товары. </w:t>
      </w:r>
    </w:p>
    <w:p w14:paraId="47CFB887"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члены ЕАЭС оставляют за собой право самостоятельно устанавливать ставки таможенных пошлин в соответствии с обязательствами перед международными организациями, но в этом случае в рамках ЕАЭС предусмотрены определенные ограничения по ввозу этих товаров в другие страны ЕАЭС.</w:t>
      </w:r>
    </w:p>
    <w:p w14:paraId="47CFB888"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рамках ЕАЭС к таможенным платежам относятся такие, как таможенная пошлина, таможенные сборы, НДС и акцизы. Взаимная торговля осуществляется в свободном режиме, без декларирования и уплаты таможенных пошлин. </w:t>
      </w:r>
    </w:p>
    <w:p w14:paraId="47CFB889"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Перейдем к рассмотрению специфики отдельных стран ЕАЭС</w:t>
      </w:r>
      <w:r w:rsidR="005954E7" w:rsidRPr="00B5243D">
        <w:rPr>
          <w:rFonts w:ascii="Times New Roman" w:hAnsi="Times New Roman" w:cs="Times New Roman"/>
          <w:sz w:val="28"/>
          <w:szCs w:val="28"/>
        </w:rPr>
        <w:t>[41].</w:t>
      </w:r>
    </w:p>
    <w:p w14:paraId="47CFB88A"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республике Армения внешнеэкономическую деятельность обеспечивают и оказывают поддержку такие государственные органы, как Министерство экономики, Экспортное страховое агентство Армении и Фонд «Бизнес Армения».</w:t>
      </w:r>
    </w:p>
    <w:p w14:paraId="47CFB88B"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Главные цели указанных органов состоят в том, чтобы содействовать успешной интеграции страны в мировой рынок, обеспечение роста экспорта, диверсификация внешнего рынка, привлечение иностранных инвестиций и другие. Для достижения этих целей созданы торговые представительства в основных странах партнерах, таких, как ЕС, Китай, Беларусь, Россия, Швейцарии, Туркменистан, Австрия, а также в ВТО.</w:t>
      </w:r>
    </w:p>
    <w:p w14:paraId="47CFB88C"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Координацию указанных торговых представительств осуществляет именно Министерство экономики.</w:t>
      </w:r>
    </w:p>
    <w:p w14:paraId="47CFB88D"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Фонд «Бизнес Армения» в своем составе открыло 35 представительств в 23 странах мира, которые способствуют продвижению и росту узнаваемости продукции армянских производителей.</w:t>
      </w:r>
    </w:p>
    <w:p w14:paraId="47CFB88E"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Республике Беларусь в основе государственного регулирования внешнеэкономической деятельности также представлены государственные органы высшего состава, а именно Правительство, совет министров, Министерство экономики и Министерство иностранных дел.</w:t>
      </w:r>
    </w:p>
    <w:p w14:paraId="47CFB88F"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существует большое множество другие органов, которые оказывают содействие участникам международных экономических отношений. Здесь можно назвать такие структуры, как «Белэксимгарант», «Национальный центр маркетинга и конъюнктуры цен», Белорусьская торгово-промышленная палата и другие</w:t>
      </w:r>
      <w:r w:rsidR="005954E7" w:rsidRPr="00B5243D">
        <w:rPr>
          <w:rFonts w:ascii="Times New Roman" w:hAnsi="Times New Roman" w:cs="Times New Roman"/>
          <w:sz w:val="28"/>
          <w:szCs w:val="28"/>
        </w:rPr>
        <w:t>[42].</w:t>
      </w:r>
    </w:p>
    <w:p w14:paraId="47CFB890"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Основные цели по продвижению внешнеэкономической деятельности сводятся к следующему: диверсификация внешнеэкономических отношений, совершенствование внешнеэкономического законодательства, оказание поддержки участникам внешнеэкономических отношений и другие.</w:t>
      </w:r>
    </w:p>
    <w:p w14:paraId="47CFB891"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качестве примера можно привести схему получения экспортного кредита под гарантию Белэксимгарант. Причем в этом случае финансирующим банком может выступать любой коммерческий банк с правом компенсаций </w:t>
      </w:r>
      <w:r w:rsidRPr="00B5243D">
        <w:rPr>
          <w:rFonts w:ascii="Times New Roman" w:hAnsi="Times New Roman" w:cs="Times New Roman"/>
          <w:sz w:val="28"/>
          <w:szCs w:val="28"/>
        </w:rPr>
        <w:lastRenderedPageBreak/>
        <w:t>убытков по гарантии, решение по которой принимается либо Правительством, либо Министерством финансов.</w:t>
      </w:r>
    </w:p>
    <w:p w14:paraId="47CFB892" w14:textId="77777777" w:rsidR="008473F1" w:rsidRPr="00B5243D" w:rsidRDefault="008473F1" w:rsidP="00995010">
      <w:pPr>
        <w:spacing w:after="0" w:line="240" w:lineRule="auto"/>
        <w:ind w:firstLine="709"/>
        <w:jc w:val="both"/>
        <w:rPr>
          <w:rFonts w:ascii="Times New Roman" w:hAnsi="Times New Roman" w:cs="Times New Roman"/>
          <w:sz w:val="28"/>
          <w:szCs w:val="28"/>
        </w:rPr>
      </w:pPr>
    </w:p>
    <w:p w14:paraId="47CFB893" w14:textId="77777777" w:rsidR="008473F1" w:rsidRPr="00B5243D" w:rsidRDefault="008473F1" w:rsidP="00995010">
      <w:pPr>
        <w:spacing w:after="0" w:line="240" w:lineRule="auto"/>
        <w:jc w:val="center"/>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D8" wp14:editId="47CFC9D9">
            <wp:extent cx="5876925" cy="2518682"/>
            <wp:effectExtent l="19050" t="0" r="9525"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34955" t="55385" r="29129" b="20000"/>
                    <a:stretch>
                      <a:fillRect/>
                    </a:stretch>
                  </pic:blipFill>
                  <pic:spPr bwMode="auto">
                    <a:xfrm>
                      <a:off x="0" y="0"/>
                      <a:ext cx="5876925" cy="2518682"/>
                    </a:xfrm>
                    <a:prstGeom prst="rect">
                      <a:avLst/>
                    </a:prstGeom>
                    <a:noFill/>
                    <a:ln w="9525">
                      <a:noFill/>
                      <a:miter lim="800000"/>
                      <a:headEnd/>
                      <a:tailEnd/>
                    </a:ln>
                  </pic:spPr>
                </pic:pic>
              </a:graphicData>
            </a:graphic>
          </wp:inline>
        </w:drawing>
      </w:r>
    </w:p>
    <w:p w14:paraId="47CFB894" w14:textId="77777777" w:rsidR="008473F1" w:rsidRPr="00B5243D" w:rsidRDefault="008473F1" w:rsidP="00995010">
      <w:pPr>
        <w:spacing w:after="0" w:line="240" w:lineRule="auto"/>
        <w:ind w:firstLine="709"/>
        <w:jc w:val="both"/>
        <w:rPr>
          <w:rFonts w:ascii="Times New Roman" w:hAnsi="Times New Roman" w:cs="Times New Roman"/>
          <w:sz w:val="28"/>
          <w:szCs w:val="28"/>
        </w:rPr>
      </w:pPr>
    </w:p>
    <w:p w14:paraId="47CFB895" w14:textId="77777777" w:rsidR="008473F1" w:rsidRPr="00B5243D" w:rsidRDefault="008473F1"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12</w:t>
      </w:r>
      <w:r w:rsidRPr="00B5243D">
        <w:rPr>
          <w:rFonts w:ascii="Times New Roman" w:hAnsi="Times New Roman" w:cs="Times New Roman"/>
          <w:sz w:val="28"/>
          <w:szCs w:val="28"/>
        </w:rPr>
        <w:t xml:space="preserve"> – Схема финансирования по гарантии Белэксимгарант</w:t>
      </w:r>
    </w:p>
    <w:p w14:paraId="47CFB896" w14:textId="77777777" w:rsidR="008473F1" w:rsidRPr="00B5243D" w:rsidRDefault="008473F1" w:rsidP="00995010">
      <w:pPr>
        <w:spacing w:after="0" w:line="240" w:lineRule="auto"/>
        <w:ind w:firstLine="709"/>
        <w:rPr>
          <w:rFonts w:ascii="Times New Roman" w:hAnsi="Times New Roman" w:cs="Times New Roman"/>
          <w:sz w:val="28"/>
          <w:szCs w:val="28"/>
        </w:rPr>
      </w:pPr>
    </w:p>
    <w:p w14:paraId="47CFB897" w14:textId="77777777" w:rsidR="00981B5B" w:rsidRPr="00B5243D" w:rsidRDefault="00981B5B" w:rsidP="00981B5B">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5954E7" w:rsidRPr="00B5243D">
        <w:rPr>
          <w:rFonts w:ascii="Times New Roman" w:eastAsia="Times New Roman" w:hAnsi="Times New Roman" w:cs="Times New Roman"/>
          <w:iCs/>
          <w:sz w:val="24"/>
          <w:szCs w:val="24"/>
        </w:rPr>
        <w:t>43</w:t>
      </w:r>
      <w:r w:rsidRPr="00B5243D">
        <w:rPr>
          <w:rFonts w:ascii="Times New Roman" w:eastAsia="Times New Roman" w:hAnsi="Times New Roman" w:cs="Times New Roman"/>
          <w:iCs/>
          <w:sz w:val="24"/>
          <w:szCs w:val="24"/>
        </w:rPr>
        <w:t xml:space="preserve"> ]</w:t>
      </w:r>
    </w:p>
    <w:p w14:paraId="47CFB898" w14:textId="77777777" w:rsidR="008473F1" w:rsidRPr="00B5243D" w:rsidRDefault="008473F1" w:rsidP="00995010">
      <w:pPr>
        <w:spacing w:after="0" w:line="240" w:lineRule="auto"/>
        <w:ind w:firstLine="709"/>
        <w:jc w:val="both"/>
        <w:rPr>
          <w:rFonts w:ascii="Times New Roman" w:hAnsi="Times New Roman" w:cs="Times New Roman"/>
          <w:sz w:val="28"/>
          <w:szCs w:val="28"/>
        </w:rPr>
      </w:pPr>
    </w:p>
    <w:p w14:paraId="47CFB899"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представленном рисунке 53 четко виден весь алгоритм получения экспортного кредита с использованием гарантии Белэксимгарант и последующей компенсацией возможных убытков финансирующему банку по решению государственных органов.</w:t>
      </w:r>
    </w:p>
    <w:p w14:paraId="47CFB89A"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Помимо указанных структур в Беларуси функционируют большое множество организаций, которые способствуют развитию внешнеэкономической деятельности в части оказания консалтинговых, маркетинговых услуг, по подготовке соответствующих кадров, организации выставок, издания информационных материалов об индексах и рыночной конъюнктуре в мире и другие функции.</w:t>
      </w:r>
    </w:p>
    <w:p w14:paraId="47CFB89B"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Российской Федерации сформирована самая сложная и многоуровневая система организации и поддержки внешнеэкономической деятельности среди стран ЕАЭС, что не удивительно, учитывая, что основную миссию по организации деятельности всей структуры ЕАЭС ведет именно Россия.</w:t>
      </w:r>
    </w:p>
    <w:p w14:paraId="47CFB89C"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составе государственных и иных структур, обеспечивающих внешнеэкономическую деятельность, присутствует большое множество различных организаций, в числе которых можно обозначить различные министерства, Российский экспортный центр, Внешэкономбанк, Торговые представительства за рубежом, Региональные центры и фонды поддержки предпринимателей, Госкорпорации и институты развития, Деловые общественные организации, отраслевые и экспертные организации, коммерческие банки и другие финансовые организации и многие другие.</w:t>
      </w:r>
    </w:p>
    <w:p w14:paraId="47CFB89D"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видим, уже простое перечисление имеющихся структур говорит о сложности системы поддержания и развития внешнеэкономической деятельности в России.</w:t>
      </w:r>
    </w:p>
    <w:p w14:paraId="47CFB89E"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Особо можно подчеркнуть деятельность такой структуры, как Торгово-промышленная палата РФ, которая выступает в качестве негосударственной, некоммерческой структуры, которая призвана оказывать содействие предпринимателям России при осуществлении внешнеэкономической деятельности.</w:t>
      </w:r>
    </w:p>
    <w:p w14:paraId="47CFB89F"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своей структуре данная организация имеет 180 территориальных торгово-промышленных палат, более 200 объединений предпринимателей федерального и более 500 регионального уровня. Кроме того ТПП имеет множество зарубежных представительств.</w:t>
      </w:r>
    </w:p>
    <w:p w14:paraId="47CFB8A0"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числе оказываемых услуг можно выделить такие, как консультирование предпринимателей по многим вопросам внешнеэкономической деятельности, а также предоставление различной информации, как оперативного, так и стратегического характера</w:t>
      </w:r>
      <w:r w:rsidR="005954E7" w:rsidRPr="00B5243D">
        <w:rPr>
          <w:rFonts w:ascii="Times New Roman" w:hAnsi="Times New Roman" w:cs="Times New Roman"/>
          <w:sz w:val="28"/>
          <w:szCs w:val="28"/>
        </w:rPr>
        <w:t>[44].</w:t>
      </w:r>
    </w:p>
    <w:p w14:paraId="47CFB8A1" w14:textId="77777777" w:rsidR="008473F1" w:rsidRPr="00B5243D" w:rsidRDefault="008473F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Можно также отметить, что в России работа по поддержке внешнеэкономической направленности деятельности предпринимателей организована на системной основе и комплексном подходе, что позволяет обеспечить предпринимателей всем спектром услуг по выходу на международные рынки, включая и вопросы финансирования. Тем самым формируются благоприятные условия функционирования предпринимателей на внешних рынках путем регулирования внешних и внутренних рыночных, политических и других факторов.</w:t>
      </w:r>
    </w:p>
    <w:p w14:paraId="47CFB8A2" w14:textId="77777777" w:rsidR="00981B5B" w:rsidRPr="00B5243D" w:rsidRDefault="00981B5B" w:rsidP="00995010">
      <w:pPr>
        <w:spacing w:after="0" w:line="240" w:lineRule="auto"/>
        <w:ind w:firstLine="709"/>
        <w:jc w:val="both"/>
        <w:rPr>
          <w:rFonts w:ascii="Times New Roman" w:hAnsi="Times New Roman" w:cs="Times New Roman"/>
          <w:b/>
          <w:bCs/>
          <w:sz w:val="28"/>
          <w:szCs w:val="28"/>
        </w:rPr>
      </w:pPr>
      <w:bookmarkStart w:id="19" w:name="_Hlk89933971"/>
      <w:r w:rsidRPr="00B5243D">
        <w:rPr>
          <w:rFonts w:ascii="Times New Roman" w:hAnsi="Times New Roman" w:cs="Times New Roman"/>
          <w:b/>
          <w:bCs/>
          <w:sz w:val="28"/>
          <w:szCs w:val="28"/>
        </w:rPr>
        <w:t>Выводы по главе 1</w:t>
      </w:r>
    </w:p>
    <w:p w14:paraId="47CFB8A3" w14:textId="77777777" w:rsidR="004F06B7" w:rsidRPr="00B5243D" w:rsidRDefault="005954E7" w:rsidP="005954E7">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в настоящем разделе рассмотрена роль внешнеэкономической деятельности в развитии экономики государства, теоретические подходы регулирования внешнеэкономической деятельности и    вопросы зарубежного опыта государственного регулирования внешнеэкономической деятельности, что позволит учесть возможности использования отдельных элементов данного опыта в казахстанской практике.</w:t>
      </w:r>
    </w:p>
    <w:p w14:paraId="47CFB8A4" w14:textId="77777777" w:rsidR="004F06B7" w:rsidRPr="00B5243D" w:rsidRDefault="004F06B7" w:rsidP="005954E7">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Изучен опыт таких стран как, США, Великобритания, Германия, Франция, Италия, Нидерланды и других стран по  Страхование экспортных кредитов, Предоставление гарантий по экспортным кредитам, Страхование инвестиций за рубежом, Субсидирование процентов по экспортным кредитам и др.</w:t>
      </w:r>
    </w:p>
    <w:p w14:paraId="47CFB8A5" w14:textId="77777777" w:rsidR="004F06B7" w:rsidRPr="00B5243D" w:rsidRDefault="004F06B7" w:rsidP="005954E7">
      <w:pPr>
        <w:spacing w:after="0" w:line="240" w:lineRule="auto"/>
        <w:ind w:firstLine="709"/>
        <w:jc w:val="both"/>
        <w:rPr>
          <w:rFonts w:ascii="Times New Roman" w:hAnsi="Times New Roman" w:cs="Times New Roman"/>
          <w:sz w:val="28"/>
          <w:szCs w:val="28"/>
        </w:rPr>
      </w:pPr>
    </w:p>
    <w:p w14:paraId="47CFB8A6" w14:textId="77777777" w:rsidR="005954E7" w:rsidRPr="00B5243D" w:rsidRDefault="005954E7" w:rsidP="00995010">
      <w:pPr>
        <w:spacing w:after="0" w:line="240" w:lineRule="auto"/>
        <w:ind w:firstLine="709"/>
        <w:jc w:val="both"/>
        <w:rPr>
          <w:rFonts w:ascii="Times New Roman" w:hAnsi="Times New Roman" w:cs="Times New Roman"/>
          <w:b/>
          <w:bCs/>
          <w:sz w:val="28"/>
          <w:szCs w:val="28"/>
        </w:rPr>
      </w:pPr>
    </w:p>
    <w:bookmarkEnd w:id="19"/>
    <w:p w14:paraId="47CFB8A7" w14:textId="77777777" w:rsidR="005958BD" w:rsidRPr="00B5243D" w:rsidRDefault="005958BD" w:rsidP="00356586">
      <w:pPr>
        <w:pStyle w:val="21"/>
      </w:pPr>
      <w:r w:rsidRPr="00B5243D">
        <w:br w:type="page"/>
      </w:r>
    </w:p>
    <w:p w14:paraId="47CFB8A8" w14:textId="77777777" w:rsidR="00FD7E51" w:rsidRPr="00B5243D" w:rsidRDefault="00FD7E51" w:rsidP="004605F0">
      <w:pPr>
        <w:pStyle w:val="1"/>
        <w:ind w:firstLine="709"/>
        <w:jc w:val="both"/>
      </w:pPr>
      <w:bookmarkStart w:id="20" w:name="_Toc89946451"/>
      <w:r w:rsidRPr="00B5243D">
        <w:lastRenderedPageBreak/>
        <w:t>2 Анализ регулирования внешнеэкономической деятельности Республики Казахстан</w:t>
      </w:r>
      <w:bookmarkEnd w:id="20"/>
    </w:p>
    <w:p w14:paraId="47CFB8A9" w14:textId="77777777" w:rsidR="00FD7E51" w:rsidRPr="00B5243D" w:rsidRDefault="00FD7E51" w:rsidP="00995010">
      <w:pPr>
        <w:spacing w:after="0" w:line="240" w:lineRule="auto"/>
        <w:ind w:firstLine="709"/>
        <w:jc w:val="both"/>
        <w:rPr>
          <w:rFonts w:ascii="Times New Roman" w:hAnsi="Times New Roman" w:cs="Times New Roman"/>
          <w:b/>
          <w:sz w:val="28"/>
          <w:szCs w:val="28"/>
        </w:rPr>
      </w:pPr>
    </w:p>
    <w:p w14:paraId="47CFB8AA" w14:textId="77777777" w:rsidR="00FD7E51" w:rsidRPr="00B5243D" w:rsidRDefault="00FD7E51" w:rsidP="004605F0">
      <w:pPr>
        <w:pStyle w:val="2"/>
        <w:ind w:firstLine="709"/>
        <w:rPr>
          <w:color w:val="auto"/>
        </w:rPr>
      </w:pPr>
      <w:bookmarkStart w:id="21" w:name="_Toc89946452"/>
      <w:r w:rsidRPr="00B5243D">
        <w:rPr>
          <w:color w:val="auto"/>
        </w:rPr>
        <w:t>2.1 Анализ динамики внешнеэкономической деятельности РК</w:t>
      </w:r>
      <w:bookmarkEnd w:id="21"/>
    </w:p>
    <w:p w14:paraId="47CFB8AB" w14:textId="77777777" w:rsidR="00FD7E51" w:rsidRPr="00B5243D" w:rsidRDefault="006751D7"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lang w:val="kk-KZ"/>
        </w:rPr>
        <w:t>В</w:t>
      </w:r>
      <w:r w:rsidR="00FD7E51" w:rsidRPr="00B5243D">
        <w:rPr>
          <w:rFonts w:ascii="Times New Roman" w:hAnsi="Times New Roman" w:cs="Times New Roman"/>
          <w:sz w:val="28"/>
          <w:szCs w:val="28"/>
        </w:rPr>
        <w:t>нешнеэкономическая деятельность предполагает участие государства в таких процессах, как международная торговля, инвестиции, которые наряду с сотрудничеством в области научно-технической области и промышленной кооперацией формируют процесс движения капитала посредством прямых, портфельных и ссудных инвестиций.</w:t>
      </w:r>
    </w:p>
    <w:p w14:paraId="47CFB8AC"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важно провести соответствующий анализ состояния и динамики представленных показателей с тем, чтобы в последующем исследователь мог адекватно оценить и методы регулирования внешнеэкономической деятельности, в том числе и финансовые, которые представляются наиболее значимыми в указанном ряду методов.</w:t>
      </w:r>
    </w:p>
    <w:p w14:paraId="47CFB8AD" w14:textId="77777777" w:rsidR="0082576D" w:rsidRPr="00B5243D" w:rsidRDefault="0082576D" w:rsidP="00995010">
      <w:pPr>
        <w:spacing w:after="0" w:line="240" w:lineRule="auto"/>
        <w:ind w:firstLine="567"/>
        <w:jc w:val="both"/>
        <w:rPr>
          <w:rFonts w:ascii="Times New Roman" w:hAnsi="Times New Roman" w:cs="Times New Roman"/>
          <w:sz w:val="28"/>
          <w:szCs w:val="28"/>
        </w:rPr>
      </w:pPr>
    </w:p>
    <w:p w14:paraId="47CFB8AE" w14:textId="77777777" w:rsidR="00FD7E51" w:rsidRPr="00B5243D" w:rsidRDefault="00FD7E51"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4</w:t>
      </w:r>
      <w:r w:rsidRPr="00B5243D">
        <w:rPr>
          <w:rFonts w:ascii="Times New Roman" w:hAnsi="Times New Roman" w:cs="Times New Roman"/>
          <w:sz w:val="28"/>
          <w:szCs w:val="28"/>
        </w:rPr>
        <w:t xml:space="preserve"> – Показатели внешнеторговой деятельности РК</w:t>
      </w:r>
    </w:p>
    <w:p w14:paraId="47CFB8AF" w14:textId="77777777" w:rsidR="00FD7E51" w:rsidRPr="00B5243D" w:rsidRDefault="00FD7E51" w:rsidP="00995010">
      <w:pPr>
        <w:spacing w:after="0" w:line="240" w:lineRule="auto"/>
        <w:jc w:val="both"/>
        <w:rPr>
          <w:rFonts w:ascii="Times New Roman" w:hAnsi="Times New Roman" w:cs="Times New Roman"/>
          <w:sz w:val="28"/>
          <w:szCs w:val="28"/>
        </w:rPr>
      </w:pPr>
    </w:p>
    <w:tbl>
      <w:tblPr>
        <w:tblW w:w="9639" w:type="dxa"/>
        <w:tblInd w:w="-5" w:type="dxa"/>
        <w:tblLook w:val="04A0" w:firstRow="1" w:lastRow="0" w:firstColumn="1" w:lastColumn="0" w:noHBand="0" w:noVBand="1"/>
      </w:tblPr>
      <w:tblGrid>
        <w:gridCol w:w="1628"/>
        <w:gridCol w:w="766"/>
        <w:gridCol w:w="766"/>
        <w:gridCol w:w="766"/>
        <w:gridCol w:w="766"/>
        <w:gridCol w:w="766"/>
        <w:gridCol w:w="986"/>
        <w:gridCol w:w="711"/>
        <w:gridCol w:w="711"/>
        <w:gridCol w:w="711"/>
        <w:gridCol w:w="1062"/>
      </w:tblGrid>
      <w:tr w:rsidR="00B5243D" w:rsidRPr="00B5243D" w14:paraId="47CFB8CC" w14:textId="77777777" w:rsidTr="008F702C">
        <w:trPr>
          <w:trHeight w:val="241"/>
        </w:trPr>
        <w:tc>
          <w:tcPr>
            <w:tcW w:w="1628" w:type="dxa"/>
            <w:vMerge w:val="restart"/>
            <w:tcBorders>
              <w:top w:val="single" w:sz="4" w:space="0" w:color="auto"/>
              <w:left w:val="single" w:sz="4" w:space="0" w:color="auto"/>
              <w:right w:val="single" w:sz="4" w:space="0" w:color="auto"/>
            </w:tcBorders>
            <w:shd w:val="clear" w:color="auto" w:fill="auto"/>
            <w:vAlign w:val="center"/>
            <w:hideMark/>
          </w:tcPr>
          <w:p w14:paraId="47CFB8B0" w14:textId="77777777" w:rsidR="00784180" w:rsidRPr="00B5243D" w:rsidRDefault="00784180" w:rsidP="008C179F">
            <w:pPr>
              <w:spacing w:after="0" w:line="240" w:lineRule="auto"/>
              <w:jc w:val="center"/>
              <w:rPr>
                <w:rFonts w:ascii="Times New Roman" w:eastAsia="Times New Roman" w:hAnsi="Times New Roman" w:cs="Times New Roman"/>
                <w:b/>
                <w:bCs/>
              </w:rPr>
            </w:pPr>
            <w:r w:rsidRPr="00B5243D">
              <w:rPr>
                <w:rFonts w:ascii="Times New Roman" w:eastAsia="Times New Roman" w:hAnsi="Times New Roman" w:cs="Times New Roman"/>
                <w:b/>
                <w:bCs/>
              </w:rPr>
              <w:t>Показатели</w:t>
            </w:r>
          </w:p>
        </w:tc>
        <w:tc>
          <w:tcPr>
            <w:tcW w:w="766" w:type="dxa"/>
            <w:vMerge w:val="restart"/>
            <w:tcBorders>
              <w:top w:val="single" w:sz="4" w:space="0" w:color="auto"/>
              <w:left w:val="nil"/>
              <w:right w:val="single" w:sz="4" w:space="0" w:color="auto"/>
            </w:tcBorders>
          </w:tcPr>
          <w:p w14:paraId="47CFB8B1" w14:textId="77777777" w:rsidR="006968D8" w:rsidRPr="00B5243D" w:rsidRDefault="006968D8" w:rsidP="008C179F">
            <w:pPr>
              <w:spacing w:after="0" w:line="240" w:lineRule="auto"/>
              <w:jc w:val="center"/>
              <w:rPr>
                <w:rFonts w:ascii="Times New Roman" w:hAnsi="Times New Roman" w:cs="Times New Roman"/>
                <w:b/>
                <w:bCs/>
              </w:rPr>
            </w:pPr>
          </w:p>
          <w:p w14:paraId="47CFB8B2" w14:textId="77777777" w:rsidR="006968D8" w:rsidRPr="00B5243D" w:rsidRDefault="006968D8" w:rsidP="008C179F">
            <w:pPr>
              <w:spacing w:after="0" w:line="240" w:lineRule="auto"/>
              <w:jc w:val="center"/>
              <w:rPr>
                <w:rFonts w:ascii="Times New Roman" w:hAnsi="Times New Roman" w:cs="Times New Roman"/>
                <w:b/>
                <w:bCs/>
              </w:rPr>
            </w:pPr>
          </w:p>
          <w:p w14:paraId="47CFB8B3" w14:textId="77777777" w:rsidR="006968D8" w:rsidRPr="00B5243D" w:rsidRDefault="006968D8" w:rsidP="008C179F">
            <w:pPr>
              <w:spacing w:after="0" w:line="240" w:lineRule="auto"/>
              <w:jc w:val="center"/>
              <w:rPr>
                <w:rFonts w:ascii="Times New Roman" w:hAnsi="Times New Roman" w:cs="Times New Roman"/>
                <w:b/>
                <w:bCs/>
              </w:rPr>
            </w:pPr>
          </w:p>
          <w:p w14:paraId="47CFB8B4" w14:textId="77777777" w:rsidR="00784180" w:rsidRPr="00B5243D" w:rsidRDefault="00784180" w:rsidP="008C179F">
            <w:pPr>
              <w:spacing w:after="0" w:line="240" w:lineRule="auto"/>
              <w:jc w:val="center"/>
              <w:rPr>
                <w:rFonts w:ascii="Times New Roman" w:eastAsia="Times New Roman" w:hAnsi="Times New Roman" w:cs="Times New Roman"/>
                <w:b/>
                <w:bCs/>
              </w:rPr>
            </w:pPr>
            <w:r w:rsidRPr="00B5243D">
              <w:rPr>
                <w:rFonts w:ascii="Times New Roman" w:hAnsi="Times New Roman" w:cs="Times New Roman"/>
                <w:b/>
                <w:bCs/>
              </w:rPr>
              <w:t>2015</w:t>
            </w:r>
          </w:p>
          <w:p w14:paraId="47CFB8B5"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766" w:type="dxa"/>
            <w:vMerge w:val="restart"/>
            <w:tcBorders>
              <w:top w:val="single" w:sz="4" w:space="0" w:color="auto"/>
              <w:left w:val="single" w:sz="4" w:space="0" w:color="auto"/>
              <w:right w:val="single" w:sz="4" w:space="0" w:color="auto"/>
            </w:tcBorders>
            <w:shd w:val="clear" w:color="auto" w:fill="auto"/>
          </w:tcPr>
          <w:p w14:paraId="47CFB8B6" w14:textId="77777777" w:rsidR="006968D8" w:rsidRPr="00B5243D" w:rsidRDefault="006968D8" w:rsidP="008C179F">
            <w:pPr>
              <w:spacing w:after="0" w:line="240" w:lineRule="auto"/>
              <w:jc w:val="center"/>
              <w:rPr>
                <w:rFonts w:ascii="Times New Roman" w:hAnsi="Times New Roman" w:cs="Times New Roman"/>
                <w:b/>
                <w:bCs/>
              </w:rPr>
            </w:pPr>
          </w:p>
          <w:p w14:paraId="47CFB8B7" w14:textId="77777777" w:rsidR="006968D8" w:rsidRPr="00B5243D" w:rsidRDefault="006968D8" w:rsidP="008C179F">
            <w:pPr>
              <w:spacing w:after="0" w:line="240" w:lineRule="auto"/>
              <w:jc w:val="center"/>
              <w:rPr>
                <w:rFonts w:ascii="Times New Roman" w:hAnsi="Times New Roman" w:cs="Times New Roman"/>
                <w:b/>
                <w:bCs/>
              </w:rPr>
            </w:pPr>
          </w:p>
          <w:p w14:paraId="47CFB8B8" w14:textId="77777777" w:rsidR="006968D8" w:rsidRPr="00B5243D" w:rsidRDefault="006968D8" w:rsidP="008C179F">
            <w:pPr>
              <w:spacing w:after="0" w:line="240" w:lineRule="auto"/>
              <w:jc w:val="center"/>
              <w:rPr>
                <w:rFonts w:ascii="Times New Roman" w:hAnsi="Times New Roman" w:cs="Times New Roman"/>
                <w:b/>
                <w:bCs/>
              </w:rPr>
            </w:pPr>
          </w:p>
          <w:p w14:paraId="47CFB8B9" w14:textId="77777777" w:rsidR="00784180" w:rsidRPr="00B5243D" w:rsidRDefault="00784180" w:rsidP="008C179F">
            <w:pPr>
              <w:spacing w:after="0" w:line="240" w:lineRule="auto"/>
              <w:jc w:val="center"/>
              <w:rPr>
                <w:rFonts w:ascii="Times New Roman" w:eastAsia="Times New Roman" w:hAnsi="Times New Roman" w:cs="Times New Roman"/>
                <w:b/>
                <w:bCs/>
              </w:rPr>
            </w:pPr>
            <w:r w:rsidRPr="00B5243D">
              <w:rPr>
                <w:rFonts w:ascii="Times New Roman" w:hAnsi="Times New Roman" w:cs="Times New Roman"/>
                <w:b/>
                <w:bCs/>
              </w:rPr>
              <w:t>2016</w:t>
            </w:r>
          </w:p>
          <w:p w14:paraId="47CFB8BA"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766" w:type="dxa"/>
            <w:vMerge w:val="restart"/>
            <w:tcBorders>
              <w:top w:val="single" w:sz="4" w:space="0" w:color="auto"/>
              <w:left w:val="nil"/>
              <w:right w:val="single" w:sz="4" w:space="0" w:color="auto"/>
            </w:tcBorders>
            <w:shd w:val="clear" w:color="auto" w:fill="auto"/>
          </w:tcPr>
          <w:p w14:paraId="47CFB8BB" w14:textId="77777777" w:rsidR="006968D8" w:rsidRPr="00B5243D" w:rsidRDefault="006968D8" w:rsidP="008C179F">
            <w:pPr>
              <w:spacing w:after="0" w:line="240" w:lineRule="auto"/>
              <w:jc w:val="center"/>
              <w:rPr>
                <w:rFonts w:ascii="Times New Roman" w:hAnsi="Times New Roman" w:cs="Times New Roman"/>
                <w:b/>
                <w:bCs/>
              </w:rPr>
            </w:pPr>
          </w:p>
          <w:p w14:paraId="47CFB8BC" w14:textId="77777777" w:rsidR="006968D8" w:rsidRPr="00B5243D" w:rsidRDefault="006968D8" w:rsidP="008C179F">
            <w:pPr>
              <w:spacing w:after="0" w:line="240" w:lineRule="auto"/>
              <w:jc w:val="center"/>
              <w:rPr>
                <w:rFonts w:ascii="Times New Roman" w:hAnsi="Times New Roman" w:cs="Times New Roman"/>
                <w:b/>
                <w:bCs/>
              </w:rPr>
            </w:pPr>
          </w:p>
          <w:p w14:paraId="47CFB8BD" w14:textId="77777777" w:rsidR="006968D8" w:rsidRPr="00B5243D" w:rsidRDefault="006968D8" w:rsidP="008C179F">
            <w:pPr>
              <w:spacing w:after="0" w:line="240" w:lineRule="auto"/>
              <w:jc w:val="center"/>
              <w:rPr>
                <w:rFonts w:ascii="Times New Roman" w:hAnsi="Times New Roman" w:cs="Times New Roman"/>
                <w:b/>
                <w:bCs/>
              </w:rPr>
            </w:pPr>
          </w:p>
          <w:p w14:paraId="47CFB8BE" w14:textId="77777777" w:rsidR="00784180" w:rsidRPr="00B5243D" w:rsidRDefault="00784180" w:rsidP="008C179F">
            <w:pPr>
              <w:spacing w:after="0" w:line="240" w:lineRule="auto"/>
              <w:jc w:val="center"/>
              <w:rPr>
                <w:rFonts w:ascii="Times New Roman" w:eastAsia="Times New Roman" w:hAnsi="Times New Roman" w:cs="Times New Roman"/>
                <w:b/>
                <w:bCs/>
              </w:rPr>
            </w:pPr>
            <w:r w:rsidRPr="00B5243D">
              <w:rPr>
                <w:rFonts w:ascii="Times New Roman" w:hAnsi="Times New Roman" w:cs="Times New Roman"/>
                <w:b/>
                <w:bCs/>
              </w:rPr>
              <w:t>2017</w:t>
            </w:r>
          </w:p>
          <w:p w14:paraId="47CFB8BF"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766" w:type="dxa"/>
            <w:vMerge w:val="restart"/>
            <w:tcBorders>
              <w:top w:val="single" w:sz="4" w:space="0" w:color="auto"/>
              <w:left w:val="nil"/>
              <w:right w:val="single" w:sz="4" w:space="0" w:color="auto"/>
            </w:tcBorders>
            <w:shd w:val="clear" w:color="auto" w:fill="auto"/>
          </w:tcPr>
          <w:p w14:paraId="47CFB8C0" w14:textId="77777777" w:rsidR="006968D8" w:rsidRPr="00B5243D" w:rsidRDefault="006968D8" w:rsidP="008C179F">
            <w:pPr>
              <w:spacing w:after="0" w:line="240" w:lineRule="auto"/>
              <w:jc w:val="center"/>
              <w:rPr>
                <w:rFonts w:ascii="Times New Roman" w:hAnsi="Times New Roman" w:cs="Times New Roman"/>
                <w:b/>
                <w:bCs/>
              </w:rPr>
            </w:pPr>
          </w:p>
          <w:p w14:paraId="47CFB8C1" w14:textId="77777777" w:rsidR="006968D8" w:rsidRPr="00B5243D" w:rsidRDefault="006968D8" w:rsidP="008C179F">
            <w:pPr>
              <w:spacing w:after="0" w:line="240" w:lineRule="auto"/>
              <w:jc w:val="center"/>
              <w:rPr>
                <w:rFonts w:ascii="Times New Roman" w:hAnsi="Times New Roman" w:cs="Times New Roman"/>
                <w:b/>
                <w:bCs/>
              </w:rPr>
            </w:pPr>
          </w:p>
          <w:p w14:paraId="47CFB8C2" w14:textId="77777777" w:rsidR="006968D8" w:rsidRPr="00B5243D" w:rsidRDefault="006968D8" w:rsidP="008C179F">
            <w:pPr>
              <w:spacing w:after="0" w:line="240" w:lineRule="auto"/>
              <w:jc w:val="center"/>
              <w:rPr>
                <w:rFonts w:ascii="Times New Roman" w:hAnsi="Times New Roman" w:cs="Times New Roman"/>
                <w:b/>
                <w:bCs/>
              </w:rPr>
            </w:pPr>
          </w:p>
          <w:p w14:paraId="47CFB8C3" w14:textId="77777777" w:rsidR="00784180" w:rsidRPr="00B5243D" w:rsidRDefault="00784180" w:rsidP="008C179F">
            <w:pPr>
              <w:spacing w:after="0" w:line="240" w:lineRule="auto"/>
              <w:jc w:val="center"/>
              <w:rPr>
                <w:rFonts w:ascii="Times New Roman" w:eastAsia="Times New Roman" w:hAnsi="Times New Roman" w:cs="Times New Roman"/>
                <w:b/>
                <w:bCs/>
              </w:rPr>
            </w:pPr>
            <w:r w:rsidRPr="00B5243D">
              <w:rPr>
                <w:rFonts w:ascii="Times New Roman" w:hAnsi="Times New Roman" w:cs="Times New Roman"/>
                <w:b/>
                <w:bCs/>
              </w:rPr>
              <w:t>2018</w:t>
            </w:r>
          </w:p>
          <w:p w14:paraId="47CFB8C4"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766" w:type="dxa"/>
            <w:vMerge w:val="restart"/>
            <w:tcBorders>
              <w:top w:val="single" w:sz="4" w:space="0" w:color="auto"/>
              <w:left w:val="nil"/>
              <w:right w:val="single" w:sz="4" w:space="0" w:color="auto"/>
            </w:tcBorders>
            <w:shd w:val="clear" w:color="auto" w:fill="auto"/>
          </w:tcPr>
          <w:p w14:paraId="47CFB8C5" w14:textId="77777777" w:rsidR="006968D8" w:rsidRPr="00B5243D" w:rsidRDefault="006968D8" w:rsidP="008C179F">
            <w:pPr>
              <w:spacing w:after="0" w:line="240" w:lineRule="auto"/>
              <w:jc w:val="center"/>
              <w:rPr>
                <w:rFonts w:ascii="Times New Roman" w:hAnsi="Times New Roman" w:cs="Times New Roman"/>
                <w:b/>
                <w:bCs/>
              </w:rPr>
            </w:pPr>
          </w:p>
          <w:p w14:paraId="47CFB8C6" w14:textId="77777777" w:rsidR="006968D8" w:rsidRPr="00B5243D" w:rsidRDefault="006968D8" w:rsidP="008C179F">
            <w:pPr>
              <w:spacing w:after="0" w:line="240" w:lineRule="auto"/>
              <w:jc w:val="center"/>
              <w:rPr>
                <w:rFonts w:ascii="Times New Roman" w:hAnsi="Times New Roman" w:cs="Times New Roman"/>
                <w:b/>
                <w:bCs/>
              </w:rPr>
            </w:pPr>
          </w:p>
          <w:p w14:paraId="47CFB8C7" w14:textId="77777777" w:rsidR="006968D8" w:rsidRPr="00B5243D" w:rsidRDefault="006968D8" w:rsidP="008C179F">
            <w:pPr>
              <w:spacing w:after="0" w:line="240" w:lineRule="auto"/>
              <w:jc w:val="center"/>
              <w:rPr>
                <w:rFonts w:ascii="Times New Roman" w:hAnsi="Times New Roman" w:cs="Times New Roman"/>
                <w:b/>
                <w:bCs/>
              </w:rPr>
            </w:pPr>
          </w:p>
          <w:p w14:paraId="47CFB8C8" w14:textId="77777777" w:rsidR="00784180" w:rsidRPr="00B5243D" w:rsidRDefault="00784180" w:rsidP="008C179F">
            <w:pPr>
              <w:spacing w:after="0" w:line="240" w:lineRule="auto"/>
              <w:jc w:val="center"/>
              <w:rPr>
                <w:rFonts w:ascii="Times New Roman" w:eastAsia="Times New Roman" w:hAnsi="Times New Roman" w:cs="Times New Roman"/>
                <w:b/>
                <w:bCs/>
              </w:rPr>
            </w:pPr>
            <w:r w:rsidRPr="00B5243D">
              <w:rPr>
                <w:rFonts w:ascii="Times New Roman" w:hAnsi="Times New Roman" w:cs="Times New Roman"/>
                <w:b/>
                <w:bCs/>
              </w:rPr>
              <w:t>2019</w:t>
            </w:r>
          </w:p>
          <w:p w14:paraId="47CFB8C9"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986" w:type="dxa"/>
            <w:vMerge w:val="restart"/>
            <w:tcBorders>
              <w:top w:val="single" w:sz="4" w:space="0" w:color="auto"/>
              <w:left w:val="nil"/>
              <w:right w:val="single" w:sz="4" w:space="0" w:color="auto"/>
            </w:tcBorders>
            <w:shd w:val="clear" w:color="auto" w:fill="auto"/>
            <w:vAlign w:val="center"/>
          </w:tcPr>
          <w:p w14:paraId="47CFB8CA" w14:textId="77777777" w:rsidR="00784180" w:rsidRPr="00B5243D" w:rsidRDefault="00A03580" w:rsidP="008C179F">
            <w:pPr>
              <w:spacing w:after="0" w:line="240" w:lineRule="auto"/>
              <w:rPr>
                <w:rFonts w:ascii="Times New Roman" w:eastAsia="Times New Roman" w:hAnsi="Times New Roman" w:cs="Times New Roman"/>
                <w:b/>
                <w:bCs/>
              </w:rPr>
            </w:pPr>
            <w:r w:rsidRPr="00B5243D">
              <w:rPr>
                <w:rFonts w:ascii="Times New Roman" w:eastAsia="Times New Roman" w:hAnsi="Times New Roman" w:cs="Times New Roman"/>
                <w:b/>
                <w:bCs/>
              </w:rPr>
              <w:t>2020</w:t>
            </w:r>
          </w:p>
        </w:tc>
        <w:tc>
          <w:tcPr>
            <w:tcW w:w="3195" w:type="dxa"/>
            <w:gridSpan w:val="4"/>
            <w:tcBorders>
              <w:top w:val="single" w:sz="4" w:space="0" w:color="auto"/>
              <w:left w:val="nil"/>
              <w:bottom w:val="single" w:sz="4" w:space="0" w:color="auto"/>
              <w:right w:val="single" w:sz="4" w:space="0" w:color="auto"/>
            </w:tcBorders>
            <w:shd w:val="clear" w:color="auto" w:fill="auto"/>
            <w:vAlign w:val="center"/>
            <w:hideMark/>
          </w:tcPr>
          <w:p w14:paraId="47CFB8CB" w14:textId="77777777" w:rsidR="00784180" w:rsidRPr="00B5243D" w:rsidRDefault="006968D8" w:rsidP="008C179F">
            <w:pPr>
              <w:spacing w:after="0" w:line="240" w:lineRule="auto"/>
              <w:jc w:val="center"/>
              <w:rPr>
                <w:rFonts w:ascii="Times New Roman" w:eastAsia="Times New Roman" w:hAnsi="Times New Roman" w:cs="Times New Roman"/>
                <w:b/>
                <w:bCs/>
              </w:rPr>
            </w:pPr>
            <w:r w:rsidRPr="00B5243D">
              <w:rPr>
                <w:rFonts w:ascii="Times New Roman" w:hAnsi="Times New Roman" w:cs="Times New Roman"/>
                <w:b/>
                <w:bCs/>
              </w:rPr>
              <w:t>М</w:t>
            </w:r>
            <w:r w:rsidR="00784180" w:rsidRPr="00B5243D">
              <w:rPr>
                <w:rFonts w:ascii="Times New Roman" w:hAnsi="Times New Roman" w:cs="Times New Roman"/>
                <w:b/>
                <w:bCs/>
              </w:rPr>
              <w:t>лн. долларов США</w:t>
            </w:r>
          </w:p>
        </w:tc>
      </w:tr>
      <w:tr w:rsidR="00B5243D" w:rsidRPr="00B5243D" w14:paraId="47CFB8D8" w14:textId="77777777" w:rsidTr="008F702C">
        <w:trPr>
          <w:trHeight w:val="1405"/>
        </w:trPr>
        <w:tc>
          <w:tcPr>
            <w:tcW w:w="1628" w:type="dxa"/>
            <w:vMerge/>
            <w:tcBorders>
              <w:left w:val="single" w:sz="4" w:space="0" w:color="auto"/>
              <w:bottom w:val="single" w:sz="4" w:space="0" w:color="auto"/>
              <w:right w:val="single" w:sz="4" w:space="0" w:color="auto"/>
            </w:tcBorders>
            <w:shd w:val="clear" w:color="auto" w:fill="auto"/>
            <w:vAlign w:val="center"/>
          </w:tcPr>
          <w:p w14:paraId="47CFB8CD"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766" w:type="dxa"/>
            <w:vMerge/>
            <w:tcBorders>
              <w:left w:val="nil"/>
              <w:bottom w:val="single" w:sz="4" w:space="0" w:color="auto"/>
              <w:right w:val="single" w:sz="4" w:space="0" w:color="auto"/>
            </w:tcBorders>
          </w:tcPr>
          <w:p w14:paraId="47CFB8CE"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766" w:type="dxa"/>
            <w:vMerge/>
            <w:tcBorders>
              <w:left w:val="single" w:sz="4" w:space="0" w:color="auto"/>
              <w:bottom w:val="single" w:sz="4" w:space="0" w:color="auto"/>
              <w:right w:val="single" w:sz="4" w:space="0" w:color="auto"/>
            </w:tcBorders>
            <w:shd w:val="clear" w:color="auto" w:fill="auto"/>
          </w:tcPr>
          <w:p w14:paraId="47CFB8CF"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766" w:type="dxa"/>
            <w:vMerge/>
            <w:tcBorders>
              <w:left w:val="nil"/>
              <w:bottom w:val="single" w:sz="4" w:space="0" w:color="auto"/>
              <w:right w:val="single" w:sz="4" w:space="0" w:color="auto"/>
            </w:tcBorders>
            <w:shd w:val="clear" w:color="auto" w:fill="auto"/>
          </w:tcPr>
          <w:p w14:paraId="47CFB8D0"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766" w:type="dxa"/>
            <w:vMerge/>
            <w:tcBorders>
              <w:left w:val="nil"/>
              <w:bottom w:val="single" w:sz="4" w:space="0" w:color="auto"/>
              <w:right w:val="single" w:sz="4" w:space="0" w:color="auto"/>
            </w:tcBorders>
            <w:shd w:val="clear" w:color="auto" w:fill="auto"/>
          </w:tcPr>
          <w:p w14:paraId="47CFB8D1" w14:textId="77777777" w:rsidR="00784180" w:rsidRPr="00B5243D" w:rsidRDefault="00784180" w:rsidP="008C179F">
            <w:pPr>
              <w:spacing w:after="0" w:line="240" w:lineRule="auto"/>
              <w:jc w:val="center"/>
              <w:rPr>
                <w:rFonts w:ascii="Times New Roman" w:eastAsia="Times New Roman" w:hAnsi="Times New Roman" w:cs="Times New Roman"/>
                <w:b/>
                <w:bCs/>
                <w:lang w:val="kk-KZ"/>
              </w:rPr>
            </w:pPr>
          </w:p>
        </w:tc>
        <w:tc>
          <w:tcPr>
            <w:tcW w:w="766" w:type="dxa"/>
            <w:vMerge/>
            <w:tcBorders>
              <w:left w:val="nil"/>
              <w:bottom w:val="single" w:sz="4" w:space="0" w:color="auto"/>
              <w:right w:val="single" w:sz="4" w:space="0" w:color="auto"/>
            </w:tcBorders>
            <w:shd w:val="clear" w:color="auto" w:fill="auto"/>
          </w:tcPr>
          <w:p w14:paraId="47CFB8D2" w14:textId="77777777" w:rsidR="00784180" w:rsidRPr="00B5243D" w:rsidRDefault="00784180" w:rsidP="008C179F">
            <w:pPr>
              <w:spacing w:after="0" w:line="240" w:lineRule="auto"/>
              <w:jc w:val="center"/>
              <w:rPr>
                <w:rFonts w:ascii="Times New Roman" w:eastAsia="Times New Roman" w:hAnsi="Times New Roman" w:cs="Times New Roman"/>
                <w:b/>
                <w:bCs/>
                <w:lang w:val="kk-KZ"/>
              </w:rPr>
            </w:pPr>
          </w:p>
        </w:tc>
        <w:tc>
          <w:tcPr>
            <w:tcW w:w="986" w:type="dxa"/>
            <w:vMerge/>
            <w:tcBorders>
              <w:left w:val="nil"/>
              <w:bottom w:val="single" w:sz="4" w:space="0" w:color="auto"/>
              <w:right w:val="single" w:sz="4" w:space="0" w:color="auto"/>
            </w:tcBorders>
            <w:shd w:val="clear" w:color="auto" w:fill="auto"/>
            <w:vAlign w:val="center"/>
          </w:tcPr>
          <w:p w14:paraId="47CFB8D3" w14:textId="77777777" w:rsidR="00784180" w:rsidRPr="00B5243D" w:rsidRDefault="00784180" w:rsidP="008C179F">
            <w:pPr>
              <w:spacing w:after="0" w:line="240" w:lineRule="auto"/>
              <w:jc w:val="center"/>
              <w:rPr>
                <w:rFonts w:ascii="Times New Roman" w:eastAsia="Times New Roman" w:hAnsi="Times New Roman" w:cs="Times New Roman"/>
                <w:b/>
                <w:bCs/>
              </w:rPr>
            </w:pPr>
          </w:p>
        </w:tc>
        <w:tc>
          <w:tcPr>
            <w:tcW w:w="711" w:type="dxa"/>
            <w:tcBorders>
              <w:top w:val="single" w:sz="4" w:space="0" w:color="auto"/>
              <w:left w:val="nil"/>
              <w:bottom w:val="single" w:sz="4" w:space="0" w:color="auto"/>
              <w:right w:val="single" w:sz="4" w:space="0" w:color="auto"/>
            </w:tcBorders>
            <w:shd w:val="clear" w:color="auto" w:fill="auto"/>
          </w:tcPr>
          <w:p w14:paraId="47CFB8D4" w14:textId="77777777" w:rsidR="00784180" w:rsidRPr="00B5243D" w:rsidRDefault="00784180" w:rsidP="008C179F">
            <w:pPr>
              <w:spacing w:after="0" w:line="240" w:lineRule="auto"/>
              <w:jc w:val="center"/>
              <w:rPr>
                <w:rFonts w:ascii="Times New Roman" w:eastAsia="Times New Roman" w:hAnsi="Times New Roman" w:cs="Times New Roman"/>
                <w:b/>
                <w:bCs/>
              </w:rPr>
            </w:pPr>
            <w:r w:rsidRPr="00B5243D">
              <w:rPr>
                <w:rFonts w:ascii="Times New Roman" w:hAnsi="Times New Roman" w:cs="Times New Roman"/>
                <w:b/>
                <w:bCs/>
              </w:rPr>
              <w:t xml:space="preserve">2017  в % к 2016 </w:t>
            </w:r>
          </w:p>
        </w:tc>
        <w:tc>
          <w:tcPr>
            <w:tcW w:w="711" w:type="dxa"/>
            <w:tcBorders>
              <w:top w:val="single" w:sz="4" w:space="0" w:color="auto"/>
              <w:left w:val="nil"/>
              <w:bottom w:val="single" w:sz="4" w:space="0" w:color="auto"/>
              <w:right w:val="single" w:sz="4" w:space="0" w:color="auto"/>
            </w:tcBorders>
            <w:shd w:val="clear" w:color="auto" w:fill="auto"/>
          </w:tcPr>
          <w:p w14:paraId="47CFB8D5" w14:textId="77777777" w:rsidR="00784180" w:rsidRPr="00B5243D" w:rsidRDefault="00784180" w:rsidP="008C179F">
            <w:pPr>
              <w:spacing w:after="0" w:line="240" w:lineRule="auto"/>
              <w:jc w:val="center"/>
              <w:rPr>
                <w:rFonts w:ascii="Times New Roman" w:eastAsia="Times New Roman" w:hAnsi="Times New Roman" w:cs="Times New Roman"/>
                <w:b/>
                <w:bCs/>
              </w:rPr>
            </w:pPr>
            <w:r w:rsidRPr="00B5243D">
              <w:rPr>
                <w:rFonts w:ascii="Times New Roman" w:hAnsi="Times New Roman" w:cs="Times New Roman"/>
                <w:b/>
                <w:bCs/>
              </w:rPr>
              <w:t xml:space="preserve">2018  в % к 2017 </w:t>
            </w:r>
          </w:p>
        </w:tc>
        <w:tc>
          <w:tcPr>
            <w:tcW w:w="711" w:type="dxa"/>
            <w:tcBorders>
              <w:top w:val="single" w:sz="4" w:space="0" w:color="auto"/>
              <w:left w:val="nil"/>
              <w:bottom w:val="single" w:sz="4" w:space="0" w:color="auto"/>
              <w:right w:val="single" w:sz="4" w:space="0" w:color="auto"/>
            </w:tcBorders>
            <w:shd w:val="clear" w:color="auto" w:fill="auto"/>
          </w:tcPr>
          <w:p w14:paraId="47CFB8D6" w14:textId="77777777" w:rsidR="00784180" w:rsidRPr="00B5243D" w:rsidRDefault="00784180" w:rsidP="008C179F">
            <w:pPr>
              <w:spacing w:after="0" w:line="240" w:lineRule="auto"/>
              <w:jc w:val="center"/>
              <w:rPr>
                <w:rFonts w:ascii="Times New Roman" w:eastAsia="Times New Roman" w:hAnsi="Times New Roman" w:cs="Times New Roman"/>
                <w:b/>
                <w:bCs/>
              </w:rPr>
            </w:pPr>
            <w:r w:rsidRPr="00B5243D">
              <w:rPr>
                <w:rFonts w:ascii="Times New Roman" w:hAnsi="Times New Roman" w:cs="Times New Roman"/>
                <w:b/>
                <w:bCs/>
              </w:rPr>
              <w:t xml:space="preserve">2019  в % </w:t>
            </w:r>
            <w:r w:rsidR="004F06B7" w:rsidRPr="00B5243D">
              <w:rPr>
                <w:rFonts w:ascii="Times New Roman" w:hAnsi="Times New Roman" w:cs="Times New Roman"/>
                <w:b/>
                <w:bCs/>
              </w:rPr>
              <w:t xml:space="preserve">к </w:t>
            </w:r>
            <w:r w:rsidRPr="00B5243D">
              <w:rPr>
                <w:rFonts w:ascii="Times New Roman" w:hAnsi="Times New Roman" w:cs="Times New Roman"/>
                <w:b/>
                <w:bCs/>
              </w:rPr>
              <w:t xml:space="preserve">2018 </w:t>
            </w:r>
          </w:p>
        </w:tc>
        <w:tc>
          <w:tcPr>
            <w:tcW w:w="1062" w:type="dxa"/>
            <w:tcBorders>
              <w:top w:val="single" w:sz="4" w:space="0" w:color="auto"/>
              <w:left w:val="nil"/>
              <w:bottom w:val="single" w:sz="4" w:space="0" w:color="auto"/>
              <w:right w:val="single" w:sz="4" w:space="0" w:color="auto"/>
            </w:tcBorders>
            <w:shd w:val="clear" w:color="auto" w:fill="auto"/>
            <w:vAlign w:val="center"/>
          </w:tcPr>
          <w:p w14:paraId="47CFB8D7" w14:textId="77777777" w:rsidR="00784180" w:rsidRPr="00B5243D" w:rsidRDefault="004F06B7" w:rsidP="008C179F">
            <w:pPr>
              <w:spacing w:after="0" w:line="240" w:lineRule="auto"/>
              <w:jc w:val="both"/>
              <w:rPr>
                <w:rFonts w:ascii="Times New Roman" w:eastAsia="Times New Roman" w:hAnsi="Times New Roman" w:cs="Times New Roman"/>
                <w:b/>
                <w:bCs/>
              </w:rPr>
            </w:pPr>
            <w:r w:rsidRPr="00B5243D">
              <w:rPr>
                <w:rFonts w:ascii="Times New Roman" w:eastAsia="Times New Roman" w:hAnsi="Times New Roman" w:cs="Times New Roman"/>
                <w:b/>
                <w:bCs/>
              </w:rPr>
              <w:t>2020  в % к 201</w:t>
            </w:r>
            <w:r w:rsidR="0003509E" w:rsidRPr="00B5243D">
              <w:rPr>
                <w:rFonts w:ascii="Times New Roman" w:eastAsia="Times New Roman" w:hAnsi="Times New Roman" w:cs="Times New Roman"/>
                <w:b/>
                <w:bCs/>
              </w:rPr>
              <w:t>9</w:t>
            </w:r>
          </w:p>
        </w:tc>
      </w:tr>
      <w:tr w:rsidR="00B5243D" w:rsidRPr="00B5243D" w14:paraId="47CFB8E4"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8D9" w14:textId="77777777" w:rsidR="00784180" w:rsidRPr="00B5243D" w:rsidRDefault="00784180" w:rsidP="008C179F">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Товарооборот</w:t>
            </w:r>
          </w:p>
        </w:tc>
        <w:tc>
          <w:tcPr>
            <w:tcW w:w="766" w:type="dxa"/>
            <w:tcBorders>
              <w:top w:val="single" w:sz="4" w:space="0" w:color="auto"/>
              <w:left w:val="nil"/>
              <w:bottom w:val="single" w:sz="4" w:space="0" w:color="auto"/>
              <w:right w:val="single" w:sz="4" w:space="0" w:color="auto"/>
            </w:tcBorders>
          </w:tcPr>
          <w:p w14:paraId="47CFB8DA"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76524</w:t>
            </w:r>
          </w:p>
        </w:tc>
        <w:tc>
          <w:tcPr>
            <w:tcW w:w="766" w:type="dxa"/>
            <w:tcBorders>
              <w:top w:val="nil"/>
              <w:left w:val="single" w:sz="4" w:space="0" w:color="auto"/>
              <w:bottom w:val="single" w:sz="4" w:space="0" w:color="auto"/>
              <w:right w:val="single" w:sz="4" w:space="0" w:color="auto"/>
            </w:tcBorders>
            <w:shd w:val="clear" w:color="auto" w:fill="auto"/>
          </w:tcPr>
          <w:p w14:paraId="47CFB8DB"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62114</w:t>
            </w:r>
          </w:p>
        </w:tc>
        <w:tc>
          <w:tcPr>
            <w:tcW w:w="766" w:type="dxa"/>
            <w:tcBorders>
              <w:top w:val="nil"/>
              <w:left w:val="nil"/>
              <w:bottom w:val="single" w:sz="4" w:space="0" w:color="auto"/>
              <w:right w:val="single" w:sz="4" w:space="0" w:color="auto"/>
            </w:tcBorders>
            <w:shd w:val="clear" w:color="auto" w:fill="auto"/>
          </w:tcPr>
          <w:p w14:paraId="47CFB8DC"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78103</w:t>
            </w:r>
          </w:p>
        </w:tc>
        <w:tc>
          <w:tcPr>
            <w:tcW w:w="766" w:type="dxa"/>
            <w:tcBorders>
              <w:top w:val="nil"/>
              <w:left w:val="nil"/>
              <w:bottom w:val="single" w:sz="4" w:space="0" w:color="auto"/>
              <w:right w:val="single" w:sz="4" w:space="0" w:color="auto"/>
            </w:tcBorders>
            <w:shd w:val="clear" w:color="auto" w:fill="auto"/>
          </w:tcPr>
          <w:p w14:paraId="47CFB8DD"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94770</w:t>
            </w:r>
          </w:p>
        </w:tc>
        <w:tc>
          <w:tcPr>
            <w:tcW w:w="766" w:type="dxa"/>
            <w:tcBorders>
              <w:top w:val="nil"/>
              <w:left w:val="nil"/>
              <w:bottom w:val="single" w:sz="4" w:space="0" w:color="auto"/>
              <w:right w:val="single" w:sz="4" w:space="0" w:color="auto"/>
            </w:tcBorders>
            <w:shd w:val="clear" w:color="auto" w:fill="auto"/>
          </w:tcPr>
          <w:p w14:paraId="47CFB8DE"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96080</w:t>
            </w:r>
          </w:p>
        </w:tc>
        <w:tc>
          <w:tcPr>
            <w:tcW w:w="986" w:type="dxa"/>
            <w:tcBorders>
              <w:top w:val="nil"/>
              <w:left w:val="nil"/>
              <w:bottom w:val="single" w:sz="4" w:space="0" w:color="auto"/>
              <w:right w:val="single" w:sz="4" w:space="0" w:color="auto"/>
            </w:tcBorders>
            <w:shd w:val="clear" w:color="auto" w:fill="auto"/>
            <w:vAlign w:val="bottom"/>
          </w:tcPr>
          <w:p w14:paraId="47CFB8DF" w14:textId="77777777" w:rsidR="00784180" w:rsidRPr="00B5243D" w:rsidRDefault="0060003C"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85020</w:t>
            </w:r>
          </w:p>
        </w:tc>
        <w:tc>
          <w:tcPr>
            <w:tcW w:w="711" w:type="dxa"/>
            <w:tcBorders>
              <w:top w:val="nil"/>
              <w:left w:val="nil"/>
              <w:bottom w:val="single" w:sz="4" w:space="0" w:color="auto"/>
              <w:right w:val="single" w:sz="4" w:space="0" w:color="auto"/>
            </w:tcBorders>
            <w:shd w:val="clear" w:color="auto" w:fill="auto"/>
          </w:tcPr>
          <w:p w14:paraId="47CFB8E0"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125,7</w:t>
            </w:r>
          </w:p>
        </w:tc>
        <w:tc>
          <w:tcPr>
            <w:tcW w:w="711" w:type="dxa"/>
            <w:tcBorders>
              <w:top w:val="nil"/>
              <w:left w:val="nil"/>
              <w:bottom w:val="single" w:sz="4" w:space="0" w:color="auto"/>
              <w:right w:val="single" w:sz="4" w:space="0" w:color="auto"/>
            </w:tcBorders>
            <w:shd w:val="clear" w:color="auto" w:fill="auto"/>
          </w:tcPr>
          <w:p w14:paraId="47CFB8E1"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121,3</w:t>
            </w:r>
          </w:p>
        </w:tc>
        <w:tc>
          <w:tcPr>
            <w:tcW w:w="711" w:type="dxa"/>
            <w:tcBorders>
              <w:top w:val="nil"/>
              <w:left w:val="nil"/>
              <w:bottom w:val="single" w:sz="4" w:space="0" w:color="auto"/>
              <w:right w:val="single" w:sz="4" w:space="0" w:color="auto"/>
            </w:tcBorders>
            <w:shd w:val="clear" w:color="auto" w:fill="auto"/>
          </w:tcPr>
          <w:p w14:paraId="47CFB8E2"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101,4</w:t>
            </w:r>
          </w:p>
        </w:tc>
        <w:tc>
          <w:tcPr>
            <w:tcW w:w="1062" w:type="dxa"/>
            <w:tcBorders>
              <w:top w:val="nil"/>
              <w:left w:val="nil"/>
              <w:bottom w:val="single" w:sz="4" w:space="0" w:color="auto"/>
              <w:right w:val="single" w:sz="4" w:space="0" w:color="auto"/>
            </w:tcBorders>
            <w:shd w:val="clear" w:color="auto" w:fill="auto"/>
            <w:vAlign w:val="bottom"/>
          </w:tcPr>
          <w:p w14:paraId="47CFB8E3" w14:textId="77777777" w:rsidR="00784180" w:rsidRPr="00B5243D" w:rsidRDefault="00171FF0"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88,</w:t>
            </w:r>
            <w:r w:rsidR="00012158" w:rsidRPr="00B5243D">
              <w:rPr>
                <w:rFonts w:ascii="Times New Roman" w:eastAsia="Times New Roman" w:hAnsi="Times New Roman" w:cs="Times New Roman"/>
              </w:rPr>
              <w:t>4</w:t>
            </w:r>
          </w:p>
        </w:tc>
      </w:tr>
      <w:tr w:rsidR="00B5243D" w:rsidRPr="00B5243D" w14:paraId="47CFB8F0"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8E5" w14:textId="77777777" w:rsidR="00784180" w:rsidRPr="00B5243D" w:rsidRDefault="00784180"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Экспорт</w:t>
            </w:r>
          </w:p>
        </w:tc>
        <w:tc>
          <w:tcPr>
            <w:tcW w:w="766" w:type="dxa"/>
            <w:tcBorders>
              <w:top w:val="single" w:sz="4" w:space="0" w:color="auto"/>
              <w:left w:val="nil"/>
              <w:bottom w:val="single" w:sz="4" w:space="0" w:color="auto"/>
              <w:right w:val="single" w:sz="4" w:space="0" w:color="auto"/>
            </w:tcBorders>
          </w:tcPr>
          <w:p w14:paraId="47CFB8E6"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45956</w:t>
            </w:r>
          </w:p>
        </w:tc>
        <w:tc>
          <w:tcPr>
            <w:tcW w:w="766" w:type="dxa"/>
            <w:tcBorders>
              <w:top w:val="nil"/>
              <w:left w:val="single" w:sz="4" w:space="0" w:color="auto"/>
              <w:bottom w:val="single" w:sz="4" w:space="0" w:color="auto"/>
              <w:right w:val="single" w:sz="4" w:space="0" w:color="auto"/>
            </w:tcBorders>
            <w:shd w:val="clear" w:color="auto" w:fill="auto"/>
          </w:tcPr>
          <w:p w14:paraId="47CFB8E7"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36737</w:t>
            </w:r>
          </w:p>
        </w:tc>
        <w:tc>
          <w:tcPr>
            <w:tcW w:w="766" w:type="dxa"/>
            <w:tcBorders>
              <w:top w:val="nil"/>
              <w:left w:val="nil"/>
              <w:bottom w:val="single" w:sz="4" w:space="0" w:color="auto"/>
              <w:right w:val="single" w:sz="4" w:space="0" w:color="auto"/>
            </w:tcBorders>
            <w:shd w:val="clear" w:color="auto" w:fill="auto"/>
          </w:tcPr>
          <w:p w14:paraId="47CFB8E8"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48503</w:t>
            </w:r>
          </w:p>
        </w:tc>
        <w:tc>
          <w:tcPr>
            <w:tcW w:w="766" w:type="dxa"/>
            <w:tcBorders>
              <w:top w:val="nil"/>
              <w:left w:val="nil"/>
              <w:bottom w:val="single" w:sz="4" w:space="0" w:color="auto"/>
              <w:right w:val="single" w:sz="4" w:space="0" w:color="auto"/>
            </w:tcBorders>
            <w:shd w:val="clear" w:color="auto" w:fill="auto"/>
          </w:tcPr>
          <w:p w14:paraId="47CFB8E9"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61111</w:t>
            </w:r>
          </w:p>
        </w:tc>
        <w:tc>
          <w:tcPr>
            <w:tcW w:w="766" w:type="dxa"/>
            <w:tcBorders>
              <w:top w:val="nil"/>
              <w:left w:val="nil"/>
              <w:bottom w:val="single" w:sz="4" w:space="0" w:color="auto"/>
              <w:right w:val="single" w:sz="4" w:space="0" w:color="auto"/>
            </w:tcBorders>
            <w:shd w:val="clear" w:color="auto" w:fill="auto"/>
          </w:tcPr>
          <w:p w14:paraId="47CFB8EA"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57723</w:t>
            </w:r>
          </w:p>
        </w:tc>
        <w:tc>
          <w:tcPr>
            <w:tcW w:w="986" w:type="dxa"/>
            <w:tcBorders>
              <w:top w:val="nil"/>
              <w:left w:val="nil"/>
              <w:bottom w:val="single" w:sz="4" w:space="0" w:color="auto"/>
              <w:right w:val="single" w:sz="4" w:space="0" w:color="auto"/>
            </w:tcBorders>
            <w:shd w:val="clear" w:color="auto" w:fill="auto"/>
            <w:vAlign w:val="bottom"/>
          </w:tcPr>
          <w:p w14:paraId="47CFB8EB" w14:textId="77777777" w:rsidR="00784180" w:rsidRPr="00B5243D" w:rsidRDefault="00171FF0"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46901</w:t>
            </w:r>
          </w:p>
        </w:tc>
        <w:tc>
          <w:tcPr>
            <w:tcW w:w="711" w:type="dxa"/>
            <w:tcBorders>
              <w:top w:val="nil"/>
              <w:left w:val="nil"/>
              <w:bottom w:val="single" w:sz="4" w:space="0" w:color="auto"/>
              <w:right w:val="single" w:sz="4" w:space="0" w:color="auto"/>
            </w:tcBorders>
            <w:shd w:val="clear" w:color="auto" w:fill="auto"/>
          </w:tcPr>
          <w:p w14:paraId="47CFB8EC"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132</w:t>
            </w:r>
          </w:p>
        </w:tc>
        <w:tc>
          <w:tcPr>
            <w:tcW w:w="711" w:type="dxa"/>
            <w:tcBorders>
              <w:top w:val="nil"/>
              <w:left w:val="nil"/>
              <w:bottom w:val="single" w:sz="4" w:space="0" w:color="auto"/>
              <w:right w:val="single" w:sz="4" w:space="0" w:color="auto"/>
            </w:tcBorders>
            <w:shd w:val="clear" w:color="auto" w:fill="auto"/>
          </w:tcPr>
          <w:p w14:paraId="47CFB8ED"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126</w:t>
            </w:r>
          </w:p>
        </w:tc>
        <w:tc>
          <w:tcPr>
            <w:tcW w:w="711" w:type="dxa"/>
            <w:tcBorders>
              <w:top w:val="nil"/>
              <w:left w:val="nil"/>
              <w:bottom w:val="single" w:sz="4" w:space="0" w:color="auto"/>
              <w:right w:val="single" w:sz="4" w:space="0" w:color="auto"/>
            </w:tcBorders>
            <w:shd w:val="clear" w:color="auto" w:fill="auto"/>
          </w:tcPr>
          <w:p w14:paraId="47CFB8EE"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94,5</w:t>
            </w:r>
          </w:p>
        </w:tc>
        <w:tc>
          <w:tcPr>
            <w:tcW w:w="1062" w:type="dxa"/>
            <w:tcBorders>
              <w:top w:val="nil"/>
              <w:left w:val="nil"/>
              <w:bottom w:val="single" w:sz="4" w:space="0" w:color="auto"/>
              <w:right w:val="single" w:sz="4" w:space="0" w:color="auto"/>
            </w:tcBorders>
            <w:shd w:val="clear" w:color="auto" w:fill="auto"/>
            <w:vAlign w:val="bottom"/>
          </w:tcPr>
          <w:p w14:paraId="47CFB8EF" w14:textId="77777777" w:rsidR="00784180" w:rsidRPr="00B5243D" w:rsidRDefault="00171FF0"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81,</w:t>
            </w:r>
            <w:r w:rsidR="00012158" w:rsidRPr="00B5243D">
              <w:rPr>
                <w:rFonts w:ascii="Times New Roman" w:eastAsia="Times New Roman" w:hAnsi="Times New Roman" w:cs="Times New Roman"/>
              </w:rPr>
              <w:t>2</w:t>
            </w:r>
          </w:p>
        </w:tc>
      </w:tr>
      <w:tr w:rsidR="00B5243D" w:rsidRPr="00B5243D" w14:paraId="47CFB8FC"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8F1" w14:textId="77777777" w:rsidR="00784180" w:rsidRPr="00B5243D" w:rsidRDefault="00784180"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Импорт</w:t>
            </w:r>
          </w:p>
        </w:tc>
        <w:tc>
          <w:tcPr>
            <w:tcW w:w="766" w:type="dxa"/>
            <w:tcBorders>
              <w:top w:val="single" w:sz="4" w:space="0" w:color="auto"/>
              <w:left w:val="nil"/>
              <w:bottom w:val="single" w:sz="4" w:space="0" w:color="auto"/>
              <w:right w:val="single" w:sz="4" w:space="0" w:color="auto"/>
            </w:tcBorders>
          </w:tcPr>
          <w:p w14:paraId="47CFB8F2"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30568</w:t>
            </w:r>
          </w:p>
        </w:tc>
        <w:tc>
          <w:tcPr>
            <w:tcW w:w="766" w:type="dxa"/>
            <w:tcBorders>
              <w:top w:val="nil"/>
              <w:left w:val="single" w:sz="4" w:space="0" w:color="auto"/>
              <w:bottom w:val="single" w:sz="4" w:space="0" w:color="auto"/>
              <w:right w:val="single" w:sz="4" w:space="0" w:color="auto"/>
            </w:tcBorders>
            <w:shd w:val="clear" w:color="auto" w:fill="auto"/>
          </w:tcPr>
          <w:p w14:paraId="47CFB8F3"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25377</w:t>
            </w:r>
          </w:p>
        </w:tc>
        <w:tc>
          <w:tcPr>
            <w:tcW w:w="766" w:type="dxa"/>
            <w:tcBorders>
              <w:top w:val="nil"/>
              <w:left w:val="nil"/>
              <w:bottom w:val="single" w:sz="4" w:space="0" w:color="auto"/>
              <w:right w:val="single" w:sz="4" w:space="0" w:color="auto"/>
            </w:tcBorders>
            <w:shd w:val="clear" w:color="auto" w:fill="auto"/>
          </w:tcPr>
          <w:p w14:paraId="47CFB8F4"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29600</w:t>
            </w:r>
          </w:p>
        </w:tc>
        <w:tc>
          <w:tcPr>
            <w:tcW w:w="766" w:type="dxa"/>
            <w:tcBorders>
              <w:top w:val="nil"/>
              <w:left w:val="nil"/>
              <w:bottom w:val="single" w:sz="4" w:space="0" w:color="auto"/>
              <w:right w:val="single" w:sz="4" w:space="0" w:color="auto"/>
            </w:tcBorders>
            <w:shd w:val="clear" w:color="auto" w:fill="auto"/>
          </w:tcPr>
          <w:p w14:paraId="47CFB8F5"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33659</w:t>
            </w:r>
          </w:p>
        </w:tc>
        <w:tc>
          <w:tcPr>
            <w:tcW w:w="766" w:type="dxa"/>
            <w:tcBorders>
              <w:top w:val="nil"/>
              <w:left w:val="nil"/>
              <w:bottom w:val="single" w:sz="4" w:space="0" w:color="auto"/>
              <w:right w:val="single" w:sz="4" w:space="0" w:color="auto"/>
            </w:tcBorders>
            <w:shd w:val="clear" w:color="auto" w:fill="auto"/>
          </w:tcPr>
          <w:p w14:paraId="47CFB8F6" w14:textId="77777777" w:rsidR="00784180" w:rsidRPr="00B5243D" w:rsidRDefault="00171FF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39</w:t>
            </w:r>
            <w:r w:rsidR="00784180" w:rsidRPr="00B5243D">
              <w:rPr>
                <w:rFonts w:ascii="Times New Roman" w:hAnsi="Times New Roman" w:cs="Times New Roman"/>
              </w:rPr>
              <w:t>356</w:t>
            </w:r>
          </w:p>
        </w:tc>
        <w:tc>
          <w:tcPr>
            <w:tcW w:w="986" w:type="dxa"/>
            <w:tcBorders>
              <w:top w:val="nil"/>
              <w:left w:val="nil"/>
              <w:bottom w:val="single" w:sz="4" w:space="0" w:color="auto"/>
              <w:right w:val="single" w:sz="4" w:space="0" w:color="auto"/>
            </w:tcBorders>
            <w:shd w:val="clear" w:color="auto" w:fill="auto"/>
            <w:vAlign w:val="bottom"/>
          </w:tcPr>
          <w:p w14:paraId="47CFB8F7" w14:textId="77777777" w:rsidR="00784180" w:rsidRPr="00B5243D" w:rsidRDefault="00171FF0"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38119</w:t>
            </w:r>
          </w:p>
        </w:tc>
        <w:tc>
          <w:tcPr>
            <w:tcW w:w="711" w:type="dxa"/>
            <w:tcBorders>
              <w:top w:val="nil"/>
              <w:left w:val="nil"/>
              <w:bottom w:val="single" w:sz="4" w:space="0" w:color="auto"/>
              <w:right w:val="single" w:sz="4" w:space="0" w:color="auto"/>
            </w:tcBorders>
            <w:shd w:val="clear" w:color="auto" w:fill="auto"/>
          </w:tcPr>
          <w:p w14:paraId="47CFB8F8"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116,6</w:t>
            </w:r>
          </w:p>
        </w:tc>
        <w:tc>
          <w:tcPr>
            <w:tcW w:w="711" w:type="dxa"/>
            <w:tcBorders>
              <w:top w:val="nil"/>
              <w:left w:val="nil"/>
              <w:bottom w:val="single" w:sz="4" w:space="0" w:color="auto"/>
              <w:right w:val="single" w:sz="4" w:space="0" w:color="auto"/>
            </w:tcBorders>
            <w:shd w:val="clear" w:color="auto" w:fill="auto"/>
          </w:tcPr>
          <w:p w14:paraId="47CFB8F9"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113,7</w:t>
            </w:r>
          </w:p>
        </w:tc>
        <w:tc>
          <w:tcPr>
            <w:tcW w:w="711" w:type="dxa"/>
            <w:tcBorders>
              <w:top w:val="nil"/>
              <w:left w:val="nil"/>
              <w:bottom w:val="single" w:sz="4" w:space="0" w:color="auto"/>
              <w:right w:val="single" w:sz="4" w:space="0" w:color="auto"/>
            </w:tcBorders>
            <w:shd w:val="clear" w:color="auto" w:fill="auto"/>
          </w:tcPr>
          <w:p w14:paraId="47CFB8FA" w14:textId="77777777" w:rsidR="00784180" w:rsidRPr="00B5243D" w:rsidRDefault="00784180"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113,9</w:t>
            </w:r>
          </w:p>
        </w:tc>
        <w:tc>
          <w:tcPr>
            <w:tcW w:w="1062" w:type="dxa"/>
            <w:tcBorders>
              <w:top w:val="nil"/>
              <w:left w:val="nil"/>
              <w:bottom w:val="single" w:sz="4" w:space="0" w:color="auto"/>
              <w:right w:val="single" w:sz="4" w:space="0" w:color="auto"/>
            </w:tcBorders>
            <w:shd w:val="clear" w:color="auto" w:fill="auto"/>
            <w:vAlign w:val="bottom"/>
          </w:tcPr>
          <w:p w14:paraId="47CFB8FB" w14:textId="77777777" w:rsidR="00784180" w:rsidRPr="00B5243D" w:rsidRDefault="00171FF0"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96,</w:t>
            </w:r>
            <w:r w:rsidR="00012158" w:rsidRPr="00B5243D">
              <w:rPr>
                <w:rFonts w:ascii="Times New Roman" w:eastAsia="Times New Roman" w:hAnsi="Times New Roman" w:cs="Times New Roman"/>
              </w:rPr>
              <w:t>8</w:t>
            </w:r>
          </w:p>
        </w:tc>
      </w:tr>
      <w:tr w:rsidR="00B5243D" w:rsidRPr="00B5243D" w14:paraId="47CFB8FE" w14:textId="77777777" w:rsidTr="008F702C">
        <w:trPr>
          <w:trHeight w:val="315"/>
        </w:trPr>
        <w:tc>
          <w:tcPr>
            <w:tcW w:w="9639" w:type="dxa"/>
            <w:gridSpan w:val="11"/>
            <w:tcBorders>
              <w:top w:val="nil"/>
              <w:left w:val="single" w:sz="4" w:space="0" w:color="auto"/>
              <w:bottom w:val="single" w:sz="4" w:space="0" w:color="auto"/>
              <w:right w:val="single" w:sz="4" w:space="0" w:color="auto"/>
            </w:tcBorders>
            <w:shd w:val="clear" w:color="000000" w:fill="FFFFFF"/>
            <w:vAlign w:val="bottom"/>
            <w:hideMark/>
          </w:tcPr>
          <w:p w14:paraId="47CFB8FD" w14:textId="77777777" w:rsidR="00CF6D3A" w:rsidRPr="00B5243D" w:rsidRDefault="00CF6D3A" w:rsidP="008C179F">
            <w:pPr>
              <w:spacing w:after="0" w:line="240" w:lineRule="auto"/>
              <w:rPr>
                <w:rFonts w:ascii="Times New Roman" w:eastAsia="Times New Roman" w:hAnsi="Times New Roman" w:cs="Times New Roman"/>
                <w:i/>
              </w:rPr>
            </w:pPr>
            <w:r w:rsidRPr="00B5243D">
              <w:rPr>
                <w:rFonts w:ascii="Times New Roman" w:eastAsia="Times New Roman" w:hAnsi="Times New Roman" w:cs="Times New Roman"/>
                <w:i/>
              </w:rPr>
              <w:t>Страны СНГ</w:t>
            </w:r>
          </w:p>
        </w:tc>
      </w:tr>
      <w:tr w:rsidR="00B5243D" w:rsidRPr="00B5243D" w14:paraId="47CFB90A"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8FF" w14:textId="77777777" w:rsidR="006E2208" w:rsidRPr="00B5243D" w:rsidRDefault="006E2208" w:rsidP="008C179F">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Товарооборот</w:t>
            </w:r>
          </w:p>
        </w:tc>
        <w:tc>
          <w:tcPr>
            <w:tcW w:w="766" w:type="dxa"/>
            <w:tcBorders>
              <w:top w:val="single" w:sz="4" w:space="0" w:color="auto"/>
              <w:left w:val="nil"/>
              <w:bottom w:val="single" w:sz="4" w:space="0" w:color="auto"/>
              <w:right w:val="single" w:sz="4" w:space="0" w:color="auto"/>
            </w:tcBorders>
          </w:tcPr>
          <w:p w14:paraId="47CFB900"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20970</w:t>
            </w:r>
          </w:p>
        </w:tc>
        <w:tc>
          <w:tcPr>
            <w:tcW w:w="766" w:type="dxa"/>
            <w:tcBorders>
              <w:top w:val="nil"/>
              <w:left w:val="single" w:sz="4" w:space="0" w:color="auto"/>
              <w:bottom w:val="single" w:sz="4" w:space="0" w:color="auto"/>
              <w:right w:val="single" w:sz="4" w:space="0" w:color="auto"/>
            </w:tcBorders>
            <w:shd w:val="clear" w:color="auto" w:fill="auto"/>
          </w:tcPr>
          <w:p w14:paraId="47CFB901"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17691</w:t>
            </w:r>
          </w:p>
        </w:tc>
        <w:tc>
          <w:tcPr>
            <w:tcW w:w="766" w:type="dxa"/>
            <w:tcBorders>
              <w:top w:val="nil"/>
              <w:left w:val="nil"/>
              <w:bottom w:val="single" w:sz="4" w:space="0" w:color="auto"/>
              <w:right w:val="single" w:sz="4" w:space="0" w:color="auto"/>
            </w:tcBorders>
            <w:shd w:val="clear" w:color="auto" w:fill="auto"/>
          </w:tcPr>
          <w:p w14:paraId="47CFB902"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22431</w:t>
            </w:r>
          </w:p>
        </w:tc>
        <w:tc>
          <w:tcPr>
            <w:tcW w:w="766" w:type="dxa"/>
            <w:tcBorders>
              <w:top w:val="nil"/>
              <w:left w:val="nil"/>
              <w:bottom w:val="single" w:sz="4" w:space="0" w:color="auto"/>
              <w:right w:val="single" w:sz="4" w:space="0" w:color="auto"/>
            </w:tcBorders>
            <w:shd w:val="clear" w:color="auto" w:fill="auto"/>
          </w:tcPr>
          <w:p w14:paraId="47CFB903"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25602</w:t>
            </w:r>
          </w:p>
        </w:tc>
        <w:tc>
          <w:tcPr>
            <w:tcW w:w="766" w:type="dxa"/>
            <w:tcBorders>
              <w:top w:val="nil"/>
              <w:left w:val="nil"/>
              <w:bottom w:val="single" w:sz="4" w:space="0" w:color="auto"/>
              <w:right w:val="single" w:sz="4" w:space="0" w:color="auto"/>
            </w:tcBorders>
            <w:shd w:val="clear" w:color="auto" w:fill="auto"/>
          </w:tcPr>
          <w:p w14:paraId="47CFB904"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26505</w:t>
            </w:r>
          </w:p>
        </w:tc>
        <w:tc>
          <w:tcPr>
            <w:tcW w:w="986" w:type="dxa"/>
            <w:tcBorders>
              <w:top w:val="nil"/>
              <w:left w:val="nil"/>
              <w:bottom w:val="single" w:sz="4" w:space="0" w:color="auto"/>
              <w:right w:val="single" w:sz="4" w:space="0" w:color="auto"/>
            </w:tcBorders>
            <w:shd w:val="clear" w:color="auto" w:fill="auto"/>
          </w:tcPr>
          <w:p w14:paraId="47CFB905" w14:textId="77777777" w:rsidR="006E2208" w:rsidRPr="00B5243D" w:rsidRDefault="0003509E"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23380</w:t>
            </w:r>
          </w:p>
        </w:tc>
        <w:tc>
          <w:tcPr>
            <w:tcW w:w="711" w:type="dxa"/>
            <w:tcBorders>
              <w:top w:val="nil"/>
              <w:left w:val="nil"/>
              <w:bottom w:val="single" w:sz="4" w:space="0" w:color="auto"/>
              <w:right w:val="single" w:sz="4" w:space="0" w:color="auto"/>
            </w:tcBorders>
            <w:shd w:val="clear" w:color="auto" w:fill="auto"/>
          </w:tcPr>
          <w:p w14:paraId="47CFB906"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126,8</w:t>
            </w:r>
          </w:p>
        </w:tc>
        <w:tc>
          <w:tcPr>
            <w:tcW w:w="711" w:type="dxa"/>
            <w:tcBorders>
              <w:top w:val="nil"/>
              <w:left w:val="nil"/>
              <w:bottom w:val="single" w:sz="4" w:space="0" w:color="auto"/>
              <w:right w:val="single" w:sz="4" w:space="0" w:color="auto"/>
            </w:tcBorders>
            <w:shd w:val="clear" w:color="auto" w:fill="auto"/>
          </w:tcPr>
          <w:p w14:paraId="47CFB907"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114,1</w:t>
            </w:r>
          </w:p>
        </w:tc>
        <w:tc>
          <w:tcPr>
            <w:tcW w:w="711" w:type="dxa"/>
            <w:tcBorders>
              <w:top w:val="nil"/>
              <w:left w:val="nil"/>
              <w:bottom w:val="single" w:sz="4" w:space="0" w:color="auto"/>
              <w:right w:val="single" w:sz="4" w:space="0" w:color="auto"/>
            </w:tcBorders>
            <w:shd w:val="clear" w:color="auto" w:fill="auto"/>
          </w:tcPr>
          <w:p w14:paraId="47CFB908"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103,5</w:t>
            </w:r>
          </w:p>
        </w:tc>
        <w:tc>
          <w:tcPr>
            <w:tcW w:w="1062" w:type="dxa"/>
            <w:tcBorders>
              <w:top w:val="nil"/>
              <w:left w:val="nil"/>
              <w:bottom w:val="single" w:sz="4" w:space="0" w:color="auto"/>
              <w:right w:val="single" w:sz="4" w:space="0" w:color="auto"/>
            </w:tcBorders>
            <w:shd w:val="clear" w:color="auto" w:fill="auto"/>
            <w:vAlign w:val="bottom"/>
          </w:tcPr>
          <w:p w14:paraId="47CFB909"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w:t>
            </w:r>
            <w:r w:rsidR="00012158" w:rsidRPr="00B5243D">
              <w:rPr>
                <w:rFonts w:ascii="Times New Roman" w:eastAsia="Times New Roman" w:hAnsi="Times New Roman" w:cs="Times New Roman"/>
              </w:rPr>
              <w:t>8</w:t>
            </w:r>
            <w:r w:rsidRPr="00B5243D">
              <w:rPr>
                <w:rFonts w:ascii="Times New Roman" w:eastAsia="Times New Roman" w:hAnsi="Times New Roman" w:cs="Times New Roman"/>
              </w:rPr>
              <w:t>,</w:t>
            </w:r>
            <w:r w:rsidR="00012158" w:rsidRPr="00B5243D">
              <w:rPr>
                <w:rFonts w:ascii="Times New Roman" w:eastAsia="Times New Roman" w:hAnsi="Times New Roman" w:cs="Times New Roman"/>
              </w:rPr>
              <w:t>2</w:t>
            </w:r>
          </w:p>
        </w:tc>
      </w:tr>
      <w:tr w:rsidR="00B5243D" w:rsidRPr="00B5243D" w14:paraId="47CFB916"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0B" w14:textId="77777777" w:rsidR="006E2208" w:rsidRPr="00B5243D" w:rsidRDefault="006E2208"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Экспорт</w:t>
            </w:r>
          </w:p>
        </w:tc>
        <w:tc>
          <w:tcPr>
            <w:tcW w:w="766" w:type="dxa"/>
            <w:tcBorders>
              <w:top w:val="single" w:sz="4" w:space="0" w:color="auto"/>
              <w:left w:val="nil"/>
              <w:bottom w:val="single" w:sz="4" w:space="0" w:color="auto"/>
              <w:right w:val="single" w:sz="4" w:space="0" w:color="auto"/>
            </w:tcBorders>
          </w:tcPr>
          <w:p w14:paraId="47CFB90C"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7908</w:t>
            </w:r>
          </w:p>
        </w:tc>
        <w:tc>
          <w:tcPr>
            <w:tcW w:w="766" w:type="dxa"/>
            <w:tcBorders>
              <w:top w:val="nil"/>
              <w:left w:val="single" w:sz="4" w:space="0" w:color="auto"/>
              <w:bottom w:val="single" w:sz="4" w:space="0" w:color="auto"/>
              <w:right w:val="single" w:sz="4" w:space="0" w:color="auto"/>
            </w:tcBorders>
            <w:shd w:val="clear" w:color="auto" w:fill="auto"/>
          </w:tcPr>
          <w:p w14:paraId="47CFB90D"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6328</w:t>
            </w:r>
          </w:p>
        </w:tc>
        <w:tc>
          <w:tcPr>
            <w:tcW w:w="766" w:type="dxa"/>
            <w:tcBorders>
              <w:top w:val="nil"/>
              <w:left w:val="nil"/>
              <w:bottom w:val="single" w:sz="4" w:space="0" w:color="auto"/>
              <w:right w:val="single" w:sz="4" w:space="0" w:color="auto"/>
            </w:tcBorders>
            <w:shd w:val="clear" w:color="auto" w:fill="auto"/>
          </w:tcPr>
          <w:p w14:paraId="47CFB90E"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8299</w:t>
            </w:r>
          </w:p>
        </w:tc>
        <w:tc>
          <w:tcPr>
            <w:tcW w:w="766" w:type="dxa"/>
            <w:tcBorders>
              <w:top w:val="nil"/>
              <w:left w:val="nil"/>
              <w:bottom w:val="single" w:sz="4" w:space="0" w:color="auto"/>
              <w:right w:val="single" w:sz="4" w:space="0" w:color="auto"/>
            </w:tcBorders>
            <w:shd w:val="clear" w:color="auto" w:fill="auto"/>
          </w:tcPr>
          <w:p w14:paraId="47CFB90F"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9568</w:t>
            </w:r>
          </w:p>
        </w:tc>
        <w:tc>
          <w:tcPr>
            <w:tcW w:w="766" w:type="dxa"/>
            <w:tcBorders>
              <w:top w:val="nil"/>
              <w:left w:val="nil"/>
              <w:bottom w:val="single" w:sz="4" w:space="0" w:color="auto"/>
              <w:right w:val="single" w:sz="4" w:space="0" w:color="auto"/>
            </w:tcBorders>
            <w:shd w:val="clear" w:color="auto" w:fill="auto"/>
          </w:tcPr>
          <w:p w14:paraId="47CFB910"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10214</w:t>
            </w:r>
          </w:p>
        </w:tc>
        <w:tc>
          <w:tcPr>
            <w:tcW w:w="986" w:type="dxa"/>
            <w:tcBorders>
              <w:top w:val="nil"/>
              <w:left w:val="nil"/>
              <w:bottom w:val="single" w:sz="4" w:space="0" w:color="auto"/>
              <w:right w:val="single" w:sz="4" w:space="0" w:color="auto"/>
            </w:tcBorders>
            <w:shd w:val="clear" w:color="auto" w:fill="auto"/>
          </w:tcPr>
          <w:p w14:paraId="47CFB911" w14:textId="77777777" w:rsidR="006E2208" w:rsidRPr="00B5243D" w:rsidRDefault="0003509E"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8814</w:t>
            </w:r>
          </w:p>
        </w:tc>
        <w:tc>
          <w:tcPr>
            <w:tcW w:w="711" w:type="dxa"/>
            <w:tcBorders>
              <w:top w:val="nil"/>
              <w:left w:val="nil"/>
              <w:bottom w:val="single" w:sz="4" w:space="0" w:color="auto"/>
              <w:right w:val="single" w:sz="4" w:space="0" w:color="auto"/>
            </w:tcBorders>
            <w:shd w:val="clear" w:color="auto" w:fill="auto"/>
          </w:tcPr>
          <w:p w14:paraId="47CFB912"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131,2</w:t>
            </w:r>
          </w:p>
        </w:tc>
        <w:tc>
          <w:tcPr>
            <w:tcW w:w="711" w:type="dxa"/>
            <w:tcBorders>
              <w:top w:val="nil"/>
              <w:left w:val="nil"/>
              <w:bottom w:val="single" w:sz="4" w:space="0" w:color="auto"/>
              <w:right w:val="single" w:sz="4" w:space="0" w:color="auto"/>
            </w:tcBorders>
            <w:shd w:val="clear" w:color="auto" w:fill="auto"/>
          </w:tcPr>
          <w:p w14:paraId="47CFB913"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115,3</w:t>
            </w:r>
          </w:p>
        </w:tc>
        <w:tc>
          <w:tcPr>
            <w:tcW w:w="711" w:type="dxa"/>
            <w:tcBorders>
              <w:top w:val="nil"/>
              <w:left w:val="nil"/>
              <w:bottom w:val="single" w:sz="4" w:space="0" w:color="auto"/>
              <w:right w:val="single" w:sz="4" w:space="0" w:color="auto"/>
            </w:tcBorders>
            <w:shd w:val="clear" w:color="auto" w:fill="auto"/>
          </w:tcPr>
          <w:p w14:paraId="47CFB914"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106,8</w:t>
            </w:r>
          </w:p>
        </w:tc>
        <w:tc>
          <w:tcPr>
            <w:tcW w:w="1062" w:type="dxa"/>
            <w:tcBorders>
              <w:top w:val="nil"/>
              <w:left w:val="nil"/>
              <w:bottom w:val="single" w:sz="4" w:space="0" w:color="auto"/>
              <w:right w:val="single" w:sz="4" w:space="0" w:color="auto"/>
            </w:tcBorders>
            <w:shd w:val="clear" w:color="auto" w:fill="auto"/>
            <w:vAlign w:val="bottom"/>
          </w:tcPr>
          <w:p w14:paraId="47CFB915"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w:t>
            </w:r>
            <w:r w:rsidR="00EF5D6E" w:rsidRPr="00B5243D">
              <w:rPr>
                <w:rFonts w:ascii="Times New Roman" w:eastAsia="Times New Roman" w:hAnsi="Times New Roman" w:cs="Times New Roman"/>
              </w:rPr>
              <w:t>6</w:t>
            </w:r>
            <w:r w:rsidRPr="00B5243D">
              <w:rPr>
                <w:rFonts w:ascii="Times New Roman" w:eastAsia="Times New Roman" w:hAnsi="Times New Roman" w:cs="Times New Roman"/>
              </w:rPr>
              <w:t>,</w:t>
            </w:r>
            <w:r w:rsidR="00EF5D6E" w:rsidRPr="00B5243D">
              <w:rPr>
                <w:rFonts w:ascii="Times New Roman" w:eastAsia="Times New Roman" w:hAnsi="Times New Roman" w:cs="Times New Roman"/>
              </w:rPr>
              <w:t>2</w:t>
            </w:r>
          </w:p>
        </w:tc>
      </w:tr>
      <w:tr w:rsidR="00B5243D" w:rsidRPr="00B5243D" w14:paraId="47CFB922"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17" w14:textId="77777777" w:rsidR="006E2208" w:rsidRPr="00B5243D" w:rsidRDefault="006E2208"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Импорт</w:t>
            </w:r>
          </w:p>
        </w:tc>
        <w:tc>
          <w:tcPr>
            <w:tcW w:w="766" w:type="dxa"/>
            <w:tcBorders>
              <w:top w:val="single" w:sz="4" w:space="0" w:color="auto"/>
              <w:left w:val="nil"/>
              <w:bottom w:val="single" w:sz="4" w:space="0" w:color="auto"/>
              <w:right w:val="single" w:sz="4" w:space="0" w:color="auto"/>
            </w:tcBorders>
          </w:tcPr>
          <w:p w14:paraId="47CFB918"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13062</w:t>
            </w:r>
          </w:p>
        </w:tc>
        <w:tc>
          <w:tcPr>
            <w:tcW w:w="766" w:type="dxa"/>
            <w:tcBorders>
              <w:top w:val="nil"/>
              <w:left w:val="single" w:sz="4" w:space="0" w:color="auto"/>
              <w:bottom w:val="single" w:sz="4" w:space="0" w:color="auto"/>
              <w:right w:val="single" w:sz="4" w:space="0" w:color="auto"/>
            </w:tcBorders>
            <w:shd w:val="clear" w:color="auto" w:fill="auto"/>
          </w:tcPr>
          <w:p w14:paraId="47CFB919"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11364</w:t>
            </w:r>
          </w:p>
        </w:tc>
        <w:tc>
          <w:tcPr>
            <w:tcW w:w="766" w:type="dxa"/>
            <w:tcBorders>
              <w:top w:val="nil"/>
              <w:left w:val="nil"/>
              <w:bottom w:val="single" w:sz="4" w:space="0" w:color="auto"/>
              <w:right w:val="single" w:sz="4" w:space="0" w:color="auto"/>
            </w:tcBorders>
            <w:shd w:val="clear" w:color="auto" w:fill="auto"/>
          </w:tcPr>
          <w:p w14:paraId="47CFB91A"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14132</w:t>
            </w:r>
          </w:p>
        </w:tc>
        <w:tc>
          <w:tcPr>
            <w:tcW w:w="766" w:type="dxa"/>
            <w:tcBorders>
              <w:top w:val="nil"/>
              <w:left w:val="nil"/>
              <w:bottom w:val="single" w:sz="4" w:space="0" w:color="auto"/>
              <w:right w:val="single" w:sz="4" w:space="0" w:color="auto"/>
            </w:tcBorders>
            <w:shd w:val="clear" w:color="auto" w:fill="auto"/>
          </w:tcPr>
          <w:p w14:paraId="47CFB91B"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16034</w:t>
            </w:r>
          </w:p>
        </w:tc>
        <w:tc>
          <w:tcPr>
            <w:tcW w:w="766" w:type="dxa"/>
            <w:tcBorders>
              <w:top w:val="nil"/>
              <w:left w:val="nil"/>
              <w:bottom w:val="single" w:sz="4" w:space="0" w:color="auto"/>
              <w:right w:val="single" w:sz="4" w:space="0" w:color="auto"/>
            </w:tcBorders>
            <w:shd w:val="clear" w:color="auto" w:fill="auto"/>
          </w:tcPr>
          <w:p w14:paraId="47CFB91C"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16291</w:t>
            </w:r>
          </w:p>
        </w:tc>
        <w:tc>
          <w:tcPr>
            <w:tcW w:w="986" w:type="dxa"/>
            <w:tcBorders>
              <w:top w:val="nil"/>
              <w:left w:val="nil"/>
              <w:bottom w:val="single" w:sz="4" w:space="0" w:color="auto"/>
              <w:right w:val="single" w:sz="4" w:space="0" w:color="auto"/>
            </w:tcBorders>
            <w:shd w:val="clear" w:color="auto" w:fill="auto"/>
          </w:tcPr>
          <w:p w14:paraId="47CFB91D" w14:textId="77777777" w:rsidR="006E2208" w:rsidRPr="00B5243D" w:rsidRDefault="0003509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14566</w:t>
            </w:r>
          </w:p>
        </w:tc>
        <w:tc>
          <w:tcPr>
            <w:tcW w:w="711" w:type="dxa"/>
            <w:tcBorders>
              <w:top w:val="nil"/>
              <w:left w:val="nil"/>
              <w:bottom w:val="single" w:sz="4" w:space="0" w:color="auto"/>
              <w:right w:val="single" w:sz="4" w:space="0" w:color="auto"/>
            </w:tcBorders>
            <w:shd w:val="clear" w:color="auto" w:fill="auto"/>
          </w:tcPr>
          <w:p w14:paraId="47CFB91E"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124,4</w:t>
            </w:r>
          </w:p>
        </w:tc>
        <w:tc>
          <w:tcPr>
            <w:tcW w:w="711" w:type="dxa"/>
            <w:tcBorders>
              <w:top w:val="nil"/>
              <w:left w:val="nil"/>
              <w:bottom w:val="single" w:sz="4" w:space="0" w:color="auto"/>
              <w:right w:val="single" w:sz="4" w:space="0" w:color="auto"/>
            </w:tcBorders>
            <w:shd w:val="clear" w:color="auto" w:fill="auto"/>
          </w:tcPr>
          <w:p w14:paraId="47CFB91F"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113,5</w:t>
            </w:r>
          </w:p>
        </w:tc>
        <w:tc>
          <w:tcPr>
            <w:tcW w:w="711" w:type="dxa"/>
            <w:tcBorders>
              <w:top w:val="nil"/>
              <w:left w:val="nil"/>
              <w:bottom w:val="single" w:sz="4" w:space="0" w:color="auto"/>
              <w:right w:val="single" w:sz="4" w:space="0" w:color="auto"/>
            </w:tcBorders>
            <w:shd w:val="clear" w:color="auto" w:fill="auto"/>
          </w:tcPr>
          <w:p w14:paraId="47CFB920"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101,6</w:t>
            </w:r>
          </w:p>
        </w:tc>
        <w:tc>
          <w:tcPr>
            <w:tcW w:w="1062" w:type="dxa"/>
            <w:tcBorders>
              <w:top w:val="nil"/>
              <w:left w:val="nil"/>
              <w:bottom w:val="single" w:sz="4" w:space="0" w:color="auto"/>
              <w:right w:val="single" w:sz="4" w:space="0" w:color="auto"/>
            </w:tcBorders>
            <w:shd w:val="clear" w:color="auto" w:fill="auto"/>
            <w:vAlign w:val="bottom"/>
          </w:tcPr>
          <w:p w14:paraId="47CFB921"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89,4</w:t>
            </w:r>
          </w:p>
        </w:tc>
      </w:tr>
      <w:tr w:rsidR="00B5243D" w:rsidRPr="00B5243D" w14:paraId="47CFB924" w14:textId="77777777" w:rsidTr="008F702C">
        <w:trPr>
          <w:trHeight w:val="315"/>
        </w:trPr>
        <w:tc>
          <w:tcPr>
            <w:tcW w:w="9639" w:type="dxa"/>
            <w:gridSpan w:val="11"/>
            <w:tcBorders>
              <w:top w:val="nil"/>
              <w:left w:val="single" w:sz="4" w:space="0" w:color="auto"/>
              <w:bottom w:val="single" w:sz="4" w:space="0" w:color="auto"/>
              <w:right w:val="single" w:sz="4" w:space="0" w:color="auto"/>
            </w:tcBorders>
            <w:shd w:val="clear" w:color="000000" w:fill="FFFFFF"/>
            <w:vAlign w:val="bottom"/>
            <w:hideMark/>
          </w:tcPr>
          <w:p w14:paraId="47CFB923" w14:textId="77777777" w:rsidR="0039346D" w:rsidRPr="00B5243D" w:rsidRDefault="0039346D" w:rsidP="008C179F">
            <w:pPr>
              <w:spacing w:after="0" w:line="240" w:lineRule="auto"/>
              <w:rPr>
                <w:rFonts w:ascii="Times New Roman" w:eastAsia="Times New Roman" w:hAnsi="Times New Roman" w:cs="Times New Roman"/>
                <w:i/>
              </w:rPr>
            </w:pPr>
            <w:r w:rsidRPr="00B5243D">
              <w:rPr>
                <w:rFonts w:ascii="Times New Roman" w:eastAsia="Times New Roman" w:hAnsi="Times New Roman" w:cs="Times New Roman"/>
                <w:i/>
              </w:rPr>
              <w:t>Страны ЕАЭС</w:t>
            </w:r>
          </w:p>
        </w:tc>
      </w:tr>
      <w:tr w:rsidR="00B5243D" w:rsidRPr="00B5243D" w14:paraId="47CFB930"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25" w14:textId="77777777" w:rsidR="006E2208" w:rsidRPr="00B5243D" w:rsidRDefault="006E2208" w:rsidP="008C179F">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Товарооборот</w:t>
            </w:r>
          </w:p>
        </w:tc>
        <w:tc>
          <w:tcPr>
            <w:tcW w:w="766" w:type="dxa"/>
            <w:tcBorders>
              <w:top w:val="single" w:sz="4" w:space="0" w:color="auto"/>
              <w:left w:val="nil"/>
              <w:bottom w:val="single" w:sz="4" w:space="0" w:color="auto"/>
              <w:right w:val="single" w:sz="4" w:space="0" w:color="auto"/>
            </w:tcBorders>
          </w:tcPr>
          <w:p w14:paraId="47CFB926"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16324</w:t>
            </w:r>
          </w:p>
        </w:tc>
        <w:tc>
          <w:tcPr>
            <w:tcW w:w="766" w:type="dxa"/>
            <w:tcBorders>
              <w:top w:val="nil"/>
              <w:left w:val="single" w:sz="4" w:space="0" w:color="auto"/>
              <w:bottom w:val="single" w:sz="4" w:space="0" w:color="auto"/>
              <w:right w:val="single" w:sz="4" w:space="0" w:color="auto"/>
            </w:tcBorders>
            <w:shd w:val="clear" w:color="auto" w:fill="auto"/>
          </w:tcPr>
          <w:p w14:paraId="47CFB927"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13794</w:t>
            </w:r>
          </w:p>
        </w:tc>
        <w:tc>
          <w:tcPr>
            <w:tcW w:w="766" w:type="dxa"/>
            <w:tcBorders>
              <w:top w:val="nil"/>
              <w:left w:val="nil"/>
              <w:bottom w:val="single" w:sz="4" w:space="0" w:color="auto"/>
              <w:right w:val="single" w:sz="4" w:space="0" w:color="auto"/>
            </w:tcBorders>
            <w:shd w:val="clear" w:color="auto" w:fill="auto"/>
          </w:tcPr>
          <w:p w14:paraId="47CFB928"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17781</w:t>
            </w:r>
          </w:p>
        </w:tc>
        <w:tc>
          <w:tcPr>
            <w:tcW w:w="766" w:type="dxa"/>
            <w:tcBorders>
              <w:top w:val="nil"/>
              <w:left w:val="nil"/>
              <w:bottom w:val="single" w:sz="4" w:space="0" w:color="auto"/>
              <w:right w:val="single" w:sz="4" w:space="0" w:color="auto"/>
            </w:tcBorders>
            <w:shd w:val="clear" w:color="auto" w:fill="auto"/>
          </w:tcPr>
          <w:p w14:paraId="47CFB929"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20144</w:t>
            </w:r>
          </w:p>
        </w:tc>
        <w:tc>
          <w:tcPr>
            <w:tcW w:w="766" w:type="dxa"/>
            <w:tcBorders>
              <w:top w:val="nil"/>
              <w:left w:val="nil"/>
              <w:bottom w:val="single" w:sz="4" w:space="0" w:color="auto"/>
              <w:right w:val="single" w:sz="4" w:space="0" w:color="auto"/>
            </w:tcBorders>
            <w:shd w:val="clear" w:color="auto" w:fill="auto"/>
          </w:tcPr>
          <w:p w14:paraId="47CFB92A"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21296</w:t>
            </w:r>
          </w:p>
        </w:tc>
        <w:tc>
          <w:tcPr>
            <w:tcW w:w="986" w:type="dxa"/>
            <w:tcBorders>
              <w:top w:val="nil"/>
              <w:left w:val="nil"/>
              <w:bottom w:val="single" w:sz="4" w:space="0" w:color="auto"/>
              <w:right w:val="single" w:sz="4" w:space="0" w:color="auto"/>
            </w:tcBorders>
            <w:shd w:val="clear" w:color="auto" w:fill="auto"/>
          </w:tcPr>
          <w:p w14:paraId="47CFB92B" w14:textId="77777777" w:rsidR="006E2208" w:rsidRPr="00B5243D" w:rsidRDefault="0003509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18809</w:t>
            </w:r>
          </w:p>
        </w:tc>
        <w:tc>
          <w:tcPr>
            <w:tcW w:w="711" w:type="dxa"/>
            <w:tcBorders>
              <w:top w:val="nil"/>
              <w:left w:val="nil"/>
              <w:bottom w:val="single" w:sz="4" w:space="0" w:color="auto"/>
              <w:right w:val="single" w:sz="4" w:space="0" w:color="auto"/>
            </w:tcBorders>
            <w:shd w:val="clear" w:color="auto" w:fill="auto"/>
          </w:tcPr>
          <w:p w14:paraId="47CFB92C"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128,9</w:t>
            </w:r>
          </w:p>
        </w:tc>
        <w:tc>
          <w:tcPr>
            <w:tcW w:w="711" w:type="dxa"/>
            <w:tcBorders>
              <w:top w:val="nil"/>
              <w:left w:val="nil"/>
              <w:bottom w:val="single" w:sz="4" w:space="0" w:color="auto"/>
              <w:right w:val="single" w:sz="4" w:space="0" w:color="auto"/>
            </w:tcBorders>
            <w:shd w:val="clear" w:color="auto" w:fill="auto"/>
          </w:tcPr>
          <w:p w14:paraId="47CFB92D"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113,3</w:t>
            </w:r>
          </w:p>
        </w:tc>
        <w:tc>
          <w:tcPr>
            <w:tcW w:w="711" w:type="dxa"/>
            <w:tcBorders>
              <w:top w:val="nil"/>
              <w:left w:val="nil"/>
              <w:bottom w:val="single" w:sz="4" w:space="0" w:color="auto"/>
              <w:right w:val="single" w:sz="4" w:space="0" w:color="auto"/>
            </w:tcBorders>
            <w:shd w:val="clear" w:color="auto" w:fill="auto"/>
          </w:tcPr>
          <w:p w14:paraId="47CFB92E"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105,7</w:t>
            </w:r>
          </w:p>
        </w:tc>
        <w:tc>
          <w:tcPr>
            <w:tcW w:w="1062" w:type="dxa"/>
            <w:tcBorders>
              <w:top w:val="nil"/>
              <w:left w:val="nil"/>
              <w:bottom w:val="single" w:sz="4" w:space="0" w:color="auto"/>
              <w:right w:val="single" w:sz="4" w:space="0" w:color="auto"/>
            </w:tcBorders>
            <w:shd w:val="clear" w:color="auto" w:fill="auto"/>
            <w:vAlign w:val="bottom"/>
          </w:tcPr>
          <w:p w14:paraId="47CFB92F"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88,7</w:t>
            </w:r>
          </w:p>
        </w:tc>
      </w:tr>
      <w:tr w:rsidR="00B5243D" w:rsidRPr="00B5243D" w14:paraId="47CFB93C"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31" w14:textId="77777777" w:rsidR="006E2208" w:rsidRPr="00B5243D" w:rsidRDefault="006E2208"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Экспорт</w:t>
            </w:r>
          </w:p>
        </w:tc>
        <w:tc>
          <w:tcPr>
            <w:tcW w:w="766" w:type="dxa"/>
            <w:tcBorders>
              <w:top w:val="single" w:sz="4" w:space="0" w:color="auto"/>
              <w:left w:val="nil"/>
              <w:bottom w:val="single" w:sz="4" w:space="0" w:color="auto"/>
              <w:right w:val="single" w:sz="4" w:space="0" w:color="auto"/>
            </w:tcBorders>
          </w:tcPr>
          <w:p w14:paraId="47CFB932"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5120</w:t>
            </w:r>
          </w:p>
        </w:tc>
        <w:tc>
          <w:tcPr>
            <w:tcW w:w="766" w:type="dxa"/>
            <w:tcBorders>
              <w:top w:val="nil"/>
              <w:left w:val="single" w:sz="4" w:space="0" w:color="auto"/>
              <w:bottom w:val="single" w:sz="4" w:space="0" w:color="auto"/>
              <w:right w:val="single" w:sz="4" w:space="0" w:color="auto"/>
            </w:tcBorders>
            <w:shd w:val="clear" w:color="auto" w:fill="auto"/>
          </w:tcPr>
          <w:p w14:paraId="47CFB933"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3930</w:t>
            </w:r>
          </w:p>
        </w:tc>
        <w:tc>
          <w:tcPr>
            <w:tcW w:w="766" w:type="dxa"/>
            <w:tcBorders>
              <w:top w:val="nil"/>
              <w:left w:val="nil"/>
              <w:bottom w:val="single" w:sz="4" w:space="0" w:color="auto"/>
              <w:right w:val="single" w:sz="4" w:space="0" w:color="auto"/>
            </w:tcBorders>
            <w:shd w:val="clear" w:color="auto" w:fill="auto"/>
          </w:tcPr>
          <w:p w14:paraId="47CFB934"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5263</w:t>
            </w:r>
          </w:p>
        </w:tc>
        <w:tc>
          <w:tcPr>
            <w:tcW w:w="766" w:type="dxa"/>
            <w:tcBorders>
              <w:top w:val="nil"/>
              <w:left w:val="nil"/>
              <w:bottom w:val="single" w:sz="4" w:space="0" w:color="auto"/>
              <w:right w:val="single" w:sz="4" w:space="0" w:color="auto"/>
            </w:tcBorders>
            <w:shd w:val="clear" w:color="auto" w:fill="auto"/>
          </w:tcPr>
          <w:p w14:paraId="47CFB935"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6047</w:t>
            </w:r>
          </w:p>
        </w:tc>
        <w:tc>
          <w:tcPr>
            <w:tcW w:w="766" w:type="dxa"/>
            <w:tcBorders>
              <w:top w:val="nil"/>
              <w:left w:val="nil"/>
              <w:bottom w:val="single" w:sz="4" w:space="0" w:color="auto"/>
              <w:right w:val="single" w:sz="4" w:space="0" w:color="auto"/>
            </w:tcBorders>
            <w:shd w:val="clear" w:color="auto" w:fill="auto"/>
          </w:tcPr>
          <w:p w14:paraId="47CFB936"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6317</w:t>
            </w:r>
          </w:p>
        </w:tc>
        <w:tc>
          <w:tcPr>
            <w:tcW w:w="986" w:type="dxa"/>
            <w:tcBorders>
              <w:top w:val="nil"/>
              <w:left w:val="nil"/>
              <w:bottom w:val="single" w:sz="4" w:space="0" w:color="auto"/>
              <w:right w:val="single" w:sz="4" w:space="0" w:color="auto"/>
            </w:tcBorders>
            <w:shd w:val="clear" w:color="auto" w:fill="auto"/>
          </w:tcPr>
          <w:p w14:paraId="47CFB937" w14:textId="77777777" w:rsidR="006E2208" w:rsidRPr="00B5243D" w:rsidRDefault="0001215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7110</w:t>
            </w:r>
          </w:p>
        </w:tc>
        <w:tc>
          <w:tcPr>
            <w:tcW w:w="711" w:type="dxa"/>
            <w:tcBorders>
              <w:top w:val="nil"/>
              <w:left w:val="nil"/>
              <w:bottom w:val="single" w:sz="4" w:space="0" w:color="auto"/>
              <w:right w:val="single" w:sz="4" w:space="0" w:color="auto"/>
            </w:tcBorders>
            <w:shd w:val="clear" w:color="auto" w:fill="auto"/>
          </w:tcPr>
          <w:p w14:paraId="47CFB938"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133,9</w:t>
            </w:r>
          </w:p>
        </w:tc>
        <w:tc>
          <w:tcPr>
            <w:tcW w:w="711" w:type="dxa"/>
            <w:tcBorders>
              <w:top w:val="nil"/>
              <w:left w:val="nil"/>
              <w:bottom w:val="single" w:sz="4" w:space="0" w:color="auto"/>
              <w:right w:val="single" w:sz="4" w:space="0" w:color="auto"/>
            </w:tcBorders>
            <w:shd w:val="clear" w:color="auto" w:fill="auto"/>
          </w:tcPr>
          <w:p w14:paraId="47CFB939"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114,9</w:t>
            </w:r>
          </w:p>
        </w:tc>
        <w:tc>
          <w:tcPr>
            <w:tcW w:w="711" w:type="dxa"/>
            <w:tcBorders>
              <w:top w:val="nil"/>
              <w:left w:val="nil"/>
              <w:bottom w:val="single" w:sz="4" w:space="0" w:color="auto"/>
              <w:right w:val="single" w:sz="4" w:space="0" w:color="auto"/>
            </w:tcBorders>
            <w:shd w:val="clear" w:color="auto" w:fill="auto"/>
          </w:tcPr>
          <w:p w14:paraId="47CFB93A"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104,5</w:t>
            </w:r>
          </w:p>
        </w:tc>
        <w:tc>
          <w:tcPr>
            <w:tcW w:w="1062" w:type="dxa"/>
            <w:tcBorders>
              <w:top w:val="nil"/>
              <w:left w:val="nil"/>
              <w:bottom w:val="single" w:sz="4" w:space="0" w:color="auto"/>
              <w:right w:val="single" w:sz="4" w:space="0" w:color="auto"/>
            </w:tcBorders>
            <w:shd w:val="clear" w:color="auto" w:fill="auto"/>
            <w:vAlign w:val="bottom"/>
          </w:tcPr>
          <w:p w14:paraId="47CFB93B"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112</w:t>
            </w:r>
          </w:p>
        </w:tc>
      </w:tr>
      <w:tr w:rsidR="00B5243D" w:rsidRPr="00B5243D" w14:paraId="47CFB948"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3D" w14:textId="77777777" w:rsidR="006E2208" w:rsidRPr="00B5243D" w:rsidRDefault="006E2208"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Импорт</w:t>
            </w:r>
          </w:p>
        </w:tc>
        <w:tc>
          <w:tcPr>
            <w:tcW w:w="766" w:type="dxa"/>
            <w:tcBorders>
              <w:top w:val="single" w:sz="4" w:space="0" w:color="auto"/>
              <w:left w:val="nil"/>
              <w:bottom w:val="single" w:sz="4" w:space="0" w:color="auto"/>
              <w:right w:val="single" w:sz="4" w:space="0" w:color="auto"/>
            </w:tcBorders>
          </w:tcPr>
          <w:p w14:paraId="47CFB93E"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11204</w:t>
            </w:r>
          </w:p>
        </w:tc>
        <w:tc>
          <w:tcPr>
            <w:tcW w:w="766" w:type="dxa"/>
            <w:tcBorders>
              <w:top w:val="nil"/>
              <w:left w:val="single" w:sz="4" w:space="0" w:color="auto"/>
              <w:bottom w:val="single" w:sz="4" w:space="0" w:color="auto"/>
              <w:right w:val="single" w:sz="4" w:space="0" w:color="auto"/>
            </w:tcBorders>
            <w:shd w:val="clear" w:color="auto" w:fill="auto"/>
          </w:tcPr>
          <w:p w14:paraId="47CFB93F"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9864</w:t>
            </w:r>
          </w:p>
        </w:tc>
        <w:tc>
          <w:tcPr>
            <w:tcW w:w="766" w:type="dxa"/>
            <w:tcBorders>
              <w:top w:val="nil"/>
              <w:left w:val="nil"/>
              <w:bottom w:val="single" w:sz="4" w:space="0" w:color="auto"/>
              <w:right w:val="single" w:sz="4" w:space="0" w:color="auto"/>
            </w:tcBorders>
            <w:shd w:val="clear" w:color="auto" w:fill="auto"/>
          </w:tcPr>
          <w:p w14:paraId="47CFB940"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12518</w:t>
            </w:r>
          </w:p>
        </w:tc>
        <w:tc>
          <w:tcPr>
            <w:tcW w:w="766" w:type="dxa"/>
            <w:tcBorders>
              <w:top w:val="nil"/>
              <w:left w:val="nil"/>
              <w:bottom w:val="single" w:sz="4" w:space="0" w:color="auto"/>
              <w:right w:val="single" w:sz="4" w:space="0" w:color="auto"/>
            </w:tcBorders>
            <w:shd w:val="clear" w:color="auto" w:fill="auto"/>
          </w:tcPr>
          <w:p w14:paraId="47CFB941"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14097</w:t>
            </w:r>
          </w:p>
        </w:tc>
        <w:tc>
          <w:tcPr>
            <w:tcW w:w="766" w:type="dxa"/>
            <w:tcBorders>
              <w:top w:val="nil"/>
              <w:left w:val="nil"/>
              <w:bottom w:val="single" w:sz="4" w:space="0" w:color="auto"/>
              <w:right w:val="single" w:sz="4" w:space="0" w:color="auto"/>
            </w:tcBorders>
            <w:shd w:val="clear" w:color="auto" w:fill="auto"/>
          </w:tcPr>
          <w:p w14:paraId="47CFB942"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14979</w:t>
            </w:r>
          </w:p>
        </w:tc>
        <w:tc>
          <w:tcPr>
            <w:tcW w:w="986" w:type="dxa"/>
            <w:tcBorders>
              <w:top w:val="nil"/>
              <w:left w:val="nil"/>
              <w:bottom w:val="single" w:sz="4" w:space="0" w:color="auto"/>
              <w:right w:val="single" w:sz="4" w:space="0" w:color="auto"/>
            </w:tcBorders>
            <w:shd w:val="clear" w:color="auto" w:fill="auto"/>
          </w:tcPr>
          <w:p w14:paraId="47CFB943" w14:textId="77777777" w:rsidR="006E2208" w:rsidRPr="00B5243D" w:rsidRDefault="0003509E"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11699</w:t>
            </w:r>
          </w:p>
        </w:tc>
        <w:tc>
          <w:tcPr>
            <w:tcW w:w="711" w:type="dxa"/>
            <w:tcBorders>
              <w:top w:val="nil"/>
              <w:left w:val="nil"/>
              <w:bottom w:val="single" w:sz="4" w:space="0" w:color="auto"/>
              <w:right w:val="single" w:sz="4" w:space="0" w:color="auto"/>
            </w:tcBorders>
            <w:shd w:val="clear" w:color="auto" w:fill="auto"/>
          </w:tcPr>
          <w:p w14:paraId="47CFB944"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126,9</w:t>
            </w:r>
          </w:p>
        </w:tc>
        <w:tc>
          <w:tcPr>
            <w:tcW w:w="711" w:type="dxa"/>
            <w:tcBorders>
              <w:top w:val="nil"/>
              <w:left w:val="nil"/>
              <w:bottom w:val="single" w:sz="4" w:space="0" w:color="auto"/>
              <w:right w:val="single" w:sz="4" w:space="0" w:color="auto"/>
            </w:tcBorders>
            <w:shd w:val="clear" w:color="auto" w:fill="auto"/>
          </w:tcPr>
          <w:p w14:paraId="47CFB945"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112,6</w:t>
            </w:r>
          </w:p>
        </w:tc>
        <w:tc>
          <w:tcPr>
            <w:tcW w:w="711" w:type="dxa"/>
            <w:tcBorders>
              <w:top w:val="nil"/>
              <w:left w:val="nil"/>
              <w:bottom w:val="single" w:sz="4" w:space="0" w:color="auto"/>
              <w:right w:val="single" w:sz="4" w:space="0" w:color="auto"/>
            </w:tcBorders>
            <w:shd w:val="clear" w:color="auto" w:fill="auto"/>
          </w:tcPr>
          <w:p w14:paraId="47CFB946"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106,3</w:t>
            </w:r>
          </w:p>
        </w:tc>
        <w:tc>
          <w:tcPr>
            <w:tcW w:w="1062" w:type="dxa"/>
            <w:tcBorders>
              <w:top w:val="nil"/>
              <w:left w:val="nil"/>
              <w:bottom w:val="single" w:sz="4" w:space="0" w:color="auto"/>
              <w:right w:val="single" w:sz="4" w:space="0" w:color="auto"/>
            </w:tcBorders>
            <w:shd w:val="clear" w:color="auto" w:fill="auto"/>
            <w:vAlign w:val="bottom"/>
          </w:tcPr>
          <w:p w14:paraId="47CFB947"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78,1</w:t>
            </w:r>
          </w:p>
        </w:tc>
      </w:tr>
      <w:tr w:rsidR="00B5243D" w:rsidRPr="00B5243D" w14:paraId="47CFB94A" w14:textId="77777777" w:rsidTr="008F702C">
        <w:trPr>
          <w:trHeight w:val="297"/>
        </w:trPr>
        <w:tc>
          <w:tcPr>
            <w:tcW w:w="9639" w:type="dxa"/>
            <w:gridSpan w:val="11"/>
            <w:tcBorders>
              <w:top w:val="nil"/>
              <w:left w:val="single" w:sz="4" w:space="0" w:color="auto"/>
              <w:bottom w:val="single" w:sz="4" w:space="0" w:color="auto"/>
              <w:right w:val="single" w:sz="4" w:space="0" w:color="auto"/>
            </w:tcBorders>
            <w:shd w:val="clear" w:color="000000" w:fill="FFFFFF"/>
            <w:hideMark/>
          </w:tcPr>
          <w:p w14:paraId="47CFB949" w14:textId="77777777" w:rsidR="0039346D" w:rsidRPr="00B5243D" w:rsidRDefault="0039346D" w:rsidP="008C179F">
            <w:pPr>
              <w:spacing w:after="0" w:line="240" w:lineRule="auto"/>
              <w:rPr>
                <w:rFonts w:ascii="Times New Roman" w:eastAsia="Times New Roman" w:hAnsi="Times New Roman" w:cs="Times New Roman"/>
                <w:i/>
              </w:rPr>
            </w:pPr>
            <w:r w:rsidRPr="00B5243D">
              <w:rPr>
                <w:rFonts w:ascii="Times New Roman" w:eastAsia="Times New Roman" w:hAnsi="Times New Roman" w:cs="Times New Roman"/>
                <w:i/>
              </w:rPr>
              <w:t>Страны вне ЕАЭС</w:t>
            </w:r>
          </w:p>
        </w:tc>
      </w:tr>
      <w:tr w:rsidR="00B5243D" w:rsidRPr="00B5243D" w14:paraId="47CFB956"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4B" w14:textId="77777777" w:rsidR="006E2208" w:rsidRPr="00B5243D" w:rsidRDefault="006E2208" w:rsidP="008C179F">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Товарооборот</w:t>
            </w:r>
          </w:p>
        </w:tc>
        <w:tc>
          <w:tcPr>
            <w:tcW w:w="766" w:type="dxa"/>
            <w:tcBorders>
              <w:top w:val="single" w:sz="4" w:space="0" w:color="auto"/>
              <w:left w:val="nil"/>
              <w:bottom w:val="single" w:sz="4" w:space="0" w:color="auto"/>
              <w:right w:val="single" w:sz="4" w:space="0" w:color="auto"/>
            </w:tcBorders>
          </w:tcPr>
          <w:p w14:paraId="47CFB94C"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4646</w:t>
            </w:r>
          </w:p>
        </w:tc>
        <w:tc>
          <w:tcPr>
            <w:tcW w:w="766" w:type="dxa"/>
            <w:tcBorders>
              <w:top w:val="nil"/>
              <w:left w:val="single" w:sz="4" w:space="0" w:color="auto"/>
              <w:bottom w:val="single" w:sz="4" w:space="0" w:color="auto"/>
              <w:right w:val="single" w:sz="4" w:space="0" w:color="auto"/>
            </w:tcBorders>
            <w:shd w:val="clear" w:color="auto" w:fill="auto"/>
          </w:tcPr>
          <w:p w14:paraId="47CFB94D"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3898</w:t>
            </w:r>
          </w:p>
        </w:tc>
        <w:tc>
          <w:tcPr>
            <w:tcW w:w="766" w:type="dxa"/>
            <w:tcBorders>
              <w:top w:val="nil"/>
              <w:left w:val="nil"/>
              <w:bottom w:val="single" w:sz="4" w:space="0" w:color="auto"/>
              <w:right w:val="single" w:sz="4" w:space="0" w:color="auto"/>
            </w:tcBorders>
            <w:shd w:val="clear" w:color="auto" w:fill="auto"/>
          </w:tcPr>
          <w:p w14:paraId="47CFB94E"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4650</w:t>
            </w:r>
          </w:p>
        </w:tc>
        <w:tc>
          <w:tcPr>
            <w:tcW w:w="766" w:type="dxa"/>
            <w:tcBorders>
              <w:top w:val="nil"/>
              <w:left w:val="nil"/>
              <w:bottom w:val="single" w:sz="4" w:space="0" w:color="auto"/>
              <w:right w:val="single" w:sz="4" w:space="0" w:color="auto"/>
            </w:tcBorders>
            <w:shd w:val="clear" w:color="auto" w:fill="auto"/>
          </w:tcPr>
          <w:p w14:paraId="47CFB94F"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5458</w:t>
            </w:r>
          </w:p>
        </w:tc>
        <w:tc>
          <w:tcPr>
            <w:tcW w:w="766" w:type="dxa"/>
            <w:tcBorders>
              <w:top w:val="nil"/>
              <w:left w:val="nil"/>
              <w:bottom w:val="single" w:sz="4" w:space="0" w:color="auto"/>
              <w:right w:val="single" w:sz="4" w:space="0" w:color="auto"/>
            </w:tcBorders>
            <w:shd w:val="clear" w:color="auto" w:fill="auto"/>
          </w:tcPr>
          <w:p w14:paraId="47CFB950"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5210</w:t>
            </w:r>
          </w:p>
        </w:tc>
        <w:tc>
          <w:tcPr>
            <w:tcW w:w="986" w:type="dxa"/>
            <w:tcBorders>
              <w:top w:val="nil"/>
              <w:left w:val="nil"/>
              <w:bottom w:val="single" w:sz="4" w:space="0" w:color="auto"/>
              <w:right w:val="single" w:sz="4" w:space="0" w:color="auto"/>
            </w:tcBorders>
            <w:shd w:val="clear" w:color="auto" w:fill="auto"/>
          </w:tcPr>
          <w:p w14:paraId="47CFB951"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w:t>
            </w:r>
            <w:r w:rsidR="0003509E" w:rsidRPr="00B5243D">
              <w:rPr>
                <w:rFonts w:ascii="Times New Roman" w:hAnsi="Times New Roman" w:cs="Times New Roman"/>
              </w:rPr>
              <w:t>101</w:t>
            </w:r>
          </w:p>
        </w:tc>
        <w:tc>
          <w:tcPr>
            <w:tcW w:w="711" w:type="dxa"/>
            <w:tcBorders>
              <w:top w:val="nil"/>
              <w:left w:val="nil"/>
              <w:bottom w:val="single" w:sz="4" w:space="0" w:color="auto"/>
              <w:right w:val="single" w:sz="4" w:space="0" w:color="auto"/>
            </w:tcBorders>
            <w:shd w:val="clear" w:color="auto" w:fill="auto"/>
          </w:tcPr>
          <w:p w14:paraId="47CFB952"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119,3</w:t>
            </w:r>
          </w:p>
        </w:tc>
        <w:tc>
          <w:tcPr>
            <w:tcW w:w="711" w:type="dxa"/>
            <w:tcBorders>
              <w:top w:val="nil"/>
              <w:left w:val="nil"/>
              <w:bottom w:val="single" w:sz="4" w:space="0" w:color="auto"/>
              <w:right w:val="single" w:sz="4" w:space="0" w:color="auto"/>
            </w:tcBorders>
            <w:shd w:val="clear" w:color="auto" w:fill="auto"/>
          </w:tcPr>
          <w:p w14:paraId="47CFB953"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117,4</w:t>
            </w:r>
          </w:p>
        </w:tc>
        <w:tc>
          <w:tcPr>
            <w:tcW w:w="711" w:type="dxa"/>
            <w:tcBorders>
              <w:top w:val="nil"/>
              <w:left w:val="nil"/>
              <w:bottom w:val="single" w:sz="4" w:space="0" w:color="auto"/>
              <w:right w:val="single" w:sz="4" w:space="0" w:color="auto"/>
            </w:tcBorders>
            <w:shd w:val="clear" w:color="auto" w:fill="auto"/>
          </w:tcPr>
          <w:p w14:paraId="47CFB954"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95,5</w:t>
            </w:r>
          </w:p>
        </w:tc>
        <w:tc>
          <w:tcPr>
            <w:tcW w:w="1062" w:type="dxa"/>
            <w:tcBorders>
              <w:top w:val="nil"/>
              <w:left w:val="nil"/>
              <w:bottom w:val="single" w:sz="4" w:space="0" w:color="auto"/>
              <w:right w:val="single" w:sz="4" w:space="0" w:color="auto"/>
            </w:tcBorders>
            <w:shd w:val="clear" w:color="auto" w:fill="auto"/>
            <w:vAlign w:val="bottom"/>
          </w:tcPr>
          <w:p w14:paraId="47CFB955"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97,9</w:t>
            </w:r>
          </w:p>
        </w:tc>
      </w:tr>
      <w:tr w:rsidR="00B5243D" w:rsidRPr="00B5243D" w14:paraId="47CFB962"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57" w14:textId="77777777" w:rsidR="006E2208" w:rsidRPr="00B5243D" w:rsidRDefault="006E2208"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Экспорт</w:t>
            </w:r>
          </w:p>
        </w:tc>
        <w:tc>
          <w:tcPr>
            <w:tcW w:w="766" w:type="dxa"/>
            <w:tcBorders>
              <w:top w:val="single" w:sz="4" w:space="0" w:color="auto"/>
              <w:left w:val="nil"/>
              <w:bottom w:val="single" w:sz="4" w:space="0" w:color="auto"/>
              <w:right w:val="single" w:sz="4" w:space="0" w:color="auto"/>
            </w:tcBorders>
          </w:tcPr>
          <w:p w14:paraId="47CFB958"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2788</w:t>
            </w:r>
          </w:p>
        </w:tc>
        <w:tc>
          <w:tcPr>
            <w:tcW w:w="766" w:type="dxa"/>
            <w:tcBorders>
              <w:top w:val="nil"/>
              <w:left w:val="single" w:sz="4" w:space="0" w:color="auto"/>
              <w:bottom w:val="single" w:sz="4" w:space="0" w:color="auto"/>
              <w:right w:val="single" w:sz="4" w:space="0" w:color="auto"/>
            </w:tcBorders>
            <w:shd w:val="clear" w:color="auto" w:fill="auto"/>
          </w:tcPr>
          <w:p w14:paraId="47CFB959"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2397</w:t>
            </w:r>
          </w:p>
        </w:tc>
        <w:tc>
          <w:tcPr>
            <w:tcW w:w="766" w:type="dxa"/>
            <w:tcBorders>
              <w:top w:val="nil"/>
              <w:left w:val="nil"/>
              <w:bottom w:val="single" w:sz="4" w:space="0" w:color="auto"/>
              <w:right w:val="single" w:sz="4" w:space="0" w:color="auto"/>
            </w:tcBorders>
            <w:shd w:val="clear" w:color="auto" w:fill="auto"/>
          </w:tcPr>
          <w:p w14:paraId="47CFB95A"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3036</w:t>
            </w:r>
          </w:p>
        </w:tc>
        <w:tc>
          <w:tcPr>
            <w:tcW w:w="766" w:type="dxa"/>
            <w:tcBorders>
              <w:top w:val="nil"/>
              <w:left w:val="nil"/>
              <w:bottom w:val="single" w:sz="4" w:space="0" w:color="auto"/>
              <w:right w:val="single" w:sz="4" w:space="0" w:color="auto"/>
            </w:tcBorders>
            <w:shd w:val="clear" w:color="auto" w:fill="auto"/>
          </w:tcPr>
          <w:p w14:paraId="47CFB95B"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3522</w:t>
            </w:r>
          </w:p>
        </w:tc>
        <w:tc>
          <w:tcPr>
            <w:tcW w:w="766" w:type="dxa"/>
            <w:tcBorders>
              <w:top w:val="nil"/>
              <w:left w:val="nil"/>
              <w:bottom w:val="single" w:sz="4" w:space="0" w:color="auto"/>
              <w:right w:val="single" w:sz="4" w:space="0" w:color="auto"/>
            </w:tcBorders>
            <w:shd w:val="clear" w:color="auto" w:fill="auto"/>
          </w:tcPr>
          <w:p w14:paraId="47CFB95C"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3897</w:t>
            </w:r>
          </w:p>
        </w:tc>
        <w:tc>
          <w:tcPr>
            <w:tcW w:w="986" w:type="dxa"/>
            <w:tcBorders>
              <w:top w:val="nil"/>
              <w:left w:val="nil"/>
              <w:bottom w:val="single" w:sz="4" w:space="0" w:color="auto"/>
              <w:right w:val="single" w:sz="4" w:space="0" w:color="auto"/>
            </w:tcBorders>
            <w:shd w:val="clear" w:color="auto" w:fill="auto"/>
          </w:tcPr>
          <w:p w14:paraId="47CFB95D" w14:textId="77777777" w:rsidR="006E2208" w:rsidRPr="00B5243D" w:rsidRDefault="0001215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3060</w:t>
            </w:r>
          </w:p>
        </w:tc>
        <w:tc>
          <w:tcPr>
            <w:tcW w:w="711" w:type="dxa"/>
            <w:tcBorders>
              <w:top w:val="nil"/>
              <w:left w:val="nil"/>
              <w:bottom w:val="single" w:sz="4" w:space="0" w:color="auto"/>
              <w:right w:val="single" w:sz="4" w:space="0" w:color="auto"/>
            </w:tcBorders>
            <w:shd w:val="clear" w:color="auto" w:fill="auto"/>
          </w:tcPr>
          <w:p w14:paraId="47CFB95E"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126,7</w:t>
            </w:r>
          </w:p>
        </w:tc>
        <w:tc>
          <w:tcPr>
            <w:tcW w:w="711" w:type="dxa"/>
            <w:tcBorders>
              <w:top w:val="nil"/>
              <w:left w:val="nil"/>
              <w:bottom w:val="single" w:sz="4" w:space="0" w:color="auto"/>
              <w:right w:val="single" w:sz="4" w:space="0" w:color="auto"/>
            </w:tcBorders>
            <w:shd w:val="clear" w:color="auto" w:fill="auto"/>
          </w:tcPr>
          <w:p w14:paraId="47CFB95F"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116</w:t>
            </w:r>
          </w:p>
        </w:tc>
        <w:tc>
          <w:tcPr>
            <w:tcW w:w="711" w:type="dxa"/>
            <w:tcBorders>
              <w:top w:val="nil"/>
              <w:left w:val="nil"/>
              <w:bottom w:val="single" w:sz="4" w:space="0" w:color="auto"/>
              <w:right w:val="single" w:sz="4" w:space="0" w:color="auto"/>
            </w:tcBorders>
            <w:shd w:val="clear" w:color="auto" w:fill="auto"/>
          </w:tcPr>
          <w:p w14:paraId="47CFB960"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110,6</w:t>
            </w:r>
          </w:p>
        </w:tc>
        <w:tc>
          <w:tcPr>
            <w:tcW w:w="1062" w:type="dxa"/>
            <w:tcBorders>
              <w:top w:val="nil"/>
              <w:left w:val="nil"/>
              <w:bottom w:val="single" w:sz="4" w:space="0" w:color="auto"/>
              <w:right w:val="single" w:sz="4" w:space="0" w:color="auto"/>
            </w:tcBorders>
            <w:shd w:val="clear" w:color="auto" w:fill="auto"/>
            <w:vAlign w:val="bottom"/>
          </w:tcPr>
          <w:p w14:paraId="47CFB961"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78,5</w:t>
            </w:r>
          </w:p>
        </w:tc>
      </w:tr>
      <w:tr w:rsidR="00B5243D" w:rsidRPr="00B5243D" w14:paraId="47CFB96E"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63" w14:textId="77777777" w:rsidR="006E2208" w:rsidRPr="00B5243D" w:rsidRDefault="006E2208"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Импорт</w:t>
            </w:r>
          </w:p>
        </w:tc>
        <w:tc>
          <w:tcPr>
            <w:tcW w:w="766" w:type="dxa"/>
            <w:tcBorders>
              <w:top w:val="single" w:sz="4" w:space="0" w:color="auto"/>
              <w:left w:val="nil"/>
              <w:bottom w:val="single" w:sz="4" w:space="0" w:color="auto"/>
              <w:right w:val="single" w:sz="4" w:space="0" w:color="auto"/>
            </w:tcBorders>
          </w:tcPr>
          <w:p w14:paraId="47CFB964"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1858</w:t>
            </w:r>
          </w:p>
        </w:tc>
        <w:tc>
          <w:tcPr>
            <w:tcW w:w="766" w:type="dxa"/>
            <w:tcBorders>
              <w:top w:val="nil"/>
              <w:left w:val="single" w:sz="4" w:space="0" w:color="auto"/>
              <w:bottom w:val="single" w:sz="4" w:space="0" w:color="auto"/>
              <w:right w:val="single" w:sz="4" w:space="0" w:color="auto"/>
            </w:tcBorders>
            <w:shd w:val="clear" w:color="auto" w:fill="auto"/>
          </w:tcPr>
          <w:p w14:paraId="47CFB965"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1500</w:t>
            </w:r>
          </w:p>
        </w:tc>
        <w:tc>
          <w:tcPr>
            <w:tcW w:w="766" w:type="dxa"/>
            <w:tcBorders>
              <w:top w:val="nil"/>
              <w:left w:val="nil"/>
              <w:bottom w:val="single" w:sz="4" w:space="0" w:color="auto"/>
              <w:right w:val="single" w:sz="4" w:space="0" w:color="auto"/>
            </w:tcBorders>
            <w:shd w:val="clear" w:color="auto" w:fill="auto"/>
          </w:tcPr>
          <w:p w14:paraId="47CFB966"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1614</w:t>
            </w:r>
          </w:p>
        </w:tc>
        <w:tc>
          <w:tcPr>
            <w:tcW w:w="766" w:type="dxa"/>
            <w:tcBorders>
              <w:top w:val="nil"/>
              <w:left w:val="nil"/>
              <w:bottom w:val="single" w:sz="4" w:space="0" w:color="auto"/>
              <w:right w:val="single" w:sz="4" w:space="0" w:color="auto"/>
            </w:tcBorders>
            <w:shd w:val="clear" w:color="auto" w:fill="auto"/>
          </w:tcPr>
          <w:p w14:paraId="47CFB967"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1937</w:t>
            </w:r>
          </w:p>
        </w:tc>
        <w:tc>
          <w:tcPr>
            <w:tcW w:w="766" w:type="dxa"/>
            <w:tcBorders>
              <w:top w:val="nil"/>
              <w:left w:val="nil"/>
              <w:bottom w:val="single" w:sz="4" w:space="0" w:color="auto"/>
              <w:right w:val="single" w:sz="4" w:space="0" w:color="auto"/>
            </w:tcBorders>
            <w:shd w:val="clear" w:color="auto" w:fill="auto"/>
          </w:tcPr>
          <w:p w14:paraId="47CFB968"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1313</w:t>
            </w:r>
          </w:p>
        </w:tc>
        <w:tc>
          <w:tcPr>
            <w:tcW w:w="986" w:type="dxa"/>
            <w:tcBorders>
              <w:top w:val="nil"/>
              <w:left w:val="nil"/>
              <w:bottom w:val="single" w:sz="4" w:space="0" w:color="auto"/>
              <w:right w:val="single" w:sz="4" w:space="0" w:color="auto"/>
            </w:tcBorders>
            <w:shd w:val="clear" w:color="auto" w:fill="auto"/>
          </w:tcPr>
          <w:p w14:paraId="47CFB969" w14:textId="77777777" w:rsidR="006E2208" w:rsidRPr="00B5243D" w:rsidRDefault="00012158"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2041</w:t>
            </w:r>
          </w:p>
        </w:tc>
        <w:tc>
          <w:tcPr>
            <w:tcW w:w="711" w:type="dxa"/>
            <w:tcBorders>
              <w:top w:val="nil"/>
              <w:left w:val="nil"/>
              <w:bottom w:val="single" w:sz="4" w:space="0" w:color="auto"/>
              <w:right w:val="single" w:sz="4" w:space="0" w:color="auto"/>
            </w:tcBorders>
            <w:shd w:val="clear" w:color="auto" w:fill="auto"/>
          </w:tcPr>
          <w:p w14:paraId="47CFB96A"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107,6</w:t>
            </w:r>
          </w:p>
        </w:tc>
        <w:tc>
          <w:tcPr>
            <w:tcW w:w="711" w:type="dxa"/>
            <w:tcBorders>
              <w:top w:val="nil"/>
              <w:left w:val="nil"/>
              <w:bottom w:val="single" w:sz="4" w:space="0" w:color="auto"/>
              <w:right w:val="single" w:sz="4" w:space="0" w:color="auto"/>
            </w:tcBorders>
            <w:shd w:val="clear" w:color="auto" w:fill="auto"/>
          </w:tcPr>
          <w:p w14:paraId="47CFB96B"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120</w:t>
            </w:r>
          </w:p>
        </w:tc>
        <w:tc>
          <w:tcPr>
            <w:tcW w:w="711" w:type="dxa"/>
            <w:tcBorders>
              <w:top w:val="nil"/>
              <w:left w:val="nil"/>
              <w:bottom w:val="single" w:sz="4" w:space="0" w:color="auto"/>
              <w:right w:val="single" w:sz="4" w:space="0" w:color="auto"/>
            </w:tcBorders>
            <w:shd w:val="clear" w:color="auto" w:fill="auto"/>
          </w:tcPr>
          <w:p w14:paraId="47CFB96C"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67,8</w:t>
            </w:r>
          </w:p>
        </w:tc>
        <w:tc>
          <w:tcPr>
            <w:tcW w:w="1062" w:type="dxa"/>
            <w:tcBorders>
              <w:top w:val="nil"/>
              <w:left w:val="nil"/>
              <w:bottom w:val="single" w:sz="4" w:space="0" w:color="auto"/>
              <w:right w:val="single" w:sz="4" w:space="0" w:color="auto"/>
            </w:tcBorders>
            <w:shd w:val="clear" w:color="auto" w:fill="auto"/>
            <w:vAlign w:val="bottom"/>
          </w:tcPr>
          <w:p w14:paraId="47CFB96D"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115,5</w:t>
            </w:r>
          </w:p>
        </w:tc>
      </w:tr>
      <w:tr w:rsidR="00B5243D" w:rsidRPr="00B5243D" w14:paraId="47CFB970" w14:textId="77777777" w:rsidTr="008F702C">
        <w:trPr>
          <w:trHeight w:val="276"/>
        </w:trPr>
        <w:tc>
          <w:tcPr>
            <w:tcW w:w="9639" w:type="dxa"/>
            <w:gridSpan w:val="11"/>
            <w:tcBorders>
              <w:top w:val="nil"/>
              <w:left w:val="single" w:sz="4" w:space="0" w:color="auto"/>
              <w:bottom w:val="single" w:sz="4" w:space="0" w:color="auto"/>
              <w:right w:val="single" w:sz="4" w:space="0" w:color="auto"/>
            </w:tcBorders>
            <w:vAlign w:val="center"/>
            <w:hideMark/>
          </w:tcPr>
          <w:p w14:paraId="47CFB96F" w14:textId="77777777" w:rsidR="0039346D" w:rsidRPr="00B5243D" w:rsidRDefault="0039346D" w:rsidP="008C179F">
            <w:pPr>
              <w:spacing w:after="0" w:line="240" w:lineRule="auto"/>
              <w:rPr>
                <w:rFonts w:ascii="Times New Roman" w:eastAsia="Times New Roman" w:hAnsi="Times New Roman" w:cs="Times New Roman"/>
                <w:i/>
              </w:rPr>
            </w:pPr>
            <w:r w:rsidRPr="00B5243D">
              <w:rPr>
                <w:rFonts w:ascii="Times New Roman" w:eastAsia="Times New Roman" w:hAnsi="Times New Roman" w:cs="Times New Roman"/>
                <w:i/>
              </w:rPr>
              <w:t>Остальные страны</w:t>
            </w:r>
          </w:p>
        </w:tc>
      </w:tr>
      <w:tr w:rsidR="00B5243D" w:rsidRPr="00B5243D" w14:paraId="47CFB97C"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71" w14:textId="77777777" w:rsidR="006E2208" w:rsidRPr="00B5243D" w:rsidRDefault="006E2208" w:rsidP="008C179F">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Товарооборот</w:t>
            </w:r>
          </w:p>
        </w:tc>
        <w:tc>
          <w:tcPr>
            <w:tcW w:w="766" w:type="dxa"/>
            <w:tcBorders>
              <w:top w:val="single" w:sz="4" w:space="0" w:color="auto"/>
              <w:left w:val="nil"/>
              <w:bottom w:val="single" w:sz="4" w:space="0" w:color="auto"/>
              <w:right w:val="single" w:sz="4" w:space="0" w:color="auto"/>
            </w:tcBorders>
          </w:tcPr>
          <w:p w14:paraId="47CFB972"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55553</w:t>
            </w:r>
          </w:p>
        </w:tc>
        <w:tc>
          <w:tcPr>
            <w:tcW w:w="766" w:type="dxa"/>
            <w:tcBorders>
              <w:top w:val="nil"/>
              <w:left w:val="single" w:sz="4" w:space="0" w:color="auto"/>
              <w:bottom w:val="single" w:sz="4" w:space="0" w:color="auto"/>
              <w:right w:val="single" w:sz="4" w:space="0" w:color="auto"/>
            </w:tcBorders>
            <w:shd w:val="clear" w:color="auto" w:fill="auto"/>
          </w:tcPr>
          <w:p w14:paraId="47CFB973"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44422</w:t>
            </w:r>
          </w:p>
        </w:tc>
        <w:tc>
          <w:tcPr>
            <w:tcW w:w="766" w:type="dxa"/>
            <w:tcBorders>
              <w:top w:val="nil"/>
              <w:left w:val="nil"/>
              <w:bottom w:val="single" w:sz="4" w:space="0" w:color="auto"/>
              <w:right w:val="single" w:sz="4" w:space="0" w:color="auto"/>
            </w:tcBorders>
            <w:shd w:val="clear" w:color="auto" w:fill="auto"/>
          </w:tcPr>
          <w:p w14:paraId="47CFB974"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55672</w:t>
            </w:r>
          </w:p>
        </w:tc>
        <w:tc>
          <w:tcPr>
            <w:tcW w:w="766" w:type="dxa"/>
            <w:tcBorders>
              <w:top w:val="nil"/>
              <w:left w:val="nil"/>
              <w:bottom w:val="single" w:sz="4" w:space="0" w:color="auto"/>
              <w:right w:val="single" w:sz="4" w:space="0" w:color="auto"/>
            </w:tcBorders>
            <w:shd w:val="clear" w:color="auto" w:fill="auto"/>
          </w:tcPr>
          <w:p w14:paraId="47CFB975"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69168</w:t>
            </w:r>
          </w:p>
        </w:tc>
        <w:tc>
          <w:tcPr>
            <w:tcW w:w="766" w:type="dxa"/>
            <w:tcBorders>
              <w:top w:val="nil"/>
              <w:left w:val="nil"/>
              <w:bottom w:val="single" w:sz="4" w:space="0" w:color="auto"/>
              <w:right w:val="single" w:sz="4" w:space="0" w:color="auto"/>
            </w:tcBorders>
            <w:shd w:val="clear" w:color="auto" w:fill="auto"/>
          </w:tcPr>
          <w:p w14:paraId="47CFB976"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69574</w:t>
            </w:r>
          </w:p>
        </w:tc>
        <w:tc>
          <w:tcPr>
            <w:tcW w:w="986" w:type="dxa"/>
            <w:tcBorders>
              <w:top w:val="nil"/>
              <w:left w:val="nil"/>
              <w:bottom w:val="single" w:sz="4" w:space="0" w:color="auto"/>
              <w:right w:val="single" w:sz="4" w:space="0" w:color="auto"/>
            </w:tcBorders>
            <w:shd w:val="clear" w:color="auto" w:fill="auto"/>
          </w:tcPr>
          <w:p w14:paraId="47CFB977" w14:textId="77777777" w:rsidR="006E2208" w:rsidRPr="00B5243D" w:rsidRDefault="0003509E"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59514</w:t>
            </w:r>
          </w:p>
        </w:tc>
        <w:tc>
          <w:tcPr>
            <w:tcW w:w="711" w:type="dxa"/>
            <w:tcBorders>
              <w:top w:val="nil"/>
              <w:left w:val="nil"/>
              <w:bottom w:val="single" w:sz="4" w:space="0" w:color="auto"/>
              <w:right w:val="single" w:sz="4" w:space="0" w:color="auto"/>
            </w:tcBorders>
            <w:shd w:val="clear" w:color="auto" w:fill="auto"/>
          </w:tcPr>
          <w:p w14:paraId="47CFB978"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125,3</w:t>
            </w:r>
          </w:p>
        </w:tc>
        <w:tc>
          <w:tcPr>
            <w:tcW w:w="711" w:type="dxa"/>
            <w:tcBorders>
              <w:top w:val="nil"/>
              <w:left w:val="nil"/>
              <w:bottom w:val="single" w:sz="4" w:space="0" w:color="auto"/>
              <w:right w:val="single" w:sz="4" w:space="0" w:color="auto"/>
            </w:tcBorders>
            <w:shd w:val="clear" w:color="auto" w:fill="auto"/>
          </w:tcPr>
          <w:p w14:paraId="47CFB979"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124,2</w:t>
            </w:r>
          </w:p>
        </w:tc>
        <w:tc>
          <w:tcPr>
            <w:tcW w:w="711" w:type="dxa"/>
            <w:tcBorders>
              <w:top w:val="nil"/>
              <w:left w:val="nil"/>
              <w:bottom w:val="single" w:sz="4" w:space="0" w:color="auto"/>
              <w:right w:val="single" w:sz="4" w:space="0" w:color="auto"/>
            </w:tcBorders>
            <w:shd w:val="clear" w:color="auto" w:fill="auto"/>
          </w:tcPr>
          <w:p w14:paraId="47CFB97A"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100,6</w:t>
            </w:r>
          </w:p>
        </w:tc>
        <w:tc>
          <w:tcPr>
            <w:tcW w:w="1062" w:type="dxa"/>
            <w:tcBorders>
              <w:top w:val="nil"/>
              <w:left w:val="nil"/>
              <w:bottom w:val="single" w:sz="4" w:space="0" w:color="auto"/>
              <w:right w:val="single" w:sz="4" w:space="0" w:color="auto"/>
            </w:tcBorders>
            <w:shd w:val="clear" w:color="auto" w:fill="auto"/>
            <w:vAlign w:val="bottom"/>
          </w:tcPr>
          <w:p w14:paraId="47CFB97B"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85,5</w:t>
            </w:r>
          </w:p>
        </w:tc>
      </w:tr>
      <w:tr w:rsidR="00B5243D" w:rsidRPr="00B5243D" w14:paraId="47CFB988" w14:textId="77777777" w:rsidTr="008F702C">
        <w:trPr>
          <w:trHeight w:val="315"/>
        </w:trPr>
        <w:tc>
          <w:tcPr>
            <w:tcW w:w="1628" w:type="dxa"/>
            <w:tcBorders>
              <w:top w:val="nil"/>
              <w:left w:val="single" w:sz="4" w:space="0" w:color="auto"/>
              <w:bottom w:val="single" w:sz="4" w:space="0" w:color="auto"/>
              <w:right w:val="single" w:sz="4" w:space="0" w:color="auto"/>
            </w:tcBorders>
            <w:shd w:val="clear" w:color="000000" w:fill="FFFFFF"/>
            <w:hideMark/>
          </w:tcPr>
          <w:p w14:paraId="47CFB97D" w14:textId="77777777" w:rsidR="006E2208" w:rsidRPr="00B5243D" w:rsidRDefault="006E2208"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Экспорт</w:t>
            </w:r>
          </w:p>
        </w:tc>
        <w:tc>
          <w:tcPr>
            <w:tcW w:w="766" w:type="dxa"/>
            <w:tcBorders>
              <w:top w:val="single" w:sz="4" w:space="0" w:color="auto"/>
              <w:left w:val="nil"/>
              <w:bottom w:val="single" w:sz="4" w:space="0" w:color="auto"/>
              <w:right w:val="single" w:sz="4" w:space="0" w:color="auto"/>
            </w:tcBorders>
          </w:tcPr>
          <w:p w14:paraId="47CFB97E"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38048</w:t>
            </w:r>
          </w:p>
        </w:tc>
        <w:tc>
          <w:tcPr>
            <w:tcW w:w="766" w:type="dxa"/>
            <w:tcBorders>
              <w:top w:val="nil"/>
              <w:left w:val="single" w:sz="4" w:space="0" w:color="auto"/>
              <w:bottom w:val="single" w:sz="4" w:space="0" w:color="auto"/>
              <w:right w:val="single" w:sz="4" w:space="0" w:color="auto"/>
            </w:tcBorders>
            <w:shd w:val="clear" w:color="auto" w:fill="auto"/>
          </w:tcPr>
          <w:p w14:paraId="47CFB97F"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30409</w:t>
            </w:r>
          </w:p>
        </w:tc>
        <w:tc>
          <w:tcPr>
            <w:tcW w:w="766" w:type="dxa"/>
            <w:tcBorders>
              <w:top w:val="nil"/>
              <w:left w:val="nil"/>
              <w:bottom w:val="single" w:sz="4" w:space="0" w:color="auto"/>
              <w:right w:val="single" w:sz="4" w:space="0" w:color="auto"/>
            </w:tcBorders>
            <w:shd w:val="clear" w:color="auto" w:fill="auto"/>
          </w:tcPr>
          <w:p w14:paraId="47CFB980"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40204</w:t>
            </w:r>
          </w:p>
        </w:tc>
        <w:tc>
          <w:tcPr>
            <w:tcW w:w="766" w:type="dxa"/>
            <w:tcBorders>
              <w:top w:val="nil"/>
              <w:left w:val="nil"/>
              <w:bottom w:val="single" w:sz="4" w:space="0" w:color="auto"/>
              <w:right w:val="single" w:sz="4" w:space="0" w:color="auto"/>
            </w:tcBorders>
            <w:shd w:val="clear" w:color="auto" w:fill="auto"/>
          </w:tcPr>
          <w:p w14:paraId="47CFB981"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51543</w:t>
            </w:r>
          </w:p>
        </w:tc>
        <w:tc>
          <w:tcPr>
            <w:tcW w:w="766" w:type="dxa"/>
            <w:tcBorders>
              <w:top w:val="nil"/>
              <w:left w:val="nil"/>
              <w:bottom w:val="single" w:sz="4" w:space="0" w:color="auto"/>
              <w:right w:val="single" w:sz="4" w:space="0" w:color="auto"/>
            </w:tcBorders>
            <w:shd w:val="clear" w:color="auto" w:fill="auto"/>
          </w:tcPr>
          <w:p w14:paraId="47CFB982"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47508</w:t>
            </w:r>
          </w:p>
        </w:tc>
        <w:tc>
          <w:tcPr>
            <w:tcW w:w="986" w:type="dxa"/>
            <w:tcBorders>
              <w:top w:val="nil"/>
              <w:left w:val="nil"/>
              <w:bottom w:val="single" w:sz="4" w:space="0" w:color="auto"/>
              <w:right w:val="single" w:sz="4" w:space="0" w:color="auto"/>
            </w:tcBorders>
            <w:shd w:val="clear" w:color="auto" w:fill="auto"/>
          </w:tcPr>
          <w:p w14:paraId="47CFB983" w14:textId="77777777" w:rsidR="006E2208" w:rsidRPr="00B5243D" w:rsidRDefault="0001215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40707</w:t>
            </w:r>
          </w:p>
        </w:tc>
        <w:tc>
          <w:tcPr>
            <w:tcW w:w="711" w:type="dxa"/>
            <w:tcBorders>
              <w:top w:val="nil"/>
              <w:left w:val="nil"/>
              <w:bottom w:val="single" w:sz="4" w:space="0" w:color="auto"/>
              <w:right w:val="single" w:sz="4" w:space="0" w:color="auto"/>
            </w:tcBorders>
            <w:shd w:val="clear" w:color="auto" w:fill="auto"/>
          </w:tcPr>
          <w:p w14:paraId="47CFB984"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132,2</w:t>
            </w:r>
          </w:p>
        </w:tc>
        <w:tc>
          <w:tcPr>
            <w:tcW w:w="711" w:type="dxa"/>
            <w:tcBorders>
              <w:top w:val="nil"/>
              <w:left w:val="nil"/>
              <w:bottom w:val="single" w:sz="4" w:space="0" w:color="auto"/>
              <w:right w:val="single" w:sz="4" w:space="0" w:color="auto"/>
            </w:tcBorders>
            <w:shd w:val="clear" w:color="auto" w:fill="auto"/>
          </w:tcPr>
          <w:p w14:paraId="47CFB985"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128,2</w:t>
            </w:r>
          </w:p>
        </w:tc>
        <w:tc>
          <w:tcPr>
            <w:tcW w:w="711" w:type="dxa"/>
            <w:tcBorders>
              <w:top w:val="nil"/>
              <w:left w:val="nil"/>
              <w:bottom w:val="single" w:sz="4" w:space="0" w:color="auto"/>
              <w:right w:val="single" w:sz="4" w:space="0" w:color="auto"/>
            </w:tcBorders>
            <w:shd w:val="clear" w:color="auto" w:fill="auto"/>
          </w:tcPr>
          <w:p w14:paraId="47CFB986"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92,2</w:t>
            </w:r>
          </w:p>
        </w:tc>
        <w:tc>
          <w:tcPr>
            <w:tcW w:w="1062" w:type="dxa"/>
            <w:tcBorders>
              <w:top w:val="nil"/>
              <w:left w:val="nil"/>
              <w:bottom w:val="single" w:sz="4" w:space="0" w:color="auto"/>
              <w:right w:val="single" w:sz="4" w:space="0" w:color="auto"/>
            </w:tcBorders>
            <w:shd w:val="clear" w:color="auto" w:fill="auto"/>
            <w:vAlign w:val="bottom"/>
          </w:tcPr>
          <w:p w14:paraId="47CFB987"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85,6</w:t>
            </w:r>
          </w:p>
        </w:tc>
      </w:tr>
      <w:tr w:rsidR="00B5243D" w:rsidRPr="00B5243D" w14:paraId="47CFB994" w14:textId="77777777" w:rsidTr="008F702C">
        <w:trPr>
          <w:trHeight w:val="315"/>
        </w:trPr>
        <w:tc>
          <w:tcPr>
            <w:tcW w:w="1628" w:type="dxa"/>
            <w:tcBorders>
              <w:top w:val="single" w:sz="4" w:space="0" w:color="auto"/>
              <w:left w:val="single" w:sz="4" w:space="0" w:color="auto"/>
              <w:bottom w:val="single" w:sz="4" w:space="0" w:color="auto"/>
              <w:right w:val="single" w:sz="4" w:space="0" w:color="auto"/>
            </w:tcBorders>
            <w:shd w:val="clear" w:color="000000" w:fill="FFFFFF"/>
            <w:hideMark/>
          </w:tcPr>
          <w:p w14:paraId="47CFB989" w14:textId="77777777" w:rsidR="006E2208" w:rsidRPr="00B5243D" w:rsidRDefault="006E2208" w:rsidP="008C179F">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Импорт</w:t>
            </w:r>
          </w:p>
        </w:tc>
        <w:tc>
          <w:tcPr>
            <w:tcW w:w="766" w:type="dxa"/>
            <w:tcBorders>
              <w:top w:val="single" w:sz="4" w:space="0" w:color="auto"/>
              <w:left w:val="nil"/>
              <w:bottom w:val="single" w:sz="4" w:space="0" w:color="auto"/>
              <w:right w:val="single" w:sz="4" w:space="0" w:color="auto"/>
            </w:tcBorders>
          </w:tcPr>
          <w:p w14:paraId="47CFB98A"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17506</w:t>
            </w:r>
          </w:p>
        </w:tc>
        <w:tc>
          <w:tcPr>
            <w:tcW w:w="766" w:type="dxa"/>
            <w:tcBorders>
              <w:top w:val="single" w:sz="4" w:space="0" w:color="auto"/>
              <w:left w:val="single" w:sz="4" w:space="0" w:color="auto"/>
              <w:bottom w:val="single" w:sz="4" w:space="0" w:color="auto"/>
              <w:right w:val="single" w:sz="4" w:space="0" w:color="auto"/>
            </w:tcBorders>
            <w:shd w:val="clear" w:color="auto" w:fill="auto"/>
          </w:tcPr>
          <w:p w14:paraId="47CFB98B"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14013</w:t>
            </w:r>
          </w:p>
        </w:tc>
        <w:tc>
          <w:tcPr>
            <w:tcW w:w="766" w:type="dxa"/>
            <w:tcBorders>
              <w:top w:val="single" w:sz="4" w:space="0" w:color="auto"/>
              <w:left w:val="nil"/>
              <w:bottom w:val="single" w:sz="4" w:space="0" w:color="auto"/>
              <w:right w:val="single" w:sz="4" w:space="0" w:color="auto"/>
            </w:tcBorders>
            <w:shd w:val="clear" w:color="auto" w:fill="auto"/>
          </w:tcPr>
          <w:p w14:paraId="47CFB98C"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15468</w:t>
            </w:r>
          </w:p>
        </w:tc>
        <w:tc>
          <w:tcPr>
            <w:tcW w:w="766" w:type="dxa"/>
            <w:tcBorders>
              <w:top w:val="single" w:sz="4" w:space="0" w:color="auto"/>
              <w:left w:val="nil"/>
              <w:bottom w:val="single" w:sz="4" w:space="0" w:color="auto"/>
              <w:right w:val="single" w:sz="4" w:space="0" w:color="auto"/>
            </w:tcBorders>
            <w:shd w:val="clear" w:color="auto" w:fill="auto"/>
          </w:tcPr>
          <w:p w14:paraId="47CFB98D"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17625</w:t>
            </w:r>
          </w:p>
        </w:tc>
        <w:tc>
          <w:tcPr>
            <w:tcW w:w="766" w:type="dxa"/>
            <w:tcBorders>
              <w:top w:val="single" w:sz="4" w:space="0" w:color="auto"/>
              <w:left w:val="nil"/>
              <w:bottom w:val="single" w:sz="4" w:space="0" w:color="auto"/>
              <w:right w:val="single" w:sz="4" w:space="0" w:color="auto"/>
            </w:tcBorders>
            <w:shd w:val="clear" w:color="auto" w:fill="auto"/>
          </w:tcPr>
          <w:p w14:paraId="47CFB98E"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22065</w:t>
            </w:r>
          </w:p>
        </w:tc>
        <w:tc>
          <w:tcPr>
            <w:tcW w:w="986" w:type="dxa"/>
            <w:tcBorders>
              <w:top w:val="single" w:sz="4" w:space="0" w:color="auto"/>
              <w:left w:val="nil"/>
              <w:bottom w:val="single" w:sz="4" w:space="0" w:color="auto"/>
              <w:right w:val="single" w:sz="4" w:space="0" w:color="auto"/>
            </w:tcBorders>
            <w:shd w:val="clear" w:color="auto" w:fill="auto"/>
          </w:tcPr>
          <w:p w14:paraId="47CFB98F" w14:textId="77777777" w:rsidR="006E2208" w:rsidRPr="00B5243D" w:rsidRDefault="00012158"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18807</w:t>
            </w:r>
          </w:p>
        </w:tc>
        <w:tc>
          <w:tcPr>
            <w:tcW w:w="711" w:type="dxa"/>
            <w:tcBorders>
              <w:top w:val="single" w:sz="4" w:space="0" w:color="auto"/>
              <w:left w:val="nil"/>
              <w:bottom w:val="single" w:sz="4" w:space="0" w:color="auto"/>
              <w:right w:val="single" w:sz="4" w:space="0" w:color="auto"/>
            </w:tcBorders>
            <w:shd w:val="clear" w:color="auto" w:fill="auto"/>
          </w:tcPr>
          <w:p w14:paraId="47CFB990"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110,4</w:t>
            </w:r>
          </w:p>
        </w:tc>
        <w:tc>
          <w:tcPr>
            <w:tcW w:w="711" w:type="dxa"/>
            <w:tcBorders>
              <w:top w:val="single" w:sz="4" w:space="0" w:color="auto"/>
              <w:left w:val="nil"/>
              <w:bottom w:val="single" w:sz="4" w:space="0" w:color="auto"/>
              <w:right w:val="single" w:sz="4" w:space="0" w:color="auto"/>
            </w:tcBorders>
            <w:shd w:val="clear" w:color="auto" w:fill="auto"/>
          </w:tcPr>
          <w:p w14:paraId="47CFB991"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113,9</w:t>
            </w:r>
          </w:p>
        </w:tc>
        <w:tc>
          <w:tcPr>
            <w:tcW w:w="711" w:type="dxa"/>
            <w:tcBorders>
              <w:top w:val="single" w:sz="4" w:space="0" w:color="auto"/>
              <w:left w:val="nil"/>
              <w:bottom w:val="single" w:sz="4" w:space="0" w:color="auto"/>
              <w:right w:val="single" w:sz="4" w:space="0" w:color="auto"/>
            </w:tcBorders>
            <w:shd w:val="clear" w:color="auto" w:fill="auto"/>
          </w:tcPr>
          <w:p w14:paraId="47CFB992" w14:textId="77777777" w:rsidR="006E2208" w:rsidRPr="00B5243D" w:rsidRDefault="006E2208" w:rsidP="00E13071">
            <w:pPr>
              <w:spacing w:after="0" w:line="240" w:lineRule="auto"/>
              <w:jc w:val="center"/>
              <w:rPr>
                <w:rFonts w:ascii="Times New Roman" w:eastAsia="Times New Roman" w:hAnsi="Times New Roman" w:cs="Times New Roman"/>
              </w:rPr>
            </w:pPr>
            <w:r w:rsidRPr="00B5243D">
              <w:rPr>
                <w:rFonts w:ascii="Times New Roman" w:hAnsi="Times New Roman" w:cs="Times New Roman"/>
              </w:rPr>
              <w:t>125,2</w:t>
            </w:r>
          </w:p>
        </w:tc>
        <w:tc>
          <w:tcPr>
            <w:tcW w:w="1062" w:type="dxa"/>
            <w:tcBorders>
              <w:top w:val="nil"/>
              <w:left w:val="nil"/>
              <w:bottom w:val="single" w:sz="4" w:space="0" w:color="auto"/>
              <w:right w:val="single" w:sz="4" w:space="0" w:color="auto"/>
            </w:tcBorders>
            <w:shd w:val="clear" w:color="auto" w:fill="auto"/>
            <w:vAlign w:val="bottom"/>
          </w:tcPr>
          <w:p w14:paraId="47CFB993" w14:textId="77777777" w:rsidR="006E2208" w:rsidRPr="00B5243D" w:rsidRDefault="00EF5D6E" w:rsidP="00E13071">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85,2</w:t>
            </w:r>
          </w:p>
        </w:tc>
      </w:tr>
      <w:tr w:rsidR="00B5243D" w:rsidRPr="00B5243D" w14:paraId="47CFB996" w14:textId="77777777" w:rsidTr="008F702C">
        <w:trPr>
          <w:trHeight w:val="315"/>
        </w:trPr>
        <w:tc>
          <w:tcPr>
            <w:tcW w:w="9639" w:type="dxa"/>
            <w:gridSpan w:val="11"/>
            <w:tcBorders>
              <w:top w:val="single" w:sz="4" w:space="0" w:color="auto"/>
              <w:left w:val="single" w:sz="4" w:space="0" w:color="auto"/>
              <w:bottom w:val="single" w:sz="4" w:space="0" w:color="auto"/>
              <w:right w:val="single" w:sz="4" w:space="0" w:color="auto"/>
            </w:tcBorders>
            <w:shd w:val="clear" w:color="000000" w:fill="FFFFFF"/>
          </w:tcPr>
          <w:p w14:paraId="47CFB995" w14:textId="77777777" w:rsidR="006E2208" w:rsidRPr="00B5243D" w:rsidRDefault="00D23833" w:rsidP="00D23833">
            <w:pPr>
              <w:spacing w:after="0" w:line="240" w:lineRule="auto"/>
              <w:ind w:firstLine="709"/>
              <w:rPr>
                <w:rFonts w:ascii="Times New Roman" w:eastAsia="Times New Roman" w:hAnsi="Times New Roman" w:cs="Times New Roman"/>
              </w:rPr>
            </w:pPr>
            <w:r w:rsidRPr="00B5243D">
              <w:rPr>
                <w:rFonts w:ascii="Times New Roman" w:eastAsia="Times New Roman" w:hAnsi="Times New Roman" w:cs="Times New Roman"/>
                <w:iCs/>
              </w:rPr>
              <w:t>Примечание – составлено автором согласно источнику [</w:t>
            </w:r>
            <w:r w:rsidR="00012158" w:rsidRPr="00B5243D">
              <w:rPr>
                <w:rFonts w:ascii="Times New Roman" w:eastAsia="Times New Roman" w:hAnsi="Times New Roman" w:cs="Times New Roman"/>
                <w:iCs/>
              </w:rPr>
              <w:t>45</w:t>
            </w:r>
            <w:r w:rsidRPr="00B5243D">
              <w:rPr>
                <w:rFonts w:ascii="Times New Roman" w:eastAsia="Times New Roman" w:hAnsi="Times New Roman" w:cs="Times New Roman"/>
                <w:iCs/>
              </w:rPr>
              <w:t>]</w:t>
            </w:r>
          </w:p>
        </w:tc>
      </w:tr>
    </w:tbl>
    <w:p w14:paraId="47CFB997" w14:textId="77777777" w:rsidR="00FD7E51" w:rsidRPr="00B5243D" w:rsidRDefault="00FD7E51" w:rsidP="00995010">
      <w:pPr>
        <w:spacing w:after="0" w:line="240" w:lineRule="auto"/>
        <w:ind w:firstLine="567"/>
        <w:jc w:val="both"/>
        <w:rPr>
          <w:rFonts w:ascii="Times New Roman" w:hAnsi="Times New Roman" w:cs="Times New Roman"/>
          <w:sz w:val="28"/>
          <w:szCs w:val="28"/>
        </w:rPr>
      </w:pPr>
    </w:p>
    <w:p w14:paraId="47CFB998" w14:textId="77777777" w:rsidR="005E78CB"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С другой стороны такой анализ предполагает также возможность выявления и потенциала перспективного развития и роста эффективности внешнеэкономической деятельности государства.</w:t>
      </w:r>
    </w:p>
    <w:p w14:paraId="47CFB999" w14:textId="77777777" w:rsidR="00C85AD1" w:rsidRPr="00B5243D" w:rsidRDefault="005E78CB" w:rsidP="00995010">
      <w:pPr>
        <w:spacing w:after="0" w:line="240" w:lineRule="auto"/>
        <w:ind w:firstLine="709"/>
        <w:jc w:val="both"/>
        <w:rPr>
          <w:rFonts w:ascii="Times New Roman" w:eastAsia="Times New Roman" w:hAnsi="Times New Roman" w:cs="Times New Roman"/>
          <w:sz w:val="28"/>
          <w:szCs w:val="28"/>
        </w:rPr>
      </w:pPr>
      <w:r w:rsidRPr="00B5243D">
        <w:rPr>
          <w:rFonts w:ascii="Times New Roman" w:hAnsi="Times New Roman" w:cs="Times New Roman"/>
          <w:sz w:val="28"/>
          <w:szCs w:val="28"/>
        </w:rPr>
        <w:t xml:space="preserve">Рассмотрим более детально показатели внешнеторговой деятельности за исследуемый период. </w:t>
      </w:r>
      <w:r w:rsidR="00C85AD1" w:rsidRPr="00B5243D">
        <w:rPr>
          <w:rFonts w:ascii="Times New Roman" w:eastAsia="Times New Roman" w:hAnsi="Times New Roman" w:cs="Times New Roman"/>
          <w:sz w:val="28"/>
          <w:szCs w:val="28"/>
        </w:rPr>
        <w:t>Объем товарооборота Казахста</w:t>
      </w:r>
      <w:r w:rsidR="00783B8A" w:rsidRPr="00B5243D">
        <w:rPr>
          <w:rFonts w:ascii="Times New Roman" w:eastAsia="Times New Roman" w:hAnsi="Times New Roman" w:cs="Times New Roman"/>
          <w:sz w:val="28"/>
          <w:szCs w:val="28"/>
        </w:rPr>
        <w:t xml:space="preserve">на за 2020 год достиг </w:t>
      </w:r>
      <w:r w:rsidR="00C85AD1" w:rsidRPr="00B5243D">
        <w:rPr>
          <w:rFonts w:ascii="Times New Roman" w:eastAsia="Times New Roman" w:hAnsi="Times New Roman" w:cs="Times New Roman"/>
          <w:sz w:val="28"/>
          <w:szCs w:val="28"/>
        </w:rPr>
        <w:t>850</w:t>
      </w:r>
      <w:r w:rsidR="00783B8A" w:rsidRPr="00B5243D">
        <w:rPr>
          <w:rFonts w:ascii="Times New Roman" w:eastAsia="Times New Roman" w:hAnsi="Times New Roman" w:cs="Times New Roman"/>
          <w:sz w:val="28"/>
          <w:szCs w:val="28"/>
        </w:rPr>
        <w:t>20</w:t>
      </w:r>
      <w:r w:rsidR="00C85AD1" w:rsidRPr="00B5243D">
        <w:rPr>
          <w:rFonts w:ascii="Times New Roman" w:eastAsia="Times New Roman" w:hAnsi="Times New Roman" w:cs="Times New Roman"/>
          <w:sz w:val="28"/>
          <w:szCs w:val="28"/>
        </w:rPr>
        <w:t xml:space="preserve"> мл</w:t>
      </w:r>
      <w:r w:rsidR="00783B8A" w:rsidRPr="00B5243D">
        <w:rPr>
          <w:rFonts w:ascii="Times New Roman" w:eastAsia="Times New Roman" w:hAnsi="Times New Roman" w:cs="Times New Roman"/>
          <w:sz w:val="28"/>
          <w:szCs w:val="28"/>
        </w:rPr>
        <w:t>н долларов</w:t>
      </w:r>
      <w:r w:rsidR="00C85AD1" w:rsidRPr="00B5243D">
        <w:rPr>
          <w:rFonts w:ascii="Times New Roman" w:eastAsia="Times New Roman" w:hAnsi="Times New Roman" w:cs="Times New Roman"/>
          <w:sz w:val="28"/>
          <w:szCs w:val="28"/>
        </w:rPr>
        <w:t xml:space="preserve">, что на </w:t>
      </w:r>
      <w:r w:rsidR="00783B8A" w:rsidRPr="00B5243D">
        <w:rPr>
          <w:rFonts w:ascii="Times New Roman" w:eastAsia="Times New Roman" w:hAnsi="Times New Roman" w:cs="Times New Roman"/>
          <w:sz w:val="28"/>
          <w:szCs w:val="28"/>
        </w:rPr>
        <w:t>13,0% меньше, чем за 2019 год (</w:t>
      </w:r>
      <w:r w:rsidR="00C85AD1" w:rsidRPr="00B5243D">
        <w:rPr>
          <w:rFonts w:ascii="Times New Roman" w:eastAsia="Times New Roman" w:hAnsi="Times New Roman" w:cs="Times New Roman"/>
          <w:sz w:val="28"/>
          <w:szCs w:val="28"/>
        </w:rPr>
        <w:t>9</w:t>
      </w:r>
      <w:r w:rsidR="00783B8A" w:rsidRPr="00B5243D">
        <w:rPr>
          <w:rFonts w:ascii="Times New Roman" w:eastAsia="Times New Roman" w:hAnsi="Times New Roman" w:cs="Times New Roman"/>
          <w:sz w:val="28"/>
          <w:szCs w:val="28"/>
        </w:rPr>
        <w:t>60</w:t>
      </w:r>
      <w:r w:rsidR="00C85AD1" w:rsidRPr="00B5243D">
        <w:rPr>
          <w:rFonts w:ascii="Times New Roman" w:eastAsia="Times New Roman" w:hAnsi="Times New Roman" w:cs="Times New Roman"/>
          <w:sz w:val="28"/>
          <w:szCs w:val="28"/>
        </w:rPr>
        <w:t>8</w:t>
      </w:r>
      <w:r w:rsidR="00783B8A" w:rsidRPr="00B5243D">
        <w:rPr>
          <w:rFonts w:ascii="Times New Roman" w:eastAsia="Times New Roman" w:hAnsi="Times New Roman" w:cs="Times New Roman"/>
          <w:sz w:val="28"/>
          <w:szCs w:val="28"/>
        </w:rPr>
        <w:t>0</w:t>
      </w:r>
      <w:r w:rsidR="00C85AD1" w:rsidRPr="00B5243D">
        <w:rPr>
          <w:rFonts w:ascii="Times New Roman" w:eastAsia="Times New Roman" w:hAnsi="Times New Roman" w:cs="Times New Roman"/>
          <w:sz w:val="28"/>
          <w:szCs w:val="28"/>
        </w:rPr>
        <w:t xml:space="preserve"> мл</w:t>
      </w:r>
      <w:r w:rsidR="00783B8A" w:rsidRPr="00B5243D">
        <w:rPr>
          <w:rFonts w:ascii="Times New Roman" w:eastAsia="Times New Roman" w:hAnsi="Times New Roman" w:cs="Times New Roman"/>
          <w:sz w:val="28"/>
          <w:szCs w:val="28"/>
        </w:rPr>
        <w:t>н долларов</w:t>
      </w:r>
      <w:r w:rsidR="00C85AD1" w:rsidRPr="00B5243D">
        <w:rPr>
          <w:rFonts w:ascii="Times New Roman" w:eastAsia="Times New Roman" w:hAnsi="Times New Roman" w:cs="Times New Roman"/>
          <w:sz w:val="28"/>
          <w:szCs w:val="28"/>
        </w:rPr>
        <w:t xml:space="preserve">), но на </w:t>
      </w:r>
      <w:r w:rsidR="00783B8A" w:rsidRPr="00B5243D">
        <w:rPr>
          <w:rFonts w:ascii="Times New Roman" w:eastAsia="Times New Roman" w:hAnsi="Times New Roman" w:cs="Times New Roman"/>
          <w:sz w:val="28"/>
          <w:szCs w:val="28"/>
        </w:rPr>
        <w:t>36,9% больше, чем за 2016 год (</w:t>
      </w:r>
      <w:r w:rsidR="00C85AD1" w:rsidRPr="00B5243D">
        <w:rPr>
          <w:rFonts w:ascii="Times New Roman" w:eastAsia="Times New Roman" w:hAnsi="Times New Roman" w:cs="Times New Roman"/>
          <w:sz w:val="28"/>
          <w:szCs w:val="28"/>
        </w:rPr>
        <w:t>621</w:t>
      </w:r>
      <w:r w:rsidR="00783B8A" w:rsidRPr="00B5243D">
        <w:rPr>
          <w:rFonts w:ascii="Times New Roman" w:eastAsia="Times New Roman" w:hAnsi="Times New Roman" w:cs="Times New Roman"/>
          <w:sz w:val="28"/>
          <w:szCs w:val="28"/>
        </w:rPr>
        <w:t>14</w:t>
      </w:r>
      <w:r w:rsidR="00C85AD1" w:rsidRPr="00B5243D">
        <w:rPr>
          <w:rFonts w:ascii="Times New Roman" w:eastAsia="Times New Roman" w:hAnsi="Times New Roman" w:cs="Times New Roman"/>
          <w:sz w:val="28"/>
          <w:szCs w:val="28"/>
        </w:rPr>
        <w:t xml:space="preserve"> мл</w:t>
      </w:r>
      <w:r w:rsidR="00783B8A" w:rsidRPr="00B5243D">
        <w:rPr>
          <w:rFonts w:ascii="Times New Roman" w:eastAsia="Times New Roman" w:hAnsi="Times New Roman" w:cs="Times New Roman"/>
          <w:sz w:val="28"/>
          <w:szCs w:val="28"/>
        </w:rPr>
        <w:t>н долларов</w:t>
      </w:r>
      <w:r w:rsidR="00C85AD1" w:rsidRPr="00B5243D">
        <w:rPr>
          <w:rFonts w:ascii="Times New Roman" w:eastAsia="Times New Roman" w:hAnsi="Times New Roman" w:cs="Times New Roman"/>
          <w:sz w:val="28"/>
          <w:szCs w:val="28"/>
        </w:rPr>
        <w:t>). </w:t>
      </w:r>
    </w:p>
    <w:p w14:paraId="47CFB99A" w14:textId="77777777" w:rsidR="00C85AD1" w:rsidRPr="00B5243D" w:rsidRDefault="00C85AD1" w:rsidP="00995010">
      <w:pPr>
        <w:spacing w:after="0" w:line="240" w:lineRule="auto"/>
        <w:ind w:firstLine="709"/>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В то время как небольшое падение торговли с ЕАЭС обусловлено большой зависимостью от импорта продовольственных товаров из стран ЕАЭС, которая усилилась во время коронакризиса, увеличившись на 9%.</w:t>
      </w:r>
    </w:p>
    <w:p w14:paraId="47CFB99B" w14:textId="77777777" w:rsidR="00A957D1" w:rsidRPr="00B5243D" w:rsidRDefault="00A957D1" w:rsidP="00995010">
      <w:pPr>
        <w:spacing w:after="0" w:line="240" w:lineRule="auto"/>
        <w:ind w:firstLine="709"/>
        <w:jc w:val="both"/>
        <w:rPr>
          <w:rFonts w:ascii="Times New Roman" w:eastAsia="Times New Roman" w:hAnsi="Times New Roman" w:cs="Times New Roman"/>
          <w:sz w:val="28"/>
          <w:szCs w:val="28"/>
        </w:rPr>
      </w:pPr>
    </w:p>
    <w:p w14:paraId="47CFB99C" w14:textId="77777777" w:rsidR="00CA54D6" w:rsidRPr="00B5243D" w:rsidRDefault="006649B8" w:rsidP="009F1197">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5</w:t>
      </w:r>
      <w:r w:rsidR="009F1197" w:rsidRPr="00B5243D">
        <w:rPr>
          <w:rFonts w:ascii="Times New Roman" w:hAnsi="Times New Roman" w:cs="Times New Roman"/>
          <w:sz w:val="28"/>
          <w:szCs w:val="28"/>
        </w:rPr>
        <w:t xml:space="preserve"> – </w:t>
      </w:r>
      <w:r w:rsidR="00CA54D6" w:rsidRPr="00B5243D">
        <w:rPr>
          <w:rFonts w:ascii="Times New Roman" w:hAnsi="Times New Roman" w:cs="Times New Roman"/>
          <w:sz w:val="28"/>
          <w:szCs w:val="28"/>
        </w:rPr>
        <w:t>Внешнетороговы</w:t>
      </w:r>
      <w:r w:rsidR="009838D4" w:rsidRPr="00B5243D">
        <w:rPr>
          <w:rFonts w:ascii="Times New Roman" w:hAnsi="Times New Roman" w:cs="Times New Roman"/>
          <w:sz w:val="28"/>
          <w:szCs w:val="28"/>
        </w:rPr>
        <w:t>й</w:t>
      </w:r>
      <w:r w:rsidR="00CA54D6" w:rsidRPr="00B5243D">
        <w:rPr>
          <w:rFonts w:ascii="Times New Roman" w:hAnsi="Times New Roman" w:cs="Times New Roman"/>
          <w:sz w:val="28"/>
          <w:szCs w:val="28"/>
        </w:rPr>
        <w:t xml:space="preserve"> оборот РК</w:t>
      </w:r>
      <w:r w:rsidRPr="00B5243D">
        <w:rPr>
          <w:rFonts w:ascii="Times New Roman" w:hAnsi="Times New Roman" w:cs="Times New Roman"/>
          <w:sz w:val="28"/>
          <w:szCs w:val="28"/>
        </w:rPr>
        <w:t>, э</w:t>
      </w:r>
      <w:r w:rsidR="00CA54D6" w:rsidRPr="00B5243D">
        <w:rPr>
          <w:rFonts w:ascii="Times New Roman" w:hAnsi="Times New Roman" w:cs="Times New Roman"/>
          <w:sz w:val="28"/>
          <w:szCs w:val="28"/>
        </w:rPr>
        <w:t>кспорт, млн долл США</w:t>
      </w:r>
    </w:p>
    <w:p w14:paraId="47CFB99D" w14:textId="77777777" w:rsidR="00CA54D6" w:rsidRPr="00B5243D" w:rsidRDefault="00CA54D6" w:rsidP="00995010">
      <w:pPr>
        <w:spacing w:after="0" w:line="24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392"/>
        <w:gridCol w:w="2392"/>
        <w:gridCol w:w="2393"/>
        <w:gridCol w:w="2393"/>
      </w:tblGrid>
      <w:tr w:rsidR="00B5243D" w:rsidRPr="00B5243D" w14:paraId="47CFB9A2" w14:textId="77777777" w:rsidTr="00CA54D6">
        <w:tc>
          <w:tcPr>
            <w:tcW w:w="2392" w:type="dxa"/>
          </w:tcPr>
          <w:p w14:paraId="47CFB99E" w14:textId="77777777" w:rsidR="00CA54D6" w:rsidRPr="00B5243D" w:rsidRDefault="006649B8" w:rsidP="009F1197">
            <w:pPr>
              <w:jc w:val="center"/>
              <w:rPr>
                <w:rFonts w:ascii="Times New Roman" w:hAnsi="Times New Roman" w:cs="Times New Roman"/>
                <w:sz w:val="28"/>
                <w:szCs w:val="28"/>
              </w:rPr>
            </w:pPr>
            <w:r w:rsidRPr="00B5243D">
              <w:rPr>
                <w:rFonts w:ascii="Times New Roman" w:hAnsi="Times New Roman" w:cs="Times New Roman"/>
                <w:sz w:val="28"/>
                <w:szCs w:val="28"/>
              </w:rPr>
              <w:t>Показатели</w:t>
            </w:r>
          </w:p>
        </w:tc>
        <w:tc>
          <w:tcPr>
            <w:tcW w:w="2392" w:type="dxa"/>
          </w:tcPr>
          <w:p w14:paraId="47CFB99F" w14:textId="77777777" w:rsidR="00CA54D6" w:rsidRPr="00B5243D" w:rsidRDefault="00CA54D6" w:rsidP="009F1197">
            <w:pPr>
              <w:jc w:val="center"/>
              <w:rPr>
                <w:rFonts w:ascii="Times New Roman" w:hAnsi="Times New Roman" w:cs="Times New Roman"/>
                <w:sz w:val="28"/>
                <w:szCs w:val="28"/>
              </w:rPr>
            </w:pPr>
            <w:r w:rsidRPr="00B5243D">
              <w:rPr>
                <w:rFonts w:ascii="Times New Roman" w:hAnsi="Times New Roman" w:cs="Times New Roman"/>
                <w:sz w:val="28"/>
                <w:szCs w:val="28"/>
              </w:rPr>
              <w:t>2020</w:t>
            </w:r>
          </w:p>
        </w:tc>
        <w:tc>
          <w:tcPr>
            <w:tcW w:w="2393" w:type="dxa"/>
          </w:tcPr>
          <w:p w14:paraId="47CFB9A0" w14:textId="77777777" w:rsidR="00CA54D6" w:rsidRPr="00B5243D" w:rsidRDefault="00CA54D6" w:rsidP="009F1197">
            <w:pPr>
              <w:jc w:val="center"/>
              <w:rPr>
                <w:rFonts w:ascii="Times New Roman" w:hAnsi="Times New Roman" w:cs="Times New Roman"/>
                <w:sz w:val="28"/>
                <w:szCs w:val="28"/>
              </w:rPr>
            </w:pPr>
            <w:r w:rsidRPr="00B5243D">
              <w:rPr>
                <w:rFonts w:ascii="Times New Roman" w:hAnsi="Times New Roman" w:cs="Times New Roman"/>
                <w:sz w:val="28"/>
                <w:szCs w:val="28"/>
              </w:rPr>
              <w:t>2019</w:t>
            </w:r>
          </w:p>
        </w:tc>
        <w:tc>
          <w:tcPr>
            <w:tcW w:w="2393" w:type="dxa"/>
          </w:tcPr>
          <w:p w14:paraId="47CFB9A1" w14:textId="77777777" w:rsidR="00CA54D6" w:rsidRPr="00B5243D" w:rsidRDefault="00CA54D6" w:rsidP="009F1197">
            <w:pPr>
              <w:jc w:val="center"/>
              <w:rPr>
                <w:rFonts w:ascii="Times New Roman" w:hAnsi="Times New Roman" w:cs="Times New Roman"/>
                <w:sz w:val="28"/>
                <w:szCs w:val="28"/>
              </w:rPr>
            </w:pPr>
            <w:r w:rsidRPr="00B5243D">
              <w:rPr>
                <w:rFonts w:ascii="Times New Roman" w:hAnsi="Times New Roman" w:cs="Times New Roman"/>
                <w:sz w:val="28"/>
                <w:szCs w:val="28"/>
              </w:rPr>
              <w:t>Темп роста</w:t>
            </w:r>
          </w:p>
        </w:tc>
      </w:tr>
      <w:tr w:rsidR="00B5243D" w:rsidRPr="00B5243D" w14:paraId="47CFB9A7" w14:textId="77777777" w:rsidTr="00CA54D6">
        <w:tc>
          <w:tcPr>
            <w:tcW w:w="2392" w:type="dxa"/>
          </w:tcPr>
          <w:p w14:paraId="47CFB9A3" w14:textId="77777777" w:rsidR="00CA54D6" w:rsidRPr="00B5243D" w:rsidRDefault="00CA54D6" w:rsidP="00995010">
            <w:pPr>
              <w:jc w:val="both"/>
              <w:rPr>
                <w:rFonts w:ascii="Times New Roman" w:hAnsi="Times New Roman" w:cs="Times New Roman"/>
                <w:sz w:val="28"/>
                <w:szCs w:val="28"/>
              </w:rPr>
            </w:pPr>
            <w:r w:rsidRPr="00B5243D">
              <w:rPr>
                <w:rFonts w:ascii="Times New Roman" w:hAnsi="Times New Roman" w:cs="Times New Roman"/>
                <w:sz w:val="28"/>
                <w:szCs w:val="28"/>
              </w:rPr>
              <w:t>Внешнеторговый оборот</w:t>
            </w:r>
          </w:p>
        </w:tc>
        <w:tc>
          <w:tcPr>
            <w:tcW w:w="2392" w:type="dxa"/>
          </w:tcPr>
          <w:p w14:paraId="47CFB9A4"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864670</w:t>
            </w:r>
          </w:p>
        </w:tc>
        <w:tc>
          <w:tcPr>
            <w:tcW w:w="2393" w:type="dxa"/>
          </w:tcPr>
          <w:p w14:paraId="47CFB9A5"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977749</w:t>
            </w:r>
          </w:p>
        </w:tc>
        <w:tc>
          <w:tcPr>
            <w:tcW w:w="2393" w:type="dxa"/>
          </w:tcPr>
          <w:p w14:paraId="47CFB9A6"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88,4</w:t>
            </w:r>
          </w:p>
        </w:tc>
      </w:tr>
      <w:tr w:rsidR="00B5243D" w:rsidRPr="00B5243D" w14:paraId="47CFB9AC" w14:textId="77777777" w:rsidTr="00CA54D6">
        <w:tc>
          <w:tcPr>
            <w:tcW w:w="2392" w:type="dxa"/>
          </w:tcPr>
          <w:p w14:paraId="47CFB9A8" w14:textId="77777777" w:rsidR="00CA54D6" w:rsidRPr="00B5243D" w:rsidRDefault="00CA54D6" w:rsidP="00995010">
            <w:pPr>
              <w:jc w:val="both"/>
              <w:rPr>
                <w:rFonts w:ascii="Times New Roman" w:hAnsi="Times New Roman" w:cs="Times New Roman"/>
                <w:sz w:val="28"/>
                <w:szCs w:val="28"/>
              </w:rPr>
            </w:pPr>
            <w:r w:rsidRPr="00B5243D">
              <w:rPr>
                <w:rFonts w:ascii="Times New Roman" w:hAnsi="Times New Roman" w:cs="Times New Roman"/>
                <w:sz w:val="28"/>
                <w:szCs w:val="28"/>
              </w:rPr>
              <w:t>Страны СНГ</w:t>
            </w:r>
          </w:p>
        </w:tc>
        <w:tc>
          <w:tcPr>
            <w:tcW w:w="2392" w:type="dxa"/>
          </w:tcPr>
          <w:p w14:paraId="47CFB9A9"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25200</w:t>
            </w:r>
          </w:p>
        </w:tc>
        <w:tc>
          <w:tcPr>
            <w:tcW w:w="2393" w:type="dxa"/>
          </w:tcPr>
          <w:p w14:paraId="47CFB9AA"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27374</w:t>
            </w:r>
          </w:p>
        </w:tc>
        <w:tc>
          <w:tcPr>
            <w:tcW w:w="2393" w:type="dxa"/>
          </w:tcPr>
          <w:p w14:paraId="47CFB9AB"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92,1</w:t>
            </w:r>
          </w:p>
        </w:tc>
      </w:tr>
      <w:tr w:rsidR="00B5243D" w:rsidRPr="00B5243D" w14:paraId="47CFB9B1" w14:textId="77777777" w:rsidTr="00CA54D6">
        <w:tc>
          <w:tcPr>
            <w:tcW w:w="2392" w:type="dxa"/>
          </w:tcPr>
          <w:p w14:paraId="47CFB9AD" w14:textId="77777777" w:rsidR="00CA54D6" w:rsidRPr="00B5243D" w:rsidRDefault="00CA54D6" w:rsidP="00995010">
            <w:pPr>
              <w:jc w:val="both"/>
              <w:rPr>
                <w:rFonts w:ascii="Times New Roman" w:hAnsi="Times New Roman" w:cs="Times New Roman"/>
                <w:sz w:val="28"/>
                <w:szCs w:val="28"/>
              </w:rPr>
            </w:pPr>
            <w:r w:rsidRPr="00B5243D">
              <w:rPr>
                <w:rFonts w:ascii="Times New Roman" w:hAnsi="Times New Roman" w:cs="Times New Roman"/>
                <w:sz w:val="28"/>
                <w:szCs w:val="28"/>
              </w:rPr>
              <w:t>Другие страны</w:t>
            </w:r>
          </w:p>
        </w:tc>
        <w:tc>
          <w:tcPr>
            <w:tcW w:w="2392" w:type="dxa"/>
          </w:tcPr>
          <w:p w14:paraId="47CFB9AE"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61270</w:t>
            </w:r>
          </w:p>
        </w:tc>
        <w:tc>
          <w:tcPr>
            <w:tcW w:w="2393" w:type="dxa"/>
          </w:tcPr>
          <w:p w14:paraId="47CFB9AF"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70400</w:t>
            </w:r>
          </w:p>
        </w:tc>
        <w:tc>
          <w:tcPr>
            <w:tcW w:w="2393" w:type="dxa"/>
          </w:tcPr>
          <w:p w14:paraId="47CFB9B0"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87,0</w:t>
            </w:r>
          </w:p>
        </w:tc>
      </w:tr>
      <w:tr w:rsidR="00B5243D" w:rsidRPr="00B5243D" w14:paraId="47CFB9B6" w14:textId="77777777" w:rsidTr="00CA54D6">
        <w:tc>
          <w:tcPr>
            <w:tcW w:w="2392" w:type="dxa"/>
          </w:tcPr>
          <w:p w14:paraId="47CFB9B2" w14:textId="77777777" w:rsidR="00DB1F03" w:rsidRPr="00B5243D" w:rsidRDefault="00DB1F03" w:rsidP="00995010">
            <w:pPr>
              <w:jc w:val="both"/>
              <w:rPr>
                <w:rFonts w:ascii="Times New Roman" w:hAnsi="Times New Roman" w:cs="Times New Roman"/>
                <w:sz w:val="28"/>
                <w:szCs w:val="28"/>
              </w:rPr>
            </w:pPr>
            <w:r w:rsidRPr="00B5243D">
              <w:rPr>
                <w:rFonts w:ascii="Times New Roman" w:hAnsi="Times New Roman" w:cs="Times New Roman"/>
                <w:sz w:val="28"/>
                <w:szCs w:val="28"/>
              </w:rPr>
              <w:t>Всего со странами ЕАЭС</w:t>
            </w:r>
          </w:p>
        </w:tc>
        <w:tc>
          <w:tcPr>
            <w:tcW w:w="2392" w:type="dxa"/>
          </w:tcPr>
          <w:p w14:paraId="47CFB9B3" w14:textId="77777777" w:rsidR="00DB1F03" w:rsidRPr="00B5243D" w:rsidRDefault="00DB1F03" w:rsidP="00757F8F">
            <w:pPr>
              <w:jc w:val="center"/>
              <w:rPr>
                <w:rFonts w:ascii="Times New Roman" w:hAnsi="Times New Roman" w:cs="Times New Roman"/>
                <w:sz w:val="28"/>
                <w:szCs w:val="28"/>
              </w:rPr>
            </w:pPr>
            <w:r w:rsidRPr="00B5243D">
              <w:rPr>
                <w:rFonts w:ascii="Times New Roman" w:hAnsi="Times New Roman" w:cs="Times New Roman"/>
                <w:sz w:val="28"/>
                <w:szCs w:val="28"/>
              </w:rPr>
              <w:t>20380</w:t>
            </w:r>
          </w:p>
        </w:tc>
        <w:tc>
          <w:tcPr>
            <w:tcW w:w="2393" w:type="dxa"/>
          </w:tcPr>
          <w:p w14:paraId="47CFB9B4" w14:textId="77777777" w:rsidR="00DB1F03" w:rsidRPr="00B5243D" w:rsidRDefault="00DB1F03" w:rsidP="00757F8F">
            <w:pPr>
              <w:jc w:val="center"/>
              <w:rPr>
                <w:rFonts w:ascii="Times New Roman" w:hAnsi="Times New Roman" w:cs="Times New Roman"/>
                <w:sz w:val="28"/>
                <w:szCs w:val="28"/>
              </w:rPr>
            </w:pPr>
            <w:r w:rsidRPr="00B5243D">
              <w:rPr>
                <w:rFonts w:ascii="Times New Roman" w:hAnsi="Times New Roman" w:cs="Times New Roman"/>
                <w:sz w:val="28"/>
                <w:szCs w:val="28"/>
              </w:rPr>
              <w:t>21703</w:t>
            </w:r>
          </w:p>
        </w:tc>
        <w:tc>
          <w:tcPr>
            <w:tcW w:w="2393" w:type="dxa"/>
          </w:tcPr>
          <w:p w14:paraId="47CFB9B5" w14:textId="77777777" w:rsidR="00DB1F03" w:rsidRPr="00B5243D" w:rsidRDefault="00DB1F03" w:rsidP="00757F8F">
            <w:pPr>
              <w:jc w:val="center"/>
              <w:rPr>
                <w:rFonts w:ascii="Times New Roman" w:hAnsi="Times New Roman" w:cs="Times New Roman"/>
                <w:sz w:val="28"/>
                <w:szCs w:val="28"/>
              </w:rPr>
            </w:pPr>
            <w:r w:rsidRPr="00B5243D">
              <w:rPr>
                <w:rFonts w:ascii="Times New Roman" w:hAnsi="Times New Roman" w:cs="Times New Roman"/>
                <w:sz w:val="28"/>
                <w:szCs w:val="28"/>
              </w:rPr>
              <w:t>93,9</w:t>
            </w:r>
          </w:p>
        </w:tc>
      </w:tr>
      <w:tr w:rsidR="00B5243D" w:rsidRPr="00B5243D" w14:paraId="47CFB9BB" w14:textId="77777777" w:rsidTr="00CA54D6">
        <w:tc>
          <w:tcPr>
            <w:tcW w:w="2392" w:type="dxa"/>
          </w:tcPr>
          <w:p w14:paraId="47CFB9B7" w14:textId="77777777" w:rsidR="00CA54D6" w:rsidRPr="00B5243D" w:rsidRDefault="00CA54D6" w:rsidP="00995010">
            <w:pPr>
              <w:jc w:val="both"/>
              <w:rPr>
                <w:rFonts w:ascii="Times New Roman" w:hAnsi="Times New Roman" w:cs="Times New Roman"/>
                <w:sz w:val="28"/>
                <w:szCs w:val="28"/>
              </w:rPr>
            </w:pPr>
            <w:r w:rsidRPr="00B5243D">
              <w:rPr>
                <w:rFonts w:ascii="Times New Roman" w:hAnsi="Times New Roman" w:cs="Times New Roman"/>
                <w:sz w:val="28"/>
                <w:szCs w:val="28"/>
              </w:rPr>
              <w:t>Экспорт</w:t>
            </w:r>
          </w:p>
        </w:tc>
        <w:tc>
          <w:tcPr>
            <w:tcW w:w="2392" w:type="dxa"/>
          </w:tcPr>
          <w:p w14:paraId="47CFB9B8"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47541</w:t>
            </w:r>
          </w:p>
        </w:tc>
        <w:tc>
          <w:tcPr>
            <w:tcW w:w="2393" w:type="dxa"/>
          </w:tcPr>
          <w:p w14:paraId="47CFB9B9"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58065</w:t>
            </w:r>
          </w:p>
        </w:tc>
        <w:tc>
          <w:tcPr>
            <w:tcW w:w="2393" w:type="dxa"/>
          </w:tcPr>
          <w:p w14:paraId="47CFB9BA"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81,9</w:t>
            </w:r>
          </w:p>
        </w:tc>
      </w:tr>
      <w:tr w:rsidR="00B5243D" w:rsidRPr="00B5243D" w14:paraId="47CFB9C0" w14:textId="77777777" w:rsidTr="00CA54D6">
        <w:tc>
          <w:tcPr>
            <w:tcW w:w="2392" w:type="dxa"/>
          </w:tcPr>
          <w:p w14:paraId="47CFB9BC" w14:textId="77777777" w:rsidR="00CA54D6" w:rsidRPr="00B5243D" w:rsidRDefault="00CA54D6" w:rsidP="00995010">
            <w:pPr>
              <w:jc w:val="both"/>
              <w:rPr>
                <w:rFonts w:ascii="Times New Roman" w:hAnsi="Times New Roman" w:cs="Times New Roman"/>
                <w:sz w:val="28"/>
                <w:szCs w:val="28"/>
              </w:rPr>
            </w:pPr>
            <w:r w:rsidRPr="00B5243D">
              <w:rPr>
                <w:rFonts w:ascii="Times New Roman" w:hAnsi="Times New Roman" w:cs="Times New Roman"/>
                <w:sz w:val="28"/>
                <w:szCs w:val="28"/>
              </w:rPr>
              <w:t>Страны СНГ</w:t>
            </w:r>
          </w:p>
        </w:tc>
        <w:tc>
          <w:tcPr>
            <w:tcW w:w="2392" w:type="dxa"/>
          </w:tcPr>
          <w:p w14:paraId="47CFB9BD"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9151</w:t>
            </w:r>
          </w:p>
        </w:tc>
        <w:tc>
          <w:tcPr>
            <w:tcW w:w="2393" w:type="dxa"/>
          </w:tcPr>
          <w:p w14:paraId="47CFB9BE"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10109</w:t>
            </w:r>
          </w:p>
        </w:tc>
        <w:tc>
          <w:tcPr>
            <w:tcW w:w="2393" w:type="dxa"/>
          </w:tcPr>
          <w:p w14:paraId="47CFB9BF"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90,5</w:t>
            </w:r>
          </w:p>
        </w:tc>
      </w:tr>
      <w:tr w:rsidR="00B5243D" w:rsidRPr="00B5243D" w14:paraId="47CFB9C5" w14:textId="77777777" w:rsidTr="00CA54D6">
        <w:tc>
          <w:tcPr>
            <w:tcW w:w="2392" w:type="dxa"/>
          </w:tcPr>
          <w:p w14:paraId="47CFB9C1" w14:textId="77777777" w:rsidR="00CA54D6" w:rsidRPr="00B5243D" w:rsidRDefault="00CA54D6" w:rsidP="00995010">
            <w:pPr>
              <w:jc w:val="both"/>
              <w:rPr>
                <w:rFonts w:ascii="Times New Roman" w:hAnsi="Times New Roman" w:cs="Times New Roman"/>
                <w:sz w:val="28"/>
                <w:szCs w:val="28"/>
              </w:rPr>
            </w:pPr>
            <w:r w:rsidRPr="00B5243D">
              <w:rPr>
                <w:rFonts w:ascii="Times New Roman" w:hAnsi="Times New Roman" w:cs="Times New Roman"/>
                <w:sz w:val="28"/>
                <w:szCs w:val="28"/>
              </w:rPr>
              <w:t>Страны ЕАЭС</w:t>
            </w:r>
          </w:p>
        </w:tc>
        <w:tc>
          <w:tcPr>
            <w:tcW w:w="2392" w:type="dxa"/>
          </w:tcPr>
          <w:p w14:paraId="47CFB9C2"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5671</w:t>
            </w:r>
          </w:p>
        </w:tc>
        <w:tc>
          <w:tcPr>
            <w:tcW w:w="2393" w:type="dxa"/>
          </w:tcPr>
          <w:p w14:paraId="47CFB9C3"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6406</w:t>
            </w:r>
          </w:p>
        </w:tc>
        <w:tc>
          <w:tcPr>
            <w:tcW w:w="2393" w:type="dxa"/>
          </w:tcPr>
          <w:p w14:paraId="47CFB9C4"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88,5</w:t>
            </w:r>
          </w:p>
        </w:tc>
      </w:tr>
      <w:tr w:rsidR="00B5243D" w:rsidRPr="00B5243D" w14:paraId="47CFB9CA" w14:textId="77777777" w:rsidTr="00CA54D6">
        <w:tc>
          <w:tcPr>
            <w:tcW w:w="2392" w:type="dxa"/>
          </w:tcPr>
          <w:p w14:paraId="47CFB9C6" w14:textId="77777777" w:rsidR="00CA54D6" w:rsidRPr="00B5243D" w:rsidRDefault="00CA54D6" w:rsidP="00995010">
            <w:pPr>
              <w:jc w:val="both"/>
              <w:rPr>
                <w:rFonts w:ascii="Times New Roman" w:hAnsi="Times New Roman" w:cs="Times New Roman"/>
                <w:sz w:val="28"/>
                <w:szCs w:val="28"/>
              </w:rPr>
            </w:pPr>
            <w:r w:rsidRPr="00B5243D">
              <w:rPr>
                <w:rFonts w:ascii="Times New Roman" w:hAnsi="Times New Roman" w:cs="Times New Roman"/>
                <w:sz w:val="28"/>
                <w:szCs w:val="28"/>
              </w:rPr>
              <w:t>Другие страны</w:t>
            </w:r>
          </w:p>
        </w:tc>
        <w:tc>
          <w:tcPr>
            <w:tcW w:w="2392" w:type="dxa"/>
          </w:tcPr>
          <w:p w14:paraId="47CFB9C7"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38389</w:t>
            </w:r>
          </w:p>
        </w:tc>
        <w:tc>
          <w:tcPr>
            <w:tcW w:w="2393" w:type="dxa"/>
          </w:tcPr>
          <w:p w14:paraId="47CFB9C8"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47956</w:t>
            </w:r>
          </w:p>
        </w:tc>
        <w:tc>
          <w:tcPr>
            <w:tcW w:w="2393" w:type="dxa"/>
          </w:tcPr>
          <w:p w14:paraId="47CFB9C9" w14:textId="77777777" w:rsidR="00CA54D6" w:rsidRPr="00B5243D" w:rsidRDefault="00CA54D6" w:rsidP="00757F8F">
            <w:pPr>
              <w:jc w:val="center"/>
              <w:rPr>
                <w:rFonts w:ascii="Times New Roman" w:hAnsi="Times New Roman" w:cs="Times New Roman"/>
                <w:sz w:val="28"/>
                <w:szCs w:val="28"/>
              </w:rPr>
            </w:pPr>
            <w:r w:rsidRPr="00B5243D">
              <w:rPr>
                <w:rFonts w:ascii="Times New Roman" w:hAnsi="Times New Roman" w:cs="Times New Roman"/>
                <w:sz w:val="28"/>
                <w:szCs w:val="28"/>
              </w:rPr>
              <w:t>80,1</w:t>
            </w:r>
          </w:p>
        </w:tc>
      </w:tr>
      <w:tr w:rsidR="00803C74" w:rsidRPr="00B5243D" w14:paraId="47CFB9CC" w14:textId="77777777" w:rsidTr="000C5883">
        <w:tc>
          <w:tcPr>
            <w:tcW w:w="9570" w:type="dxa"/>
            <w:gridSpan w:val="4"/>
          </w:tcPr>
          <w:p w14:paraId="47CFB9CB" w14:textId="77777777" w:rsidR="006649B8" w:rsidRPr="00B5243D" w:rsidRDefault="009F1197" w:rsidP="00757F8F">
            <w:pPr>
              <w:ind w:firstLine="590"/>
              <w:rPr>
                <w:rFonts w:ascii="Times New Roman" w:hAnsi="Times New Roman" w:cs="Times New Roman"/>
                <w:sz w:val="28"/>
                <w:szCs w:val="28"/>
              </w:rPr>
            </w:pPr>
            <w:r w:rsidRPr="00B5243D">
              <w:rPr>
                <w:rFonts w:ascii="Times New Roman" w:eastAsia="Times New Roman" w:hAnsi="Times New Roman" w:cs="Times New Roman"/>
                <w:iCs/>
                <w:sz w:val="28"/>
                <w:szCs w:val="28"/>
              </w:rPr>
              <w:t>Примечание – составлено автором согласно источнику [</w:t>
            </w:r>
            <w:r w:rsidR="00EF5D6E" w:rsidRPr="00B5243D">
              <w:rPr>
                <w:rFonts w:ascii="Times New Roman" w:eastAsia="Times New Roman" w:hAnsi="Times New Roman" w:cs="Times New Roman"/>
                <w:iCs/>
                <w:sz w:val="28"/>
                <w:szCs w:val="28"/>
              </w:rPr>
              <w:t>46</w:t>
            </w:r>
            <w:r w:rsidRPr="00B5243D">
              <w:rPr>
                <w:rFonts w:ascii="Times New Roman" w:eastAsia="Times New Roman" w:hAnsi="Times New Roman" w:cs="Times New Roman"/>
                <w:iCs/>
                <w:sz w:val="28"/>
                <w:szCs w:val="28"/>
              </w:rPr>
              <w:t>]</w:t>
            </w:r>
          </w:p>
        </w:tc>
      </w:tr>
    </w:tbl>
    <w:p w14:paraId="47CFB9CD" w14:textId="77777777" w:rsidR="00CA54D6" w:rsidRPr="00B5243D" w:rsidRDefault="00CA54D6" w:rsidP="00995010">
      <w:pPr>
        <w:spacing w:after="0" w:line="240" w:lineRule="auto"/>
        <w:ind w:firstLine="709"/>
        <w:jc w:val="both"/>
        <w:rPr>
          <w:rFonts w:ascii="Times New Roman" w:hAnsi="Times New Roman" w:cs="Times New Roman"/>
          <w:sz w:val="28"/>
          <w:szCs w:val="28"/>
        </w:rPr>
      </w:pPr>
    </w:p>
    <w:p w14:paraId="47CFB9CE" w14:textId="77777777" w:rsidR="00FC6D76"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видно объемы товарооборота со странами остального мира значительно превышают объемы торговли со странами ЕАЭС и СНГ</w:t>
      </w:r>
      <w:r w:rsidR="00A03580" w:rsidRPr="00B5243D">
        <w:rPr>
          <w:rFonts w:ascii="Times New Roman" w:hAnsi="Times New Roman" w:cs="Times New Roman"/>
          <w:sz w:val="28"/>
          <w:szCs w:val="28"/>
        </w:rPr>
        <w:t xml:space="preserve">. </w:t>
      </w:r>
      <w:r w:rsidR="00FC6D76" w:rsidRPr="00B5243D">
        <w:rPr>
          <w:rFonts w:ascii="Times New Roman" w:hAnsi="Times New Roman" w:cs="Times New Roman"/>
          <w:sz w:val="28"/>
          <w:szCs w:val="28"/>
        </w:rPr>
        <w:t>Внешнеторговый  товарооборот Казахстана за 2020 год снизился на 13%.</w:t>
      </w:r>
    </w:p>
    <w:p w14:paraId="47CFB9CF" w14:textId="77777777" w:rsidR="0082576D" w:rsidRPr="00B5243D" w:rsidRDefault="0082576D"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Из представленной таблицы </w:t>
      </w:r>
      <w:r w:rsidR="00EF5D6E" w:rsidRPr="00B5243D">
        <w:rPr>
          <w:rFonts w:ascii="Times New Roman" w:hAnsi="Times New Roman" w:cs="Times New Roman"/>
          <w:sz w:val="28"/>
          <w:szCs w:val="28"/>
        </w:rPr>
        <w:t>5</w:t>
      </w:r>
      <w:r w:rsidRPr="00B5243D">
        <w:rPr>
          <w:rFonts w:ascii="Times New Roman" w:hAnsi="Times New Roman" w:cs="Times New Roman"/>
          <w:sz w:val="28"/>
          <w:szCs w:val="28"/>
        </w:rPr>
        <w:t xml:space="preserve"> видно, что большая часть товарооборота представлена странами ЕС</w:t>
      </w:r>
      <w:r w:rsidR="00A03580"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 важно отметить, что в последний год произошло существенное смещение занимаемой доли в пользу азиатского региона, который продемонстрировал рост своей доли.</w:t>
      </w:r>
    </w:p>
    <w:p w14:paraId="47CFB9D0" w14:textId="77777777" w:rsidR="005E78CB"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Шесть стран поставляют товаров в объеме от 2 до 5% всего оборота каждая, пять стран формируют менее 2% всех импортных поставок каждая. </w:t>
      </w:r>
    </w:p>
    <w:p w14:paraId="47CFB9D1" w14:textId="77777777" w:rsidR="005E78CB"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Что касается показателей в динамике, то здесь можно также отметить, что первая тройка поставщиков оставалась неизменной на протяжении всего периода исследования до 20</w:t>
      </w:r>
      <w:r w:rsidR="00EF5D6E" w:rsidRPr="00B5243D">
        <w:rPr>
          <w:rFonts w:ascii="Times New Roman" w:hAnsi="Times New Roman" w:cs="Times New Roman"/>
          <w:sz w:val="28"/>
          <w:szCs w:val="28"/>
        </w:rPr>
        <w:t>20</w:t>
      </w:r>
      <w:r w:rsidRPr="00B5243D">
        <w:rPr>
          <w:rFonts w:ascii="Times New Roman" w:hAnsi="Times New Roman" w:cs="Times New Roman"/>
          <w:sz w:val="28"/>
          <w:szCs w:val="28"/>
        </w:rPr>
        <w:t xml:space="preserve"> года, а именно Россия, Китай и Германия. В отчетном году на третье место переместилась Республика Корея.</w:t>
      </w:r>
    </w:p>
    <w:p w14:paraId="47CFB9D2" w14:textId="77777777" w:rsidR="005E78CB"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также видно, что наибольший интерес к сырьевым возможностям и источникам в Казахстане проявляют именно страны дальнего зарубежья, которые можно оценить, как более квалифицированные потребители.</w:t>
      </w:r>
    </w:p>
    <w:p w14:paraId="47CFB9D3" w14:textId="77777777" w:rsidR="005E78CB"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Наибольшая статья экспорта представлена машинами и оборудованием, на долю которых приходится от 26 до 28% всего объема экспорта. Причем </w:t>
      </w:r>
      <w:r w:rsidRPr="00B5243D">
        <w:rPr>
          <w:rFonts w:ascii="Times New Roman" w:hAnsi="Times New Roman" w:cs="Times New Roman"/>
          <w:sz w:val="28"/>
          <w:szCs w:val="28"/>
        </w:rPr>
        <w:lastRenderedPageBreak/>
        <w:t>большая часть поставок производилась из стран вне СНГ, а именно от 35 до 39% всего импорта из указанных стран. Тогда как из стран СНГ поставки осуществлялись в объемах от 13 до 15% всего импорта из стран этого союза.</w:t>
      </w:r>
    </w:p>
    <w:p w14:paraId="47CFB9D4" w14:textId="77777777" w:rsidR="00FD7E51" w:rsidRPr="00B5243D" w:rsidRDefault="00FD7E51" w:rsidP="00995010">
      <w:pPr>
        <w:spacing w:after="0" w:line="240" w:lineRule="auto"/>
        <w:ind w:firstLine="709"/>
        <w:jc w:val="both"/>
        <w:rPr>
          <w:rFonts w:ascii="Times New Roman" w:hAnsi="Times New Roman" w:cs="Times New Roman"/>
          <w:sz w:val="28"/>
          <w:szCs w:val="28"/>
        </w:rPr>
      </w:pPr>
    </w:p>
    <w:p w14:paraId="47CFB9D5" w14:textId="77777777" w:rsidR="00FD7E51" w:rsidRPr="00B5243D" w:rsidRDefault="00FD7E51"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Таблица</w:t>
      </w:r>
      <w:r w:rsidR="00A957D1" w:rsidRPr="00B5243D">
        <w:rPr>
          <w:rFonts w:ascii="Times New Roman" w:hAnsi="Times New Roman" w:cs="Times New Roman"/>
          <w:sz w:val="28"/>
          <w:szCs w:val="28"/>
        </w:rPr>
        <w:t xml:space="preserve"> 6</w:t>
      </w:r>
      <w:r w:rsidRPr="00B5243D">
        <w:rPr>
          <w:rFonts w:ascii="Times New Roman" w:hAnsi="Times New Roman" w:cs="Times New Roman"/>
          <w:sz w:val="28"/>
          <w:szCs w:val="28"/>
        </w:rPr>
        <w:t xml:space="preserve"> – Структура внешней торговли с регионами вне ЕАЭС</w:t>
      </w:r>
    </w:p>
    <w:p w14:paraId="47CFB9D6" w14:textId="77777777" w:rsidR="00FD7E51" w:rsidRPr="00B5243D" w:rsidRDefault="00FD7E51" w:rsidP="00995010">
      <w:pPr>
        <w:spacing w:after="0" w:line="240" w:lineRule="auto"/>
        <w:jc w:val="both"/>
        <w:rPr>
          <w:rFonts w:ascii="Times New Roman" w:hAnsi="Times New Roman" w:cs="Times New Roman"/>
          <w:sz w:val="28"/>
          <w:szCs w:val="28"/>
        </w:rPr>
      </w:pPr>
    </w:p>
    <w:tbl>
      <w:tblPr>
        <w:tblW w:w="9610" w:type="dxa"/>
        <w:tblInd w:w="-5" w:type="dxa"/>
        <w:tblLayout w:type="fixed"/>
        <w:tblLook w:val="04A0" w:firstRow="1" w:lastRow="0" w:firstColumn="1" w:lastColumn="0" w:noHBand="0" w:noVBand="1"/>
      </w:tblPr>
      <w:tblGrid>
        <w:gridCol w:w="1819"/>
        <w:gridCol w:w="840"/>
        <w:gridCol w:w="760"/>
        <w:gridCol w:w="760"/>
        <w:gridCol w:w="760"/>
        <w:gridCol w:w="760"/>
        <w:gridCol w:w="935"/>
        <w:gridCol w:w="992"/>
        <w:gridCol w:w="992"/>
        <w:gridCol w:w="992"/>
      </w:tblGrid>
      <w:tr w:rsidR="00B5243D" w:rsidRPr="00B5243D" w14:paraId="47CFB9DE" w14:textId="77777777" w:rsidTr="00323094">
        <w:trPr>
          <w:trHeight w:val="253"/>
        </w:trPr>
        <w:tc>
          <w:tcPr>
            <w:tcW w:w="1819" w:type="dxa"/>
            <w:vMerge w:val="restart"/>
            <w:tcBorders>
              <w:top w:val="single" w:sz="4" w:space="0" w:color="auto"/>
              <w:left w:val="single" w:sz="4" w:space="0" w:color="auto"/>
              <w:right w:val="single" w:sz="4" w:space="0" w:color="auto"/>
            </w:tcBorders>
            <w:shd w:val="clear" w:color="000000" w:fill="FFFFFF"/>
            <w:vAlign w:val="center"/>
            <w:hideMark/>
          </w:tcPr>
          <w:p w14:paraId="47CFB9D7" w14:textId="77777777" w:rsidR="003C1B22" w:rsidRPr="00B5243D" w:rsidRDefault="003C1B22"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Континенты и показатели</w:t>
            </w:r>
          </w:p>
        </w:tc>
        <w:tc>
          <w:tcPr>
            <w:tcW w:w="840" w:type="dxa"/>
            <w:vMerge w:val="restart"/>
            <w:tcBorders>
              <w:top w:val="single" w:sz="4" w:space="0" w:color="auto"/>
              <w:left w:val="nil"/>
              <w:right w:val="single" w:sz="4" w:space="0" w:color="auto"/>
            </w:tcBorders>
            <w:shd w:val="clear" w:color="auto" w:fill="auto"/>
            <w:vAlign w:val="center"/>
            <w:hideMark/>
          </w:tcPr>
          <w:p w14:paraId="47CFB9D8" w14:textId="77777777" w:rsidR="003C1B22" w:rsidRPr="00B5243D" w:rsidRDefault="003C1B22" w:rsidP="00995010">
            <w:pPr>
              <w:spacing w:after="0" w:line="240" w:lineRule="auto"/>
              <w:jc w:val="center"/>
              <w:rPr>
                <w:rFonts w:ascii="Times New Roman" w:eastAsia="Times New Roman" w:hAnsi="Times New Roman" w:cs="Times New Roman"/>
                <w:sz w:val="24"/>
                <w:szCs w:val="24"/>
                <w:lang w:val="en-US"/>
              </w:rPr>
            </w:pPr>
            <w:r w:rsidRPr="00B5243D">
              <w:rPr>
                <w:rFonts w:ascii="Times New Roman" w:eastAsia="Times New Roman" w:hAnsi="Times New Roman" w:cs="Times New Roman"/>
                <w:sz w:val="24"/>
                <w:szCs w:val="24"/>
              </w:rPr>
              <w:t>201</w:t>
            </w:r>
            <w:r w:rsidR="00912AFD" w:rsidRPr="00B5243D">
              <w:rPr>
                <w:rFonts w:ascii="Times New Roman" w:eastAsia="Times New Roman" w:hAnsi="Times New Roman" w:cs="Times New Roman"/>
                <w:sz w:val="24"/>
                <w:szCs w:val="24"/>
                <w:lang w:val="en-US"/>
              </w:rPr>
              <w:t>6</w:t>
            </w:r>
          </w:p>
        </w:tc>
        <w:tc>
          <w:tcPr>
            <w:tcW w:w="760" w:type="dxa"/>
            <w:vMerge w:val="restart"/>
            <w:tcBorders>
              <w:top w:val="single" w:sz="4" w:space="0" w:color="auto"/>
              <w:left w:val="nil"/>
              <w:right w:val="single" w:sz="4" w:space="0" w:color="auto"/>
            </w:tcBorders>
            <w:shd w:val="clear" w:color="auto" w:fill="auto"/>
            <w:vAlign w:val="center"/>
            <w:hideMark/>
          </w:tcPr>
          <w:p w14:paraId="47CFB9D9" w14:textId="77777777" w:rsidR="003C1B22" w:rsidRPr="00B5243D" w:rsidRDefault="003C1B22" w:rsidP="00995010">
            <w:pPr>
              <w:spacing w:after="0" w:line="240" w:lineRule="auto"/>
              <w:jc w:val="center"/>
              <w:rPr>
                <w:rFonts w:ascii="Times New Roman" w:eastAsia="Times New Roman" w:hAnsi="Times New Roman" w:cs="Times New Roman"/>
                <w:sz w:val="24"/>
                <w:szCs w:val="24"/>
                <w:lang w:val="en-US"/>
              </w:rPr>
            </w:pPr>
            <w:r w:rsidRPr="00B5243D">
              <w:rPr>
                <w:rFonts w:ascii="Times New Roman" w:eastAsia="Times New Roman" w:hAnsi="Times New Roman" w:cs="Times New Roman"/>
                <w:sz w:val="24"/>
                <w:szCs w:val="24"/>
              </w:rPr>
              <w:t>201</w:t>
            </w:r>
            <w:r w:rsidR="00912AFD" w:rsidRPr="00B5243D">
              <w:rPr>
                <w:rFonts w:ascii="Times New Roman" w:eastAsia="Times New Roman" w:hAnsi="Times New Roman" w:cs="Times New Roman"/>
                <w:sz w:val="24"/>
                <w:szCs w:val="24"/>
                <w:lang w:val="en-US"/>
              </w:rPr>
              <w:t>7</w:t>
            </w:r>
          </w:p>
        </w:tc>
        <w:tc>
          <w:tcPr>
            <w:tcW w:w="760" w:type="dxa"/>
            <w:vMerge w:val="restart"/>
            <w:tcBorders>
              <w:top w:val="single" w:sz="4" w:space="0" w:color="auto"/>
              <w:left w:val="nil"/>
              <w:right w:val="single" w:sz="4" w:space="0" w:color="auto"/>
            </w:tcBorders>
            <w:shd w:val="clear" w:color="auto" w:fill="auto"/>
            <w:vAlign w:val="center"/>
            <w:hideMark/>
          </w:tcPr>
          <w:p w14:paraId="47CFB9DA" w14:textId="77777777" w:rsidR="003C1B22" w:rsidRPr="00B5243D" w:rsidRDefault="003C1B22" w:rsidP="00995010">
            <w:pPr>
              <w:spacing w:after="0" w:line="240" w:lineRule="auto"/>
              <w:jc w:val="center"/>
              <w:rPr>
                <w:rFonts w:ascii="Times New Roman" w:eastAsia="Times New Roman" w:hAnsi="Times New Roman" w:cs="Times New Roman"/>
                <w:sz w:val="24"/>
                <w:szCs w:val="24"/>
                <w:lang w:val="en-US"/>
              </w:rPr>
            </w:pPr>
            <w:r w:rsidRPr="00B5243D">
              <w:rPr>
                <w:rFonts w:ascii="Times New Roman" w:eastAsia="Times New Roman" w:hAnsi="Times New Roman" w:cs="Times New Roman"/>
                <w:sz w:val="24"/>
                <w:szCs w:val="24"/>
                <w:lang w:val="kk-KZ"/>
              </w:rPr>
              <w:t>201</w:t>
            </w:r>
            <w:r w:rsidR="00912AFD" w:rsidRPr="00B5243D">
              <w:rPr>
                <w:rFonts w:ascii="Times New Roman" w:eastAsia="Times New Roman" w:hAnsi="Times New Roman" w:cs="Times New Roman"/>
                <w:sz w:val="24"/>
                <w:szCs w:val="24"/>
                <w:lang w:val="en-US"/>
              </w:rPr>
              <w:t>8</w:t>
            </w:r>
          </w:p>
        </w:tc>
        <w:tc>
          <w:tcPr>
            <w:tcW w:w="760" w:type="dxa"/>
            <w:vMerge w:val="restart"/>
            <w:tcBorders>
              <w:top w:val="single" w:sz="4" w:space="0" w:color="auto"/>
              <w:left w:val="nil"/>
              <w:right w:val="single" w:sz="4" w:space="0" w:color="auto"/>
            </w:tcBorders>
            <w:shd w:val="clear" w:color="auto" w:fill="auto"/>
            <w:vAlign w:val="center"/>
            <w:hideMark/>
          </w:tcPr>
          <w:p w14:paraId="47CFB9DB" w14:textId="77777777" w:rsidR="003C1B22" w:rsidRPr="00B5243D" w:rsidRDefault="003C1B22" w:rsidP="00995010">
            <w:pPr>
              <w:spacing w:after="0" w:line="240" w:lineRule="auto"/>
              <w:jc w:val="center"/>
              <w:rPr>
                <w:rFonts w:ascii="Times New Roman" w:eastAsia="Times New Roman" w:hAnsi="Times New Roman" w:cs="Times New Roman"/>
                <w:sz w:val="24"/>
                <w:szCs w:val="24"/>
                <w:lang w:val="en-US"/>
              </w:rPr>
            </w:pPr>
            <w:r w:rsidRPr="00B5243D">
              <w:rPr>
                <w:rFonts w:ascii="Times New Roman" w:eastAsia="Times New Roman" w:hAnsi="Times New Roman" w:cs="Times New Roman"/>
                <w:sz w:val="24"/>
                <w:szCs w:val="24"/>
                <w:lang w:val="kk-KZ"/>
              </w:rPr>
              <w:t>201</w:t>
            </w:r>
            <w:r w:rsidR="00912AFD" w:rsidRPr="00B5243D">
              <w:rPr>
                <w:rFonts w:ascii="Times New Roman" w:eastAsia="Times New Roman" w:hAnsi="Times New Roman" w:cs="Times New Roman"/>
                <w:sz w:val="24"/>
                <w:szCs w:val="24"/>
                <w:lang w:val="en-US"/>
              </w:rPr>
              <w:t>9</w:t>
            </w:r>
          </w:p>
        </w:tc>
        <w:tc>
          <w:tcPr>
            <w:tcW w:w="760" w:type="dxa"/>
            <w:vMerge w:val="restart"/>
            <w:tcBorders>
              <w:top w:val="single" w:sz="4" w:space="0" w:color="auto"/>
              <w:left w:val="nil"/>
              <w:right w:val="single" w:sz="4" w:space="0" w:color="auto"/>
            </w:tcBorders>
            <w:shd w:val="clear" w:color="auto" w:fill="auto"/>
            <w:vAlign w:val="center"/>
            <w:hideMark/>
          </w:tcPr>
          <w:p w14:paraId="47CFB9DC" w14:textId="77777777" w:rsidR="003C1B22" w:rsidRPr="00B5243D" w:rsidRDefault="003C1B22" w:rsidP="00995010">
            <w:pPr>
              <w:spacing w:after="0" w:line="240" w:lineRule="auto"/>
              <w:jc w:val="center"/>
              <w:rPr>
                <w:rFonts w:ascii="Times New Roman" w:eastAsia="Times New Roman" w:hAnsi="Times New Roman" w:cs="Times New Roman"/>
                <w:sz w:val="24"/>
                <w:szCs w:val="24"/>
                <w:lang w:val="en-US"/>
              </w:rPr>
            </w:pPr>
            <w:r w:rsidRPr="00B5243D">
              <w:rPr>
                <w:rFonts w:ascii="Times New Roman" w:eastAsia="Times New Roman" w:hAnsi="Times New Roman" w:cs="Times New Roman"/>
                <w:sz w:val="24"/>
                <w:szCs w:val="24"/>
              </w:rPr>
              <w:t>20</w:t>
            </w:r>
            <w:r w:rsidR="00912AFD" w:rsidRPr="00B5243D">
              <w:rPr>
                <w:rFonts w:ascii="Times New Roman" w:eastAsia="Times New Roman" w:hAnsi="Times New Roman" w:cs="Times New Roman"/>
                <w:sz w:val="24"/>
                <w:szCs w:val="24"/>
                <w:lang w:val="en-US"/>
              </w:rPr>
              <w:t>20</w:t>
            </w:r>
          </w:p>
        </w:tc>
        <w:tc>
          <w:tcPr>
            <w:tcW w:w="3911" w:type="dxa"/>
            <w:gridSpan w:val="4"/>
            <w:tcBorders>
              <w:top w:val="single" w:sz="4" w:space="0" w:color="auto"/>
              <w:left w:val="nil"/>
              <w:bottom w:val="single" w:sz="4" w:space="0" w:color="auto"/>
              <w:right w:val="single" w:sz="4" w:space="0" w:color="auto"/>
            </w:tcBorders>
            <w:shd w:val="clear" w:color="auto" w:fill="auto"/>
            <w:vAlign w:val="center"/>
            <w:hideMark/>
          </w:tcPr>
          <w:p w14:paraId="47CFB9DD" w14:textId="77777777" w:rsidR="003C1B22" w:rsidRPr="00B5243D" w:rsidRDefault="00323094" w:rsidP="00995010">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В</w:t>
            </w:r>
            <w:r w:rsidR="00784180" w:rsidRPr="00B5243D">
              <w:rPr>
                <w:rFonts w:ascii="Times New Roman" w:hAnsi="Times New Roman" w:cs="Times New Roman"/>
                <w:sz w:val="24"/>
                <w:szCs w:val="24"/>
              </w:rPr>
              <w:t xml:space="preserve"> </w:t>
            </w:r>
            <w:r w:rsidR="003C1B22" w:rsidRPr="00B5243D">
              <w:rPr>
                <w:rFonts w:ascii="Times New Roman" w:hAnsi="Times New Roman" w:cs="Times New Roman"/>
                <w:sz w:val="24"/>
                <w:szCs w:val="24"/>
              </w:rPr>
              <w:t>процент</w:t>
            </w:r>
            <w:r w:rsidR="00784180" w:rsidRPr="00B5243D">
              <w:rPr>
                <w:rFonts w:ascii="Times New Roman" w:hAnsi="Times New Roman" w:cs="Times New Roman"/>
                <w:sz w:val="24"/>
                <w:szCs w:val="24"/>
              </w:rPr>
              <w:t>ах</w:t>
            </w:r>
          </w:p>
        </w:tc>
      </w:tr>
      <w:tr w:rsidR="00B5243D" w:rsidRPr="00B5243D" w14:paraId="47CFB9E9" w14:textId="77777777" w:rsidTr="00323094">
        <w:trPr>
          <w:trHeight w:val="564"/>
        </w:trPr>
        <w:tc>
          <w:tcPr>
            <w:tcW w:w="1819" w:type="dxa"/>
            <w:vMerge/>
            <w:tcBorders>
              <w:left w:val="single" w:sz="4" w:space="0" w:color="auto"/>
              <w:bottom w:val="single" w:sz="4" w:space="0" w:color="auto"/>
              <w:right w:val="single" w:sz="4" w:space="0" w:color="auto"/>
            </w:tcBorders>
            <w:shd w:val="clear" w:color="000000" w:fill="FFFFFF"/>
            <w:vAlign w:val="center"/>
          </w:tcPr>
          <w:p w14:paraId="47CFB9DF" w14:textId="77777777" w:rsidR="003C1B22" w:rsidRPr="00B5243D" w:rsidRDefault="003C1B22" w:rsidP="00995010">
            <w:pPr>
              <w:spacing w:after="0" w:line="240" w:lineRule="auto"/>
              <w:jc w:val="center"/>
              <w:rPr>
                <w:rFonts w:ascii="Times New Roman" w:eastAsia="Times New Roman" w:hAnsi="Times New Roman" w:cs="Times New Roman"/>
                <w:b/>
                <w:bCs/>
                <w:sz w:val="24"/>
                <w:szCs w:val="24"/>
              </w:rPr>
            </w:pPr>
          </w:p>
        </w:tc>
        <w:tc>
          <w:tcPr>
            <w:tcW w:w="840" w:type="dxa"/>
            <w:vMerge/>
            <w:tcBorders>
              <w:left w:val="nil"/>
              <w:bottom w:val="single" w:sz="4" w:space="0" w:color="auto"/>
              <w:right w:val="single" w:sz="4" w:space="0" w:color="auto"/>
            </w:tcBorders>
            <w:shd w:val="clear" w:color="auto" w:fill="auto"/>
            <w:vAlign w:val="center"/>
          </w:tcPr>
          <w:p w14:paraId="47CFB9E0" w14:textId="77777777" w:rsidR="003C1B22" w:rsidRPr="00B5243D" w:rsidRDefault="003C1B22" w:rsidP="00995010">
            <w:pPr>
              <w:spacing w:after="0" w:line="240" w:lineRule="auto"/>
              <w:jc w:val="center"/>
              <w:rPr>
                <w:rFonts w:ascii="Times New Roman" w:eastAsia="Times New Roman" w:hAnsi="Times New Roman" w:cs="Times New Roman"/>
                <w:b/>
                <w:bCs/>
                <w:sz w:val="24"/>
                <w:szCs w:val="24"/>
              </w:rPr>
            </w:pPr>
          </w:p>
        </w:tc>
        <w:tc>
          <w:tcPr>
            <w:tcW w:w="760" w:type="dxa"/>
            <w:vMerge/>
            <w:tcBorders>
              <w:left w:val="nil"/>
              <w:bottom w:val="single" w:sz="4" w:space="0" w:color="auto"/>
              <w:right w:val="single" w:sz="4" w:space="0" w:color="auto"/>
            </w:tcBorders>
            <w:shd w:val="clear" w:color="auto" w:fill="auto"/>
            <w:vAlign w:val="center"/>
          </w:tcPr>
          <w:p w14:paraId="47CFB9E1" w14:textId="77777777" w:rsidR="003C1B22" w:rsidRPr="00B5243D" w:rsidRDefault="003C1B22" w:rsidP="00995010">
            <w:pPr>
              <w:spacing w:after="0" w:line="240" w:lineRule="auto"/>
              <w:jc w:val="center"/>
              <w:rPr>
                <w:rFonts w:ascii="Times New Roman" w:eastAsia="Times New Roman" w:hAnsi="Times New Roman" w:cs="Times New Roman"/>
                <w:b/>
                <w:bCs/>
                <w:sz w:val="24"/>
                <w:szCs w:val="24"/>
              </w:rPr>
            </w:pPr>
          </w:p>
        </w:tc>
        <w:tc>
          <w:tcPr>
            <w:tcW w:w="760" w:type="dxa"/>
            <w:vMerge/>
            <w:tcBorders>
              <w:left w:val="nil"/>
              <w:bottom w:val="single" w:sz="4" w:space="0" w:color="auto"/>
              <w:right w:val="single" w:sz="4" w:space="0" w:color="auto"/>
            </w:tcBorders>
            <w:shd w:val="clear" w:color="auto" w:fill="auto"/>
            <w:vAlign w:val="center"/>
          </w:tcPr>
          <w:p w14:paraId="47CFB9E2" w14:textId="77777777" w:rsidR="003C1B22" w:rsidRPr="00B5243D" w:rsidRDefault="003C1B22" w:rsidP="00995010">
            <w:pPr>
              <w:spacing w:after="0" w:line="240" w:lineRule="auto"/>
              <w:jc w:val="center"/>
              <w:rPr>
                <w:rFonts w:ascii="Times New Roman" w:eastAsia="Times New Roman" w:hAnsi="Times New Roman" w:cs="Times New Roman"/>
                <w:b/>
                <w:bCs/>
                <w:sz w:val="24"/>
                <w:szCs w:val="24"/>
                <w:lang w:val="kk-KZ"/>
              </w:rPr>
            </w:pPr>
          </w:p>
        </w:tc>
        <w:tc>
          <w:tcPr>
            <w:tcW w:w="760" w:type="dxa"/>
            <w:vMerge/>
            <w:tcBorders>
              <w:left w:val="nil"/>
              <w:bottom w:val="single" w:sz="4" w:space="0" w:color="auto"/>
              <w:right w:val="single" w:sz="4" w:space="0" w:color="auto"/>
            </w:tcBorders>
            <w:shd w:val="clear" w:color="auto" w:fill="auto"/>
            <w:vAlign w:val="center"/>
          </w:tcPr>
          <w:p w14:paraId="47CFB9E3" w14:textId="77777777" w:rsidR="003C1B22" w:rsidRPr="00B5243D" w:rsidRDefault="003C1B22" w:rsidP="00995010">
            <w:pPr>
              <w:spacing w:after="0" w:line="240" w:lineRule="auto"/>
              <w:jc w:val="center"/>
              <w:rPr>
                <w:rFonts w:ascii="Times New Roman" w:eastAsia="Times New Roman" w:hAnsi="Times New Roman" w:cs="Times New Roman"/>
                <w:b/>
                <w:bCs/>
                <w:sz w:val="24"/>
                <w:szCs w:val="24"/>
                <w:lang w:val="kk-KZ"/>
              </w:rPr>
            </w:pPr>
          </w:p>
        </w:tc>
        <w:tc>
          <w:tcPr>
            <w:tcW w:w="760" w:type="dxa"/>
            <w:vMerge/>
            <w:tcBorders>
              <w:left w:val="nil"/>
              <w:bottom w:val="single" w:sz="4" w:space="0" w:color="auto"/>
              <w:right w:val="single" w:sz="4" w:space="0" w:color="auto"/>
            </w:tcBorders>
            <w:shd w:val="clear" w:color="auto" w:fill="auto"/>
            <w:vAlign w:val="center"/>
          </w:tcPr>
          <w:p w14:paraId="47CFB9E4" w14:textId="77777777" w:rsidR="003C1B22" w:rsidRPr="00B5243D" w:rsidRDefault="003C1B22" w:rsidP="00995010">
            <w:pPr>
              <w:spacing w:after="0" w:line="240" w:lineRule="auto"/>
              <w:jc w:val="center"/>
              <w:rPr>
                <w:rFonts w:ascii="Times New Roman" w:eastAsia="Times New Roman" w:hAnsi="Times New Roman" w:cs="Times New Roman"/>
                <w:b/>
                <w:bCs/>
                <w:sz w:val="24"/>
                <w:szCs w:val="24"/>
              </w:rPr>
            </w:pPr>
          </w:p>
        </w:tc>
        <w:tc>
          <w:tcPr>
            <w:tcW w:w="935" w:type="dxa"/>
            <w:tcBorders>
              <w:top w:val="single" w:sz="4" w:space="0" w:color="auto"/>
              <w:left w:val="nil"/>
              <w:bottom w:val="single" w:sz="4" w:space="0" w:color="auto"/>
              <w:right w:val="single" w:sz="4" w:space="0" w:color="auto"/>
            </w:tcBorders>
            <w:shd w:val="clear" w:color="auto" w:fill="auto"/>
            <w:vAlign w:val="center"/>
          </w:tcPr>
          <w:p w14:paraId="47CFB9E5" w14:textId="77777777" w:rsidR="003C1B22" w:rsidRPr="00B5243D" w:rsidRDefault="003C1B22"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912AFD" w:rsidRPr="00B5243D">
              <w:rPr>
                <w:rFonts w:ascii="Times New Roman" w:eastAsia="Times New Roman" w:hAnsi="Times New Roman" w:cs="Times New Roman"/>
                <w:sz w:val="24"/>
                <w:szCs w:val="24"/>
                <w:lang w:val="en-US"/>
              </w:rPr>
              <w:t>7</w:t>
            </w:r>
            <w:r w:rsidRPr="00B5243D">
              <w:rPr>
                <w:rFonts w:ascii="Times New Roman" w:eastAsia="Times New Roman" w:hAnsi="Times New Roman" w:cs="Times New Roman"/>
                <w:sz w:val="24"/>
                <w:szCs w:val="24"/>
              </w:rPr>
              <w:t xml:space="preserve"> – 201</w:t>
            </w:r>
            <w:r w:rsidR="00912AFD" w:rsidRPr="00B5243D">
              <w:rPr>
                <w:rFonts w:ascii="Times New Roman" w:eastAsia="Times New Roman" w:hAnsi="Times New Roman" w:cs="Times New Roman"/>
                <w:sz w:val="24"/>
                <w:szCs w:val="24"/>
                <w:lang w:val="en-US"/>
              </w:rPr>
              <w:t>6</w:t>
            </w:r>
            <w:r w:rsidRPr="00B5243D">
              <w:rPr>
                <w:rFonts w:ascii="Times New Roman" w:eastAsia="Times New Roman" w:hAnsi="Times New Roman" w:cs="Times New Roman"/>
                <w:sz w:val="24"/>
                <w:szCs w:val="24"/>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47CFB9E6" w14:textId="77777777" w:rsidR="003C1B22" w:rsidRPr="00B5243D" w:rsidRDefault="003C1B22"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912AFD" w:rsidRPr="00B5243D">
              <w:rPr>
                <w:rFonts w:ascii="Times New Roman" w:eastAsia="Times New Roman" w:hAnsi="Times New Roman" w:cs="Times New Roman"/>
                <w:sz w:val="24"/>
                <w:szCs w:val="24"/>
                <w:lang w:val="en-US"/>
              </w:rPr>
              <w:t>8</w:t>
            </w:r>
            <w:r w:rsidRPr="00B5243D">
              <w:rPr>
                <w:rFonts w:ascii="Times New Roman" w:eastAsia="Times New Roman" w:hAnsi="Times New Roman" w:cs="Times New Roman"/>
                <w:sz w:val="24"/>
                <w:szCs w:val="24"/>
              </w:rPr>
              <w:t xml:space="preserve"> – 201</w:t>
            </w:r>
            <w:r w:rsidR="00912AFD" w:rsidRPr="00B5243D">
              <w:rPr>
                <w:rFonts w:ascii="Times New Roman" w:eastAsia="Times New Roman" w:hAnsi="Times New Roman" w:cs="Times New Roman"/>
                <w:sz w:val="24"/>
                <w:szCs w:val="24"/>
                <w:lang w:val="en-US"/>
              </w:rPr>
              <w:t>7</w:t>
            </w:r>
            <w:r w:rsidRPr="00B5243D">
              <w:rPr>
                <w:rFonts w:ascii="Times New Roman" w:eastAsia="Times New Roman" w:hAnsi="Times New Roman" w:cs="Times New Roman"/>
                <w:sz w:val="24"/>
                <w:szCs w:val="24"/>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47CFB9E7" w14:textId="77777777" w:rsidR="003C1B22" w:rsidRPr="00B5243D" w:rsidRDefault="003C1B22"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912AFD" w:rsidRPr="00B5243D">
              <w:rPr>
                <w:rFonts w:ascii="Times New Roman" w:eastAsia="Times New Roman" w:hAnsi="Times New Roman" w:cs="Times New Roman"/>
                <w:sz w:val="24"/>
                <w:szCs w:val="24"/>
                <w:lang w:val="en-US"/>
              </w:rPr>
              <w:t>9</w:t>
            </w:r>
            <w:r w:rsidRPr="00B5243D">
              <w:rPr>
                <w:rFonts w:ascii="Times New Roman" w:eastAsia="Times New Roman" w:hAnsi="Times New Roman" w:cs="Times New Roman"/>
                <w:sz w:val="24"/>
                <w:szCs w:val="24"/>
              </w:rPr>
              <w:t xml:space="preserve"> – 201</w:t>
            </w:r>
            <w:r w:rsidR="00912AFD" w:rsidRPr="00B5243D">
              <w:rPr>
                <w:rFonts w:ascii="Times New Roman" w:eastAsia="Times New Roman" w:hAnsi="Times New Roman" w:cs="Times New Roman"/>
                <w:sz w:val="24"/>
                <w:szCs w:val="24"/>
                <w:lang w:val="en-US"/>
              </w:rPr>
              <w:t>8</w:t>
            </w:r>
            <w:r w:rsidRPr="00B5243D">
              <w:rPr>
                <w:rFonts w:ascii="Times New Roman" w:eastAsia="Times New Roman" w:hAnsi="Times New Roman" w:cs="Times New Roman"/>
                <w:sz w:val="24"/>
                <w:szCs w:val="24"/>
              </w:rPr>
              <w:t xml:space="preserve"> г</w:t>
            </w:r>
          </w:p>
        </w:tc>
        <w:tc>
          <w:tcPr>
            <w:tcW w:w="992" w:type="dxa"/>
            <w:tcBorders>
              <w:top w:val="single" w:sz="4" w:space="0" w:color="auto"/>
              <w:left w:val="nil"/>
              <w:bottom w:val="single" w:sz="4" w:space="0" w:color="auto"/>
              <w:right w:val="single" w:sz="4" w:space="0" w:color="auto"/>
            </w:tcBorders>
            <w:shd w:val="clear" w:color="auto" w:fill="auto"/>
            <w:vAlign w:val="center"/>
          </w:tcPr>
          <w:p w14:paraId="47CFB9E8" w14:textId="77777777" w:rsidR="003C1B22" w:rsidRPr="00B5243D" w:rsidRDefault="003C1B22"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912AFD" w:rsidRPr="00B5243D">
              <w:rPr>
                <w:rFonts w:ascii="Times New Roman" w:eastAsia="Times New Roman" w:hAnsi="Times New Roman" w:cs="Times New Roman"/>
                <w:sz w:val="24"/>
                <w:szCs w:val="24"/>
                <w:lang w:val="en-US"/>
              </w:rPr>
              <w:t>20</w:t>
            </w:r>
            <w:r w:rsidRPr="00B5243D">
              <w:rPr>
                <w:rFonts w:ascii="Times New Roman" w:eastAsia="Times New Roman" w:hAnsi="Times New Roman" w:cs="Times New Roman"/>
                <w:sz w:val="24"/>
                <w:szCs w:val="24"/>
              </w:rPr>
              <w:t xml:space="preserve"> – 201</w:t>
            </w:r>
            <w:r w:rsidR="00912AFD" w:rsidRPr="00B5243D">
              <w:rPr>
                <w:rFonts w:ascii="Times New Roman" w:eastAsia="Times New Roman" w:hAnsi="Times New Roman" w:cs="Times New Roman"/>
                <w:sz w:val="24"/>
                <w:szCs w:val="24"/>
                <w:lang w:val="en-US"/>
              </w:rPr>
              <w:t>9</w:t>
            </w:r>
            <w:r w:rsidRPr="00B5243D">
              <w:rPr>
                <w:rFonts w:ascii="Times New Roman" w:eastAsia="Times New Roman" w:hAnsi="Times New Roman" w:cs="Times New Roman"/>
                <w:sz w:val="24"/>
                <w:szCs w:val="24"/>
              </w:rPr>
              <w:t xml:space="preserve"> г</w:t>
            </w:r>
          </w:p>
        </w:tc>
      </w:tr>
      <w:tr w:rsidR="00B5243D" w:rsidRPr="00B5243D" w14:paraId="47CFB9EB" w14:textId="77777777" w:rsidTr="00323094">
        <w:trPr>
          <w:trHeight w:val="315"/>
        </w:trPr>
        <w:tc>
          <w:tcPr>
            <w:tcW w:w="9610" w:type="dxa"/>
            <w:gridSpan w:val="10"/>
            <w:tcBorders>
              <w:top w:val="single" w:sz="4" w:space="0" w:color="auto"/>
              <w:left w:val="single" w:sz="4" w:space="0" w:color="auto"/>
              <w:bottom w:val="single" w:sz="4" w:space="0" w:color="auto"/>
              <w:right w:val="single" w:sz="4" w:space="0" w:color="000000"/>
            </w:tcBorders>
            <w:shd w:val="clear" w:color="000000" w:fill="FFFFFF"/>
            <w:hideMark/>
          </w:tcPr>
          <w:p w14:paraId="47CFB9EA" w14:textId="77777777" w:rsidR="00FD7E51" w:rsidRPr="00B5243D" w:rsidRDefault="00FD7E51" w:rsidP="00995010">
            <w:pPr>
              <w:spacing w:after="0" w:line="240" w:lineRule="auto"/>
              <w:rPr>
                <w:rFonts w:ascii="Times New Roman" w:eastAsia="Times New Roman" w:hAnsi="Times New Roman" w:cs="Times New Roman"/>
                <w:i/>
                <w:sz w:val="24"/>
                <w:szCs w:val="24"/>
              </w:rPr>
            </w:pPr>
            <w:r w:rsidRPr="00B5243D">
              <w:rPr>
                <w:rFonts w:ascii="Times New Roman" w:eastAsia="Times New Roman" w:hAnsi="Times New Roman" w:cs="Times New Roman"/>
                <w:i/>
                <w:sz w:val="24"/>
                <w:szCs w:val="24"/>
              </w:rPr>
              <w:t>Европа</w:t>
            </w:r>
          </w:p>
        </w:tc>
      </w:tr>
      <w:tr w:rsidR="00B5243D" w:rsidRPr="00B5243D" w14:paraId="47CFB9F6"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9EC"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Товарооборот</w:t>
            </w:r>
          </w:p>
        </w:tc>
        <w:tc>
          <w:tcPr>
            <w:tcW w:w="840" w:type="dxa"/>
            <w:tcBorders>
              <w:top w:val="nil"/>
              <w:left w:val="nil"/>
              <w:bottom w:val="single" w:sz="4" w:space="0" w:color="auto"/>
              <w:right w:val="single" w:sz="4" w:space="0" w:color="auto"/>
            </w:tcBorders>
            <w:shd w:val="clear" w:color="auto" w:fill="auto"/>
            <w:vAlign w:val="bottom"/>
            <w:hideMark/>
          </w:tcPr>
          <w:p w14:paraId="47CFB9ED"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44,7</w:t>
            </w:r>
          </w:p>
        </w:tc>
        <w:tc>
          <w:tcPr>
            <w:tcW w:w="760" w:type="dxa"/>
            <w:tcBorders>
              <w:top w:val="nil"/>
              <w:left w:val="nil"/>
              <w:bottom w:val="single" w:sz="4" w:space="0" w:color="auto"/>
              <w:right w:val="single" w:sz="4" w:space="0" w:color="auto"/>
            </w:tcBorders>
            <w:shd w:val="clear" w:color="auto" w:fill="auto"/>
            <w:vAlign w:val="bottom"/>
            <w:hideMark/>
          </w:tcPr>
          <w:p w14:paraId="47CFB9EE"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43,5</w:t>
            </w:r>
          </w:p>
        </w:tc>
        <w:tc>
          <w:tcPr>
            <w:tcW w:w="760" w:type="dxa"/>
            <w:tcBorders>
              <w:top w:val="nil"/>
              <w:left w:val="nil"/>
              <w:bottom w:val="single" w:sz="4" w:space="0" w:color="auto"/>
              <w:right w:val="single" w:sz="4" w:space="0" w:color="auto"/>
            </w:tcBorders>
            <w:shd w:val="clear" w:color="auto" w:fill="auto"/>
            <w:vAlign w:val="bottom"/>
            <w:hideMark/>
          </w:tcPr>
          <w:p w14:paraId="47CFB9EF"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42,7</w:t>
            </w:r>
          </w:p>
        </w:tc>
        <w:tc>
          <w:tcPr>
            <w:tcW w:w="760" w:type="dxa"/>
            <w:tcBorders>
              <w:top w:val="nil"/>
              <w:left w:val="nil"/>
              <w:bottom w:val="single" w:sz="4" w:space="0" w:color="auto"/>
              <w:right w:val="single" w:sz="4" w:space="0" w:color="auto"/>
            </w:tcBorders>
            <w:shd w:val="clear" w:color="auto" w:fill="auto"/>
            <w:vAlign w:val="bottom"/>
            <w:hideMark/>
          </w:tcPr>
          <w:p w14:paraId="47CFB9F0"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43,1</w:t>
            </w:r>
          </w:p>
        </w:tc>
        <w:tc>
          <w:tcPr>
            <w:tcW w:w="760" w:type="dxa"/>
            <w:tcBorders>
              <w:top w:val="nil"/>
              <w:left w:val="nil"/>
              <w:bottom w:val="single" w:sz="4" w:space="0" w:color="auto"/>
              <w:right w:val="single" w:sz="4" w:space="0" w:color="auto"/>
            </w:tcBorders>
            <w:shd w:val="clear" w:color="auto" w:fill="auto"/>
            <w:vAlign w:val="bottom"/>
            <w:hideMark/>
          </w:tcPr>
          <w:p w14:paraId="47CFB9F1"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35,7</w:t>
            </w:r>
          </w:p>
        </w:tc>
        <w:tc>
          <w:tcPr>
            <w:tcW w:w="935" w:type="dxa"/>
            <w:tcBorders>
              <w:top w:val="nil"/>
              <w:left w:val="nil"/>
              <w:bottom w:val="single" w:sz="4" w:space="0" w:color="auto"/>
              <w:right w:val="single" w:sz="4" w:space="0" w:color="auto"/>
            </w:tcBorders>
            <w:shd w:val="clear" w:color="auto" w:fill="auto"/>
            <w:noWrap/>
            <w:vAlign w:val="bottom"/>
            <w:hideMark/>
          </w:tcPr>
          <w:p w14:paraId="47CFB9F2"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14:paraId="47CFB9F3"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w:t>
            </w:r>
          </w:p>
        </w:tc>
        <w:tc>
          <w:tcPr>
            <w:tcW w:w="992" w:type="dxa"/>
            <w:tcBorders>
              <w:top w:val="nil"/>
              <w:left w:val="nil"/>
              <w:bottom w:val="single" w:sz="4" w:space="0" w:color="auto"/>
              <w:right w:val="single" w:sz="4" w:space="0" w:color="auto"/>
            </w:tcBorders>
            <w:shd w:val="clear" w:color="auto" w:fill="auto"/>
            <w:noWrap/>
            <w:vAlign w:val="bottom"/>
            <w:hideMark/>
          </w:tcPr>
          <w:p w14:paraId="47CFB9F4"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w:t>
            </w:r>
          </w:p>
        </w:tc>
        <w:tc>
          <w:tcPr>
            <w:tcW w:w="992" w:type="dxa"/>
            <w:tcBorders>
              <w:top w:val="nil"/>
              <w:left w:val="nil"/>
              <w:bottom w:val="single" w:sz="4" w:space="0" w:color="auto"/>
              <w:right w:val="single" w:sz="4" w:space="0" w:color="auto"/>
            </w:tcBorders>
            <w:shd w:val="clear" w:color="auto" w:fill="auto"/>
            <w:noWrap/>
            <w:vAlign w:val="bottom"/>
            <w:hideMark/>
          </w:tcPr>
          <w:p w14:paraId="47CFB9F5"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-7,4</w:t>
            </w:r>
          </w:p>
        </w:tc>
      </w:tr>
      <w:tr w:rsidR="00B5243D" w:rsidRPr="00B5243D" w14:paraId="47CFBA01"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9F7"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Экспорт</w:t>
            </w:r>
          </w:p>
        </w:tc>
        <w:tc>
          <w:tcPr>
            <w:tcW w:w="840" w:type="dxa"/>
            <w:tcBorders>
              <w:top w:val="nil"/>
              <w:left w:val="nil"/>
              <w:bottom w:val="single" w:sz="4" w:space="0" w:color="auto"/>
              <w:right w:val="single" w:sz="4" w:space="0" w:color="auto"/>
            </w:tcBorders>
            <w:shd w:val="clear" w:color="auto" w:fill="auto"/>
            <w:vAlign w:val="bottom"/>
            <w:hideMark/>
          </w:tcPr>
          <w:p w14:paraId="47CFB9F8"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59,1</w:t>
            </w:r>
          </w:p>
        </w:tc>
        <w:tc>
          <w:tcPr>
            <w:tcW w:w="760" w:type="dxa"/>
            <w:tcBorders>
              <w:top w:val="nil"/>
              <w:left w:val="nil"/>
              <w:bottom w:val="single" w:sz="4" w:space="0" w:color="auto"/>
              <w:right w:val="single" w:sz="4" w:space="0" w:color="auto"/>
            </w:tcBorders>
            <w:shd w:val="clear" w:color="auto" w:fill="auto"/>
            <w:vAlign w:val="bottom"/>
            <w:hideMark/>
          </w:tcPr>
          <w:p w14:paraId="47CFB9F9"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57,6</w:t>
            </w:r>
          </w:p>
        </w:tc>
        <w:tc>
          <w:tcPr>
            <w:tcW w:w="760" w:type="dxa"/>
            <w:tcBorders>
              <w:top w:val="nil"/>
              <w:left w:val="nil"/>
              <w:bottom w:val="single" w:sz="4" w:space="0" w:color="auto"/>
              <w:right w:val="single" w:sz="4" w:space="0" w:color="auto"/>
            </w:tcBorders>
            <w:shd w:val="clear" w:color="auto" w:fill="auto"/>
            <w:vAlign w:val="bottom"/>
            <w:hideMark/>
          </w:tcPr>
          <w:p w14:paraId="47CFB9FA"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56,5</w:t>
            </w:r>
          </w:p>
        </w:tc>
        <w:tc>
          <w:tcPr>
            <w:tcW w:w="760" w:type="dxa"/>
            <w:tcBorders>
              <w:top w:val="nil"/>
              <w:left w:val="nil"/>
              <w:bottom w:val="single" w:sz="4" w:space="0" w:color="auto"/>
              <w:right w:val="single" w:sz="4" w:space="0" w:color="auto"/>
            </w:tcBorders>
            <w:shd w:val="clear" w:color="auto" w:fill="auto"/>
            <w:vAlign w:val="bottom"/>
            <w:hideMark/>
          </w:tcPr>
          <w:p w14:paraId="47CFB9FB"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55,5</w:t>
            </w:r>
          </w:p>
        </w:tc>
        <w:tc>
          <w:tcPr>
            <w:tcW w:w="760" w:type="dxa"/>
            <w:tcBorders>
              <w:top w:val="nil"/>
              <w:left w:val="nil"/>
              <w:bottom w:val="single" w:sz="4" w:space="0" w:color="auto"/>
              <w:right w:val="single" w:sz="4" w:space="0" w:color="auto"/>
            </w:tcBorders>
            <w:shd w:val="clear" w:color="auto" w:fill="auto"/>
            <w:vAlign w:val="bottom"/>
            <w:hideMark/>
          </w:tcPr>
          <w:p w14:paraId="47CFB9FC"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47,5</w:t>
            </w:r>
          </w:p>
        </w:tc>
        <w:tc>
          <w:tcPr>
            <w:tcW w:w="935" w:type="dxa"/>
            <w:tcBorders>
              <w:top w:val="nil"/>
              <w:left w:val="nil"/>
              <w:bottom w:val="single" w:sz="4" w:space="0" w:color="auto"/>
              <w:right w:val="single" w:sz="4" w:space="0" w:color="auto"/>
            </w:tcBorders>
            <w:shd w:val="clear" w:color="auto" w:fill="auto"/>
            <w:noWrap/>
            <w:vAlign w:val="bottom"/>
            <w:hideMark/>
          </w:tcPr>
          <w:p w14:paraId="47CFB9FD"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w:t>
            </w:r>
          </w:p>
        </w:tc>
        <w:tc>
          <w:tcPr>
            <w:tcW w:w="992" w:type="dxa"/>
            <w:tcBorders>
              <w:top w:val="nil"/>
              <w:left w:val="nil"/>
              <w:bottom w:val="single" w:sz="4" w:space="0" w:color="auto"/>
              <w:right w:val="single" w:sz="4" w:space="0" w:color="auto"/>
            </w:tcBorders>
            <w:shd w:val="clear" w:color="auto" w:fill="auto"/>
            <w:noWrap/>
            <w:vAlign w:val="bottom"/>
            <w:hideMark/>
          </w:tcPr>
          <w:p w14:paraId="47CFB9FE"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c>
          <w:tcPr>
            <w:tcW w:w="992" w:type="dxa"/>
            <w:tcBorders>
              <w:top w:val="nil"/>
              <w:left w:val="nil"/>
              <w:bottom w:val="single" w:sz="4" w:space="0" w:color="auto"/>
              <w:right w:val="single" w:sz="4" w:space="0" w:color="auto"/>
            </w:tcBorders>
            <w:shd w:val="clear" w:color="auto" w:fill="auto"/>
            <w:noWrap/>
            <w:vAlign w:val="bottom"/>
            <w:hideMark/>
          </w:tcPr>
          <w:p w14:paraId="47CFB9FF"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p>
        </w:tc>
        <w:tc>
          <w:tcPr>
            <w:tcW w:w="992" w:type="dxa"/>
            <w:tcBorders>
              <w:top w:val="nil"/>
              <w:left w:val="nil"/>
              <w:bottom w:val="single" w:sz="4" w:space="0" w:color="auto"/>
              <w:right w:val="single" w:sz="4" w:space="0" w:color="auto"/>
            </w:tcBorders>
            <w:shd w:val="clear" w:color="auto" w:fill="auto"/>
            <w:noWrap/>
            <w:vAlign w:val="bottom"/>
            <w:hideMark/>
          </w:tcPr>
          <w:p w14:paraId="47CFBA00"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-8,0</w:t>
            </w:r>
          </w:p>
        </w:tc>
      </w:tr>
      <w:tr w:rsidR="00B5243D" w:rsidRPr="00B5243D" w14:paraId="47CFBA0C"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02"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840" w:type="dxa"/>
            <w:tcBorders>
              <w:top w:val="nil"/>
              <w:left w:val="nil"/>
              <w:bottom w:val="single" w:sz="4" w:space="0" w:color="auto"/>
              <w:right w:val="single" w:sz="4" w:space="0" w:color="auto"/>
            </w:tcBorders>
            <w:shd w:val="clear" w:color="auto" w:fill="auto"/>
            <w:vAlign w:val="bottom"/>
            <w:hideMark/>
          </w:tcPr>
          <w:p w14:paraId="47CFBA03"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23,2</w:t>
            </w:r>
          </w:p>
        </w:tc>
        <w:tc>
          <w:tcPr>
            <w:tcW w:w="760" w:type="dxa"/>
            <w:tcBorders>
              <w:top w:val="nil"/>
              <w:left w:val="nil"/>
              <w:bottom w:val="single" w:sz="4" w:space="0" w:color="auto"/>
              <w:right w:val="single" w:sz="4" w:space="0" w:color="auto"/>
            </w:tcBorders>
            <w:shd w:val="clear" w:color="auto" w:fill="auto"/>
            <w:vAlign w:val="bottom"/>
            <w:hideMark/>
          </w:tcPr>
          <w:p w14:paraId="47CFBA04"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23,2</w:t>
            </w:r>
          </w:p>
        </w:tc>
        <w:tc>
          <w:tcPr>
            <w:tcW w:w="760" w:type="dxa"/>
            <w:tcBorders>
              <w:top w:val="nil"/>
              <w:left w:val="nil"/>
              <w:bottom w:val="single" w:sz="4" w:space="0" w:color="auto"/>
              <w:right w:val="single" w:sz="4" w:space="0" w:color="auto"/>
            </w:tcBorders>
            <w:shd w:val="clear" w:color="auto" w:fill="auto"/>
            <w:vAlign w:val="bottom"/>
            <w:hideMark/>
          </w:tcPr>
          <w:p w14:paraId="47CFBA05"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w:t>
            </w:r>
          </w:p>
        </w:tc>
        <w:tc>
          <w:tcPr>
            <w:tcW w:w="760" w:type="dxa"/>
            <w:tcBorders>
              <w:top w:val="nil"/>
              <w:left w:val="nil"/>
              <w:bottom w:val="single" w:sz="4" w:space="0" w:color="auto"/>
              <w:right w:val="single" w:sz="4" w:space="0" w:color="auto"/>
            </w:tcBorders>
            <w:shd w:val="clear" w:color="auto" w:fill="auto"/>
            <w:vAlign w:val="bottom"/>
            <w:hideMark/>
          </w:tcPr>
          <w:p w14:paraId="47CFBA06"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20,5</w:t>
            </w:r>
          </w:p>
        </w:tc>
        <w:tc>
          <w:tcPr>
            <w:tcW w:w="760" w:type="dxa"/>
            <w:tcBorders>
              <w:top w:val="nil"/>
              <w:left w:val="nil"/>
              <w:bottom w:val="single" w:sz="4" w:space="0" w:color="auto"/>
              <w:right w:val="single" w:sz="4" w:space="0" w:color="auto"/>
            </w:tcBorders>
            <w:shd w:val="clear" w:color="auto" w:fill="auto"/>
            <w:vAlign w:val="bottom"/>
            <w:hideMark/>
          </w:tcPr>
          <w:p w14:paraId="47CFBA07"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17,9</w:t>
            </w:r>
          </w:p>
        </w:tc>
        <w:tc>
          <w:tcPr>
            <w:tcW w:w="935" w:type="dxa"/>
            <w:tcBorders>
              <w:top w:val="nil"/>
              <w:left w:val="nil"/>
              <w:bottom w:val="single" w:sz="4" w:space="0" w:color="auto"/>
              <w:right w:val="single" w:sz="4" w:space="0" w:color="auto"/>
            </w:tcBorders>
            <w:shd w:val="clear" w:color="auto" w:fill="auto"/>
            <w:noWrap/>
            <w:vAlign w:val="bottom"/>
            <w:hideMark/>
          </w:tcPr>
          <w:p w14:paraId="47CFBA08"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auto" w:fill="auto"/>
            <w:noWrap/>
            <w:vAlign w:val="bottom"/>
            <w:hideMark/>
          </w:tcPr>
          <w:p w14:paraId="47CFBA09"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14:paraId="47CFBA0A"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w:t>
            </w:r>
          </w:p>
        </w:tc>
        <w:tc>
          <w:tcPr>
            <w:tcW w:w="992" w:type="dxa"/>
            <w:tcBorders>
              <w:top w:val="nil"/>
              <w:left w:val="nil"/>
              <w:bottom w:val="single" w:sz="4" w:space="0" w:color="auto"/>
              <w:right w:val="single" w:sz="4" w:space="0" w:color="auto"/>
            </w:tcBorders>
            <w:shd w:val="clear" w:color="auto" w:fill="auto"/>
            <w:noWrap/>
            <w:vAlign w:val="bottom"/>
            <w:hideMark/>
          </w:tcPr>
          <w:p w14:paraId="47CFBA0B"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w:t>
            </w:r>
          </w:p>
        </w:tc>
      </w:tr>
      <w:tr w:rsidR="00B5243D" w:rsidRPr="00B5243D" w14:paraId="47CFBA0E" w14:textId="77777777" w:rsidTr="00323094">
        <w:trPr>
          <w:trHeight w:val="315"/>
        </w:trPr>
        <w:tc>
          <w:tcPr>
            <w:tcW w:w="9610" w:type="dxa"/>
            <w:gridSpan w:val="10"/>
            <w:tcBorders>
              <w:top w:val="single" w:sz="4" w:space="0" w:color="auto"/>
              <w:left w:val="single" w:sz="4" w:space="0" w:color="auto"/>
              <w:bottom w:val="single" w:sz="4" w:space="0" w:color="auto"/>
              <w:right w:val="single" w:sz="4" w:space="0" w:color="000000"/>
            </w:tcBorders>
            <w:shd w:val="clear" w:color="000000" w:fill="FFFFFF"/>
            <w:hideMark/>
          </w:tcPr>
          <w:p w14:paraId="47CFBA0D" w14:textId="77777777" w:rsidR="00FD7E51" w:rsidRPr="00B5243D" w:rsidRDefault="00FD7E51" w:rsidP="00995010">
            <w:pPr>
              <w:spacing w:after="0" w:line="240" w:lineRule="auto"/>
              <w:rPr>
                <w:rFonts w:ascii="Times New Roman" w:eastAsia="Times New Roman" w:hAnsi="Times New Roman" w:cs="Times New Roman"/>
                <w:i/>
                <w:sz w:val="24"/>
                <w:szCs w:val="24"/>
              </w:rPr>
            </w:pPr>
            <w:r w:rsidRPr="00B5243D">
              <w:rPr>
                <w:rFonts w:ascii="Times New Roman" w:eastAsia="Times New Roman" w:hAnsi="Times New Roman" w:cs="Times New Roman"/>
                <w:i/>
                <w:sz w:val="24"/>
                <w:szCs w:val="24"/>
              </w:rPr>
              <w:t>Страны ЕС</w:t>
            </w:r>
          </w:p>
        </w:tc>
      </w:tr>
      <w:tr w:rsidR="00B5243D" w:rsidRPr="00B5243D" w14:paraId="47CFBA19"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0F"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Товарооборот</w:t>
            </w:r>
          </w:p>
        </w:tc>
        <w:tc>
          <w:tcPr>
            <w:tcW w:w="840" w:type="dxa"/>
            <w:tcBorders>
              <w:top w:val="nil"/>
              <w:left w:val="nil"/>
              <w:bottom w:val="single" w:sz="4" w:space="0" w:color="auto"/>
              <w:right w:val="single" w:sz="4" w:space="0" w:color="auto"/>
            </w:tcBorders>
            <w:shd w:val="clear" w:color="auto" w:fill="auto"/>
            <w:vAlign w:val="bottom"/>
            <w:hideMark/>
          </w:tcPr>
          <w:p w14:paraId="47CFBA10"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40,9</w:t>
            </w:r>
          </w:p>
        </w:tc>
        <w:tc>
          <w:tcPr>
            <w:tcW w:w="760" w:type="dxa"/>
            <w:tcBorders>
              <w:top w:val="nil"/>
              <w:left w:val="nil"/>
              <w:bottom w:val="single" w:sz="4" w:space="0" w:color="auto"/>
              <w:right w:val="single" w:sz="4" w:space="0" w:color="auto"/>
            </w:tcBorders>
            <w:shd w:val="clear" w:color="auto" w:fill="auto"/>
            <w:vAlign w:val="bottom"/>
            <w:hideMark/>
          </w:tcPr>
          <w:p w14:paraId="47CFBA11"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39,2</w:t>
            </w:r>
          </w:p>
        </w:tc>
        <w:tc>
          <w:tcPr>
            <w:tcW w:w="760" w:type="dxa"/>
            <w:tcBorders>
              <w:top w:val="nil"/>
              <w:left w:val="nil"/>
              <w:bottom w:val="single" w:sz="4" w:space="0" w:color="auto"/>
              <w:right w:val="single" w:sz="4" w:space="0" w:color="auto"/>
            </w:tcBorders>
            <w:shd w:val="clear" w:color="auto" w:fill="auto"/>
            <w:vAlign w:val="bottom"/>
            <w:hideMark/>
          </w:tcPr>
          <w:p w14:paraId="47CFBA12"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38,4</w:t>
            </w:r>
          </w:p>
        </w:tc>
        <w:tc>
          <w:tcPr>
            <w:tcW w:w="760" w:type="dxa"/>
            <w:tcBorders>
              <w:top w:val="nil"/>
              <w:left w:val="nil"/>
              <w:bottom w:val="single" w:sz="4" w:space="0" w:color="auto"/>
              <w:right w:val="single" w:sz="4" w:space="0" w:color="auto"/>
            </w:tcBorders>
            <w:shd w:val="clear" w:color="auto" w:fill="auto"/>
            <w:vAlign w:val="bottom"/>
            <w:hideMark/>
          </w:tcPr>
          <w:p w14:paraId="47CFBA13"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39,7</w:t>
            </w:r>
          </w:p>
        </w:tc>
        <w:tc>
          <w:tcPr>
            <w:tcW w:w="760" w:type="dxa"/>
            <w:tcBorders>
              <w:top w:val="nil"/>
              <w:left w:val="nil"/>
              <w:bottom w:val="single" w:sz="4" w:space="0" w:color="auto"/>
              <w:right w:val="single" w:sz="4" w:space="0" w:color="auto"/>
            </w:tcBorders>
            <w:shd w:val="clear" w:color="auto" w:fill="auto"/>
            <w:vAlign w:val="bottom"/>
            <w:hideMark/>
          </w:tcPr>
          <w:p w14:paraId="47CFBA14"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32,6</w:t>
            </w:r>
          </w:p>
        </w:tc>
        <w:tc>
          <w:tcPr>
            <w:tcW w:w="935" w:type="dxa"/>
            <w:tcBorders>
              <w:top w:val="nil"/>
              <w:left w:val="nil"/>
              <w:bottom w:val="single" w:sz="4" w:space="0" w:color="auto"/>
              <w:right w:val="single" w:sz="4" w:space="0" w:color="auto"/>
            </w:tcBorders>
            <w:shd w:val="clear" w:color="auto" w:fill="auto"/>
            <w:noWrap/>
            <w:vAlign w:val="bottom"/>
            <w:hideMark/>
          </w:tcPr>
          <w:p w14:paraId="47CFBA15"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w:t>
            </w:r>
          </w:p>
        </w:tc>
        <w:tc>
          <w:tcPr>
            <w:tcW w:w="992" w:type="dxa"/>
            <w:tcBorders>
              <w:top w:val="nil"/>
              <w:left w:val="nil"/>
              <w:bottom w:val="single" w:sz="4" w:space="0" w:color="auto"/>
              <w:right w:val="single" w:sz="4" w:space="0" w:color="auto"/>
            </w:tcBorders>
            <w:shd w:val="clear" w:color="auto" w:fill="auto"/>
            <w:noWrap/>
            <w:vAlign w:val="bottom"/>
            <w:hideMark/>
          </w:tcPr>
          <w:p w14:paraId="47CFBA16"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w:t>
            </w:r>
          </w:p>
        </w:tc>
        <w:tc>
          <w:tcPr>
            <w:tcW w:w="992" w:type="dxa"/>
            <w:tcBorders>
              <w:top w:val="nil"/>
              <w:left w:val="nil"/>
              <w:bottom w:val="single" w:sz="4" w:space="0" w:color="auto"/>
              <w:right w:val="single" w:sz="4" w:space="0" w:color="auto"/>
            </w:tcBorders>
            <w:shd w:val="clear" w:color="auto" w:fill="auto"/>
            <w:noWrap/>
            <w:vAlign w:val="bottom"/>
            <w:hideMark/>
          </w:tcPr>
          <w:p w14:paraId="47CFBA17"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w:t>
            </w:r>
          </w:p>
        </w:tc>
        <w:tc>
          <w:tcPr>
            <w:tcW w:w="992" w:type="dxa"/>
            <w:tcBorders>
              <w:top w:val="nil"/>
              <w:left w:val="nil"/>
              <w:bottom w:val="single" w:sz="4" w:space="0" w:color="auto"/>
              <w:right w:val="single" w:sz="4" w:space="0" w:color="auto"/>
            </w:tcBorders>
            <w:shd w:val="clear" w:color="auto" w:fill="auto"/>
            <w:noWrap/>
            <w:vAlign w:val="bottom"/>
            <w:hideMark/>
          </w:tcPr>
          <w:p w14:paraId="47CFBA18"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-7,1</w:t>
            </w:r>
          </w:p>
        </w:tc>
      </w:tr>
      <w:tr w:rsidR="00B5243D" w:rsidRPr="00B5243D" w14:paraId="47CFBA24"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1A"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Экспорт</w:t>
            </w:r>
          </w:p>
        </w:tc>
        <w:tc>
          <w:tcPr>
            <w:tcW w:w="840" w:type="dxa"/>
            <w:tcBorders>
              <w:top w:val="nil"/>
              <w:left w:val="nil"/>
              <w:bottom w:val="single" w:sz="4" w:space="0" w:color="auto"/>
              <w:right w:val="single" w:sz="4" w:space="0" w:color="auto"/>
            </w:tcBorders>
            <w:shd w:val="clear" w:color="auto" w:fill="auto"/>
            <w:vAlign w:val="bottom"/>
            <w:hideMark/>
          </w:tcPr>
          <w:p w14:paraId="47CFBA1B"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53,2</w:t>
            </w:r>
          </w:p>
        </w:tc>
        <w:tc>
          <w:tcPr>
            <w:tcW w:w="760" w:type="dxa"/>
            <w:tcBorders>
              <w:top w:val="nil"/>
              <w:left w:val="nil"/>
              <w:bottom w:val="single" w:sz="4" w:space="0" w:color="auto"/>
              <w:right w:val="single" w:sz="4" w:space="0" w:color="auto"/>
            </w:tcBorders>
            <w:shd w:val="clear" w:color="auto" w:fill="auto"/>
            <w:vAlign w:val="bottom"/>
            <w:hideMark/>
          </w:tcPr>
          <w:p w14:paraId="47CFBA1C"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50,8</w:t>
            </w:r>
          </w:p>
        </w:tc>
        <w:tc>
          <w:tcPr>
            <w:tcW w:w="760" w:type="dxa"/>
            <w:tcBorders>
              <w:top w:val="nil"/>
              <w:left w:val="nil"/>
              <w:bottom w:val="single" w:sz="4" w:space="0" w:color="auto"/>
              <w:right w:val="single" w:sz="4" w:space="0" w:color="auto"/>
            </w:tcBorders>
            <w:shd w:val="clear" w:color="auto" w:fill="auto"/>
            <w:vAlign w:val="bottom"/>
            <w:hideMark/>
          </w:tcPr>
          <w:p w14:paraId="47CFBA1D"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50,1</w:t>
            </w:r>
          </w:p>
        </w:tc>
        <w:tc>
          <w:tcPr>
            <w:tcW w:w="760" w:type="dxa"/>
            <w:tcBorders>
              <w:top w:val="nil"/>
              <w:left w:val="nil"/>
              <w:bottom w:val="single" w:sz="4" w:space="0" w:color="auto"/>
              <w:right w:val="single" w:sz="4" w:space="0" w:color="auto"/>
            </w:tcBorders>
            <w:shd w:val="clear" w:color="auto" w:fill="auto"/>
            <w:vAlign w:val="bottom"/>
            <w:hideMark/>
          </w:tcPr>
          <w:p w14:paraId="47CFBA1E"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50,8</w:t>
            </w:r>
          </w:p>
        </w:tc>
        <w:tc>
          <w:tcPr>
            <w:tcW w:w="760" w:type="dxa"/>
            <w:tcBorders>
              <w:top w:val="nil"/>
              <w:left w:val="nil"/>
              <w:bottom w:val="single" w:sz="4" w:space="0" w:color="auto"/>
              <w:right w:val="single" w:sz="4" w:space="0" w:color="auto"/>
            </w:tcBorders>
            <w:shd w:val="clear" w:color="auto" w:fill="auto"/>
            <w:vAlign w:val="bottom"/>
            <w:hideMark/>
          </w:tcPr>
          <w:p w14:paraId="47CFBA1F"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42,8</w:t>
            </w:r>
          </w:p>
        </w:tc>
        <w:tc>
          <w:tcPr>
            <w:tcW w:w="935" w:type="dxa"/>
            <w:tcBorders>
              <w:top w:val="nil"/>
              <w:left w:val="nil"/>
              <w:bottom w:val="single" w:sz="4" w:space="0" w:color="auto"/>
              <w:right w:val="single" w:sz="4" w:space="0" w:color="auto"/>
            </w:tcBorders>
            <w:shd w:val="clear" w:color="auto" w:fill="auto"/>
            <w:noWrap/>
            <w:vAlign w:val="bottom"/>
            <w:hideMark/>
          </w:tcPr>
          <w:p w14:paraId="47CFBA20"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w:t>
            </w:r>
          </w:p>
        </w:tc>
        <w:tc>
          <w:tcPr>
            <w:tcW w:w="992" w:type="dxa"/>
            <w:tcBorders>
              <w:top w:val="nil"/>
              <w:left w:val="nil"/>
              <w:bottom w:val="single" w:sz="4" w:space="0" w:color="auto"/>
              <w:right w:val="single" w:sz="4" w:space="0" w:color="auto"/>
            </w:tcBorders>
            <w:shd w:val="clear" w:color="auto" w:fill="auto"/>
            <w:noWrap/>
            <w:vAlign w:val="bottom"/>
            <w:hideMark/>
          </w:tcPr>
          <w:p w14:paraId="47CFBA21"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w:t>
            </w:r>
          </w:p>
        </w:tc>
        <w:tc>
          <w:tcPr>
            <w:tcW w:w="992" w:type="dxa"/>
            <w:tcBorders>
              <w:top w:val="nil"/>
              <w:left w:val="nil"/>
              <w:bottom w:val="single" w:sz="4" w:space="0" w:color="auto"/>
              <w:right w:val="single" w:sz="4" w:space="0" w:color="auto"/>
            </w:tcBorders>
            <w:shd w:val="clear" w:color="auto" w:fill="auto"/>
            <w:noWrap/>
            <w:vAlign w:val="bottom"/>
            <w:hideMark/>
          </w:tcPr>
          <w:p w14:paraId="47CFBA22"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w:t>
            </w:r>
          </w:p>
        </w:tc>
        <w:tc>
          <w:tcPr>
            <w:tcW w:w="992" w:type="dxa"/>
            <w:tcBorders>
              <w:top w:val="nil"/>
              <w:left w:val="nil"/>
              <w:bottom w:val="single" w:sz="4" w:space="0" w:color="auto"/>
              <w:right w:val="single" w:sz="4" w:space="0" w:color="auto"/>
            </w:tcBorders>
            <w:shd w:val="clear" w:color="auto" w:fill="auto"/>
            <w:noWrap/>
            <w:vAlign w:val="bottom"/>
            <w:hideMark/>
          </w:tcPr>
          <w:p w14:paraId="47CFBA23"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-8,0</w:t>
            </w:r>
          </w:p>
        </w:tc>
      </w:tr>
      <w:tr w:rsidR="00B5243D" w:rsidRPr="00B5243D" w14:paraId="47CFBA2F"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25"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840" w:type="dxa"/>
            <w:tcBorders>
              <w:top w:val="nil"/>
              <w:left w:val="nil"/>
              <w:bottom w:val="single" w:sz="4" w:space="0" w:color="auto"/>
              <w:right w:val="single" w:sz="4" w:space="0" w:color="auto"/>
            </w:tcBorders>
            <w:shd w:val="clear" w:color="auto" w:fill="auto"/>
            <w:vAlign w:val="bottom"/>
            <w:hideMark/>
          </w:tcPr>
          <w:p w14:paraId="47CFBA26"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22,5</w:t>
            </w:r>
          </w:p>
        </w:tc>
        <w:tc>
          <w:tcPr>
            <w:tcW w:w="760" w:type="dxa"/>
            <w:tcBorders>
              <w:top w:val="nil"/>
              <w:left w:val="nil"/>
              <w:bottom w:val="single" w:sz="4" w:space="0" w:color="auto"/>
              <w:right w:val="single" w:sz="4" w:space="0" w:color="auto"/>
            </w:tcBorders>
            <w:shd w:val="clear" w:color="auto" w:fill="auto"/>
            <w:vAlign w:val="bottom"/>
            <w:hideMark/>
          </w:tcPr>
          <w:p w14:paraId="47CFBA27"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22,4</w:t>
            </w:r>
          </w:p>
        </w:tc>
        <w:tc>
          <w:tcPr>
            <w:tcW w:w="760" w:type="dxa"/>
            <w:tcBorders>
              <w:top w:val="nil"/>
              <w:left w:val="nil"/>
              <w:bottom w:val="single" w:sz="4" w:space="0" w:color="auto"/>
              <w:right w:val="single" w:sz="4" w:space="0" w:color="auto"/>
            </w:tcBorders>
            <w:shd w:val="clear" w:color="auto" w:fill="auto"/>
            <w:vAlign w:val="bottom"/>
            <w:hideMark/>
          </w:tcPr>
          <w:p w14:paraId="47CFBA28"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19,4</w:t>
            </w:r>
          </w:p>
        </w:tc>
        <w:tc>
          <w:tcPr>
            <w:tcW w:w="760" w:type="dxa"/>
            <w:tcBorders>
              <w:top w:val="nil"/>
              <w:left w:val="nil"/>
              <w:bottom w:val="single" w:sz="4" w:space="0" w:color="auto"/>
              <w:right w:val="single" w:sz="4" w:space="0" w:color="auto"/>
            </w:tcBorders>
            <w:shd w:val="clear" w:color="auto" w:fill="auto"/>
            <w:vAlign w:val="bottom"/>
            <w:hideMark/>
          </w:tcPr>
          <w:p w14:paraId="47CFBA29"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19,7</w:t>
            </w:r>
          </w:p>
        </w:tc>
        <w:tc>
          <w:tcPr>
            <w:tcW w:w="760" w:type="dxa"/>
            <w:tcBorders>
              <w:top w:val="nil"/>
              <w:left w:val="nil"/>
              <w:bottom w:val="single" w:sz="4" w:space="0" w:color="auto"/>
              <w:right w:val="single" w:sz="4" w:space="0" w:color="auto"/>
            </w:tcBorders>
            <w:shd w:val="clear" w:color="auto" w:fill="auto"/>
            <w:vAlign w:val="bottom"/>
            <w:hideMark/>
          </w:tcPr>
          <w:p w14:paraId="47CFBA2A"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17,2</w:t>
            </w:r>
          </w:p>
        </w:tc>
        <w:tc>
          <w:tcPr>
            <w:tcW w:w="935" w:type="dxa"/>
            <w:tcBorders>
              <w:top w:val="nil"/>
              <w:left w:val="nil"/>
              <w:bottom w:val="single" w:sz="4" w:space="0" w:color="auto"/>
              <w:right w:val="single" w:sz="4" w:space="0" w:color="auto"/>
            </w:tcBorders>
            <w:shd w:val="clear" w:color="auto" w:fill="auto"/>
            <w:noWrap/>
            <w:vAlign w:val="bottom"/>
            <w:hideMark/>
          </w:tcPr>
          <w:p w14:paraId="47CFBA2B"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noWrap/>
            <w:vAlign w:val="bottom"/>
            <w:hideMark/>
          </w:tcPr>
          <w:p w14:paraId="47CFBA2C"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14:paraId="47CFBA2D"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w:t>
            </w:r>
          </w:p>
        </w:tc>
        <w:tc>
          <w:tcPr>
            <w:tcW w:w="992" w:type="dxa"/>
            <w:tcBorders>
              <w:top w:val="nil"/>
              <w:left w:val="nil"/>
              <w:bottom w:val="single" w:sz="4" w:space="0" w:color="auto"/>
              <w:right w:val="single" w:sz="4" w:space="0" w:color="auto"/>
            </w:tcBorders>
            <w:shd w:val="clear" w:color="auto" w:fill="auto"/>
            <w:noWrap/>
            <w:vAlign w:val="bottom"/>
            <w:hideMark/>
          </w:tcPr>
          <w:p w14:paraId="47CFBA2E"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w:t>
            </w:r>
          </w:p>
        </w:tc>
      </w:tr>
      <w:tr w:rsidR="00B5243D" w:rsidRPr="00B5243D" w14:paraId="47CFBA31" w14:textId="77777777" w:rsidTr="00323094">
        <w:trPr>
          <w:trHeight w:val="315"/>
        </w:trPr>
        <w:tc>
          <w:tcPr>
            <w:tcW w:w="9610" w:type="dxa"/>
            <w:gridSpan w:val="10"/>
            <w:tcBorders>
              <w:top w:val="single" w:sz="4" w:space="0" w:color="auto"/>
              <w:left w:val="single" w:sz="4" w:space="0" w:color="auto"/>
              <w:bottom w:val="single" w:sz="4" w:space="0" w:color="auto"/>
              <w:right w:val="single" w:sz="4" w:space="0" w:color="000000"/>
            </w:tcBorders>
            <w:shd w:val="clear" w:color="000000" w:fill="FFFFFF"/>
            <w:hideMark/>
          </w:tcPr>
          <w:p w14:paraId="47CFBA30" w14:textId="77777777" w:rsidR="00FD7E51" w:rsidRPr="00B5243D" w:rsidRDefault="00FD7E51" w:rsidP="00995010">
            <w:pPr>
              <w:spacing w:after="0" w:line="240" w:lineRule="auto"/>
              <w:rPr>
                <w:rFonts w:ascii="Times New Roman" w:eastAsia="Times New Roman" w:hAnsi="Times New Roman" w:cs="Times New Roman"/>
                <w:i/>
                <w:sz w:val="24"/>
                <w:szCs w:val="24"/>
              </w:rPr>
            </w:pPr>
            <w:r w:rsidRPr="00B5243D">
              <w:rPr>
                <w:rFonts w:ascii="Times New Roman" w:eastAsia="Times New Roman" w:hAnsi="Times New Roman" w:cs="Times New Roman"/>
                <w:i/>
                <w:sz w:val="24"/>
                <w:szCs w:val="24"/>
              </w:rPr>
              <w:t>Страны вне ЕС</w:t>
            </w:r>
          </w:p>
        </w:tc>
      </w:tr>
      <w:tr w:rsidR="00B5243D" w:rsidRPr="00B5243D" w14:paraId="47CFBA3C"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32"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Товарооборот</w:t>
            </w:r>
          </w:p>
        </w:tc>
        <w:tc>
          <w:tcPr>
            <w:tcW w:w="840" w:type="dxa"/>
            <w:tcBorders>
              <w:top w:val="nil"/>
              <w:left w:val="nil"/>
              <w:bottom w:val="single" w:sz="4" w:space="0" w:color="auto"/>
              <w:right w:val="single" w:sz="4" w:space="0" w:color="auto"/>
            </w:tcBorders>
            <w:shd w:val="clear" w:color="auto" w:fill="auto"/>
            <w:vAlign w:val="bottom"/>
            <w:hideMark/>
          </w:tcPr>
          <w:p w14:paraId="47CFBA33"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3,8</w:t>
            </w:r>
          </w:p>
        </w:tc>
        <w:tc>
          <w:tcPr>
            <w:tcW w:w="760" w:type="dxa"/>
            <w:tcBorders>
              <w:top w:val="nil"/>
              <w:left w:val="nil"/>
              <w:bottom w:val="single" w:sz="4" w:space="0" w:color="auto"/>
              <w:right w:val="single" w:sz="4" w:space="0" w:color="auto"/>
            </w:tcBorders>
            <w:shd w:val="clear" w:color="auto" w:fill="auto"/>
            <w:vAlign w:val="bottom"/>
            <w:hideMark/>
          </w:tcPr>
          <w:p w14:paraId="47CFBA34"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4,3</w:t>
            </w:r>
          </w:p>
        </w:tc>
        <w:tc>
          <w:tcPr>
            <w:tcW w:w="760" w:type="dxa"/>
            <w:tcBorders>
              <w:top w:val="nil"/>
              <w:left w:val="nil"/>
              <w:bottom w:val="single" w:sz="4" w:space="0" w:color="auto"/>
              <w:right w:val="single" w:sz="4" w:space="0" w:color="auto"/>
            </w:tcBorders>
            <w:shd w:val="clear" w:color="auto" w:fill="auto"/>
            <w:vAlign w:val="bottom"/>
            <w:hideMark/>
          </w:tcPr>
          <w:p w14:paraId="47CFBA35"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4,3</w:t>
            </w:r>
          </w:p>
        </w:tc>
        <w:tc>
          <w:tcPr>
            <w:tcW w:w="760" w:type="dxa"/>
            <w:tcBorders>
              <w:top w:val="nil"/>
              <w:left w:val="nil"/>
              <w:bottom w:val="single" w:sz="4" w:space="0" w:color="auto"/>
              <w:right w:val="single" w:sz="4" w:space="0" w:color="auto"/>
            </w:tcBorders>
            <w:shd w:val="clear" w:color="auto" w:fill="auto"/>
            <w:vAlign w:val="bottom"/>
            <w:hideMark/>
          </w:tcPr>
          <w:p w14:paraId="47CFBA36"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w:t>
            </w:r>
          </w:p>
        </w:tc>
        <w:tc>
          <w:tcPr>
            <w:tcW w:w="760" w:type="dxa"/>
            <w:tcBorders>
              <w:top w:val="nil"/>
              <w:left w:val="nil"/>
              <w:bottom w:val="single" w:sz="4" w:space="0" w:color="auto"/>
              <w:right w:val="single" w:sz="4" w:space="0" w:color="auto"/>
            </w:tcBorders>
            <w:shd w:val="clear" w:color="auto" w:fill="auto"/>
            <w:vAlign w:val="bottom"/>
            <w:hideMark/>
          </w:tcPr>
          <w:p w14:paraId="47CFBA37"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w:t>
            </w:r>
          </w:p>
        </w:tc>
        <w:tc>
          <w:tcPr>
            <w:tcW w:w="935" w:type="dxa"/>
            <w:tcBorders>
              <w:top w:val="nil"/>
              <w:left w:val="nil"/>
              <w:bottom w:val="single" w:sz="4" w:space="0" w:color="auto"/>
              <w:right w:val="single" w:sz="4" w:space="0" w:color="auto"/>
            </w:tcBorders>
            <w:shd w:val="clear" w:color="auto" w:fill="auto"/>
            <w:noWrap/>
            <w:vAlign w:val="bottom"/>
            <w:hideMark/>
          </w:tcPr>
          <w:p w14:paraId="47CFBA38"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noWrap/>
            <w:vAlign w:val="bottom"/>
            <w:hideMark/>
          </w:tcPr>
          <w:p w14:paraId="47CFBA39"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auto" w:fill="auto"/>
            <w:noWrap/>
            <w:vAlign w:val="bottom"/>
            <w:hideMark/>
          </w:tcPr>
          <w:p w14:paraId="47CFBA3A"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p>
        </w:tc>
        <w:tc>
          <w:tcPr>
            <w:tcW w:w="992" w:type="dxa"/>
            <w:tcBorders>
              <w:top w:val="nil"/>
              <w:left w:val="nil"/>
              <w:bottom w:val="single" w:sz="4" w:space="0" w:color="auto"/>
              <w:right w:val="single" w:sz="4" w:space="0" w:color="auto"/>
            </w:tcBorders>
            <w:shd w:val="clear" w:color="auto" w:fill="auto"/>
            <w:noWrap/>
            <w:vAlign w:val="bottom"/>
            <w:hideMark/>
          </w:tcPr>
          <w:p w14:paraId="47CFBA3B"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w:t>
            </w:r>
          </w:p>
        </w:tc>
      </w:tr>
      <w:tr w:rsidR="00B5243D" w:rsidRPr="00B5243D" w14:paraId="47CFBA47"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3D"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Экспорт</w:t>
            </w:r>
          </w:p>
        </w:tc>
        <w:tc>
          <w:tcPr>
            <w:tcW w:w="840" w:type="dxa"/>
            <w:tcBorders>
              <w:top w:val="nil"/>
              <w:left w:val="nil"/>
              <w:bottom w:val="single" w:sz="4" w:space="0" w:color="auto"/>
              <w:right w:val="single" w:sz="4" w:space="0" w:color="auto"/>
            </w:tcBorders>
            <w:shd w:val="clear" w:color="auto" w:fill="auto"/>
            <w:vAlign w:val="bottom"/>
            <w:hideMark/>
          </w:tcPr>
          <w:p w14:paraId="47CFBA3E"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5,9</w:t>
            </w:r>
          </w:p>
        </w:tc>
        <w:tc>
          <w:tcPr>
            <w:tcW w:w="760" w:type="dxa"/>
            <w:tcBorders>
              <w:top w:val="nil"/>
              <w:left w:val="nil"/>
              <w:bottom w:val="single" w:sz="4" w:space="0" w:color="auto"/>
              <w:right w:val="single" w:sz="4" w:space="0" w:color="auto"/>
            </w:tcBorders>
            <w:shd w:val="clear" w:color="auto" w:fill="auto"/>
            <w:vAlign w:val="bottom"/>
            <w:hideMark/>
          </w:tcPr>
          <w:p w14:paraId="47CFBA3F"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w:t>
            </w:r>
          </w:p>
        </w:tc>
        <w:tc>
          <w:tcPr>
            <w:tcW w:w="760" w:type="dxa"/>
            <w:tcBorders>
              <w:top w:val="nil"/>
              <w:left w:val="nil"/>
              <w:bottom w:val="single" w:sz="4" w:space="0" w:color="auto"/>
              <w:right w:val="single" w:sz="4" w:space="0" w:color="auto"/>
            </w:tcBorders>
            <w:shd w:val="clear" w:color="auto" w:fill="auto"/>
            <w:vAlign w:val="bottom"/>
            <w:hideMark/>
          </w:tcPr>
          <w:p w14:paraId="47CFBA40"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6,4</w:t>
            </w:r>
          </w:p>
        </w:tc>
        <w:tc>
          <w:tcPr>
            <w:tcW w:w="760" w:type="dxa"/>
            <w:tcBorders>
              <w:top w:val="nil"/>
              <w:left w:val="nil"/>
              <w:bottom w:val="single" w:sz="4" w:space="0" w:color="auto"/>
              <w:right w:val="single" w:sz="4" w:space="0" w:color="auto"/>
            </w:tcBorders>
            <w:shd w:val="clear" w:color="auto" w:fill="auto"/>
            <w:vAlign w:val="bottom"/>
            <w:hideMark/>
          </w:tcPr>
          <w:p w14:paraId="47CFBA41"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4,8</w:t>
            </w:r>
          </w:p>
        </w:tc>
        <w:tc>
          <w:tcPr>
            <w:tcW w:w="760" w:type="dxa"/>
            <w:tcBorders>
              <w:top w:val="nil"/>
              <w:left w:val="nil"/>
              <w:bottom w:val="single" w:sz="4" w:space="0" w:color="auto"/>
              <w:right w:val="single" w:sz="4" w:space="0" w:color="auto"/>
            </w:tcBorders>
            <w:shd w:val="clear" w:color="auto" w:fill="auto"/>
            <w:vAlign w:val="bottom"/>
            <w:hideMark/>
          </w:tcPr>
          <w:p w14:paraId="47CFBA42"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4,7</w:t>
            </w:r>
          </w:p>
        </w:tc>
        <w:tc>
          <w:tcPr>
            <w:tcW w:w="935" w:type="dxa"/>
            <w:tcBorders>
              <w:top w:val="nil"/>
              <w:left w:val="nil"/>
              <w:bottom w:val="single" w:sz="4" w:space="0" w:color="auto"/>
              <w:right w:val="single" w:sz="4" w:space="0" w:color="auto"/>
            </w:tcBorders>
            <w:shd w:val="clear" w:color="auto" w:fill="auto"/>
            <w:noWrap/>
            <w:vAlign w:val="bottom"/>
            <w:hideMark/>
          </w:tcPr>
          <w:p w14:paraId="47CFBA43"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p>
        </w:tc>
        <w:tc>
          <w:tcPr>
            <w:tcW w:w="992" w:type="dxa"/>
            <w:tcBorders>
              <w:top w:val="nil"/>
              <w:left w:val="nil"/>
              <w:bottom w:val="single" w:sz="4" w:space="0" w:color="auto"/>
              <w:right w:val="single" w:sz="4" w:space="0" w:color="auto"/>
            </w:tcBorders>
            <w:shd w:val="clear" w:color="auto" w:fill="auto"/>
            <w:noWrap/>
            <w:vAlign w:val="bottom"/>
            <w:hideMark/>
          </w:tcPr>
          <w:p w14:paraId="47CFBA44"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w:t>
            </w:r>
          </w:p>
        </w:tc>
        <w:tc>
          <w:tcPr>
            <w:tcW w:w="992" w:type="dxa"/>
            <w:tcBorders>
              <w:top w:val="nil"/>
              <w:left w:val="nil"/>
              <w:bottom w:val="single" w:sz="4" w:space="0" w:color="auto"/>
              <w:right w:val="single" w:sz="4" w:space="0" w:color="auto"/>
            </w:tcBorders>
            <w:shd w:val="clear" w:color="auto" w:fill="auto"/>
            <w:noWrap/>
            <w:vAlign w:val="bottom"/>
            <w:hideMark/>
          </w:tcPr>
          <w:p w14:paraId="47CFBA45"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14:paraId="47CFBA46"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w:t>
            </w:r>
          </w:p>
        </w:tc>
      </w:tr>
      <w:tr w:rsidR="00B5243D" w:rsidRPr="00B5243D" w14:paraId="47CFBA52"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48"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840" w:type="dxa"/>
            <w:tcBorders>
              <w:top w:val="nil"/>
              <w:left w:val="nil"/>
              <w:bottom w:val="single" w:sz="4" w:space="0" w:color="auto"/>
              <w:right w:val="single" w:sz="4" w:space="0" w:color="auto"/>
            </w:tcBorders>
            <w:shd w:val="clear" w:color="auto" w:fill="auto"/>
            <w:vAlign w:val="bottom"/>
            <w:hideMark/>
          </w:tcPr>
          <w:p w14:paraId="47CFBA49"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w:t>
            </w:r>
          </w:p>
        </w:tc>
        <w:tc>
          <w:tcPr>
            <w:tcW w:w="760" w:type="dxa"/>
            <w:tcBorders>
              <w:top w:val="nil"/>
              <w:left w:val="nil"/>
              <w:bottom w:val="single" w:sz="4" w:space="0" w:color="auto"/>
              <w:right w:val="single" w:sz="4" w:space="0" w:color="auto"/>
            </w:tcBorders>
            <w:shd w:val="clear" w:color="auto" w:fill="auto"/>
            <w:vAlign w:val="bottom"/>
            <w:hideMark/>
          </w:tcPr>
          <w:p w14:paraId="47CFBA4A"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w:t>
            </w:r>
          </w:p>
        </w:tc>
        <w:tc>
          <w:tcPr>
            <w:tcW w:w="760" w:type="dxa"/>
            <w:tcBorders>
              <w:top w:val="nil"/>
              <w:left w:val="nil"/>
              <w:bottom w:val="single" w:sz="4" w:space="0" w:color="auto"/>
              <w:right w:val="single" w:sz="4" w:space="0" w:color="auto"/>
            </w:tcBorders>
            <w:shd w:val="clear" w:color="auto" w:fill="auto"/>
            <w:vAlign w:val="bottom"/>
            <w:hideMark/>
          </w:tcPr>
          <w:p w14:paraId="47CFBA4B"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w:t>
            </w:r>
          </w:p>
        </w:tc>
        <w:tc>
          <w:tcPr>
            <w:tcW w:w="760" w:type="dxa"/>
            <w:tcBorders>
              <w:top w:val="nil"/>
              <w:left w:val="nil"/>
              <w:bottom w:val="single" w:sz="4" w:space="0" w:color="auto"/>
              <w:right w:val="single" w:sz="4" w:space="0" w:color="auto"/>
            </w:tcBorders>
            <w:shd w:val="clear" w:color="auto" w:fill="auto"/>
            <w:vAlign w:val="bottom"/>
            <w:hideMark/>
          </w:tcPr>
          <w:p w14:paraId="47CFBA4C"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w:t>
            </w:r>
          </w:p>
        </w:tc>
        <w:tc>
          <w:tcPr>
            <w:tcW w:w="760" w:type="dxa"/>
            <w:tcBorders>
              <w:top w:val="nil"/>
              <w:left w:val="nil"/>
              <w:bottom w:val="single" w:sz="4" w:space="0" w:color="auto"/>
              <w:right w:val="single" w:sz="4" w:space="0" w:color="auto"/>
            </w:tcBorders>
            <w:shd w:val="clear" w:color="auto" w:fill="auto"/>
            <w:vAlign w:val="bottom"/>
            <w:hideMark/>
          </w:tcPr>
          <w:p w14:paraId="47CFBA4D"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w:t>
            </w:r>
          </w:p>
        </w:tc>
        <w:tc>
          <w:tcPr>
            <w:tcW w:w="935" w:type="dxa"/>
            <w:tcBorders>
              <w:top w:val="nil"/>
              <w:left w:val="nil"/>
              <w:bottom w:val="single" w:sz="4" w:space="0" w:color="auto"/>
              <w:right w:val="single" w:sz="4" w:space="0" w:color="auto"/>
            </w:tcBorders>
            <w:shd w:val="clear" w:color="auto" w:fill="auto"/>
            <w:noWrap/>
            <w:vAlign w:val="bottom"/>
            <w:hideMark/>
          </w:tcPr>
          <w:p w14:paraId="47CFBA4E"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noWrap/>
            <w:vAlign w:val="bottom"/>
            <w:hideMark/>
          </w:tcPr>
          <w:p w14:paraId="47CFBA4F"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auto" w:fill="auto"/>
            <w:noWrap/>
            <w:vAlign w:val="bottom"/>
            <w:hideMark/>
          </w:tcPr>
          <w:p w14:paraId="47CFBA50"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auto" w:fill="auto"/>
            <w:noWrap/>
            <w:vAlign w:val="bottom"/>
            <w:hideMark/>
          </w:tcPr>
          <w:p w14:paraId="47CFBA51"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w:t>
            </w:r>
          </w:p>
        </w:tc>
      </w:tr>
      <w:tr w:rsidR="00B5243D" w:rsidRPr="00B5243D" w14:paraId="47CFBA54" w14:textId="77777777" w:rsidTr="00323094">
        <w:trPr>
          <w:trHeight w:val="315"/>
        </w:trPr>
        <w:tc>
          <w:tcPr>
            <w:tcW w:w="9610" w:type="dxa"/>
            <w:gridSpan w:val="10"/>
            <w:tcBorders>
              <w:top w:val="single" w:sz="4" w:space="0" w:color="auto"/>
              <w:left w:val="single" w:sz="4" w:space="0" w:color="auto"/>
              <w:bottom w:val="single" w:sz="4" w:space="0" w:color="auto"/>
              <w:right w:val="single" w:sz="4" w:space="0" w:color="000000"/>
            </w:tcBorders>
            <w:shd w:val="clear" w:color="000000" w:fill="FFFFFF"/>
            <w:hideMark/>
          </w:tcPr>
          <w:p w14:paraId="47CFBA53" w14:textId="77777777" w:rsidR="00FD7E51" w:rsidRPr="00B5243D" w:rsidRDefault="00FD7E51" w:rsidP="00995010">
            <w:pPr>
              <w:spacing w:after="0" w:line="240" w:lineRule="auto"/>
              <w:rPr>
                <w:rFonts w:ascii="Times New Roman" w:eastAsia="Times New Roman" w:hAnsi="Times New Roman" w:cs="Times New Roman"/>
                <w:i/>
                <w:sz w:val="24"/>
                <w:szCs w:val="24"/>
              </w:rPr>
            </w:pPr>
            <w:r w:rsidRPr="00B5243D">
              <w:rPr>
                <w:rFonts w:ascii="Times New Roman" w:eastAsia="Times New Roman" w:hAnsi="Times New Roman" w:cs="Times New Roman"/>
                <w:i/>
                <w:sz w:val="24"/>
                <w:szCs w:val="24"/>
              </w:rPr>
              <w:t>Азия</w:t>
            </w:r>
          </w:p>
        </w:tc>
      </w:tr>
      <w:tr w:rsidR="00B5243D" w:rsidRPr="00B5243D" w14:paraId="47CFBA5F"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55"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Товарооборот</w:t>
            </w:r>
          </w:p>
        </w:tc>
        <w:tc>
          <w:tcPr>
            <w:tcW w:w="840" w:type="dxa"/>
            <w:tcBorders>
              <w:top w:val="nil"/>
              <w:left w:val="nil"/>
              <w:bottom w:val="single" w:sz="4" w:space="0" w:color="auto"/>
              <w:right w:val="single" w:sz="4" w:space="0" w:color="auto"/>
            </w:tcBorders>
            <w:shd w:val="clear" w:color="auto" w:fill="auto"/>
            <w:vAlign w:val="bottom"/>
            <w:hideMark/>
          </w:tcPr>
          <w:p w14:paraId="47CFBA56"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23,8</w:t>
            </w:r>
          </w:p>
        </w:tc>
        <w:tc>
          <w:tcPr>
            <w:tcW w:w="760" w:type="dxa"/>
            <w:tcBorders>
              <w:top w:val="nil"/>
              <w:left w:val="nil"/>
              <w:bottom w:val="single" w:sz="4" w:space="0" w:color="auto"/>
              <w:right w:val="single" w:sz="4" w:space="0" w:color="auto"/>
            </w:tcBorders>
            <w:shd w:val="clear" w:color="auto" w:fill="auto"/>
            <w:vAlign w:val="bottom"/>
            <w:hideMark/>
          </w:tcPr>
          <w:p w14:paraId="47CFBA57"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23,3</w:t>
            </w:r>
          </w:p>
        </w:tc>
        <w:tc>
          <w:tcPr>
            <w:tcW w:w="760" w:type="dxa"/>
            <w:tcBorders>
              <w:top w:val="nil"/>
              <w:left w:val="nil"/>
              <w:bottom w:val="single" w:sz="4" w:space="0" w:color="auto"/>
              <w:right w:val="single" w:sz="4" w:space="0" w:color="auto"/>
            </w:tcBorders>
            <w:shd w:val="clear" w:color="auto" w:fill="auto"/>
            <w:vAlign w:val="bottom"/>
            <w:hideMark/>
          </w:tcPr>
          <w:p w14:paraId="47CFBA58"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25,1</w:t>
            </w:r>
          </w:p>
        </w:tc>
        <w:tc>
          <w:tcPr>
            <w:tcW w:w="760" w:type="dxa"/>
            <w:tcBorders>
              <w:top w:val="nil"/>
              <w:left w:val="nil"/>
              <w:bottom w:val="single" w:sz="4" w:space="0" w:color="auto"/>
              <w:right w:val="single" w:sz="4" w:space="0" w:color="auto"/>
            </w:tcBorders>
            <w:shd w:val="clear" w:color="auto" w:fill="auto"/>
            <w:vAlign w:val="bottom"/>
            <w:hideMark/>
          </w:tcPr>
          <w:p w14:paraId="47CFBA59"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26,2</w:t>
            </w:r>
          </w:p>
        </w:tc>
        <w:tc>
          <w:tcPr>
            <w:tcW w:w="760" w:type="dxa"/>
            <w:tcBorders>
              <w:top w:val="nil"/>
              <w:left w:val="nil"/>
              <w:bottom w:val="single" w:sz="4" w:space="0" w:color="auto"/>
              <w:right w:val="single" w:sz="4" w:space="0" w:color="auto"/>
            </w:tcBorders>
            <w:shd w:val="clear" w:color="auto" w:fill="auto"/>
            <w:vAlign w:val="bottom"/>
            <w:hideMark/>
          </w:tcPr>
          <w:p w14:paraId="47CFBA5A"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32,8</w:t>
            </w:r>
          </w:p>
        </w:tc>
        <w:tc>
          <w:tcPr>
            <w:tcW w:w="935" w:type="dxa"/>
            <w:tcBorders>
              <w:top w:val="nil"/>
              <w:left w:val="nil"/>
              <w:bottom w:val="single" w:sz="4" w:space="0" w:color="auto"/>
              <w:right w:val="single" w:sz="4" w:space="0" w:color="auto"/>
            </w:tcBorders>
            <w:shd w:val="clear" w:color="auto" w:fill="auto"/>
            <w:noWrap/>
            <w:vAlign w:val="bottom"/>
            <w:hideMark/>
          </w:tcPr>
          <w:p w14:paraId="47CFBA5B"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noWrap/>
            <w:vAlign w:val="bottom"/>
            <w:hideMark/>
          </w:tcPr>
          <w:p w14:paraId="47CFBA5C"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w:t>
            </w:r>
          </w:p>
        </w:tc>
        <w:tc>
          <w:tcPr>
            <w:tcW w:w="992" w:type="dxa"/>
            <w:tcBorders>
              <w:top w:val="nil"/>
              <w:left w:val="nil"/>
              <w:bottom w:val="single" w:sz="4" w:space="0" w:color="auto"/>
              <w:right w:val="single" w:sz="4" w:space="0" w:color="auto"/>
            </w:tcBorders>
            <w:shd w:val="clear" w:color="auto" w:fill="auto"/>
            <w:noWrap/>
            <w:vAlign w:val="bottom"/>
            <w:hideMark/>
          </w:tcPr>
          <w:p w14:paraId="47CFBA5D"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14:paraId="47CFBA5E"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6,6</w:t>
            </w:r>
          </w:p>
        </w:tc>
      </w:tr>
      <w:tr w:rsidR="00B5243D" w:rsidRPr="00B5243D" w14:paraId="47CFBA6A" w14:textId="77777777" w:rsidTr="00323094">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BA60"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Экспорт</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47CFBA61"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21,9</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47CFBA62"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22,5</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47CFBA63"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24,7</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47CFBA64"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26,3</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47CFBA65"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32,1</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47CFBA66"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CFBA67"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CFBA68"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CFBA69"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5,8</w:t>
            </w:r>
          </w:p>
        </w:tc>
      </w:tr>
      <w:tr w:rsidR="00B5243D" w:rsidRPr="00B5243D" w14:paraId="47CFBA75"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6B"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840" w:type="dxa"/>
            <w:tcBorders>
              <w:top w:val="nil"/>
              <w:left w:val="nil"/>
              <w:bottom w:val="single" w:sz="4" w:space="0" w:color="auto"/>
              <w:right w:val="single" w:sz="4" w:space="0" w:color="auto"/>
            </w:tcBorders>
            <w:shd w:val="clear" w:color="auto" w:fill="auto"/>
            <w:vAlign w:val="bottom"/>
            <w:hideMark/>
          </w:tcPr>
          <w:p w14:paraId="47CFBA6C"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26,7</w:t>
            </w:r>
          </w:p>
        </w:tc>
        <w:tc>
          <w:tcPr>
            <w:tcW w:w="760" w:type="dxa"/>
            <w:tcBorders>
              <w:top w:val="nil"/>
              <w:left w:val="nil"/>
              <w:bottom w:val="single" w:sz="4" w:space="0" w:color="auto"/>
              <w:right w:val="single" w:sz="4" w:space="0" w:color="auto"/>
            </w:tcBorders>
            <w:shd w:val="clear" w:color="auto" w:fill="auto"/>
            <w:vAlign w:val="bottom"/>
            <w:hideMark/>
          </w:tcPr>
          <w:p w14:paraId="47CFBA6D"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24,5</w:t>
            </w:r>
          </w:p>
        </w:tc>
        <w:tc>
          <w:tcPr>
            <w:tcW w:w="760" w:type="dxa"/>
            <w:tcBorders>
              <w:top w:val="nil"/>
              <w:left w:val="nil"/>
              <w:bottom w:val="single" w:sz="4" w:space="0" w:color="auto"/>
              <w:right w:val="single" w:sz="4" w:space="0" w:color="auto"/>
            </w:tcBorders>
            <w:shd w:val="clear" w:color="auto" w:fill="auto"/>
            <w:vAlign w:val="bottom"/>
            <w:hideMark/>
          </w:tcPr>
          <w:p w14:paraId="47CFBA6E"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25,6</w:t>
            </w:r>
          </w:p>
        </w:tc>
        <w:tc>
          <w:tcPr>
            <w:tcW w:w="760" w:type="dxa"/>
            <w:tcBorders>
              <w:top w:val="nil"/>
              <w:left w:val="nil"/>
              <w:bottom w:val="single" w:sz="4" w:space="0" w:color="auto"/>
              <w:right w:val="single" w:sz="4" w:space="0" w:color="auto"/>
            </w:tcBorders>
            <w:shd w:val="clear" w:color="auto" w:fill="auto"/>
            <w:vAlign w:val="bottom"/>
            <w:hideMark/>
          </w:tcPr>
          <w:p w14:paraId="47CFBA6F"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26,2</w:t>
            </w:r>
          </w:p>
        </w:tc>
        <w:tc>
          <w:tcPr>
            <w:tcW w:w="760" w:type="dxa"/>
            <w:tcBorders>
              <w:top w:val="nil"/>
              <w:left w:val="nil"/>
              <w:bottom w:val="single" w:sz="4" w:space="0" w:color="auto"/>
              <w:right w:val="single" w:sz="4" w:space="0" w:color="auto"/>
            </w:tcBorders>
            <w:shd w:val="clear" w:color="auto" w:fill="auto"/>
            <w:vAlign w:val="bottom"/>
            <w:hideMark/>
          </w:tcPr>
          <w:p w14:paraId="47CFBA70"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33,8</w:t>
            </w:r>
          </w:p>
        </w:tc>
        <w:tc>
          <w:tcPr>
            <w:tcW w:w="935" w:type="dxa"/>
            <w:tcBorders>
              <w:top w:val="nil"/>
              <w:left w:val="nil"/>
              <w:bottom w:val="single" w:sz="4" w:space="0" w:color="auto"/>
              <w:right w:val="single" w:sz="4" w:space="0" w:color="auto"/>
            </w:tcBorders>
            <w:shd w:val="clear" w:color="auto" w:fill="auto"/>
            <w:noWrap/>
            <w:vAlign w:val="bottom"/>
            <w:hideMark/>
          </w:tcPr>
          <w:p w14:paraId="47CFBA71"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w:t>
            </w:r>
          </w:p>
        </w:tc>
        <w:tc>
          <w:tcPr>
            <w:tcW w:w="992" w:type="dxa"/>
            <w:tcBorders>
              <w:top w:val="nil"/>
              <w:left w:val="nil"/>
              <w:bottom w:val="single" w:sz="4" w:space="0" w:color="auto"/>
              <w:right w:val="single" w:sz="4" w:space="0" w:color="auto"/>
            </w:tcBorders>
            <w:shd w:val="clear" w:color="auto" w:fill="auto"/>
            <w:noWrap/>
            <w:vAlign w:val="bottom"/>
            <w:hideMark/>
          </w:tcPr>
          <w:p w14:paraId="47CFBA72"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14:paraId="47CFBA73"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w:t>
            </w:r>
          </w:p>
        </w:tc>
        <w:tc>
          <w:tcPr>
            <w:tcW w:w="992" w:type="dxa"/>
            <w:tcBorders>
              <w:top w:val="nil"/>
              <w:left w:val="nil"/>
              <w:bottom w:val="single" w:sz="4" w:space="0" w:color="auto"/>
              <w:right w:val="single" w:sz="4" w:space="0" w:color="auto"/>
            </w:tcBorders>
            <w:shd w:val="clear" w:color="auto" w:fill="auto"/>
            <w:noWrap/>
            <w:vAlign w:val="bottom"/>
            <w:hideMark/>
          </w:tcPr>
          <w:p w14:paraId="47CFBA74"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7,6</w:t>
            </w:r>
          </w:p>
        </w:tc>
      </w:tr>
      <w:tr w:rsidR="00B5243D" w:rsidRPr="00B5243D" w14:paraId="47CFBA77" w14:textId="77777777" w:rsidTr="00323094">
        <w:trPr>
          <w:trHeight w:val="315"/>
        </w:trPr>
        <w:tc>
          <w:tcPr>
            <w:tcW w:w="9610" w:type="dxa"/>
            <w:gridSpan w:val="10"/>
            <w:tcBorders>
              <w:top w:val="single" w:sz="4" w:space="0" w:color="auto"/>
              <w:left w:val="single" w:sz="4" w:space="0" w:color="auto"/>
              <w:bottom w:val="single" w:sz="4" w:space="0" w:color="auto"/>
              <w:right w:val="single" w:sz="4" w:space="0" w:color="000000"/>
            </w:tcBorders>
            <w:shd w:val="clear" w:color="000000" w:fill="FFFFFF"/>
            <w:hideMark/>
          </w:tcPr>
          <w:p w14:paraId="47CFBA76" w14:textId="77777777" w:rsidR="00FD7E51" w:rsidRPr="00B5243D" w:rsidRDefault="00FD7E51" w:rsidP="00995010">
            <w:pPr>
              <w:spacing w:after="0" w:line="240" w:lineRule="auto"/>
              <w:rPr>
                <w:rFonts w:ascii="Times New Roman" w:eastAsia="Times New Roman" w:hAnsi="Times New Roman" w:cs="Times New Roman"/>
                <w:i/>
                <w:sz w:val="24"/>
                <w:szCs w:val="24"/>
              </w:rPr>
            </w:pPr>
            <w:r w:rsidRPr="00B5243D">
              <w:rPr>
                <w:rFonts w:ascii="Times New Roman" w:eastAsia="Times New Roman" w:hAnsi="Times New Roman" w:cs="Times New Roman"/>
                <w:i/>
                <w:sz w:val="24"/>
                <w:szCs w:val="24"/>
              </w:rPr>
              <w:t>Америка</w:t>
            </w:r>
          </w:p>
        </w:tc>
      </w:tr>
      <w:tr w:rsidR="00B5243D" w:rsidRPr="00B5243D" w14:paraId="47CFBA82"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78"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Товарооборот</w:t>
            </w:r>
          </w:p>
        </w:tc>
        <w:tc>
          <w:tcPr>
            <w:tcW w:w="840" w:type="dxa"/>
            <w:tcBorders>
              <w:top w:val="nil"/>
              <w:left w:val="nil"/>
              <w:bottom w:val="single" w:sz="4" w:space="0" w:color="auto"/>
              <w:right w:val="single" w:sz="4" w:space="0" w:color="auto"/>
            </w:tcBorders>
            <w:shd w:val="clear" w:color="auto" w:fill="auto"/>
            <w:vAlign w:val="bottom"/>
            <w:hideMark/>
          </w:tcPr>
          <w:p w14:paraId="47CFBA79"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3,7</w:t>
            </w:r>
          </w:p>
        </w:tc>
        <w:tc>
          <w:tcPr>
            <w:tcW w:w="760" w:type="dxa"/>
            <w:tcBorders>
              <w:top w:val="nil"/>
              <w:left w:val="nil"/>
              <w:bottom w:val="single" w:sz="4" w:space="0" w:color="auto"/>
              <w:right w:val="single" w:sz="4" w:space="0" w:color="auto"/>
            </w:tcBorders>
            <w:shd w:val="clear" w:color="auto" w:fill="auto"/>
            <w:vAlign w:val="bottom"/>
            <w:hideMark/>
          </w:tcPr>
          <w:p w14:paraId="47CFBA7A"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4,2</w:t>
            </w:r>
          </w:p>
        </w:tc>
        <w:tc>
          <w:tcPr>
            <w:tcW w:w="760" w:type="dxa"/>
            <w:tcBorders>
              <w:top w:val="nil"/>
              <w:left w:val="nil"/>
              <w:bottom w:val="single" w:sz="4" w:space="0" w:color="auto"/>
              <w:right w:val="single" w:sz="4" w:space="0" w:color="auto"/>
            </w:tcBorders>
            <w:shd w:val="clear" w:color="auto" w:fill="auto"/>
            <w:vAlign w:val="bottom"/>
            <w:hideMark/>
          </w:tcPr>
          <w:p w14:paraId="47CFBA7B"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w:t>
            </w:r>
          </w:p>
        </w:tc>
        <w:tc>
          <w:tcPr>
            <w:tcW w:w="760" w:type="dxa"/>
            <w:tcBorders>
              <w:top w:val="nil"/>
              <w:left w:val="nil"/>
              <w:bottom w:val="single" w:sz="4" w:space="0" w:color="auto"/>
              <w:right w:val="single" w:sz="4" w:space="0" w:color="auto"/>
            </w:tcBorders>
            <w:shd w:val="clear" w:color="auto" w:fill="auto"/>
            <w:vAlign w:val="bottom"/>
            <w:hideMark/>
          </w:tcPr>
          <w:p w14:paraId="47CFBA7C"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w:t>
            </w:r>
          </w:p>
        </w:tc>
        <w:tc>
          <w:tcPr>
            <w:tcW w:w="760" w:type="dxa"/>
            <w:tcBorders>
              <w:top w:val="nil"/>
              <w:left w:val="nil"/>
              <w:bottom w:val="single" w:sz="4" w:space="0" w:color="auto"/>
              <w:right w:val="single" w:sz="4" w:space="0" w:color="auto"/>
            </w:tcBorders>
            <w:shd w:val="clear" w:color="auto" w:fill="auto"/>
            <w:vAlign w:val="bottom"/>
            <w:hideMark/>
          </w:tcPr>
          <w:p w14:paraId="47CFBA7D"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w:t>
            </w:r>
          </w:p>
        </w:tc>
        <w:tc>
          <w:tcPr>
            <w:tcW w:w="935" w:type="dxa"/>
            <w:tcBorders>
              <w:top w:val="nil"/>
              <w:left w:val="nil"/>
              <w:bottom w:val="single" w:sz="4" w:space="0" w:color="auto"/>
              <w:right w:val="single" w:sz="4" w:space="0" w:color="auto"/>
            </w:tcBorders>
            <w:shd w:val="clear" w:color="auto" w:fill="auto"/>
            <w:noWrap/>
            <w:vAlign w:val="bottom"/>
            <w:hideMark/>
          </w:tcPr>
          <w:p w14:paraId="47CFBA7E"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noWrap/>
            <w:vAlign w:val="bottom"/>
            <w:hideMark/>
          </w:tcPr>
          <w:p w14:paraId="47CFBA7F"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14:paraId="47CFBA80"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auto" w:fill="auto"/>
            <w:noWrap/>
            <w:vAlign w:val="bottom"/>
            <w:hideMark/>
          </w:tcPr>
          <w:p w14:paraId="47CFBA81"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w:t>
            </w:r>
          </w:p>
        </w:tc>
      </w:tr>
      <w:tr w:rsidR="00B5243D" w:rsidRPr="00B5243D" w14:paraId="47CFBA8D"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83"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Экспорт</w:t>
            </w:r>
          </w:p>
        </w:tc>
        <w:tc>
          <w:tcPr>
            <w:tcW w:w="840" w:type="dxa"/>
            <w:tcBorders>
              <w:top w:val="nil"/>
              <w:left w:val="nil"/>
              <w:bottom w:val="single" w:sz="4" w:space="0" w:color="auto"/>
              <w:right w:val="single" w:sz="4" w:space="0" w:color="auto"/>
            </w:tcBorders>
            <w:shd w:val="clear" w:color="auto" w:fill="auto"/>
            <w:vAlign w:val="bottom"/>
            <w:hideMark/>
          </w:tcPr>
          <w:p w14:paraId="47CFBA84"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w:t>
            </w:r>
          </w:p>
        </w:tc>
        <w:tc>
          <w:tcPr>
            <w:tcW w:w="760" w:type="dxa"/>
            <w:tcBorders>
              <w:top w:val="nil"/>
              <w:left w:val="nil"/>
              <w:bottom w:val="single" w:sz="4" w:space="0" w:color="auto"/>
              <w:right w:val="single" w:sz="4" w:space="0" w:color="auto"/>
            </w:tcBorders>
            <w:shd w:val="clear" w:color="auto" w:fill="auto"/>
            <w:vAlign w:val="bottom"/>
            <w:hideMark/>
          </w:tcPr>
          <w:p w14:paraId="47CFBA85"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w:t>
            </w:r>
          </w:p>
        </w:tc>
        <w:tc>
          <w:tcPr>
            <w:tcW w:w="760" w:type="dxa"/>
            <w:tcBorders>
              <w:top w:val="nil"/>
              <w:left w:val="nil"/>
              <w:bottom w:val="single" w:sz="4" w:space="0" w:color="auto"/>
              <w:right w:val="single" w:sz="4" w:space="0" w:color="auto"/>
            </w:tcBorders>
            <w:shd w:val="clear" w:color="auto" w:fill="auto"/>
            <w:vAlign w:val="bottom"/>
            <w:hideMark/>
          </w:tcPr>
          <w:p w14:paraId="47CFBA86"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w:t>
            </w:r>
          </w:p>
        </w:tc>
        <w:tc>
          <w:tcPr>
            <w:tcW w:w="760" w:type="dxa"/>
            <w:tcBorders>
              <w:top w:val="nil"/>
              <w:left w:val="nil"/>
              <w:bottom w:val="single" w:sz="4" w:space="0" w:color="auto"/>
              <w:right w:val="single" w:sz="4" w:space="0" w:color="auto"/>
            </w:tcBorders>
            <w:shd w:val="clear" w:color="auto" w:fill="auto"/>
            <w:vAlign w:val="bottom"/>
            <w:hideMark/>
          </w:tcPr>
          <w:p w14:paraId="47CFBA87"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w:t>
            </w:r>
          </w:p>
        </w:tc>
        <w:tc>
          <w:tcPr>
            <w:tcW w:w="760" w:type="dxa"/>
            <w:tcBorders>
              <w:top w:val="nil"/>
              <w:left w:val="nil"/>
              <w:bottom w:val="single" w:sz="4" w:space="0" w:color="auto"/>
              <w:right w:val="single" w:sz="4" w:space="0" w:color="auto"/>
            </w:tcBorders>
            <w:shd w:val="clear" w:color="auto" w:fill="auto"/>
            <w:vAlign w:val="bottom"/>
            <w:hideMark/>
          </w:tcPr>
          <w:p w14:paraId="47CFBA88"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w:t>
            </w:r>
          </w:p>
        </w:tc>
        <w:tc>
          <w:tcPr>
            <w:tcW w:w="935" w:type="dxa"/>
            <w:tcBorders>
              <w:top w:val="nil"/>
              <w:left w:val="nil"/>
              <w:bottom w:val="single" w:sz="4" w:space="0" w:color="auto"/>
              <w:right w:val="single" w:sz="4" w:space="0" w:color="auto"/>
            </w:tcBorders>
            <w:shd w:val="clear" w:color="auto" w:fill="auto"/>
            <w:noWrap/>
            <w:vAlign w:val="bottom"/>
            <w:hideMark/>
          </w:tcPr>
          <w:p w14:paraId="47CFBA89"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w:t>
            </w:r>
          </w:p>
        </w:tc>
        <w:tc>
          <w:tcPr>
            <w:tcW w:w="992" w:type="dxa"/>
            <w:tcBorders>
              <w:top w:val="nil"/>
              <w:left w:val="nil"/>
              <w:bottom w:val="single" w:sz="4" w:space="0" w:color="auto"/>
              <w:right w:val="single" w:sz="4" w:space="0" w:color="auto"/>
            </w:tcBorders>
            <w:shd w:val="clear" w:color="auto" w:fill="auto"/>
            <w:noWrap/>
            <w:vAlign w:val="bottom"/>
            <w:hideMark/>
          </w:tcPr>
          <w:p w14:paraId="47CFBA8A"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14:paraId="47CFBA8B"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w:t>
            </w:r>
          </w:p>
        </w:tc>
        <w:tc>
          <w:tcPr>
            <w:tcW w:w="992" w:type="dxa"/>
            <w:tcBorders>
              <w:top w:val="nil"/>
              <w:left w:val="nil"/>
              <w:bottom w:val="single" w:sz="4" w:space="0" w:color="auto"/>
              <w:right w:val="single" w:sz="4" w:space="0" w:color="auto"/>
            </w:tcBorders>
            <w:shd w:val="clear" w:color="auto" w:fill="auto"/>
            <w:noWrap/>
            <w:vAlign w:val="bottom"/>
            <w:hideMark/>
          </w:tcPr>
          <w:p w14:paraId="47CFBA8C"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w:t>
            </w:r>
          </w:p>
        </w:tc>
      </w:tr>
      <w:tr w:rsidR="00B5243D" w:rsidRPr="00B5243D" w14:paraId="47CFBA98" w14:textId="77777777" w:rsidTr="00323094">
        <w:trPr>
          <w:trHeight w:val="315"/>
        </w:trPr>
        <w:tc>
          <w:tcPr>
            <w:tcW w:w="1819" w:type="dxa"/>
            <w:tcBorders>
              <w:top w:val="nil"/>
              <w:left w:val="single" w:sz="4" w:space="0" w:color="auto"/>
              <w:bottom w:val="single" w:sz="4" w:space="0" w:color="auto"/>
              <w:right w:val="single" w:sz="4" w:space="0" w:color="auto"/>
            </w:tcBorders>
            <w:shd w:val="clear" w:color="auto" w:fill="auto"/>
            <w:hideMark/>
          </w:tcPr>
          <w:p w14:paraId="47CFBA8E" w14:textId="77777777" w:rsidR="00FD7E51" w:rsidRPr="00B5243D" w:rsidRDefault="00FD7E51"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840" w:type="dxa"/>
            <w:tcBorders>
              <w:top w:val="nil"/>
              <w:left w:val="nil"/>
              <w:bottom w:val="single" w:sz="4" w:space="0" w:color="auto"/>
              <w:right w:val="single" w:sz="4" w:space="0" w:color="auto"/>
            </w:tcBorders>
            <w:shd w:val="clear" w:color="auto" w:fill="auto"/>
            <w:vAlign w:val="bottom"/>
            <w:hideMark/>
          </w:tcPr>
          <w:p w14:paraId="47CFBA8F"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w:t>
            </w:r>
          </w:p>
        </w:tc>
        <w:tc>
          <w:tcPr>
            <w:tcW w:w="760" w:type="dxa"/>
            <w:tcBorders>
              <w:top w:val="nil"/>
              <w:left w:val="nil"/>
              <w:bottom w:val="single" w:sz="4" w:space="0" w:color="auto"/>
              <w:right w:val="single" w:sz="4" w:space="0" w:color="auto"/>
            </w:tcBorders>
            <w:shd w:val="clear" w:color="auto" w:fill="auto"/>
            <w:vAlign w:val="bottom"/>
            <w:hideMark/>
          </w:tcPr>
          <w:p w14:paraId="47CFBA90"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w:t>
            </w:r>
          </w:p>
        </w:tc>
        <w:tc>
          <w:tcPr>
            <w:tcW w:w="760" w:type="dxa"/>
            <w:tcBorders>
              <w:top w:val="nil"/>
              <w:left w:val="nil"/>
              <w:bottom w:val="single" w:sz="4" w:space="0" w:color="auto"/>
              <w:right w:val="single" w:sz="4" w:space="0" w:color="auto"/>
            </w:tcBorders>
            <w:shd w:val="clear" w:color="auto" w:fill="auto"/>
            <w:vAlign w:val="bottom"/>
            <w:hideMark/>
          </w:tcPr>
          <w:p w14:paraId="47CFBA91"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5,8</w:t>
            </w:r>
          </w:p>
        </w:tc>
        <w:tc>
          <w:tcPr>
            <w:tcW w:w="760" w:type="dxa"/>
            <w:tcBorders>
              <w:top w:val="nil"/>
              <w:left w:val="nil"/>
              <w:bottom w:val="single" w:sz="4" w:space="0" w:color="auto"/>
              <w:right w:val="single" w:sz="4" w:space="0" w:color="auto"/>
            </w:tcBorders>
            <w:shd w:val="clear" w:color="auto" w:fill="auto"/>
            <w:vAlign w:val="bottom"/>
            <w:hideMark/>
          </w:tcPr>
          <w:p w14:paraId="47CFBA92"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w:t>
            </w:r>
          </w:p>
        </w:tc>
        <w:tc>
          <w:tcPr>
            <w:tcW w:w="760" w:type="dxa"/>
            <w:tcBorders>
              <w:top w:val="nil"/>
              <w:left w:val="nil"/>
              <w:bottom w:val="single" w:sz="4" w:space="0" w:color="auto"/>
              <w:right w:val="single" w:sz="4" w:space="0" w:color="auto"/>
            </w:tcBorders>
            <w:shd w:val="clear" w:color="auto" w:fill="auto"/>
            <w:vAlign w:val="bottom"/>
            <w:hideMark/>
          </w:tcPr>
          <w:p w14:paraId="47CFBA93"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5,1</w:t>
            </w:r>
          </w:p>
        </w:tc>
        <w:tc>
          <w:tcPr>
            <w:tcW w:w="935" w:type="dxa"/>
            <w:tcBorders>
              <w:top w:val="nil"/>
              <w:left w:val="nil"/>
              <w:bottom w:val="single" w:sz="4" w:space="0" w:color="auto"/>
              <w:right w:val="single" w:sz="4" w:space="0" w:color="auto"/>
            </w:tcBorders>
            <w:shd w:val="clear" w:color="auto" w:fill="auto"/>
            <w:noWrap/>
            <w:vAlign w:val="bottom"/>
            <w:hideMark/>
          </w:tcPr>
          <w:p w14:paraId="47CFBA94"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w:t>
            </w:r>
          </w:p>
        </w:tc>
        <w:tc>
          <w:tcPr>
            <w:tcW w:w="992" w:type="dxa"/>
            <w:tcBorders>
              <w:top w:val="nil"/>
              <w:left w:val="nil"/>
              <w:bottom w:val="single" w:sz="4" w:space="0" w:color="auto"/>
              <w:right w:val="single" w:sz="4" w:space="0" w:color="auto"/>
            </w:tcBorders>
            <w:shd w:val="clear" w:color="auto" w:fill="auto"/>
            <w:noWrap/>
            <w:vAlign w:val="bottom"/>
            <w:hideMark/>
          </w:tcPr>
          <w:p w14:paraId="47CFBA95"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p>
        </w:tc>
        <w:tc>
          <w:tcPr>
            <w:tcW w:w="992" w:type="dxa"/>
            <w:tcBorders>
              <w:top w:val="nil"/>
              <w:left w:val="nil"/>
              <w:bottom w:val="single" w:sz="4" w:space="0" w:color="auto"/>
              <w:right w:val="single" w:sz="4" w:space="0" w:color="auto"/>
            </w:tcBorders>
            <w:shd w:val="clear" w:color="auto" w:fill="auto"/>
            <w:noWrap/>
            <w:vAlign w:val="bottom"/>
            <w:hideMark/>
          </w:tcPr>
          <w:p w14:paraId="47CFBA96"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p>
        </w:tc>
        <w:tc>
          <w:tcPr>
            <w:tcW w:w="992" w:type="dxa"/>
            <w:tcBorders>
              <w:top w:val="nil"/>
              <w:left w:val="nil"/>
              <w:bottom w:val="single" w:sz="4" w:space="0" w:color="auto"/>
              <w:right w:val="single" w:sz="4" w:space="0" w:color="auto"/>
            </w:tcBorders>
            <w:shd w:val="clear" w:color="auto" w:fill="auto"/>
            <w:noWrap/>
            <w:vAlign w:val="bottom"/>
            <w:hideMark/>
          </w:tcPr>
          <w:p w14:paraId="47CFBA97" w14:textId="77777777" w:rsidR="00FD7E51" w:rsidRPr="00B5243D" w:rsidRDefault="00FD7E51"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w:t>
            </w:r>
          </w:p>
        </w:tc>
      </w:tr>
      <w:tr w:rsidR="00B5243D" w:rsidRPr="00B5243D" w14:paraId="47CFBA9A" w14:textId="77777777" w:rsidTr="00323094">
        <w:trPr>
          <w:trHeight w:val="315"/>
        </w:trPr>
        <w:tc>
          <w:tcPr>
            <w:tcW w:w="9610" w:type="dxa"/>
            <w:gridSpan w:val="10"/>
            <w:tcBorders>
              <w:top w:val="single" w:sz="4" w:space="0" w:color="auto"/>
              <w:left w:val="single" w:sz="4" w:space="0" w:color="auto"/>
              <w:bottom w:val="single" w:sz="4" w:space="0" w:color="auto"/>
              <w:right w:val="single" w:sz="4" w:space="0" w:color="auto"/>
            </w:tcBorders>
            <w:shd w:val="clear" w:color="000000" w:fill="FFFFFF"/>
            <w:hideMark/>
          </w:tcPr>
          <w:p w14:paraId="47CFBA99" w14:textId="77777777" w:rsidR="00FD7E51" w:rsidRPr="00B5243D" w:rsidRDefault="00FD7E51" w:rsidP="00995010">
            <w:pPr>
              <w:spacing w:after="0" w:line="240" w:lineRule="auto"/>
              <w:rPr>
                <w:rFonts w:ascii="Times New Roman" w:eastAsia="Times New Roman" w:hAnsi="Times New Roman" w:cs="Times New Roman"/>
                <w:i/>
                <w:sz w:val="24"/>
                <w:szCs w:val="24"/>
              </w:rPr>
            </w:pPr>
            <w:r w:rsidRPr="00B5243D">
              <w:rPr>
                <w:rFonts w:ascii="Times New Roman" w:eastAsia="Times New Roman" w:hAnsi="Times New Roman" w:cs="Times New Roman"/>
                <w:i/>
                <w:sz w:val="24"/>
                <w:szCs w:val="24"/>
              </w:rPr>
              <w:t>Африка, Австралия и Океания с долей менее 1%</w:t>
            </w:r>
          </w:p>
        </w:tc>
      </w:tr>
      <w:tr w:rsidR="00B5243D" w:rsidRPr="00B5243D" w14:paraId="47CFBA9C" w14:textId="77777777" w:rsidTr="00323094">
        <w:trPr>
          <w:trHeight w:val="315"/>
        </w:trPr>
        <w:tc>
          <w:tcPr>
            <w:tcW w:w="9610" w:type="dxa"/>
            <w:gridSpan w:val="10"/>
            <w:tcBorders>
              <w:top w:val="single" w:sz="4" w:space="0" w:color="auto"/>
              <w:left w:val="single" w:sz="4" w:space="0" w:color="auto"/>
              <w:bottom w:val="single" w:sz="4" w:space="0" w:color="auto"/>
              <w:right w:val="single" w:sz="4" w:space="0" w:color="auto"/>
            </w:tcBorders>
            <w:shd w:val="clear" w:color="000000" w:fill="FFFFFF"/>
          </w:tcPr>
          <w:p w14:paraId="47CFBA9B" w14:textId="77777777" w:rsidR="003C1B22" w:rsidRPr="00B5243D" w:rsidRDefault="00323094" w:rsidP="00323094">
            <w:pPr>
              <w:spacing w:after="0" w:line="240" w:lineRule="auto"/>
              <w:ind w:firstLine="709"/>
              <w:rPr>
                <w:rFonts w:ascii="Times New Roman" w:eastAsia="Times New Roman" w:hAnsi="Times New Roman" w:cs="Times New Roman"/>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E21B52" w:rsidRPr="00B5243D">
              <w:rPr>
                <w:rFonts w:ascii="Times New Roman" w:eastAsia="Times New Roman" w:hAnsi="Times New Roman" w:cs="Times New Roman"/>
                <w:iCs/>
                <w:sz w:val="24"/>
                <w:szCs w:val="24"/>
              </w:rPr>
              <w:t>47</w:t>
            </w:r>
            <w:r w:rsidRPr="00B5243D">
              <w:rPr>
                <w:rFonts w:ascii="Times New Roman" w:eastAsia="Times New Roman" w:hAnsi="Times New Roman" w:cs="Times New Roman"/>
                <w:iCs/>
                <w:sz w:val="24"/>
                <w:szCs w:val="24"/>
              </w:rPr>
              <w:t>]</w:t>
            </w:r>
          </w:p>
        </w:tc>
      </w:tr>
    </w:tbl>
    <w:p w14:paraId="47CFBA9D" w14:textId="77777777" w:rsidR="0082576D" w:rsidRPr="00B5243D" w:rsidRDefault="0082576D" w:rsidP="00995010">
      <w:pPr>
        <w:spacing w:after="0" w:line="240" w:lineRule="auto"/>
        <w:ind w:firstLine="709"/>
        <w:jc w:val="both"/>
        <w:rPr>
          <w:rFonts w:ascii="Times New Roman" w:hAnsi="Times New Roman" w:cs="Times New Roman"/>
          <w:sz w:val="28"/>
          <w:szCs w:val="28"/>
        </w:rPr>
      </w:pPr>
    </w:p>
    <w:p w14:paraId="47CFBA9E" w14:textId="77777777" w:rsidR="00C7103F" w:rsidRPr="00B5243D" w:rsidRDefault="00C7103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время как четвертую позицию последние годы заняла Италия, сместив США и обеспечив рост своей доли в импорте Казахстана с 2,5 в 201</w:t>
      </w:r>
      <w:r w:rsidR="00EF5D6E" w:rsidRPr="00B5243D">
        <w:rPr>
          <w:rFonts w:ascii="Times New Roman" w:hAnsi="Times New Roman" w:cs="Times New Roman"/>
          <w:sz w:val="28"/>
          <w:szCs w:val="28"/>
        </w:rPr>
        <w:t>6</w:t>
      </w:r>
      <w:r w:rsidRPr="00B5243D">
        <w:rPr>
          <w:rFonts w:ascii="Times New Roman" w:hAnsi="Times New Roman" w:cs="Times New Roman"/>
          <w:sz w:val="28"/>
          <w:szCs w:val="28"/>
        </w:rPr>
        <w:t xml:space="preserve"> году до 4,1%% в отчетном, 20</w:t>
      </w:r>
      <w:r w:rsidR="00EF5D6E" w:rsidRPr="00B5243D">
        <w:rPr>
          <w:rFonts w:ascii="Times New Roman" w:hAnsi="Times New Roman" w:cs="Times New Roman"/>
          <w:sz w:val="28"/>
          <w:szCs w:val="28"/>
        </w:rPr>
        <w:t>20</w:t>
      </w:r>
      <w:r w:rsidRPr="00B5243D">
        <w:rPr>
          <w:rFonts w:ascii="Times New Roman" w:hAnsi="Times New Roman" w:cs="Times New Roman"/>
          <w:sz w:val="28"/>
          <w:szCs w:val="28"/>
        </w:rPr>
        <w:t xml:space="preserve"> году. США же, напротив, снизили свою долю на 1% до 3,5% от всего импорта Казахстана.</w:t>
      </w:r>
    </w:p>
    <w:p w14:paraId="47CFBA9F" w14:textId="77777777" w:rsidR="005E78CB"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Следующими по величине поставок в Казахстан продукции представлены такие ее виды, как недрагоценные металлы и изделия из них, продукция химической промышленности и минеральные продукты, на долю которых приходилось от 10 до 13, от 9 до 11 и от 7 до 10% соответственно.</w:t>
      </w:r>
    </w:p>
    <w:p w14:paraId="47CFBAA0" w14:textId="77777777" w:rsidR="005E78CB"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Другой важной статьей импорта Казахстана также выступает закуп транспорта, доля которой составляла от 7 до 15% в разные годы исследуемого периода. Причем здесь можно отметить определенный паритет, сложившийся в объемах поставок из стран СНГ и остального мира, на долю которых </w:t>
      </w:r>
      <w:r w:rsidRPr="00B5243D">
        <w:rPr>
          <w:rFonts w:ascii="Times New Roman" w:hAnsi="Times New Roman" w:cs="Times New Roman"/>
          <w:sz w:val="28"/>
          <w:szCs w:val="28"/>
        </w:rPr>
        <w:lastRenderedPageBreak/>
        <w:t>приходится объем импорта в пределах 9-10% от оборотов по своей группе стран.</w:t>
      </w:r>
    </w:p>
    <w:p w14:paraId="47CFBAA1" w14:textId="77777777" w:rsidR="00FE02DB" w:rsidRPr="00B5243D" w:rsidRDefault="00FE02DB" w:rsidP="00995010">
      <w:pPr>
        <w:spacing w:after="0" w:line="240" w:lineRule="auto"/>
        <w:ind w:firstLine="709"/>
        <w:jc w:val="both"/>
        <w:rPr>
          <w:rFonts w:ascii="Times New Roman" w:hAnsi="Times New Roman" w:cs="Times New Roman"/>
          <w:sz w:val="28"/>
          <w:szCs w:val="28"/>
        </w:rPr>
      </w:pPr>
    </w:p>
    <w:p w14:paraId="47CFBAA2" w14:textId="77777777" w:rsidR="00C7103F" w:rsidRPr="00B5243D" w:rsidRDefault="00914CB1" w:rsidP="00914CB1">
      <w:pPr>
        <w:spacing w:after="0" w:line="240" w:lineRule="auto"/>
        <w:jc w:val="center"/>
        <w:rPr>
          <w:rFonts w:ascii="Times New Roman" w:hAnsi="Times New Roman" w:cs="Times New Roman"/>
          <w:sz w:val="28"/>
          <w:szCs w:val="28"/>
        </w:rPr>
      </w:pPr>
      <w:r w:rsidRPr="00B5243D">
        <w:rPr>
          <w:noProof/>
        </w:rPr>
        <w:drawing>
          <wp:inline distT="0" distB="0" distL="0" distR="0" wp14:anchorId="47CFC9DA" wp14:editId="47CFC9DB">
            <wp:extent cx="4872990" cy="17907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72990" cy="1790700"/>
                    </a:xfrm>
                    <a:prstGeom prst="rect">
                      <a:avLst/>
                    </a:prstGeom>
                    <a:noFill/>
                    <a:ln>
                      <a:noFill/>
                    </a:ln>
                  </pic:spPr>
                </pic:pic>
              </a:graphicData>
            </a:graphic>
          </wp:inline>
        </w:drawing>
      </w:r>
    </w:p>
    <w:p w14:paraId="47CFBAA3" w14:textId="77777777" w:rsidR="00C7103F" w:rsidRPr="00B5243D" w:rsidRDefault="00C7103F" w:rsidP="00995010">
      <w:pPr>
        <w:spacing w:after="0" w:line="240" w:lineRule="auto"/>
        <w:ind w:firstLine="567"/>
        <w:jc w:val="both"/>
        <w:rPr>
          <w:rFonts w:ascii="Times New Roman" w:hAnsi="Times New Roman" w:cs="Times New Roman"/>
          <w:sz w:val="28"/>
          <w:szCs w:val="28"/>
        </w:rPr>
      </w:pPr>
    </w:p>
    <w:p w14:paraId="47CFBAA4" w14:textId="77777777" w:rsidR="00C7103F" w:rsidRPr="00B5243D" w:rsidRDefault="00C7103F"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Рисунок 13 – Основные страны торговые партнеры в экспорте Казахстана за 20</w:t>
      </w:r>
      <w:r w:rsidR="006649B8" w:rsidRPr="00B5243D">
        <w:rPr>
          <w:rFonts w:ascii="Times New Roman" w:hAnsi="Times New Roman" w:cs="Times New Roman"/>
          <w:sz w:val="28"/>
          <w:szCs w:val="28"/>
        </w:rPr>
        <w:t>20</w:t>
      </w:r>
      <w:r w:rsidRPr="00B5243D">
        <w:rPr>
          <w:rFonts w:ascii="Times New Roman" w:hAnsi="Times New Roman" w:cs="Times New Roman"/>
          <w:sz w:val="28"/>
          <w:szCs w:val="28"/>
        </w:rPr>
        <w:t xml:space="preserve"> год</w:t>
      </w:r>
    </w:p>
    <w:p w14:paraId="47CFBAA5" w14:textId="77777777" w:rsidR="00914CB1" w:rsidRPr="00B5243D" w:rsidRDefault="00914CB1" w:rsidP="00995010">
      <w:pPr>
        <w:spacing w:after="0" w:line="240" w:lineRule="auto"/>
        <w:ind w:firstLine="567"/>
        <w:jc w:val="center"/>
        <w:rPr>
          <w:rFonts w:ascii="Times New Roman" w:hAnsi="Times New Roman" w:cs="Times New Roman"/>
          <w:sz w:val="28"/>
          <w:szCs w:val="28"/>
        </w:rPr>
      </w:pPr>
    </w:p>
    <w:p w14:paraId="47CFBAA6" w14:textId="77777777" w:rsidR="00064BC3" w:rsidRPr="00B5243D" w:rsidRDefault="00914CB1" w:rsidP="00995010">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E21B52" w:rsidRPr="00B5243D">
        <w:rPr>
          <w:rFonts w:ascii="Times New Roman" w:eastAsia="Times New Roman" w:hAnsi="Times New Roman" w:cs="Times New Roman"/>
          <w:iCs/>
          <w:sz w:val="24"/>
          <w:szCs w:val="24"/>
        </w:rPr>
        <w:t>47</w:t>
      </w:r>
      <w:r w:rsidRPr="00B5243D">
        <w:rPr>
          <w:rFonts w:ascii="Times New Roman" w:eastAsia="Times New Roman" w:hAnsi="Times New Roman" w:cs="Times New Roman"/>
          <w:iCs/>
          <w:sz w:val="24"/>
          <w:szCs w:val="24"/>
        </w:rPr>
        <w:t>]</w:t>
      </w:r>
    </w:p>
    <w:p w14:paraId="47CFBAA7" w14:textId="77777777" w:rsidR="00914CB1" w:rsidRPr="00B5243D" w:rsidRDefault="00914CB1" w:rsidP="00995010">
      <w:pPr>
        <w:spacing w:after="0" w:line="240" w:lineRule="auto"/>
        <w:ind w:firstLine="709"/>
        <w:jc w:val="both"/>
        <w:rPr>
          <w:rFonts w:ascii="Times New Roman" w:hAnsi="Times New Roman" w:cs="Times New Roman"/>
          <w:sz w:val="28"/>
          <w:szCs w:val="28"/>
          <w:lang w:val="kk-KZ"/>
        </w:rPr>
      </w:pPr>
    </w:p>
    <w:p w14:paraId="47CFBAA8" w14:textId="77777777" w:rsidR="005E78CB" w:rsidRPr="00B5243D" w:rsidRDefault="00C7103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Представленный рисунок 13 наглядно демонстрирует, что только пять стран обеспечивают более половины всего объема экспорта Казахстана</w:t>
      </w:r>
      <w:r w:rsidR="005E78CB" w:rsidRPr="00B5243D">
        <w:rPr>
          <w:rFonts w:ascii="Times New Roman" w:hAnsi="Times New Roman" w:cs="Times New Roman"/>
          <w:sz w:val="28"/>
          <w:szCs w:val="28"/>
        </w:rPr>
        <w:t>.</w:t>
      </w:r>
    </w:p>
    <w:p w14:paraId="47CFBAA9" w14:textId="77777777" w:rsidR="00C7103F"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Б</w:t>
      </w:r>
      <w:r w:rsidR="00C7103F" w:rsidRPr="00B5243D">
        <w:rPr>
          <w:rFonts w:ascii="Times New Roman" w:hAnsi="Times New Roman" w:cs="Times New Roman"/>
          <w:sz w:val="28"/>
          <w:szCs w:val="28"/>
        </w:rPr>
        <w:t>ольшая часть принадлежит странам не являющимися партнерами Казахстана в ЕАЭС.</w:t>
      </w:r>
    </w:p>
    <w:p w14:paraId="47CFBAAA"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наглядности представим диаграмму, отражающую показатели по импорту Казахстана</w:t>
      </w:r>
      <w:r w:rsidR="00C7103F" w:rsidRPr="00B5243D">
        <w:rPr>
          <w:rFonts w:ascii="Times New Roman" w:hAnsi="Times New Roman" w:cs="Times New Roman"/>
          <w:sz w:val="28"/>
          <w:szCs w:val="28"/>
        </w:rPr>
        <w:t xml:space="preserve"> (</w:t>
      </w:r>
      <w:r w:rsidR="004C1A5A" w:rsidRPr="00B5243D">
        <w:rPr>
          <w:rFonts w:ascii="Times New Roman" w:hAnsi="Times New Roman" w:cs="Times New Roman"/>
          <w:sz w:val="28"/>
          <w:szCs w:val="28"/>
        </w:rPr>
        <w:t xml:space="preserve">см. </w:t>
      </w:r>
      <w:r w:rsidR="00C7103F" w:rsidRPr="00B5243D">
        <w:rPr>
          <w:rFonts w:ascii="Times New Roman" w:hAnsi="Times New Roman" w:cs="Times New Roman"/>
          <w:sz w:val="28"/>
          <w:szCs w:val="28"/>
        </w:rPr>
        <w:t>рисунок 14)</w:t>
      </w:r>
      <w:r w:rsidRPr="00B5243D">
        <w:rPr>
          <w:rFonts w:ascii="Times New Roman" w:hAnsi="Times New Roman" w:cs="Times New Roman"/>
          <w:sz w:val="28"/>
          <w:szCs w:val="28"/>
        </w:rPr>
        <w:t>.</w:t>
      </w:r>
    </w:p>
    <w:p w14:paraId="47CFBAAB" w14:textId="77777777" w:rsidR="00FD7E51" w:rsidRPr="00B5243D" w:rsidRDefault="00FD7E51" w:rsidP="00995010">
      <w:pPr>
        <w:spacing w:after="0" w:line="240" w:lineRule="auto"/>
        <w:ind w:firstLine="567"/>
        <w:jc w:val="both"/>
        <w:rPr>
          <w:rFonts w:ascii="Times New Roman" w:hAnsi="Times New Roman" w:cs="Times New Roman"/>
          <w:sz w:val="28"/>
          <w:szCs w:val="28"/>
        </w:rPr>
      </w:pPr>
    </w:p>
    <w:p w14:paraId="47CFBAAC" w14:textId="77777777" w:rsidR="00FD7E51" w:rsidRPr="00B5243D" w:rsidRDefault="00DC3141" w:rsidP="00DC3141">
      <w:pPr>
        <w:spacing w:after="0" w:line="240" w:lineRule="auto"/>
        <w:jc w:val="center"/>
        <w:rPr>
          <w:rFonts w:ascii="Times New Roman" w:hAnsi="Times New Roman" w:cs="Times New Roman"/>
          <w:sz w:val="28"/>
          <w:szCs w:val="28"/>
        </w:rPr>
      </w:pPr>
      <w:r w:rsidRPr="00B5243D">
        <w:rPr>
          <w:noProof/>
        </w:rPr>
        <w:drawing>
          <wp:inline distT="0" distB="0" distL="0" distR="0" wp14:anchorId="47CFC9DC" wp14:editId="47CFC9DD">
            <wp:extent cx="5034280" cy="18573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4280" cy="1857375"/>
                    </a:xfrm>
                    <a:prstGeom prst="rect">
                      <a:avLst/>
                    </a:prstGeom>
                    <a:noFill/>
                    <a:ln>
                      <a:noFill/>
                    </a:ln>
                  </pic:spPr>
                </pic:pic>
              </a:graphicData>
            </a:graphic>
          </wp:inline>
        </w:drawing>
      </w:r>
    </w:p>
    <w:p w14:paraId="47CFBAAD" w14:textId="77777777" w:rsidR="00FD7E51" w:rsidRPr="00B5243D" w:rsidRDefault="00FD7E51" w:rsidP="00995010">
      <w:pPr>
        <w:spacing w:after="0" w:line="240" w:lineRule="auto"/>
        <w:ind w:firstLine="567"/>
        <w:jc w:val="both"/>
        <w:rPr>
          <w:rFonts w:ascii="Times New Roman" w:hAnsi="Times New Roman" w:cs="Times New Roman"/>
          <w:sz w:val="28"/>
          <w:szCs w:val="28"/>
        </w:rPr>
      </w:pPr>
    </w:p>
    <w:p w14:paraId="47CFBAAE" w14:textId="77777777" w:rsidR="00FD7E51" w:rsidRPr="00B5243D" w:rsidRDefault="00FD7E51"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Рисунок 1</w:t>
      </w:r>
      <w:r w:rsidR="0082576D" w:rsidRPr="00B5243D">
        <w:rPr>
          <w:rFonts w:ascii="Times New Roman" w:hAnsi="Times New Roman" w:cs="Times New Roman"/>
          <w:sz w:val="28"/>
          <w:szCs w:val="28"/>
        </w:rPr>
        <w:t>4</w:t>
      </w:r>
      <w:r w:rsidRPr="00B5243D">
        <w:rPr>
          <w:rFonts w:ascii="Times New Roman" w:hAnsi="Times New Roman" w:cs="Times New Roman"/>
          <w:sz w:val="28"/>
          <w:szCs w:val="28"/>
        </w:rPr>
        <w:t xml:space="preserve"> – Основные страны торговые партнеры в импорте Казахстана за 20</w:t>
      </w:r>
      <w:r w:rsidR="006649B8" w:rsidRPr="00B5243D">
        <w:rPr>
          <w:rFonts w:ascii="Times New Roman" w:hAnsi="Times New Roman" w:cs="Times New Roman"/>
          <w:sz w:val="28"/>
          <w:szCs w:val="28"/>
        </w:rPr>
        <w:t>20</w:t>
      </w:r>
      <w:r w:rsidRPr="00B5243D">
        <w:rPr>
          <w:rFonts w:ascii="Times New Roman" w:hAnsi="Times New Roman" w:cs="Times New Roman"/>
          <w:sz w:val="28"/>
          <w:szCs w:val="28"/>
        </w:rPr>
        <w:t xml:space="preserve"> год</w:t>
      </w:r>
    </w:p>
    <w:p w14:paraId="47CFBAAF" w14:textId="77777777" w:rsidR="00C7103F" w:rsidRPr="00B5243D" w:rsidRDefault="00C7103F" w:rsidP="00995010">
      <w:pPr>
        <w:spacing w:after="0" w:line="240" w:lineRule="auto"/>
        <w:ind w:firstLine="567"/>
        <w:rPr>
          <w:rFonts w:ascii="Times New Roman" w:hAnsi="Times New Roman" w:cs="Times New Roman"/>
          <w:sz w:val="28"/>
          <w:szCs w:val="28"/>
        </w:rPr>
      </w:pPr>
    </w:p>
    <w:p w14:paraId="47CFBAB0" w14:textId="77777777" w:rsidR="00FD7E51" w:rsidRPr="00B5243D" w:rsidRDefault="004C1A5A" w:rsidP="00995010">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E21B52" w:rsidRPr="00B5243D">
        <w:rPr>
          <w:rFonts w:ascii="Times New Roman" w:eastAsia="Times New Roman" w:hAnsi="Times New Roman" w:cs="Times New Roman"/>
          <w:iCs/>
          <w:sz w:val="24"/>
          <w:szCs w:val="24"/>
        </w:rPr>
        <w:t>48</w:t>
      </w:r>
      <w:r w:rsidRPr="00B5243D">
        <w:rPr>
          <w:rFonts w:ascii="Times New Roman" w:eastAsia="Times New Roman" w:hAnsi="Times New Roman" w:cs="Times New Roman"/>
          <w:iCs/>
          <w:sz w:val="24"/>
          <w:szCs w:val="24"/>
        </w:rPr>
        <w:t>]</w:t>
      </w:r>
    </w:p>
    <w:p w14:paraId="47CFBAB1" w14:textId="77777777" w:rsidR="004C1A5A" w:rsidRPr="00B5243D" w:rsidRDefault="004C1A5A" w:rsidP="00995010">
      <w:pPr>
        <w:spacing w:after="0" w:line="240" w:lineRule="auto"/>
        <w:ind w:firstLine="709"/>
        <w:jc w:val="both"/>
        <w:rPr>
          <w:rFonts w:ascii="Times New Roman" w:hAnsi="Times New Roman" w:cs="Times New Roman"/>
          <w:sz w:val="28"/>
          <w:szCs w:val="28"/>
        </w:rPr>
      </w:pPr>
    </w:p>
    <w:p w14:paraId="47CFBAB2" w14:textId="77777777" w:rsidR="00FD7E51" w:rsidRPr="00B5243D" w:rsidRDefault="00FD7E51" w:rsidP="00995010">
      <w:pPr>
        <w:spacing w:after="0" w:line="240" w:lineRule="auto"/>
        <w:ind w:right="566"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внешнеторговую деятельность Казахстана в контексте товарной номенклатуры, чтобы получить или опровергнуть ранее сделанные исследователем предположения о структуре товарооборота</w:t>
      </w:r>
      <w:r w:rsidR="00C7103F" w:rsidRPr="00B5243D">
        <w:rPr>
          <w:rFonts w:ascii="Times New Roman" w:hAnsi="Times New Roman" w:cs="Times New Roman"/>
          <w:sz w:val="28"/>
          <w:szCs w:val="28"/>
        </w:rPr>
        <w:t xml:space="preserve"> </w:t>
      </w:r>
      <w:r w:rsidRPr="00B5243D">
        <w:rPr>
          <w:rFonts w:ascii="Times New Roman" w:hAnsi="Times New Roman" w:cs="Times New Roman"/>
          <w:sz w:val="28"/>
          <w:szCs w:val="28"/>
        </w:rPr>
        <w:t>.</w:t>
      </w:r>
    </w:p>
    <w:p w14:paraId="47CFBAB3" w14:textId="77777777" w:rsidR="00FD7E51" w:rsidRPr="00B5243D" w:rsidRDefault="00FD7E51" w:rsidP="00995010">
      <w:pPr>
        <w:spacing w:after="0" w:line="240" w:lineRule="auto"/>
        <w:ind w:firstLine="709"/>
        <w:jc w:val="both"/>
        <w:rPr>
          <w:rFonts w:ascii="Times New Roman" w:hAnsi="Times New Roman" w:cs="Times New Roman"/>
          <w:sz w:val="28"/>
          <w:szCs w:val="28"/>
        </w:rPr>
      </w:pPr>
    </w:p>
    <w:p w14:paraId="47CFBAB4" w14:textId="77777777" w:rsidR="00FD7E51" w:rsidRPr="00B5243D" w:rsidRDefault="00FD7E51" w:rsidP="00995010">
      <w:pPr>
        <w:spacing w:after="0" w:line="240" w:lineRule="auto"/>
        <w:ind w:firstLine="567"/>
        <w:jc w:val="both"/>
        <w:rPr>
          <w:rFonts w:ascii="Times New Roman" w:hAnsi="Times New Roman" w:cs="Times New Roman"/>
          <w:sz w:val="28"/>
          <w:szCs w:val="28"/>
        </w:rPr>
      </w:pPr>
    </w:p>
    <w:p w14:paraId="47CFBAB5" w14:textId="77777777" w:rsidR="00FD7E51" w:rsidRPr="00B5243D" w:rsidRDefault="00DC3141" w:rsidP="00DC3141">
      <w:pPr>
        <w:spacing w:after="0" w:line="240" w:lineRule="auto"/>
        <w:jc w:val="center"/>
        <w:rPr>
          <w:rFonts w:ascii="Times New Roman" w:hAnsi="Times New Roman" w:cs="Times New Roman"/>
          <w:sz w:val="28"/>
          <w:szCs w:val="28"/>
        </w:rPr>
      </w:pPr>
      <w:r w:rsidRPr="00B5243D">
        <w:rPr>
          <w:noProof/>
        </w:rPr>
        <w:lastRenderedPageBreak/>
        <w:drawing>
          <wp:inline distT="0" distB="0" distL="0" distR="0" wp14:anchorId="47CFC9DE" wp14:editId="47CFC9DF">
            <wp:extent cx="4496435" cy="1581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96435" cy="1581150"/>
                    </a:xfrm>
                    <a:prstGeom prst="rect">
                      <a:avLst/>
                    </a:prstGeom>
                    <a:noFill/>
                    <a:ln>
                      <a:noFill/>
                    </a:ln>
                  </pic:spPr>
                </pic:pic>
              </a:graphicData>
            </a:graphic>
          </wp:inline>
        </w:drawing>
      </w:r>
    </w:p>
    <w:p w14:paraId="47CFBAB6" w14:textId="77777777" w:rsidR="00FD7E51" w:rsidRPr="00B5243D" w:rsidRDefault="00FD7E51" w:rsidP="00995010">
      <w:pPr>
        <w:spacing w:after="0" w:line="240" w:lineRule="auto"/>
        <w:jc w:val="center"/>
        <w:rPr>
          <w:rFonts w:ascii="Times New Roman" w:hAnsi="Times New Roman" w:cs="Times New Roman"/>
          <w:sz w:val="28"/>
          <w:szCs w:val="28"/>
        </w:rPr>
      </w:pPr>
      <w:r w:rsidRPr="00B5243D">
        <w:rPr>
          <w:rFonts w:ascii="Times New Roman" w:hAnsi="Times New Roman" w:cs="Times New Roman"/>
          <w:sz w:val="28"/>
          <w:szCs w:val="28"/>
        </w:rPr>
        <w:t>Рисунок 1</w:t>
      </w:r>
      <w:r w:rsidR="00A957D1" w:rsidRPr="00B5243D">
        <w:rPr>
          <w:rFonts w:ascii="Times New Roman" w:hAnsi="Times New Roman" w:cs="Times New Roman"/>
          <w:sz w:val="28"/>
          <w:szCs w:val="28"/>
        </w:rPr>
        <w:t>5</w:t>
      </w:r>
      <w:r w:rsidRPr="00B5243D">
        <w:rPr>
          <w:rFonts w:ascii="Times New Roman" w:hAnsi="Times New Roman" w:cs="Times New Roman"/>
          <w:sz w:val="28"/>
          <w:szCs w:val="28"/>
        </w:rPr>
        <w:t xml:space="preserve"> – Структура экспорта Казахстана в страны ЕАЭС в 20</w:t>
      </w:r>
      <w:r w:rsidR="009838D4" w:rsidRPr="00B5243D">
        <w:rPr>
          <w:rFonts w:ascii="Times New Roman" w:hAnsi="Times New Roman" w:cs="Times New Roman"/>
          <w:sz w:val="28"/>
          <w:szCs w:val="28"/>
        </w:rPr>
        <w:t>20</w:t>
      </w:r>
      <w:r w:rsidRPr="00B5243D">
        <w:rPr>
          <w:rFonts w:ascii="Times New Roman" w:hAnsi="Times New Roman" w:cs="Times New Roman"/>
          <w:sz w:val="28"/>
          <w:szCs w:val="28"/>
        </w:rPr>
        <w:t xml:space="preserve"> году</w:t>
      </w:r>
    </w:p>
    <w:p w14:paraId="47CFBAB7" w14:textId="77777777" w:rsidR="00DC3141" w:rsidRPr="00B5243D" w:rsidRDefault="00DC3141" w:rsidP="00995010">
      <w:pPr>
        <w:spacing w:after="0" w:line="240" w:lineRule="auto"/>
        <w:ind w:firstLine="709"/>
        <w:rPr>
          <w:rFonts w:ascii="Times New Roman" w:hAnsi="Times New Roman" w:cs="Times New Roman"/>
          <w:sz w:val="28"/>
          <w:szCs w:val="28"/>
        </w:rPr>
      </w:pPr>
    </w:p>
    <w:p w14:paraId="47CFBAB8" w14:textId="77777777" w:rsidR="00DC3141" w:rsidRPr="00B5243D" w:rsidRDefault="00DC3141" w:rsidP="00DC3141">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E21B52" w:rsidRPr="00B5243D">
        <w:rPr>
          <w:rFonts w:ascii="Times New Roman" w:eastAsia="Times New Roman" w:hAnsi="Times New Roman" w:cs="Times New Roman"/>
          <w:iCs/>
          <w:sz w:val="24"/>
          <w:szCs w:val="24"/>
        </w:rPr>
        <w:t>48</w:t>
      </w:r>
      <w:r w:rsidRPr="00B5243D">
        <w:rPr>
          <w:rFonts w:ascii="Times New Roman" w:eastAsia="Times New Roman" w:hAnsi="Times New Roman" w:cs="Times New Roman"/>
          <w:iCs/>
          <w:sz w:val="24"/>
          <w:szCs w:val="24"/>
        </w:rPr>
        <w:t>]</w:t>
      </w:r>
    </w:p>
    <w:p w14:paraId="47CFBAB9" w14:textId="77777777" w:rsidR="00064BC3" w:rsidRPr="00B5243D" w:rsidRDefault="00064BC3" w:rsidP="00995010">
      <w:pPr>
        <w:spacing w:after="0" w:line="240" w:lineRule="auto"/>
        <w:ind w:firstLine="709"/>
        <w:jc w:val="both"/>
        <w:rPr>
          <w:rFonts w:ascii="Times New Roman" w:hAnsi="Times New Roman" w:cs="Times New Roman"/>
          <w:sz w:val="28"/>
          <w:szCs w:val="28"/>
        </w:rPr>
      </w:pPr>
    </w:p>
    <w:p w14:paraId="47CFBABA"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видим, основными потребителями продукции из Казахстана в составе ЕАЭС являются Россия и Кыргызстан, которые вместе обеспечивают закуп в объеме 98,3% всего экспорта.</w:t>
      </w:r>
    </w:p>
    <w:p w14:paraId="47CFBABB" w14:textId="77777777" w:rsidR="00FD7E51" w:rsidRPr="00B5243D" w:rsidRDefault="00544D9D"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М</w:t>
      </w:r>
      <w:r w:rsidR="00FD7E51" w:rsidRPr="00B5243D">
        <w:rPr>
          <w:rFonts w:ascii="Times New Roman" w:hAnsi="Times New Roman" w:cs="Times New Roman"/>
          <w:sz w:val="28"/>
          <w:szCs w:val="28"/>
        </w:rPr>
        <w:t>ожно сделать вывод о полном доминировании России на рынке Казахстана среди всех участников ЕАЭС, когда объем поставок составляет почти 94% всего оборота, причем в отличие от экспорта здесь представлены в основном товары законченного цикла, готовые к употреблению.</w:t>
      </w:r>
    </w:p>
    <w:p w14:paraId="47CFBABC"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Небольшой процент, а именно 4,4% объема поставок реализует Беларусь, у которой Казахстан также закупает преимущественно готовую продукцию.</w:t>
      </w:r>
    </w:p>
    <w:p w14:paraId="47CFBABD" w14:textId="77777777" w:rsidR="00FD7E51" w:rsidRPr="00B5243D" w:rsidRDefault="00FD7E51" w:rsidP="00995010">
      <w:pPr>
        <w:spacing w:after="0" w:line="240" w:lineRule="auto"/>
        <w:ind w:firstLine="567"/>
        <w:jc w:val="both"/>
        <w:rPr>
          <w:rFonts w:ascii="Times New Roman" w:hAnsi="Times New Roman" w:cs="Times New Roman"/>
          <w:sz w:val="28"/>
          <w:szCs w:val="28"/>
        </w:rPr>
      </w:pPr>
      <w:r w:rsidRPr="00B5243D">
        <w:rPr>
          <w:rFonts w:ascii="Times New Roman" w:hAnsi="Times New Roman" w:cs="Times New Roman"/>
          <w:sz w:val="28"/>
          <w:szCs w:val="28"/>
        </w:rPr>
        <w:t>Для наглядности представим указанные данные в виде диаграммы.</w:t>
      </w:r>
    </w:p>
    <w:p w14:paraId="47CFBABE" w14:textId="77777777" w:rsidR="00FD7E51" w:rsidRPr="00B5243D" w:rsidRDefault="00FD7E51" w:rsidP="00995010">
      <w:pPr>
        <w:spacing w:after="0" w:line="240" w:lineRule="auto"/>
        <w:jc w:val="both"/>
        <w:rPr>
          <w:rFonts w:ascii="Times New Roman" w:hAnsi="Times New Roman" w:cs="Times New Roman"/>
          <w:sz w:val="28"/>
          <w:szCs w:val="28"/>
        </w:rPr>
      </w:pPr>
    </w:p>
    <w:p w14:paraId="47CFBABF" w14:textId="77777777" w:rsidR="00FD7E51" w:rsidRPr="00B5243D" w:rsidRDefault="00DC3141" w:rsidP="00DC3141">
      <w:pPr>
        <w:spacing w:after="0" w:line="240" w:lineRule="auto"/>
        <w:jc w:val="center"/>
        <w:rPr>
          <w:rFonts w:ascii="Times New Roman" w:hAnsi="Times New Roman" w:cs="Times New Roman"/>
          <w:sz w:val="28"/>
          <w:szCs w:val="28"/>
        </w:rPr>
      </w:pPr>
      <w:r w:rsidRPr="00B5243D">
        <w:rPr>
          <w:noProof/>
        </w:rPr>
        <w:drawing>
          <wp:inline distT="0" distB="0" distL="0" distR="0" wp14:anchorId="47CFC9E0" wp14:editId="47CFC9E1">
            <wp:extent cx="4926965" cy="1463040"/>
            <wp:effectExtent l="0" t="0" r="698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26965" cy="1463040"/>
                    </a:xfrm>
                    <a:prstGeom prst="rect">
                      <a:avLst/>
                    </a:prstGeom>
                    <a:noFill/>
                    <a:ln>
                      <a:noFill/>
                    </a:ln>
                  </pic:spPr>
                </pic:pic>
              </a:graphicData>
            </a:graphic>
          </wp:inline>
        </w:drawing>
      </w:r>
    </w:p>
    <w:p w14:paraId="47CFBAC0" w14:textId="77777777" w:rsidR="00FD7E51" w:rsidRPr="00B5243D" w:rsidRDefault="003727FB"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16</w:t>
      </w:r>
      <w:r w:rsidR="00FD7E51" w:rsidRPr="00B5243D">
        <w:rPr>
          <w:rFonts w:ascii="Times New Roman" w:hAnsi="Times New Roman" w:cs="Times New Roman"/>
          <w:sz w:val="28"/>
          <w:szCs w:val="28"/>
        </w:rPr>
        <w:t xml:space="preserve"> – Структура импорта Казахстана из стран ЕАЭС в 20</w:t>
      </w:r>
      <w:r w:rsidR="00064BC3" w:rsidRPr="00B5243D">
        <w:rPr>
          <w:rFonts w:ascii="Times New Roman" w:hAnsi="Times New Roman" w:cs="Times New Roman"/>
          <w:sz w:val="28"/>
          <w:szCs w:val="28"/>
          <w:lang w:val="kk-KZ"/>
        </w:rPr>
        <w:t>20</w:t>
      </w:r>
      <w:r w:rsidR="00FD7E51" w:rsidRPr="00B5243D">
        <w:rPr>
          <w:rFonts w:ascii="Times New Roman" w:hAnsi="Times New Roman" w:cs="Times New Roman"/>
          <w:sz w:val="28"/>
          <w:szCs w:val="28"/>
        </w:rPr>
        <w:t xml:space="preserve"> году</w:t>
      </w:r>
    </w:p>
    <w:p w14:paraId="47CFBAC1" w14:textId="77777777" w:rsidR="00DC3141" w:rsidRPr="00B5243D" w:rsidRDefault="00DC3141" w:rsidP="00995010">
      <w:pPr>
        <w:spacing w:after="0" w:line="240" w:lineRule="auto"/>
        <w:ind w:firstLine="709"/>
        <w:rPr>
          <w:rFonts w:ascii="Times New Roman" w:hAnsi="Times New Roman" w:cs="Times New Roman"/>
          <w:sz w:val="28"/>
          <w:szCs w:val="28"/>
        </w:rPr>
      </w:pPr>
    </w:p>
    <w:p w14:paraId="47CFBAC2" w14:textId="77777777" w:rsidR="00DC3141" w:rsidRPr="00B5243D" w:rsidRDefault="00DC3141" w:rsidP="00DC3141">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E21B52" w:rsidRPr="00B5243D">
        <w:rPr>
          <w:rFonts w:ascii="Times New Roman" w:eastAsia="Times New Roman" w:hAnsi="Times New Roman" w:cs="Times New Roman"/>
          <w:iCs/>
          <w:sz w:val="24"/>
          <w:szCs w:val="24"/>
        </w:rPr>
        <w:t>49</w:t>
      </w:r>
      <w:r w:rsidRPr="00B5243D">
        <w:rPr>
          <w:rFonts w:ascii="Times New Roman" w:eastAsia="Times New Roman" w:hAnsi="Times New Roman" w:cs="Times New Roman"/>
          <w:iCs/>
          <w:sz w:val="24"/>
          <w:szCs w:val="24"/>
        </w:rPr>
        <w:t>]</w:t>
      </w:r>
    </w:p>
    <w:p w14:paraId="47CFBAC3" w14:textId="77777777" w:rsidR="00064BC3" w:rsidRPr="00B5243D" w:rsidRDefault="00064BC3" w:rsidP="00995010">
      <w:pPr>
        <w:spacing w:after="0" w:line="240" w:lineRule="auto"/>
        <w:ind w:firstLine="709"/>
        <w:jc w:val="both"/>
        <w:rPr>
          <w:rFonts w:ascii="Times New Roman" w:hAnsi="Times New Roman" w:cs="Times New Roman"/>
          <w:sz w:val="28"/>
          <w:szCs w:val="28"/>
        </w:rPr>
      </w:pPr>
    </w:p>
    <w:p w14:paraId="47CFBAC4"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Из рисунка </w:t>
      </w:r>
      <w:r w:rsidR="00E21B52" w:rsidRPr="00B5243D">
        <w:rPr>
          <w:rFonts w:ascii="Times New Roman" w:hAnsi="Times New Roman" w:cs="Times New Roman"/>
          <w:sz w:val="28"/>
          <w:szCs w:val="28"/>
        </w:rPr>
        <w:t>16</w:t>
      </w:r>
      <w:r w:rsidRPr="00B5243D">
        <w:rPr>
          <w:rFonts w:ascii="Times New Roman" w:hAnsi="Times New Roman" w:cs="Times New Roman"/>
          <w:sz w:val="28"/>
          <w:szCs w:val="28"/>
        </w:rPr>
        <w:t xml:space="preserve"> видно, что совершенно незначительная доля поставок принадлежит Кыргызстану, а именно 1,7%, что свидетельствует о низком потенциале соседней страны в части производства конкурентных товаров.</w:t>
      </w:r>
    </w:p>
    <w:p w14:paraId="47CFBAC5" w14:textId="77777777" w:rsidR="00FD7E51" w:rsidRPr="00B5243D" w:rsidRDefault="00064BC3"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lang w:val="kk-KZ"/>
        </w:rPr>
        <w:t>Б</w:t>
      </w:r>
      <w:r w:rsidR="00FD7E51" w:rsidRPr="00B5243D">
        <w:rPr>
          <w:rFonts w:ascii="Times New Roman" w:hAnsi="Times New Roman" w:cs="Times New Roman"/>
          <w:sz w:val="28"/>
          <w:szCs w:val="28"/>
        </w:rPr>
        <w:t>ольшая часть экспортных продаж происходит в горнодобывающей и обрабатывающей отраслях экономики, где, как правило, требуются большие объемы капиталовложений в основной капитал, что может быть доступно только лишь крупным компаниям.</w:t>
      </w:r>
    </w:p>
    <w:p w14:paraId="47CFBAC6" w14:textId="77777777" w:rsidR="00FD7E51" w:rsidRPr="00B5243D" w:rsidRDefault="00544D9D"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w:t>
      </w:r>
      <w:r w:rsidR="00FD7E51" w:rsidRPr="00B5243D">
        <w:rPr>
          <w:rFonts w:ascii="Times New Roman" w:hAnsi="Times New Roman" w:cs="Times New Roman"/>
          <w:sz w:val="28"/>
          <w:szCs w:val="28"/>
        </w:rPr>
        <w:t xml:space="preserve">а протяжении последних пяти лет наблюдается практически стабильная положительная динамика экспорта услуг, когда объемы услуг выросли примерно на 25%, тогда как импорт услуг нестабилен и варьируется в пределах </w:t>
      </w:r>
      <w:r w:rsidR="00FD7E51" w:rsidRPr="00B5243D">
        <w:rPr>
          <w:rFonts w:ascii="Times New Roman" w:hAnsi="Times New Roman" w:cs="Times New Roman"/>
          <w:sz w:val="28"/>
          <w:szCs w:val="28"/>
        </w:rPr>
        <w:lastRenderedPageBreak/>
        <w:t>10 млрд. долларов США с разнонаправленными колебаниями в 10% от базовой величины.</w:t>
      </w:r>
    </w:p>
    <w:p w14:paraId="47CFBAC7"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можно отметить, что постоянным остается отрицательное сальдо в торговле услугами, которое составляет от 3,6 до 4,7 млрд. долларов США. Причем можно отметить, что в отчетный период исследования из-за разнонаправленности экспорта и импорта сальдо взаимной торговли сократилось на 1 млрд. долларов США.</w:t>
      </w:r>
    </w:p>
    <w:p w14:paraId="47CFBAC8" w14:textId="77777777" w:rsidR="00A974BB" w:rsidRPr="00B5243D" w:rsidRDefault="00FE02D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w:t>
      </w:r>
      <w:r w:rsidR="00A974BB" w:rsidRPr="00B5243D">
        <w:rPr>
          <w:rFonts w:ascii="Times New Roman" w:hAnsi="Times New Roman" w:cs="Times New Roman"/>
          <w:sz w:val="28"/>
          <w:szCs w:val="28"/>
        </w:rPr>
        <w:t>нижение оттока капиталов за последние четыре года составило 5,6 млрд. долларов США или на 81,2% от уровня 201</w:t>
      </w:r>
      <w:r w:rsidR="00E21B52" w:rsidRPr="00B5243D">
        <w:rPr>
          <w:rFonts w:ascii="Times New Roman" w:hAnsi="Times New Roman" w:cs="Times New Roman"/>
          <w:sz w:val="28"/>
          <w:szCs w:val="28"/>
        </w:rPr>
        <w:t>6</w:t>
      </w:r>
      <w:r w:rsidR="00A974BB" w:rsidRPr="00B5243D">
        <w:rPr>
          <w:rFonts w:ascii="Times New Roman" w:hAnsi="Times New Roman" w:cs="Times New Roman"/>
          <w:sz w:val="28"/>
          <w:szCs w:val="28"/>
        </w:rPr>
        <w:t xml:space="preserve"> года и составило 1,3 млрд. долларов США в 20</w:t>
      </w:r>
      <w:r w:rsidR="00E21B52" w:rsidRPr="00B5243D">
        <w:rPr>
          <w:rFonts w:ascii="Times New Roman" w:hAnsi="Times New Roman" w:cs="Times New Roman"/>
          <w:sz w:val="28"/>
          <w:szCs w:val="28"/>
        </w:rPr>
        <w:t>20</w:t>
      </w:r>
      <w:r w:rsidR="00A974BB" w:rsidRPr="00B5243D">
        <w:rPr>
          <w:rFonts w:ascii="Times New Roman" w:hAnsi="Times New Roman" w:cs="Times New Roman"/>
          <w:sz w:val="28"/>
          <w:szCs w:val="28"/>
        </w:rPr>
        <w:t xml:space="preserve"> году. Причем такое снижение происходило на фоне роста показателя привлечения иностранных инвестиций, которые выросли до 24,3 млрд. долларов США. Таким образом, чистый приток иностранного капитала в экономику Казахстана составил более 23 млрд. долларов США. </w:t>
      </w:r>
    </w:p>
    <w:p w14:paraId="47CFBAC9" w14:textId="77777777" w:rsidR="00FD7E51" w:rsidRPr="00B5243D" w:rsidRDefault="00482B8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w:t>
      </w:r>
      <w:r w:rsidR="00FD7E51" w:rsidRPr="00B5243D">
        <w:rPr>
          <w:rFonts w:ascii="Times New Roman" w:hAnsi="Times New Roman" w:cs="Times New Roman"/>
          <w:sz w:val="28"/>
          <w:szCs w:val="28"/>
        </w:rPr>
        <w:t>аибольший объем инвестиций обеспечивают Нидерланды, которые привлекли более 7,4 млрд. долларов США или 30% всего объема инвестиций. США привлекли 5,3 млрд. долларов США, что формирует 22% и Швейцария обеспечила приток 2,5 млрд. долларов США или 10% всех иностранных инвестиций, совокупно указанные три страны обеспечили приток капитала в объеме более 62% от всех иностранных инвестиций Казахстана или 15,2 млрд. долларов США.</w:t>
      </w:r>
    </w:p>
    <w:p w14:paraId="47CFBACA" w14:textId="77777777" w:rsidR="00FD7E51" w:rsidRPr="00B5243D" w:rsidRDefault="00FD7E51" w:rsidP="00995010">
      <w:pPr>
        <w:spacing w:after="0" w:line="240" w:lineRule="auto"/>
        <w:jc w:val="both"/>
        <w:rPr>
          <w:rFonts w:ascii="Times New Roman" w:hAnsi="Times New Roman" w:cs="Times New Roman"/>
          <w:sz w:val="28"/>
          <w:szCs w:val="28"/>
        </w:rPr>
      </w:pPr>
    </w:p>
    <w:p w14:paraId="47CFBACB" w14:textId="77777777" w:rsidR="00FD7E51" w:rsidRPr="00B5243D" w:rsidRDefault="007847C5" w:rsidP="007847C5">
      <w:pPr>
        <w:spacing w:after="0" w:line="240" w:lineRule="auto"/>
        <w:jc w:val="center"/>
        <w:rPr>
          <w:rFonts w:ascii="Times New Roman" w:hAnsi="Times New Roman" w:cs="Times New Roman"/>
          <w:sz w:val="28"/>
          <w:szCs w:val="28"/>
        </w:rPr>
      </w:pPr>
      <w:r w:rsidRPr="00B5243D">
        <w:rPr>
          <w:noProof/>
        </w:rPr>
        <w:drawing>
          <wp:inline distT="0" distB="0" distL="0" distR="0" wp14:anchorId="47CFC9E2" wp14:editId="47CFC9E3">
            <wp:extent cx="4733290" cy="195770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33290" cy="1957705"/>
                    </a:xfrm>
                    <a:prstGeom prst="rect">
                      <a:avLst/>
                    </a:prstGeom>
                    <a:noFill/>
                    <a:ln>
                      <a:noFill/>
                    </a:ln>
                  </pic:spPr>
                </pic:pic>
              </a:graphicData>
            </a:graphic>
          </wp:inline>
        </w:drawing>
      </w:r>
    </w:p>
    <w:p w14:paraId="47CFBACC" w14:textId="77777777" w:rsidR="00FD7E51" w:rsidRPr="00B5243D" w:rsidRDefault="00FD7E51"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1</w:t>
      </w:r>
      <w:r w:rsidR="003727FB" w:rsidRPr="00B5243D">
        <w:rPr>
          <w:rFonts w:ascii="Times New Roman" w:hAnsi="Times New Roman" w:cs="Times New Roman"/>
          <w:sz w:val="28"/>
          <w:szCs w:val="28"/>
        </w:rPr>
        <w:t>7</w:t>
      </w:r>
      <w:r w:rsidRPr="00B5243D">
        <w:rPr>
          <w:rFonts w:ascii="Times New Roman" w:hAnsi="Times New Roman" w:cs="Times New Roman"/>
          <w:sz w:val="28"/>
          <w:szCs w:val="28"/>
        </w:rPr>
        <w:t xml:space="preserve"> – Валовые прямые иностранные инвестиции Казахстана в разрезе стран-инвесторов</w:t>
      </w:r>
    </w:p>
    <w:p w14:paraId="47CFBACD" w14:textId="77777777" w:rsidR="00A974BB" w:rsidRPr="00B5243D" w:rsidRDefault="00A974BB" w:rsidP="00995010">
      <w:pPr>
        <w:spacing w:after="0" w:line="240" w:lineRule="auto"/>
        <w:rPr>
          <w:rFonts w:ascii="Times New Roman" w:hAnsi="Times New Roman" w:cs="Times New Roman"/>
          <w:sz w:val="28"/>
          <w:szCs w:val="28"/>
        </w:rPr>
      </w:pPr>
    </w:p>
    <w:p w14:paraId="47CFBACE" w14:textId="77777777" w:rsidR="00213301" w:rsidRPr="00B5243D" w:rsidRDefault="00213301" w:rsidP="00213301">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E21B52" w:rsidRPr="00B5243D">
        <w:rPr>
          <w:rFonts w:ascii="Times New Roman" w:eastAsia="Times New Roman" w:hAnsi="Times New Roman" w:cs="Times New Roman"/>
          <w:iCs/>
          <w:sz w:val="24"/>
          <w:szCs w:val="24"/>
        </w:rPr>
        <w:t>49</w:t>
      </w:r>
      <w:r w:rsidRPr="00B5243D">
        <w:rPr>
          <w:rFonts w:ascii="Times New Roman" w:eastAsia="Times New Roman" w:hAnsi="Times New Roman" w:cs="Times New Roman"/>
          <w:iCs/>
          <w:sz w:val="24"/>
          <w:szCs w:val="24"/>
        </w:rPr>
        <w:t>]</w:t>
      </w:r>
    </w:p>
    <w:p w14:paraId="47CFBACF" w14:textId="77777777" w:rsidR="00FD7E51" w:rsidRPr="00B5243D" w:rsidRDefault="00FD7E51" w:rsidP="00995010">
      <w:pPr>
        <w:spacing w:after="0" w:line="240" w:lineRule="auto"/>
        <w:ind w:firstLine="567"/>
        <w:jc w:val="both"/>
        <w:rPr>
          <w:rFonts w:ascii="Times New Roman" w:hAnsi="Times New Roman" w:cs="Times New Roman"/>
          <w:sz w:val="28"/>
          <w:szCs w:val="28"/>
        </w:rPr>
      </w:pPr>
    </w:p>
    <w:p w14:paraId="47CFBAD0"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числе других значимых стран-инвесторов можно назвать Китай, Россию, Францию и Бельгию, которые инвестирова</w:t>
      </w:r>
      <w:r w:rsidR="00A974BB" w:rsidRPr="00B5243D">
        <w:rPr>
          <w:rFonts w:ascii="Times New Roman" w:hAnsi="Times New Roman" w:cs="Times New Roman"/>
          <w:sz w:val="28"/>
          <w:szCs w:val="28"/>
        </w:rPr>
        <w:t>ли средства в объеме от 4 до 6%</w:t>
      </w:r>
      <w:r w:rsidRPr="00B5243D">
        <w:rPr>
          <w:rFonts w:ascii="Times New Roman" w:hAnsi="Times New Roman" w:cs="Times New Roman"/>
          <w:sz w:val="28"/>
          <w:szCs w:val="28"/>
        </w:rPr>
        <w:t xml:space="preserve"> всех инвестиций.</w:t>
      </w:r>
    </w:p>
    <w:p w14:paraId="47CFBAD1" w14:textId="77777777" w:rsidR="00FD7E51" w:rsidRPr="00B5243D" w:rsidRDefault="00FD7E51" w:rsidP="00995010">
      <w:pPr>
        <w:spacing w:after="0" w:line="240" w:lineRule="auto"/>
        <w:jc w:val="both"/>
        <w:rPr>
          <w:rFonts w:ascii="Times New Roman" w:hAnsi="Times New Roman" w:cs="Times New Roman"/>
          <w:sz w:val="28"/>
          <w:szCs w:val="28"/>
        </w:rPr>
      </w:pPr>
    </w:p>
    <w:p w14:paraId="47CFBAD2" w14:textId="77777777" w:rsidR="00FD7E51" w:rsidRPr="00B5243D" w:rsidRDefault="00246FBA" w:rsidP="00246FBA">
      <w:pPr>
        <w:spacing w:after="0" w:line="240" w:lineRule="auto"/>
        <w:jc w:val="center"/>
        <w:rPr>
          <w:rFonts w:ascii="Times New Roman" w:hAnsi="Times New Roman" w:cs="Times New Roman"/>
          <w:sz w:val="28"/>
          <w:szCs w:val="28"/>
        </w:rPr>
      </w:pPr>
      <w:r w:rsidRPr="00B5243D">
        <w:rPr>
          <w:noProof/>
        </w:rPr>
        <w:lastRenderedPageBreak/>
        <w:drawing>
          <wp:inline distT="0" distB="0" distL="0" distR="0" wp14:anchorId="47CFC9E4" wp14:editId="47CFC9E5">
            <wp:extent cx="5002530" cy="1785620"/>
            <wp:effectExtent l="0" t="0" r="762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02530" cy="1785620"/>
                    </a:xfrm>
                    <a:prstGeom prst="rect">
                      <a:avLst/>
                    </a:prstGeom>
                    <a:noFill/>
                    <a:ln>
                      <a:noFill/>
                    </a:ln>
                  </pic:spPr>
                </pic:pic>
              </a:graphicData>
            </a:graphic>
          </wp:inline>
        </w:drawing>
      </w:r>
    </w:p>
    <w:p w14:paraId="47CFBAD3" w14:textId="77777777" w:rsidR="00FD7E51" w:rsidRPr="00B5243D" w:rsidRDefault="00FD7E51"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1</w:t>
      </w:r>
      <w:r w:rsidR="003727FB" w:rsidRPr="00B5243D">
        <w:rPr>
          <w:rFonts w:ascii="Times New Roman" w:hAnsi="Times New Roman" w:cs="Times New Roman"/>
          <w:sz w:val="28"/>
          <w:szCs w:val="28"/>
        </w:rPr>
        <w:t>8</w:t>
      </w:r>
      <w:r w:rsidRPr="00B5243D">
        <w:rPr>
          <w:rFonts w:ascii="Times New Roman" w:hAnsi="Times New Roman" w:cs="Times New Roman"/>
          <w:sz w:val="28"/>
          <w:szCs w:val="28"/>
        </w:rPr>
        <w:t xml:space="preserve"> – Структура иностранных инвестиций в Казахстан в разрезе видов деятельности</w:t>
      </w:r>
    </w:p>
    <w:p w14:paraId="47CFBAD4" w14:textId="77777777" w:rsidR="00A974BB" w:rsidRPr="00B5243D" w:rsidRDefault="00A974BB" w:rsidP="00995010">
      <w:pPr>
        <w:spacing w:after="0" w:line="240" w:lineRule="auto"/>
        <w:rPr>
          <w:rFonts w:ascii="Times New Roman" w:hAnsi="Times New Roman" w:cs="Times New Roman"/>
          <w:sz w:val="28"/>
          <w:szCs w:val="28"/>
        </w:rPr>
      </w:pPr>
    </w:p>
    <w:p w14:paraId="47CFBAD5" w14:textId="77777777" w:rsidR="00246FBA" w:rsidRPr="00B5243D" w:rsidRDefault="00246FBA" w:rsidP="00246FBA">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E21B52" w:rsidRPr="00B5243D">
        <w:rPr>
          <w:rFonts w:ascii="Times New Roman" w:eastAsia="Times New Roman" w:hAnsi="Times New Roman" w:cs="Times New Roman"/>
          <w:iCs/>
          <w:sz w:val="24"/>
          <w:szCs w:val="24"/>
        </w:rPr>
        <w:t>50</w:t>
      </w:r>
      <w:r w:rsidRPr="00B5243D">
        <w:rPr>
          <w:rFonts w:ascii="Times New Roman" w:eastAsia="Times New Roman" w:hAnsi="Times New Roman" w:cs="Times New Roman"/>
          <w:iCs/>
          <w:sz w:val="24"/>
          <w:szCs w:val="24"/>
        </w:rPr>
        <w:t>]</w:t>
      </w:r>
    </w:p>
    <w:p w14:paraId="47CFBAD6" w14:textId="77777777" w:rsidR="003727FB" w:rsidRPr="00B5243D" w:rsidRDefault="003727FB" w:rsidP="00995010">
      <w:pPr>
        <w:spacing w:after="0" w:line="240" w:lineRule="auto"/>
        <w:jc w:val="center"/>
        <w:rPr>
          <w:rFonts w:ascii="Times New Roman" w:hAnsi="Times New Roman" w:cs="Times New Roman"/>
          <w:sz w:val="28"/>
          <w:szCs w:val="28"/>
        </w:rPr>
      </w:pPr>
    </w:p>
    <w:p w14:paraId="47CFBAD7" w14:textId="77777777" w:rsidR="00FD7E51" w:rsidRPr="00B5243D" w:rsidRDefault="00E21B5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Б</w:t>
      </w:r>
      <w:r w:rsidR="00FD7E51" w:rsidRPr="00B5243D">
        <w:rPr>
          <w:rFonts w:ascii="Times New Roman" w:hAnsi="Times New Roman" w:cs="Times New Roman"/>
          <w:sz w:val="28"/>
          <w:szCs w:val="28"/>
        </w:rPr>
        <w:t>ольшая часть инвестиций была направлена на добывающую отрасль, где иностранные инвестиции составили более 56% всего объема. Из указанных инвестиций более 50% были направлены на нефтегазовую отрасль Казахстана.</w:t>
      </w:r>
    </w:p>
    <w:p w14:paraId="47CFBAD8"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Следующей интересной для инвесторов отраслью является обрабатывающая отрасль, куда были направлены 14% всего объема вложений, причем 11% из них были инвестированы в металлургическую промышленность.</w:t>
      </w:r>
    </w:p>
    <w:p w14:paraId="47CFBAD9"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Следующей крупной статьей вложения инвестиций является торговля, куда было направлено более 13% всего объема иностранных инвестиций.</w:t>
      </w:r>
    </w:p>
    <w:p w14:paraId="47CFBADA"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Казахстан обладает значительными резервами для покрытия текущих объемов импорта</w:t>
      </w:r>
      <w:r w:rsidR="00482B88" w:rsidRPr="00B5243D">
        <w:rPr>
          <w:rFonts w:ascii="Times New Roman" w:hAnsi="Times New Roman" w:cs="Times New Roman"/>
          <w:sz w:val="28"/>
          <w:szCs w:val="28"/>
        </w:rPr>
        <w:t>. П</w:t>
      </w:r>
      <w:r w:rsidRPr="00B5243D">
        <w:rPr>
          <w:rFonts w:ascii="Times New Roman" w:hAnsi="Times New Roman" w:cs="Times New Roman"/>
          <w:sz w:val="28"/>
          <w:szCs w:val="28"/>
        </w:rPr>
        <w:t>овышение доли золотого запаса составило более 31% по сравнению с 201</w:t>
      </w:r>
      <w:r w:rsidR="00E21B52" w:rsidRPr="00B5243D">
        <w:rPr>
          <w:rFonts w:ascii="Times New Roman" w:hAnsi="Times New Roman" w:cs="Times New Roman"/>
          <w:sz w:val="28"/>
          <w:szCs w:val="28"/>
        </w:rPr>
        <w:t>9</w:t>
      </w:r>
      <w:r w:rsidRPr="00B5243D">
        <w:rPr>
          <w:rFonts w:ascii="Times New Roman" w:hAnsi="Times New Roman" w:cs="Times New Roman"/>
          <w:sz w:val="28"/>
          <w:szCs w:val="28"/>
        </w:rPr>
        <w:t xml:space="preserve"> годом.</w:t>
      </w:r>
    </w:p>
    <w:p w14:paraId="47CFBADB" w14:textId="77777777" w:rsidR="00FD7E51" w:rsidRPr="00B5243D" w:rsidRDefault="00FD7E5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Таким образом, в настоящем разделе нами была проведена работа по оценке состояния и динамики развития внешнеэкономической деятельности Казахстана за истекший пятилетний период, по результатам которого можно констатировать достижение республикой определенных успехов в процессе развития и интеграции в общемировые экономические процессы. Вместе с тем становится очевидным, что Казахстан не в полной мере использует имеющиеся возможности по наращиванию внешнеэкономического потенциала с учетом уровня интегрированности в мировые процессы, имеющегося кадрового, производственно-экономического и финансового потенциала. В то же время важно учитывать наличие, наряду с субъективными причинами и объективных предпосылок, сдерживающие максимальное раскрытие имеющихся на сегодня возможностей и полное использование странового потенциала. </w:t>
      </w:r>
    </w:p>
    <w:p w14:paraId="47CFBADC" w14:textId="77777777" w:rsidR="00FD7E51" w:rsidRPr="00B5243D" w:rsidRDefault="00FD7E51" w:rsidP="00995010">
      <w:pPr>
        <w:spacing w:after="0" w:line="240" w:lineRule="auto"/>
        <w:ind w:firstLine="709"/>
        <w:jc w:val="both"/>
        <w:rPr>
          <w:rFonts w:ascii="Times New Roman" w:hAnsi="Times New Roman" w:cs="Times New Roman"/>
          <w:sz w:val="28"/>
          <w:szCs w:val="28"/>
        </w:rPr>
      </w:pPr>
    </w:p>
    <w:p w14:paraId="47CFBADD" w14:textId="77777777" w:rsidR="003155EC" w:rsidRPr="00B5243D" w:rsidRDefault="003155EC" w:rsidP="00A93B17">
      <w:pPr>
        <w:pStyle w:val="2"/>
        <w:ind w:firstLine="709"/>
        <w:rPr>
          <w:color w:val="auto"/>
        </w:rPr>
      </w:pPr>
      <w:bookmarkStart w:id="22" w:name="_Toc89946453"/>
      <w:r w:rsidRPr="00B5243D">
        <w:rPr>
          <w:color w:val="auto"/>
        </w:rPr>
        <w:t>2.2 Региональная оценка внешнеэкономической деятельности</w:t>
      </w:r>
      <w:bookmarkEnd w:id="22"/>
    </w:p>
    <w:p w14:paraId="47CFBADE" w14:textId="77777777" w:rsidR="003155EC" w:rsidRPr="00B5243D" w:rsidRDefault="00366371"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w:t>
      </w:r>
      <w:r w:rsidR="003155EC" w:rsidRPr="00B5243D">
        <w:rPr>
          <w:rFonts w:ascii="Times New Roman" w:hAnsi="Times New Roman" w:cs="Times New Roman"/>
          <w:sz w:val="28"/>
          <w:szCs w:val="28"/>
        </w:rPr>
        <w:t xml:space="preserve">аждый регион, занимая огромные площади и имея колоссальные ресурсы, обладает потенциальной возможностью обеспечить эффективное развитие экономики, как региона, так и страны в целом. Это связано с тем, что именно совокупность потенциалов регионов формирует общий потенциал государства в целом. </w:t>
      </w:r>
    </w:p>
    <w:p w14:paraId="47CFBADF" w14:textId="77777777" w:rsidR="007B289C" w:rsidRPr="00B5243D" w:rsidRDefault="007B289C" w:rsidP="00A93B17">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Таблица </w:t>
      </w:r>
      <w:r w:rsidR="00A957D1" w:rsidRPr="00B5243D">
        <w:rPr>
          <w:rFonts w:ascii="Times New Roman" w:hAnsi="Times New Roman" w:cs="Times New Roman"/>
          <w:sz w:val="28"/>
          <w:szCs w:val="28"/>
        </w:rPr>
        <w:t>7</w:t>
      </w:r>
      <w:r w:rsidR="00A93B17" w:rsidRPr="00B5243D">
        <w:rPr>
          <w:rFonts w:ascii="Times New Roman" w:hAnsi="Times New Roman" w:cs="Times New Roman"/>
          <w:sz w:val="28"/>
          <w:szCs w:val="28"/>
        </w:rPr>
        <w:t xml:space="preserve"> – </w:t>
      </w:r>
      <w:r w:rsidRPr="00B5243D">
        <w:rPr>
          <w:rFonts w:ascii="Times New Roman" w:hAnsi="Times New Roman" w:cs="Times New Roman"/>
          <w:sz w:val="28"/>
          <w:szCs w:val="28"/>
        </w:rPr>
        <w:t>Сведения об инвестициях в основной капитал 2019-2020 гг</w:t>
      </w:r>
      <w:r w:rsidR="00A93B17" w:rsidRPr="00B5243D">
        <w:rPr>
          <w:rFonts w:ascii="Times New Roman" w:hAnsi="Times New Roman" w:cs="Times New Roman"/>
          <w:sz w:val="28"/>
          <w:szCs w:val="28"/>
        </w:rPr>
        <w:t>.</w:t>
      </w:r>
    </w:p>
    <w:p w14:paraId="47CFBAE0" w14:textId="77777777" w:rsidR="007B289C" w:rsidRPr="00B5243D" w:rsidRDefault="007B289C" w:rsidP="00995010">
      <w:pPr>
        <w:spacing w:after="0" w:line="240" w:lineRule="auto"/>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407"/>
        <w:gridCol w:w="2407"/>
        <w:gridCol w:w="2407"/>
        <w:gridCol w:w="2407"/>
      </w:tblGrid>
      <w:tr w:rsidR="00B5243D" w:rsidRPr="00B5243D" w14:paraId="47CFBAE5" w14:textId="77777777" w:rsidTr="007B289C">
        <w:tc>
          <w:tcPr>
            <w:tcW w:w="2407" w:type="dxa"/>
          </w:tcPr>
          <w:p w14:paraId="47CFBAE1" w14:textId="77777777" w:rsidR="007B289C" w:rsidRPr="00B5243D" w:rsidRDefault="007B289C" w:rsidP="00A93B17">
            <w:pPr>
              <w:jc w:val="center"/>
              <w:rPr>
                <w:rFonts w:ascii="Times New Roman" w:hAnsi="Times New Roman" w:cs="Times New Roman"/>
                <w:sz w:val="24"/>
                <w:szCs w:val="24"/>
              </w:rPr>
            </w:pPr>
            <w:r w:rsidRPr="00B5243D">
              <w:rPr>
                <w:rFonts w:ascii="Times New Roman" w:hAnsi="Times New Roman" w:cs="Times New Roman"/>
                <w:sz w:val="24"/>
                <w:szCs w:val="24"/>
              </w:rPr>
              <w:t>Регион</w:t>
            </w:r>
          </w:p>
        </w:tc>
        <w:tc>
          <w:tcPr>
            <w:tcW w:w="2407" w:type="dxa"/>
          </w:tcPr>
          <w:p w14:paraId="47CFBAE2" w14:textId="77777777" w:rsidR="007B289C" w:rsidRPr="00B5243D" w:rsidRDefault="007B289C" w:rsidP="00A93B17">
            <w:pPr>
              <w:jc w:val="center"/>
              <w:rPr>
                <w:rFonts w:ascii="Times New Roman" w:hAnsi="Times New Roman" w:cs="Times New Roman"/>
                <w:sz w:val="24"/>
                <w:szCs w:val="24"/>
              </w:rPr>
            </w:pPr>
            <w:r w:rsidRPr="00B5243D">
              <w:rPr>
                <w:rFonts w:ascii="Times New Roman" w:hAnsi="Times New Roman" w:cs="Times New Roman"/>
                <w:sz w:val="24"/>
                <w:szCs w:val="24"/>
              </w:rPr>
              <w:t>2019</w:t>
            </w:r>
          </w:p>
        </w:tc>
        <w:tc>
          <w:tcPr>
            <w:tcW w:w="2407" w:type="dxa"/>
          </w:tcPr>
          <w:p w14:paraId="47CFBAE3" w14:textId="77777777" w:rsidR="007B289C" w:rsidRPr="00B5243D" w:rsidRDefault="007B289C" w:rsidP="00A93B17">
            <w:pPr>
              <w:jc w:val="center"/>
              <w:rPr>
                <w:rFonts w:ascii="Times New Roman" w:hAnsi="Times New Roman" w:cs="Times New Roman"/>
                <w:sz w:val="24"/>
                <w:szCs w:val="24"/>
              </w:rPr>
            </w:pPr>
            <w:r w:rsidRPr="00B5243D">
              <w:rPr>
                <w:rFonts w:ascii="Times New Roman" w:hAnsi="Times New Roman" w:cs="Times New Roman"/>
                <w:sz w:val="24"/>
                <w:szCs w:val="24"/>
              </w:rPr>
              <w:t>2020</w:t>
            </w:r>
          </w:p>
        </w:tc>
        <w:tc>
          <w:tcPr>
            <w:tcW w:w="2407" w:type="dxa"/>
          </w:tcPr>
          <w:p w14:paraId="47CFBAE4" w14:textId="77777777" w:rsidR="007B289C" w:rsidRPr="00B5243D" w:rsidRDefault="007B289C" w:rsidP="00A93B17">
            <w:pPr>
              <w:jc w:val="center"/>
              <w:rPr>
                <w:rFonts w:ascii="Times New Roman" w:hAnsi="Times New Roman" w:cs="Times New Roman"/>
                <w:sz w:val="24"/>
                <w:szCs w:val="24"/>
              </w:rPr>
            </w:pPr>
            <w:r w:rsidRPr="00B5243D">
              <w:rPr>
                <w:rFonts w:ascii="Times New Roman" w:hAnsi="Times New Roman" w:cs="Times New Roman"/>
                <w:sz w:val="24"/>
                <w:szCs w:val="24"/>
              </w:rPr>
              <w:t>в % к  2020 к 2019</w:t>
            </w:r>
          </w:p>
        </w:tc>
      </w:tr>
      <w:tr w:rsidR="00B5243D" w:rsidRPr="00B5243D" w14:paraId="47CFBAEA" w14:textId="77777777" w:rsidTr="007B289C">
        <w:tc>
          <w:tcPr>
            <w:tcW w:w="2407" w:type="dxa"/>
          </w:tcPr>
          <w:p w14:paraId="47CFBAE6"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Акмолинская</w:t>
            </w:r>
          </w:p>
        </w:tc>
        <w:tc>
          <w:tcPr>
            <w:tcW w:w="2407" w:type="dxa"/>
          </w:tcPr>
          <w:p w14:paraId="47CFBAE7"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2,6</w:t>
            </w:r>
          </w:p>
        </w:tc>
        <w:tc>
          <w:tcPr>
            <w:tcW w:w="2407" w:type="dxa"/>
          </w:tcPr>
          <w:p w14:paraId="47CFBAE8"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3,5</w:t>
            </w:r>
          </w:p>
        </w:tc>
        <w:tc>
          <w:tcPr>
            <w:tcW w:w="2407" w:type="dxa"/>
          </w:tcPr>
          <w:p w14:paraId="47CFBAE9"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0,9</w:t>
            </w:r>
          </w:p>
        </w:tc>
      </w:tr>
      <w:tr w:rsidR="00B5243D" w:rsidRPr="00B5243D" w14:paraId="47CFBAEF" w14:textId="77777777" w:rsidTr="007B289C">
        <w:tc>
          <w:tcPr>
            <w:tcW w:w="2407" w:type="dxa"/>
          </w:tcPr>
          <w:p w14:paraId="47CFBAEB"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Актюбинская</w:t>
            </w:r>
          </w:p>
        </w:tc>
        <w:tc>
          <w:tcPr>
            <w:tcW w:w="2407" w:type="dxa"/>
          </w:tcPr>
          <w:p w14:paraId="47CFBAEC"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4,8</w:t>
            </w:r>
          </w:p>
        </w:tc>
        <w:tc>
          <w:tcPr>
            <w:tcW w:w="2407" w:type="dxa"/>
          </w:tcPr>
          <w:p w14:paraId="47CFBAED"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5,2</w:t>
            </w:r>
          </w:p>
        </w:tc>
        <w:tc>
          <w:tcPr>
            <w:tcW w:w="2407" w:type="dxa"/>
          </w:tcPr>
          <w:p w14:paraId="47CFBAEE"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0,4</w:t>
            </w:r>
          </w:p>
        </w:tc>
      </w:tr>
      <w:tr w:rsidR="00B5243D" w:rsidRPr="00B5243D" w14:paraId="47CFBAF4" w14:textId="77777777" w:rsidTr="007B289C">
        <w:tc>
          <w:tcPr>
            <w:tcW w:w="2407" w:type="dxa"/>
          </w:tcPr>
          <w:p w14:paraId="47CFBAF0"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г. Алматы</w:t>
            </w:r>
          </w:p>
        </w:tc>
        <w:tc>
          <w:tcPr>
            <w:tcW w:w="2407" w:type="dxa"/>
          </w:tcPr>
          <w:p w14:paraId="47CFBAF1"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5,1</w:t>
            </w:r>
          </w:p>
        </w:tc>
        <w:tc>
          <w:tcPr>
            <w:tcW w:w="2407" w:type="dxa"/>
          </w:tcPr>
          <w:p w14:paraId="47CFBAF2"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5,5</w:t>
            </w:r>
          </w:p>
        </w:tc>
        <w:tc>
          <w:tcPr>
            <w:tcW w:w="2407" w:type="dxa"/>
          </w:tcPr>
          <w:p w14:paraId="47CFBAF3"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0,4</w:t>
            </w:r>
          </w:p>
        </w:tc>
      </w:tr>
      <w:tr w:rsidR="00B5243D" w:rsidRPr="00B5243D" w14:paraId="47CFBAF9" w14:textId="77777777" w:rsidTr="007B289C">
        <w:tc>
          <w:tcPr>
            <w:tcW w:w="2407" w:type="dxa"/>
          </w:tcPr>
          <w:p w14:paraId="47CFBAF5"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г. Атырау</w:t>
            </w:r>
          </w:p>
        </w:tc>
        <w:tc>
          <w:tcPr>
            <w:tcW w:w="2407" w:type="dxa"/>
          </w:tcPr>
          <w:p w14:paraId="47CFBAF6"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34,6</w:t>
            </w:r>
          </w:p>
        </w:tc>
        <w:tc>
          <w:tcPr>
            <w:tcW w:w="2407" w:type="dxa"/>
          </w:tcPr>
          <w:p w14:paraId="47CFBAF7"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26,9</w:t>
            </w:r>
          </w:p>
        </w:tc>
        <w:tc>
          <w:tcPr>
            <w:tcW w:w="2407" w:type="dxa"/>
          </w:tcPr>
          <w:p w14:paraId="47CFBAF8"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-7,7</w:t>
            </w:r>
          </w:p>
        </w:tc>
      </w:tr>
      <w:tr w:rsidR="00B5243D" w:rsidRPr="00B5243D" w14:paraId="47CFBAFE" w14:textId="77777777" w:rsidTr="007B289C">
        <w:tc>
          <w:tcPr>
            <w:tcW w:w="2407" w:type="dxa"/>
          </w:tcPr>
          <w:p w14:paraId="47CFBAFA"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Западно-Казахстанская</w:t>
            </w:r>
          </w:p>
        </w:tc>
        <w:tc>
          <w:tcPr>
            <w:tcW w:w="2407" w:type="dxa"/>
          </w:tcPr>
          <w:p w14:paraId="47CFBAFB"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4,7</w:t>
            </w:r>
          </w:p>
        </w:tc>
        <w:tc>
          <w:tcPr>
            <w:tcW w:w="2407" w:type="dxa"/>
          </w:tcPr>
          <w:p w14:paraId="47CFBAFC"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3,8</w:t>
            </w:r>
          </w:p>
        </w:tc>
        <w:tc>
          <w:tcPr>
            <w:tcW w:w="2407" w:type="dxa"/>
          </w:tcPr>
          <w:p w14:paraId="47CFBAFD"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-0,9</w:t>
            </w:r>
          </w:p>
        </w:tc>
      </w:tr>
      <w:tr w:rsidR="00B5243D" w:rsidRPr="00B5243D" w14:paraId="47CFBB03" w14:textId="77777777" w:rsidTr="007B289C">
        <w:tc>
          <w:tcPr>
            <w:tcW w:w="2407" w:type="dxa"/>
          </w:tcPr>
          <w:p w14:paraId="47CFBAFF"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Жамбылская</w:t>
            </w:r>
          </w:p>
        </w:tc>
        <w:tc>
          <w:tcPr>
            <w:tcW w:w="2407" w:type="dxa"/>
          </w:tcPr>
          <w:p w14:paraId="47CFBB00"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2,3</w:t>
            </w:r>
          </w:p>
        </w:tc>
        <w:tc>
          <w:tcPr>
            <w:tcW w:w="2407" w:type="dxa"/>
          </w:tcPr>
          <w:p w14:paraId="47CFBB01"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2,8</w:t>
            </w:r>
          </w:p>
        </w:tc>
        <w:tc>
          <w:tcPr>
            <w:tcW w:w="2407" w:type="dxa"/>
          </w:tcPr>
          <w:p w14:paraId="47CFBB02"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0,5</w:t>
            </w:r>
          </w:p>
        </w:tc>
      </w:tr>
      <w:tr w:rsidR="00B5243D" w:rsidRPr="00B5243D" w14:paraId="47CFBB08" w14:textId="77777777" w:rsidTr="007B289C">
        <w:tc>
          <w:tcPr>
            <w:tcW w:w="2407" w:type="dxa"/>
          </w:tcPr>
          <w:p w14:paraId="47CFBB04"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Карагандинская</w:t>
            </w:r>
          </w:p>
        </w:tc>
        <w:tc>
          <w:tcPr>
            <w:tcW w:w="2407" w:type="dxa"/>
          </w:tcPr>
          <w:p w14:paraId="47CFBB05"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6,4</w:t>
            </w:r>
          </w:p>
        </w:tc>
        <w:tc>
          <w:tcPr>
            <w:tcW w:w="2407" w:type="dxa"/>
          </w:tcPr>
          <w:p w14:paraId="47CFBB06"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5,5</w:t>
            </w:r>
          </w:p>
        </w:tc>
        <w:tc>
          <w:tcPr>
            <w:tcW w:w="2407" w:type="dxa"/>
          </w:tcPr>
          <w:p w14:paraId="47CFBB07"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-0,9</w:t>
            </w:r>
          </w:p>
        </w:tc>
      </w:tr>
      <w:tr w:rsidR="00B5243D" w:rsidRPr="00B5243D" w14:paraId="47CFBB0D" w14:textId="77777777" w:rsidTr="007B289C">
        <w:tc>
          <w:tcPr>
            <w:tcW w:w="2407" w:type="dxa"/>
          </w:tcPr>
          <w:p w14:paraId="47CFBB09"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Костанайская</w:t>
            </w:r>
          </w:p>
        </w:tc>
        <w:tc>
          <w:tcPr>
            <w:tcW w:w="2407" w:type="dxa"/>
          </w:tcPr>
          <w:p w14:paraId="47CFBB0A"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2,3</w:t>
            </w:r>
          </w:p>
        </w:tc>
        <w:tc>
          <w:tcPr>
            <w:tcW w:w="2407" w:type="dxa"/>
          </w:tcPr>
          <w:p w14:paraId="47CFBB0B"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2,7</w:t>
            </w:r>
          </w:p>
        </w:tc>
        <w:tc>
          <w:tcPr>
            <w:tcW w:w="2407" w:type="dxa"/>
          </w:tcPr>
          <w:p w14:paraId="47CFBB0C"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0,4</w:t>
            </w:r>
          </w:p>
        </w:tc>
      </w:tr>
      <w:tr w:rsidR="00B5243D" w:rsidRPr="00B5243D" w14:paraId="47CFBB12" w14:textId="77777777" w:rsidTr="007B289C">
        <w:tc>
          <w:tcPr>
            <w:tcW w:w="2407" w:type="dxa"/>
          </w:tcPr>
          <w:p w14:paraId="47CFBB0E"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 xml:space="preserve">Кызылординская </w:t>
            </w:r>
          </w:p>
        </w:tc>
        <w:tc>
          <w:tcPr>
            <w:tcW w:w="2407" w:type="dxa"/>
          </w:tcPr>
          <w:p w14:paraId="47CFBB0F"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3,2</w:t>
            </w:r>
          </w:p>
        </w:tc>
        <w:tc>
          <w:tcPr>
            <w:tcW w:w="2407" w:type="dxa"/>
          </w:tcPr>
          <w:p w14:paraId="47CFBB10"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2,4</w:t>
            </w:r>
          </w:p>
        </w:tc>
        <w:tc>
          <w:tcPr>
            <w:tcW w:w="2407" w:type="dxa"/>
          </w:tcPr>
          <w:p w14:paraId="47CFBB11"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-0,8</w:t>
            </w:r>
          </w:p>
        </w:tc>
      </w:tr>
      <w:tr w:rsidR="00B5243D" w:rsidRPr="00B5243D" w14:paraId="47CFBB17" w14:textId="77777777" w:rsidTr="007B289C">
        <w:tc>
          <w:tcPr>
            <w:tcW w:w="2407" w:type="dxa"/>
          </w:tcPr>
          <w:p w14:paraId="47CFBB13"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Мангистауская</w:t>
            </w:r>
          </w:p>
        </w:tc>
        <w:tc>
          <w:tcPr>
            <w:tcW w:w="2407" w:type="dxa"/>
          </w:tcPr>
          <w:p w14:paraId="47CFBB14"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4,4</w:t>
            </w:r>
          </w:p>
        </w:tc>
        <w:tc>
          <w:tcPr>
            <w:tcW w:w="2407" w:type="dxa"/>
          </w:tcPr>
          <w:p w14:paraId="47CFBB15"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4,7</w:t>
            </w:r>
          </w:p>
        </w:tc>
        <w:tc>
          <w:tcPr>
            <w:tcW w:w="2407" w:type="dxa"/>
          </w:tcPr>
          <w:p w14:paraId="47CFBB16"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0,3</w:t>
            </w:r>
          </w:p>
        </w:tc>
      </w:tr>
      <w:tr w:rsidR="00B5243D" w:rsidRPr="00B5243D" w14:paraId="47CFBB1C" w14:textId="77777777" w:rsidTr="007B289C">
        <w:tc>
          <w:tcPr>
            <w:tcW w:w="2407" w:type="dxa"/>
          </w:tcPr>
          <w:p w14:paraId="47CFBB18"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 xml:space="preserve">Павлодарская </w:t>
            </w:r>
          </w:p>
        </w:tc>
        <w:tc>
          <w:tcPr>
            <w:tcW w:w="2407" w:type="dxa"/>
          </w:tcPr>
          <w:p w14:paraId="47CFBB19"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3,9</w:t>
            </w:r>
          </w:p>
        </w:tc>
        <w:tc>
          <w:tcPr>
            <w:tcW w:w="2407" w:type="dxa"/>
          </w:tcPr>
          <w:p w14:paraId="47CFBB1A"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3,9</w:t>
            </w:r>
          </w:p>
        </w:tc>
        <w:tc>
          <w:tcPr>
            <w:tcW w:w="2407" w:type="dxa"/>
          </w:tcPr>
          <w:p w14:paraId="47CFBB1B"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w:t>
            </w:r>
          </w:p>
        </w:tc>
      </w:tr>
      <w:tr w:rsidR="00B5243D" w:rsidRPr="00B5243D" w14:paraId="47CFBB21" w14:textId="77777777" w:rsidTr="007B289C">
        <w:tc>
          <w:tcPr>
            <w:tcW w:w="2407" w:type="dxa"/>
          </w:tcPr>
          <w:p w14:paraId="47CFBB1D"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Северо-Казахстанская</w:t>
            </w:r>
          </w:p>
        </w:tc>
        <w:tc>
          <w:tcPr>
            <w:tcW w:w="2407" w:type="dxa"/>
          </w:tcPr>
          <w:p w14:paraId="47CFBB1E"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1,9</w:t>
            </w:r>
          </w:p>
        </w:tc>
        <w:tc>
          <w:tcPr>
            <w:tcW w:w="2407" w:type="dxa"/>
          </w:tcPr>
          <w:p w14:paraId="47CFBB1F"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2,3</w:t>
            </w:r>
          </w:p>
        </w:tc>
        <w:tc>
          <w:tcPr>
            <w:tcW w:w="2407" w:type="dxa"/>
          </w:tcPr>
          <w:p w14:paraId="47CFBB20"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0,4</w:t>
            </w:r>
          </w:p>
        </w:tc>
      </w:tr>
      <w:tr w:rsidR="00B5243D" w:rsidRPr="00B5243D" w14:paraId="47CFBB26" w14:textId="77777777" w:rsidTr="007B289C">
        <w:tc>
          <w:tcPr>
            <w:tcW w:w="2407" w:type="dxa"/>
          </w:tcPr>
          <w:p w14:paraId="47CFBB22"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Түркестанская</w:t>
            </w:r>
          </w:p>
        </w:tc>
        <w:tc>
          <w:tcPr>
            <w:tcW w:w="2407" w:type="dxa"/>
          </w:tcPr>
          <w:p w14:paraId="47CFBB23"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3,5</w:t>
            </w:r>
          </w:p>
        </w:tc>
        <w:tc>
          <w:tcPr>
            <w:tcW w:w="2407" w:type="dxa"/>
          </w:tcPr>
          <w:p w14:paraId="47CFBB24"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5,7</w:t>
            </w:r>
          </w:p>
        </w:tc>
        <w:tc>
          <w:tcPr>
            <w:tcW w:w="2407" w:type="dxa"/>
          </w:tcPr>
          <w:p w14:paraId="47CFBB25"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2,2</w:t>
            </w:r>
          </w:p>
        </w:tc>
      </w:tr>
      <w:tr w:rsidR="00B5243D" w:rsidRPr="00B5243D" w14:paraId="47CFBB2B" w14:textId="77777777" w:rsidTr="007B289C">
        <w:tc>
          <w:tcPr>
            <w:tcW w:w="2407" w:type="dxa"/>
          </w:tcPr>
          <w:p w14:paraId="47CFBB27"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Восточно-Казахстанская</w:t>
            </w:r>
          </w:p>
        </w:tc>
        <w:tc>
          <w:tcPr>
            <w:tcW w:w="2407" w:type="dxa"/>
          </w:tcPr>
          <w:p w14:paraId="47CFBB28"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4,9</w:t>
            </w:r>
          </w:p>
        </w:tc>
        <w:tc>
          <w:tcPr>
            <w:tcW w:w="2407" w:type="dxa"/>
          </w:tcPr>
          <w:p w14:paraId="47CFBB29"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5,8</w:t>
            </w:r>
          </w:p>
        </w:tc>
        <w:tc>
          <w:tcPr>
            <w:tcW w:w="2407" w:type="dxa"/>
          </w:tcPr>
          <w:p w14:paraId="47CFBB2A"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0,9</w:t>
            </w:r>
          </w:p>
        </w:tc>
      </w:tr>
      <w:tr w:rsidR="00B5243D" w:rsidRPr="00B5243D" w14:paraId="47CFBB30" w14:textId="77777777" w:rsidTr="007B289C">
        <w:tc>
          <w:tcPr>
            <w:tcW w:w="2407" w:type="dxa"/>
          </w:tcPr>
          <w:p w14:paraId="47CFBB2C"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г. Нур-Султан</w:t>
            </w:r>
          </w:p>
        </w:tc>
        <w:tc>
          <w:tcPr>
            <w:tcW w:w="2407" w:type="dxa"/>
          </w:tcPr>
          <w:p w14:paraId="47CFBB2D"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7,3</w:t>
            </w:r>
          </w:p>
        </w:tc>
        <w:tc>
          <w:tcPr>
            <w:tcW w:w="2407" w:type="dxa"/>
          </w:tcPr>
          <w:p w14:paraId="47CFBB2E"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9,1</w:t>
            </w:r>
          </w:p>
        </w:tc>
        <w:tc>
          <w:tcPr>
            <w:tcW w:w="2407" w:type="dxa"/>
          </w:tcPr>
          <w:p w14:paraId="47CFBB2F"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1,8</w:t>
            </w:r>
          </w:p>
        </w:tc>
      </w:tr>
      <w:tr w:rsidR="00B5243D" w:rsidRPr="00B5243D" w14:paraId="47CFBB35" w14:textId="77777777" w:rsidTr="007B289C">
        <w:tc>
          <w:tcPr>
            <w:tcW w:w="2407" w:type="dxa"/>
          </w:tcPr>
          <w:p w14:paraId="47CFBB31"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г. Алматы</w:t>
            </w:r>
          </w:p>
        </w:tc>
        <w:tc>
          <w:tcPr>
            <w:tcW w:w="2407" w:type="dxa"/>
          </w:tcPr>
          <w:p w14:paraId="47CFBB32"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6,5</w:t>
            </w:r>
          </w:p>
        </w:tc>
        <w:tc>
          <w:tcPr>
            <w:tcW w:w="2407" w:type="dxa"/>
          </w:tcPr>
          <w:p w14:paraId="47CFBB33"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7,9</w:t>
            </w:r>
          </w:p>
        </w:tc>
        <w:tc>
          <w:tcPr>
            <w:tcW w:w="2407" w:type="dxa"/>
          </w:tcPr>
          <w:p w14:paraId="47CFBB34"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1,4</w:t>
            </w:r>
          </w:p>
        </w:tc>
      </w:tr>
      <w:tr w:rsidR="00B5243D" w:rsidRPr="00B5243D" w14:paraId="47CFBB3A" w14:textId="77777777" w:rsidTr="007B289C">
        <w:tc>
          <w:tcPr>
            <w:tcW w:w="2407" w:type="dxa"/>
          </w:tcPr>
          <w:p w14:paraId="47CFBB36" w14:textId="77777777" w:rsidR="007B289C" w:rsidRPr="00B5243D" w:rsidRDefault="007B289C" w:rsidP="00995010">
            <w:pPr>
              <w:jc w:val="both"/>
              <w:rPr>
                <w:rFonts w:ascii="Times New Roman" w:hAnsi="Times New Roman" w:cs="Times New Roman"/>
                <w:sz w:val="24"/>
                <w:szCs w:val="24"/>
              </w:rPr>
            </w:pPr>
            <w:r w:rsidRPr="00B5243D">
              <w:rPr>
                <w:rFonts w:ascii="Times New Roman" w:hAnsi="Times New Roman" w:cs="Times New Roman"/>
                <w:sz w:val="24"/>
                <w:szCs w:val="24"/>
              </w:rPr>
              <w:t>г. Шымкент</w:t>
            </w:r>
          </w:p>
        </w:tc>
        <w:tc>
          <w:tcPr>
            <w:tcW w:w="2407" w:type="dxa"/>
          </w:tcPr>
          <w:p w14:paraId="47CFBB37"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1,6</w:t>
            </w:r>
          </w:p>
        </w:tc>
        <w:tc>
          <w:tcPr>
            <w:tcW w:w="2407" w:type="dxa"/>
          </w:tcPr>
          <w:p w14:paraId="47CFBB38"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2,3</w:t>
            </w:r>
          </w:p>
        </w:tc>
        <w:tc>
          <w:tcPr>
            <w:tcW w:w="2407" w:type="dxa"/>
          </w:tcPr>
          <w:p w14:paraId="47CFBB39" w14:textId="77777777" w:rsidR="007B289C" w:rsidRPr="00B5243D" w:rsidRDefault="007B289C" w:rsidP="008C35D6">
            <w:pPr>
              <w:jc w:val="center"/>
              <w:rPr>
                <w:rFonts w:ascii="Times New Roman" w:hAnsi="Times New Roman" w:cs="Times New Roman"/>
                <w:sz w:val="24"/>
                <w:szCs w:val="24"/>
              </w:rPr>
            </w:pPr>
            <w:r w:rsidRPr="00B5243D">
              <w:rPr>
                <w:rFonts w:ascii="Times New Roman" w:hAnsi="Times New Roman" w:cs="Times New Roman"/>
                <w:sz w:val="24"/>
                <w:szCs w:val="24"/>
              </w:rPr>
              <w:t>0,7</w:t>
            </w:r>
          </w:p>
        </w:tc>
      </w:tr>
      <w:tr w:rsidR="00803C74" w:rsidRPr="00B5243D" w14:paraId="47CFBB3C" w14:textId="77777777" w:rsidTr="0080368A">
        <w:tc>
          <w:tcPr>
            <w:tcW w:w="9628" w:type="dxa"/>
            <w:gridSpan w:val="4"/>
          </w:tcPr>
          <w:p w14:paraId="47CFBB3B" w14:textId="77777777" w:rsidR="0039346D" w:rsidRPr="00B5243D" w:rsidRDefault="00A93B17" w:rsidP="00A93B17">
            <w:pPr>
              <w:ind w:firstLine="709"/>
              <w:jc w:val="both"/>
              <w:rPr>
                <w:rFonts w:ascii="Times New Roman" w:hAnsi="Times New Roman" w:cs="Times New Roman"/>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E21B52" w:rsidRPr="00B5243D">
              <w:rPr>
                <w:rFonts w:ascii="Times New Roman" w:eastAsia="Times New Roman" w:hAnsi="Times New Roman" w:cs="Times New Roman"/>
                <w:iCs/>
                <w:sz w:val="24"/>
                <w:szCs w:val="24"/>
              </w:rPr>
              <w:t>51</w:t>
            </w:r>
            <w:r w:rsidRPr="00B5243D">
              <w:rPr>
                <w:rFonts w:ascii="Times New Roman" w:eastAsia="Times New Roman" w:hAnsi="Times New Roman" w:cs="Times New Roman"/>
                <w:iCs/>
                <w:sz w:val="24"/>
                <w:szCs w:val="24"/>
              </w:rPr>
              <w:t>]</w:t>
            </w:r>
          </w:p>
        </w:tc>
      </w:tr>
    </w:tbl>
    <w:p w14:paraId="47CFBB3D" w14:textId="77777777" w:rsidR="007B289C" w:rsidRPr="00B5243D" w:rsidRDefault="007B289C" w:rsidP="00995010">
      <w:pPr>
        <w:spacing w:after="0" w:line="240" w:lineRule="auto"/>
        <w:ind w:firstLine="709"/>
        <w:jc w:val="both"/>
        <w:rPr>
          <w:rFonts w:ascii="Times New Roman" w:hAnsi="Times New Roman" w:cs="Times New Roman"/>
          <w:sz w:val="28"/>
          <w:szCs w:val="28"/>
        </w:rPr>
      </w:pPr>
    </w:p>
    <w:p w14:paraId="47CFBB3E" w14:textId="77777777" w:rsidR="00122E0C" w:rsidRPr="00B5243D" w:rsidRDefault="00122E0C" w:rsidP="00995010">
      <w:pPr>
        <w:pStyle w:val="a7"/>
        <w:shd w:val="clear" w:color="auto" w:fill="FFFFFF"/>
        <w:spacing w:before="0" w:beforeAutospacing="0" w:after="0" w:afterAutospacing="0"/>
        <w:ind w:firstLine="709"/>
        <w:jc w:val="both"/>
        <w:rPr>
          <w:sz w:val="28"/>
          <w:szCs w:val="28"/>
        </w:rPr>
      </w:pPr>
      <w:r w:rsidRPr="00B5243D">
        <w:rPr>
          <w:sz w:val="28"/>
          <w:szCs w:val="28"/>
        </w:rPr>
        <w:t>По результатам 2020 года, инвестиции в основной капитал по стране так и не превысили показатели 2019 года. В региональном разрезе прослеживаются два явных лидера – Туркестанская область и город Шымкент, чьи показатели выросли в 1,5 раза.</w:t>
      </w:r>
    </w:p>
    <w:p w14:paraId="47CFBB3F" w14:textId="77777777" w:rsidR="007B289C" w:rsidRPr="00B5243D" w:rsidRDefault="00122E0C" w:rsidP="00995010">
      <w:pPr>
        <w:pStyle w:val="a7"/>
        <w:shd w:val="clear" w:color="auto" w:fill="FFFFFF"/>
        <w:spacing w:before="0" w:beforeAutospacing="0" w:after="0" w:afterAutospacing="0"/>
        <w:ind w:firstLine="709"/>
        <w:jc w:val="both"/>
        <w:rPr>
          <w:sz w:val="28"/>
          <w:szCs w:val="28"/>
        </w:rPr>
      </w:pPr>
      <w:r w:rsidRPr="00B5243D">
        <w:rPr>
          <w:sz w:val="28"/>
          <w:szCs w:val="28"/>
        </w:rPr>
        <w:t>Атырау - исторический лидер по удельному весу среди регионов - сократил объемы инвестиций с 34% до 27%</w:t>
      </w:r>
      <w:r w:rsidR="007B289C" w:rsidRPr="00B5243D">
        <w:rPr>
          <w:sz w:val="28"/>
          <w:szCs w:val="28"/>
        </w:rPr>
        <w:t>.</w:t>
      </w:r>
    </w:p>
    <w:p w14:paraId="47CFBB40" w14:textId="77777777" w:rsidR="00122E0C" w:rsidRPr="00B5243D" w:rsidRDefault="00122E0C" w:rsidP="00995010">
      <w:pPr>
        <w:pStyle w:val="a7"/>
        <w:shd w:val="clear" w:color="auto" w:fill="FFFFFF"/>
        <w:spacing w:before="0" w:beforeAutospacing="0" w:after="0" w:afterAutospacing="0"/>
        <w:ind w:firstLine="709"/>
        <w:jc w:val="both"/>
        <w:rPr>
          <w:sz w:val="28"/>
          <w:szCs w:val="28"/>
        </w:rPr>
      </w:pPr>
      <w:r w:rsidRPr="00B5243D">
        <w:rPr>
          <w:sz w:val="28"/>
          <w:szCs w:val="28"/>
        </w:rPr>
        <w:t>Главные причины падения кроются в последствиях падения ценовых котировок, которые значительным образом сказались на инвестиционной активности нефтедобытчиков.</w:t>
      </w:r>
    </w:p>
    <w:p w14:paraId="47CFBB41" w14:textId="77777777" w:rsidR="005863F3" w:rsidRPr="00B5243D" w:rsidRDefault="005863F3"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Это подтверждает сырьевую направленность экономики и внешнеэкономической деятельности Казахстана, так как все три региона представляют западные регионы, богатые энергоносителями.</w:t>
      </w:r>
    </w:p>
    <w:p w14:paraId="47CFBB42" w14:textId="77777777" w:rsidR="00F35159" w:rsidRPr="00B5243D" w:rsidRDefault="00F35159" w:rsidP="00F35159">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Из представленной таблицы 8 видно, что снижение объемов импорта происходило несколько меньшими темпами, чем экспорта, а именно на 18,5% по сравнению с 2020 годом.</w:t>
      </w:r>
    </w:p>
    <w:p w14:paraId="47CFBB43" w14:textId="77777777" w:rsidR="00FE0ED3" w:rsidRPr="00B5243D" w:rsidRDefault="00F3515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также видим стабильность в первых позициях, когда наибольший импорт составляют такие регионы, как г. Алматы, Нур-Султан, Атырауская и Восточно-Казахстанская области, которые совокупно составляют около 67% всего объема импорта.</w:t>
      </w:r>
    </w:p>
    <w:p w14:paraId="47CFBB44" w14:textId="77777777" w:rsidR="00F35159" w:rsidRPr="00B5243D" w:rsidRDefault="00C600C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По </w:t>
      </w:r>
      <w:r w:rsidR="00F35159" w:rsidRPr="00B5243D">
        <w:rPr>
          <w:rFonts w:ascii="Times New Roman" w:hAnsi="Times New Roman" w:cs="Times New Roman"/>
          <w:sz w:val="28"/>
          <w:szCs w:val="28"/>
        </w:rPr>
        <w:t xml:space="preserve"> г.Алматы </w:t>
      </w:r>
      <w:r w:rsidRPr="00B5243D">
        <w:rPr>
          <w:rFonts w:ascii="Times New Roman" w:hAnsi="Times New Roman" w:cs="Times New Roman"/>
          <w:sz w:val="28"/>
          <w:szCs w:val="28"/>
        </w:rPr>
        <w:t xml:space="preserve">структура импорта </w:t>
      </w:r>
      <w:r w:rsidR="00F35159" w:rsidRPr="00B5243D">
        <w:rPr>
          <w:rFonts w:ascii="Times New Roman" w:hAnsi="Times New Roman" w:cs="Times New Roman"/>
          <w:sz w:val="28"/>
          <w:szCs w:val="28"/>
        </w:rPr>
        <w:t>показывает</w:t>
      </w:r>
      <w:r w:rsidRPr="00B5243D">
        <w:rPr>
          <w:rFonts w:ascii="Times New Roman" w:hAnsi="Times New Roman" w:cs="Times New Roman"/>
          <w:sz w:val="28"/>
          <w:szCs w:val="28"/>
        </w:rPr>
        <w:t xml:space="preserve"> наибольший удельный вес</w:t>
      </w:r>
      <w:r w:rsidR="00C4260F" w:rsidRPr="00B5243D">
        <w:rPr>
          <w:rFonts w:ascii="Times New Roman" w:hAnsi="Times New Roman" w:cs="Times New Roman"/>
          <w:sz w:val="28"/>
          <w:szCs w:val="28"/>
        </w:rPr>
        <w:t xml:space="preserve"> и за 2020 составил 39,4</w:t>
      </w:r>
      <w:r w:rsidRPr="00B5243D">
        <w:rPr>
          <w:rFonts w:ascii="Times New Roman" w:hAnsi="Times New Roman" w:cs="Times New Roman"/>
          <w:sz w:val="28"/>
          <w:szCs w:val="28"/>
        </w:rPr>
        <w:t>.</w:t>
      </w:r>
      <w:r w:rsidR="00F35159" w:rsidRPr="00B5243D">
        <w:rPr>
          <w:rFonts w:ascii="Times New Roman" w:hAnsi="Times New Roman" w:cs="Times New Roman"/>
          <w:sz w:val="28"/>
          <w:szCs w:val="28"/>
        </w:rPr>
        <w:t xml:space="preserve">  </w:t>
      </w:r>
    </w:p>
    <w:p w14:paraId="47CFBB45" w14:textId="77777777" w:rsidR="00F35159" w:rsidRPr="00B5243D" w:rsidRDefault="00F35159" w:rsidP="00995010">
      <w:pPr>
        <w:spacing w:after="0" w:line="240" w:lineRule="auto"/>
        <w:jc w:val="both"/>
        <w:rPr>
          <w:rFonts w:ascii="Times New Roman" w:hAnsi="Times New Roman" w:cs="Times New Roman"/>
          <w:sz w:val="28"/>
          <w:szCs w:val="28"/>
        </w:rPr>
      </w:pPr>
    </w:p>
    <w:p w14:paraId="47CFBB46" w14:textId="77777777" w:rsidR="00FE0ED3" w:rsidRPr="00B5243D" w:rsidRDefault="00FE0ED3"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Таблица </w:t>
      </w:r>
      <w:r w:rsidR="00A957D1" w:rsidRPr="00B5243D">
        <w:rPr>
          <w:rFonts w:ascii="Times New Roman" w:hAnsi="Times New Roman" w:cs="Times New Roman"/>
          <w:sz w:val="28"/>
          <w:szCs w:val="28"/>
        </w:rPr>
        <w:t>8</w:t>
      </w:r>
      <w:r w:rsidRPr="00B5243D">
        <w:rPr>
          <w:rFonts w:ascii="Times New Roman" w:hAnsi="Times New Roman" w:cs="Times New Roman"/>
          <w:sz w:val="28"/>
          <w:szCs w:val="28"/>
        </w:rPr>
        <w:t xml:space="preserve"> – Показатели импорта регионов Казахстана</w:t>
      </w:r>
      <w:r w:rsidR="003B2D82" w:rsidRPr="00B5243D">
        <w:rPr>
          <w:rFonts w:ascii="Times New Roman" w:hAnsi="Times New Roman" w:cs="Times New Roman"/>
          <w:sz w:val="28"/>
          <w:szCs w:val="28"/>
        </w:rPr>
        <w:t xml:space="preserve"> за 2016-2020 гг</w:t>
      </w:r>
    </w:p>
    <w:p w14:paraId="47CFBB47" w14:textId="77777777" w:rsidR="00062F4A" w:rsidRPr="00B5243D" w:rsidRDefault="00062F4A" w:rsidP="00995010">
      <w:pPr>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266"/>
        <w:gridCol w:w="1472"/>
        <w:gridCol w:w="1472"/>
        <w:gridCol w:w="1472"/>
        <w:gridCol w:w="1473"/>
        <w:gridCol w:w="1473"/>
      </w:tblGrid>
      <w:tr w:rsidR="00B5243D" w:rsidRPr="00B5243D" w14:paraId="47CFBB4E" w14:textId="77777777" w:rsidTr="0039346D">
        <w:tc>
          <w:tcPr>
            <w:tcW w:w="1826" w:type="dxa"/>
          </w:tcPr>
          <w:p w14:paraId="47CFBB48" w14:textId="77777777" w:rsidR="00482B88" w:rsidRPr="00B5243D" w:rsidRDefault="00482B88" w:rsidP="00062F4A">
            <w:pPr>
              <w:jc w:val="center"/>
              <w:rPr>
                <w:rFonts w:ascii="Times New Roman" w:eastAsia="Times New Roman" w:hAnsi="Times New Roman" w:cs="Times New Roman"/>
                <w:sz w:val="28"/>
                <w:szCs w:val="28"/>
                <w:lang w:val="kk-KZ"/>
              </w:rPr>
            </w:pPr>
            <w:r w:rsidRPr="00B5243D">
              <w:rPr>
                <w:rFonts w:ascii="Times New Roman" w:hAnsi="Times New Roman" w:cs="Times New Roman"/>
                <w:sz w:val="28"/>
                <w:szCs w:val="28"/>
              </w:rPr>
              <w:t>Регионы</w:t>
            </w:r>
          </w:p>
        </w:tc>
        <w:tc>
          <w:tcPr>
            <w:tcW w:w="1560" w:type="dxa"/>
          </w:tcPr>
          <w:p w14:paraId="47CFBB49" w14:textId="77777777" w:rsidR="00482B88" w:rsidRPr="00B5243D" w:rsidRDefault="00482B88" w:rsidP="00062F4A">
            <w:pPr>
              <w:jc w:val="center"/>
              <w:rPr>
                <w:rFonts w:ascii="Times New Roman" w:eastAsia="Times New Roman" w:hAnsi="Times New Roman" w:cs="Times New Roman"/>
                <w:sz w:val="28"/>
                <w:szCs w:val="28"/>
              </w:rPr>
            </w:pPr>
            <w:r w:rsidRPr="00B5243D">
              <w:rPr>
                <w:rFonts w:ascii="Times New Roman" w:hAnsi="Times New Roman" w:cs="Times New Roman"/>
                <w:sz w:val="28"/>
                <w:szCs w:val="28"/>
              </w:rPr>
              <w:t>2016</w:t>
            </w:r>
          </w:p>
        </w:tc>
        <w:tc>
          <w:tcPr>
            <w:tcW w:w="1560" w:type="dxa"/>
          </w:tcPr>
          <w:p w14:paraId="47CFBB4A" w14:textId="77777777" w:rsidR="00482B88" w:rsidRPr="00B5243D" w:rsidRDefault="00482B88" w:rsidP="00062F4A">
            <w:pPr>
              <w:jc w:val="center"/>
              <w:rPr>
                <w:rFonts w:ascii="Times New Roman" w:eastAsia="Times New Roman" w:hAnsi="Times New Roman" w:cs="Times New Roman"/>
                <w:sz w:val="28"/>
                <w:szCs w:val="28"/>
              </w:rPr>
            </w:pPr>
            <w:r w:rsidRPr="00B5243D">
              <w:rPr>
                <w:rFonts w:ascii="Times New Roman" w:hAnsi="Times New Roman" w:cs="Times New Roman"/>
                <w:sz w:val="28"/>
                <w:szCs w:val="28"/>
              </w:rPr>
              <w:t>2017</w:t>
            </w:r>
          </w:p>
        </w:tc>
        <w:tc>
          <w:tcPr>
            <w:tcW w:w="1560" w:type="dxa"/>
          </w:tcPr>
          <w:p w14:paraId="47CFBB4B" w14:textId="77777777" w:rsidR="00482B88" w:rsidRPr="00B5243D" w:rsidRDefault="00482B88" w:rsidP="00062F4A">
            <w:pPr>
              <w:jc w:val="center"/>
              <w:rPr>
                <w:rFonts w:ascii="Times New Roman" w:eastAsia="Times New Roman" w:hAnsi="Times New Roman" w:cs="Times New Roman"/>
                <w:sz w:val="28"/>
                <w:szCs w:val="28"/>
              </w:rPr>
            </w:pPr>
            <w:r w:rsidRPr="00B5243D">
              <w:rPr>
                <w:rFonts w:ascii="Times New Roman" w:hAnsi="Times New Roman" w:cs="Times New Roman"/>
                <w:sz w:val="28"/>
                <w:szCs w:val="28"/>
              </w:rPr>
              <w:t>2018</w:t>
            </w:r>
          </w:p>
        </w:tc>
        <w:tc>
          <w:tcPr>
            <w:tcW w:w="1561" w:type="dxa"/>
          </w:tcPr>
          <w:p w14:paraId="47CFBB4C" w14:textId="77777777" w:rsidR="00482B88" w:rsidRPr="00B5243D" w:rsidRDefault="00482B88" w:rsidP="00062F4A">
            <w:pPr>
              <w:jc w:val="center"/>
              <w:rPr>
                <w:rFonts w:ascii="Times New Roman" w:eastAsia="Times New Roman" w:hAnsi="Times New Roman" w:cs="Times New Roman"/>
                <w:sz w:val="28"/>
                <w:szCs w:val="28"/>
              </w:rPr>
            </w:pPr>
            <w:r w:rsidRPr="00B5243D">
              <w:rPr>
                <w:rFonts w:ascii="Times New Roman" w:hAnsi="Times New Roman" w:cs="Times New Roman"/>
                <w:sz w:val="28"/>
                <w:szCs w:val="28"/>
              </w:rPr>
              <w:t>2019</w:t>
            </w:r>
          </w:p>
        </w:tc>
        <w:tc>
          <w:tcPr>
            <w:tcW w:w="1561" w:type="dxa"/>
          </w:tcPr>
          <w:p w14:paraId="47CFBB4D" w14:textId="77777777" w:rsidR="00482B88" w:rsidRPr="00B5243D" w:rsidRDefault="00482B88" w:rsidP="00062F4A">
            <w:pPr>
              <w:jc w:val="center"/>
              <w:rPr>
                <w:rFonts w:ascii="Times New Roman" w:eastAsia="Times New Roman" w:hAnsi="Times New Roman" w:cs="Times New Roman"/>
                <w:sz w:val="28"/>
                <w:szCs w:val="28"/>
              </w:rPr>
            </w:pPr>
            <w:r w:rsidRPr="00B5243D">
              <w:rPr>
                <w:rFonts w:ascii="Times New Roman" w:hAnsi="Times New Roman" w:cs="Times New Roman"/>
                <w:sz w:val="28"/>
                <w:szCs w:val="28"/>
              </w:rPr>
              <w:t>2020</w:t>
            </w:r>
          </w:p>
        </w:tc>
      </w:tr>
      <w:tr w:rsidR="00B5243D" w:rsidRPr="00B5243D" w14:paraId="47CFBB55" w14:textId="77777777" w:rsidTr="0039346D">
        <w:tc>
          <w:tcPr>
            <w:tcW w:w="1826" w:type="dxa"/>
            <w:vAlign w:val="bottom"/>
          </w:tcPr>
          <w:p w14:paraId="47CFBB4F"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lang w:val="kk-KZ"/>
              </w:rPr>
              <w:t>Казахстан</w:t>
            </w:r>
          </w:p>
        </w:tc>
        <w:tc>
          <w:tcPr>
            <w:tcW w:w="1560" w:type="dxa"/>
            <w:vAlign w:val="bottom"/>
          </w:tcPr>
          <w:p w14:paraId="47CFBB50"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100</w:t>
            </w:r>
          </w:p>
        </w:tc>
        <w:tc>
          <w:tcPr>
            <w:tcW w:w="1560" w:type="dxa"/>
            <w:vAlign w:val="bottom"/>
          </w:tcPr>
          <w:p w14:paraId="47CFBB51"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100</w:t>
            </w:r>
          </w:p>
        </w:tc>
        <w:tc>
          <w:tcPr>
            <w:tcW w:w="1560" w:type="dxa"/>
            <w:vAlign w:val="bottom"/>
          </w:tcPr>
          <w:p w14:paraId="47CFBB52"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100</w:t>
            </w:r>
          </w:p>
        </w:tc>
        <w:tc>
          <w:tcPr>
            <w:tcW w:w="1561" w:type="dxa"/>
            <w:vAlign w:val="bottom"/>
          </w:tcPr>
          <w:p w14:paraId="47CFBB53"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100</w:t>
            </w:r>
          </w:p>
        </w:tc>
        <w:tc>
          <w:tcPr>
            <w:tcW w:w="1561" w:type="dxa"/>
            <w:vAlign w:val="bottom"/>
          </w:tcPr>
          <w:p w14:paraId="47CFBB54"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100</w:t>
            </w:r>
          </w:p>
        </w:tc>
      </w:tr>
      <w:tr w:rsidR="00B5243D" w:rsidRPr="00B5243D" w14:paraId="47CFBB5C" w14:textId="77777777" w:rsidTr="0039346D">
        <w:tc>
          <w:tcPr>
            <w:tcW w:w="1826" w:type="dxa"/>
            <w:vAlign w:val="bottom"/>
          </w:tcPr>
          <w:p w14:paraId="47CFBB56"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Акмолинская</w:t>
            </w:r>
          </w:p>
        </w:tc>
        <w:tc>
          <w:tcPr>
            <w:tcW w:w="1560" w:type="dxa"/>
            <w:vAlign w:val="bottom"/>
          </w:tcPr>
          <w:p w14:paraId="47CFBB57"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rPr>
              <w:t>1,</w:t>
            </w:r>
            <w:r w:rsidRPr="00B5243D">
              <w:rPr>
                <w:rFonts w:ascii="Times New Roman" w:eastAsia="Times New Roman" w:hAnsi="Times New Roman" w:cs="Times New Roman"/>
                <w:sz w:val="28"/>
                <w:szCs w:val="28"/>
                <w:lang w:val="en-US"/>
              </w:rPr>
              <w:t>9</w:t>
            </w:r>
          </w:p>
        </w:tc>
        <w:tc>
          <w:tcPr>
            <w:tcW w:w="1560" w:type="dxa"/>
            <w:vAlign w:val="bottom"/>
          </w:tcPr>
          <w:p w14:paraId="47CFBB58"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1,9</w:t>
            </w:r>
          </w:p>
        </w:tc>
        <w:tc>
          <w:tcPr>
            <w:tcW w:w="1560" w:type="dxa"/>
            <w:vAlign w:val="bottom"/>
          </w:tcPr>
          <w:p w14:paraId="47CFBB59"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1,5</w:t>
            </w:r>
          </w:p>
        </w:tc>
        <w:tc>
          <w:tcPr>
            <w:tcW w:w="1561" w:type="dxa"/>
            <w:vAlign w:val="bottom"/>
          </w:tcPr>
          <w:p w14:paraId="47CFBB5A"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1,9</w:t>
            </w:r>
          </w:p>
        </w:tc>
        <w:tc>
          <w:tcPr>
            <w:tcW w:w="1561" w:type="dxa"/>
            <w:vAlign w:val="bottom"/>
          </w:tcPr>
          <w:p w14:paraId="47CFBB5B"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1,5</w:t>
            </w:r>
          </w:p>
        </w:tc>
      </w:tr>
      <w:tr w:rsidR="00B5243D" w:rsidRPr="00B5243D" w14:paraId="47CFBB63" w14:textId="77777777" w:rsidTr="0039346D">
        <w:tc>
          <w:tcPr>
            <w:tcW w:w="1826" w:type="dxa"/>
            <w:vAlign w:val="bottom"/>
          </w:tcPr>
          <w:p w14:paraId="47CFBB5D"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Актюбинская</w:t>
            </w:r>
          </w:p>
        </w:tc>
        <w:tc>
          <w:tcPr>
            <w:tcW w:w="1560" w:type="dxa"/>
            <w:vAlign w:val="bottom"/>
          </w:tcPr>
          <w:p w14:paraId="47CFBB5E"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lang w:val="en-US"/>
              </w:rPr>
              <w:t>3</w:t>
            </w:r>
            <w:r w:rsidRPr="00B5243D">
              <w:rPr>
                <w:rFonts w:ascii="Times New Roman" w:eastAsia="Times New Roman" w:hAnsi="Times New Roman" w:cs="Times New Roman"/>
                <w:sz w:val="28"/>
                <w:szCs w:val="28"/>
              </w:rPr>
              <w:t>,</w:t>
            </w:r>
            <w:r w:rsidRPr="00B5243D">
              <w:rPr>
                <w:rFonts w:ascii="Times New Roman" w:eastAsia="Times New Roman" w:hAnsi="Times New Roman" w:cs="Times New Roman"/>
                <w:sz w:val="28"/>
                <w:szCs w:val="28"/>
                <w:lang w:val="en-US"/>
              </w:rPr>
              <w:t>7</w:t>
            </w:r>
          </w:p>
        </w:tc>
        <w:tc>
          <w:tcPr>
            <w:tcW w:w="1560" w:type="dxa"/>
            <w:vAlign w:val="bottom"/>
          </w:tcPr>
          <w:p w14:paraId="47CFBB5F"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3,7</w:t>
            </w:r>
          </w:p>
        </w:tc>
        <w:tc>
          <w:tcPr>
            <w:tcW w:w="1560" w:type="dxa"/>
            <w:vAlign w:val="bottom"/>
          </w:tcPr>
          <w:p w14:paraId="47CFBB60"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3,7</w:t>
            </w:r>
          </w:p>
        </w:tc>
        <w:tc>
          <w:tcPr>
            <w:tcW w:w="1561" w:type="dxa"/>
            <w:vAlign w:val="bottom"/>
          </w:tcPr>
          <w:p w14:paraId="47CFBB61"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3,7</w:t>
            </w:r>
          </w:p>
        </w:tc>
        <w:tc>
          <w:tcPr>
            <w:tcW w:w="1561" w:type="dxa"/>
            <w:vAlign w:val="bottom"/>
          </w:tcPr>
          <w:p w14:paraId="47CFBB62"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3,7</w:t>
            </w:r>
          </w:p>
        </w:tc>
      </w:tr>
      <w:tr w:rsidR="00B5243D" w:rsidRPr="00B5243D" w14:paraId="47CFBB6A" w14:textId="77777777" w:rsidTr="0039346D">
        <w:tc>
          <w:tcPr>
            <w:tcW w:w="1826" w:type="dxa"/>
            <w:vAlign w:val="bottom"/>
          </w:tcPr>
          <w:p w14:paraId="47CFBB64"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Алматинская</w:t>
            </w:r>
          </w:p>
        </w:tc>
        <w:tc>
          <w:tcPr>
            <w:tcW w:w="1560" w:type="dxa"/>
            <w:vAlign w:val="bottom"/>
          </w:tcPr>
          <w:p w14:paraId="47CFBB65"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rPr>
              <w:t>4,</w:t>
            </w:r>
            <w:r w:rsidRPr="00B5243D">
              <w:rPr>
                <w:rFonts w:ascii="Times New Roman" w:eastAsia="Times New Roman" w:hAnsi="Times New Roman" w:cs="Times New Roman"/>
                <w:sz w:val="28"/>
                <w:szCs w:val="28"/>
                <w:lang w:val="en-US"/>
              </w:rPr>
              <w:t>8</w:t>
            </w:r>
          </w:p>
        </w:tc>
        <w:tc>
          <w:tcPr>
            <w:tcW w:w="1560" w:type="dxa"/>
            <w:vAlign w:val="bottom"/>
          </w:tcPr>
          <w:p w14:paraId="47CFBB66"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4,1</w:t>
            </w:r>
          </w:p>
        </w:tc>
        <w:tc>
          <w:tcPr>
            <w:tcW w:w="1560" w:type="dxa"/>
            <w:vAlign w:val="bottom"/>
          </w:tcPr>
          <w:p w14:paraId="47CFBB67"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4,7</w:t>
            </w:r>
          </w:p>
        </w:tc>
        <w:tc>
          <w:tcPr>
            <w:tcW w:w="1561" w:type="dxa"/>
            <w:vAlign w:val="bottom"/>
          </w:tcPr>
          <w:p w14:paraId="47CFBB68"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4,1</w:t>
            </w:r>
          </w:p>
        </w:tc>
        <w:tc>
          <w:tcPr>
            <w:tcW w:w="1561" w:type="dxa"/>
            <w:vAlign w:val="bottom"/>
          </w:tcPr>
          <w:p w14:paraId="47CFBB69"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4,7</w:t>
            </w:r>
          </w:p>
        </w:tc>
      </w:tr>
      <w:tr w:rsidR="00B5243D" w:rsidRPr="00B5243D" w14:paraId="47CFBB71" w14:textId="77777777" w:rsidTr="0039346D">
        <w:tc>
          <w:tcPr>
            <w:tcW w:w="1826" w:type="dxa"/>
            <w:vAlign w:val="bottom"/>
          </w:tcPr>
          <w:p w14:paraId="47CFBB6B"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Атырауская</w:t>
            </w:r>
          </w:p>
        </w:tc>
        <w:tc>
          <w:tcPr>
            <w:tcW w:w="1560" w:type="dxa"/>
            <w:vAlign w:val="bottom"/>
          </w:tcPr>
          <w:p w14:paraId="47CFBB6C"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lang w:val="en-US"/>
              </w:rPr>
              <w:t>9</w:t>
            </w:r>
            <w:r w:rsidRPr="00B5243D">
              <w:rPr>
                <w:rFonts w:ascii="Times New Roman" w:eastAsia="Times New Roman" w:hAnsi="Times New Roman" w:cs="Times New Roman"/>
                <w:sz w:val="28"/>
                <w:szCs w:val="28"/>
              </w:rPr>
              <w:t>,</w:t>
            </w:r>
            <w:r w:rsidRPr="00B5243D">
              <w:rPr>
                <w:rFonts w:ascii="Times New Roman" w:eastAsia="Times New Roman" w:hAnsi="Times New Roman" w:cs="Times New Roman"/>
                <w:sz w:val="28"/>
                <w:szCs w:val="28"/>
                <w:lang w:val="en-US"/>
              </w:rPr>
              <w:t>1</w:t>
            </w:r>
          </w:p>
        </w:tc>
        <w:tc>
          <w:tcPr>
            <w:tcW w:w="1560" w:type="dxa"/>
            <w:vAlign w:val="bottom"/>
          </w:tcPr>
          <w:p w14:paraId="47CFBB6D"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6,9</w:t>
            </w:r>
          </w:p>
        </w:tc>
        <w:tc>
          <w:tcPr>
            <w:tcW w:w="1560" w:type="dxa"/>
            <w:vAlign w:val="bottom"/>
          </w:tcPr>
          <w:p w14:paraId="47CFBB6E"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9,6</w:t>
            </w:r>
          </w:p>
        </w:tc>
        <w:tc>
          <w:tcPr>
            <w:tcW w:w="1561" w:type="dxa"/>
            <w:vAlign w:val="bottom"/>
          </w:tcPr>
          <w:p w14:paraId="47CFBB6F"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6,9</w:t>
            </w:r>
          </w:p>
        </w:tc>
        <w:tc>
          <w:tcPr>
            <w:tcW w:w="1561" w:type="dxa"/>
            <w:vAlign w:val="bottom"/>
          </w:tcPr>
          <w:p w14:paraId="47CFBB70"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9,6</w:t>
            </w:r>
          </w:p>
        </w:tc>
      </w:tr>
      <w:tr w:rsidR="00B5243D" w:rsidRPr="00B5243D" w14:paraId="47CFBB78" w14:textId="77777777" w:rsidTr="0039346D">
        <w:tc>
          <w:tcPr>
            <w:tcW w:w="1826" w:type="dxa"/>
            <w:vAlign w:val="bottom"/>
          </w:tcPr>
          <w:p w14:paraId="47CFBB72"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ЗКО</w:t>
            </w:r>
          </w:p>
        </w:tc>
        <w:tc>
          <w:tcPr>
            <w:tcW w:w="1560" w:type="dxa"/>
            <w:vAlign w:val="bottom"/>
          </w:tcPr>
          <w:p w14:paraId="47CFBB73"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lang w:val="en-US"/>
              </w:rPr>
              <w:t>3</w:t>
            </w:r>
            <w:r w:rsidRPr="00B5243D">
              <w:rPr>
                <w:rFonts w:ascii="Times New Roman" w:eastAsia="Times New Roman" w:hAnsi="Times New Roman" w:cs="Times New Roman"/>
                <w:sz w:val="28"/>
                <w:szCs w:val="28"/>
              </w:rPr>
              <w:t>,</w:t>
            </w:r>
            <w:r w:rsidRPr="00B5243D">
              <w:rPr>
                <w:rFonts w:ascii="Times New Roman" w:eastAsia="Times New Roman" w:hAnsi="Times New Roman" w:cs="Times New Roman"/>
                <w:sz w:val="28"/>
                <w:szCs w:val="28"/>
                <w:lang w:val="en-US"/>
              </w:rPr>
              <w:t>5</w:t>
            </w:r>
          </w:p>
        </w:tc>
        <w:tc>
          <w:tcPr>
            <w:tcW w:w="1560" w:type="dxa"/>
            <w:vAlign w:val="bottom"/>
          </w:tcPr>
          <w:p w14:paraId="47CFBB74"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2,8</w:t>
            </w:r>
          </w:p>
        </w:tc>
        <w:tc>
          <w:tcPr>
            <w:tcW w:w="1560" w:type="dxa"/>
            <w:vAlign w:val="bottom"/>
          </w:tcPr>
          <w:p w14:paraId="47CFBB75"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2,3</w:t>
            </w:r>
          </w:p>
        </w:tc>
        <w:tc>
          <w:tcPr>
            <w:tcW w:w="1561" w:type="dxa"/>
            <w:vAlign w:val="bottom"/>
          </w:tcPr>
          <w:p w14:paraId="47CFBB76"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2,8</w:t>
            </w:r>
          </w:p>
        </w:tc>
        <w:tc>
          <w:tcPr>
            <w:tcW w:w="1561" w:type="dxa"/>
            <w:vAlign w:val="bottom"/>
          </w:tcPr>
          <w:p w14:paraId="47CFBB77"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2,3</w:t>
            </w:r>
          </w:p>
        </w:tc>
      </w:tr>
      <w:tr w:rsidR="00B5243D" w:rsidRPr="00B5243D" w14:paraId="47CFBB7F" w14:textId="77777777" w:rsidTr="0039346D">
        <w:tc>
          <w:tcPr>
            <w:tcW w:w="1826" w:type="dxa"/>
            <w:vAlign w:val="bottom"/>
          </w:tcPr>
          <w:p w14:paraId="47CFBB79"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Жамбылская</w:t>
            </w:r>
          </w:p>
        </w:tc>
        <w:tc>
          <w:tcPr>
            <w:tcW w:w="1560" w:type="dxa"/>
            <w:vAlign w:val="bottom"/>
          </w:tcPr>
          <w:p w14:paraId="47CFBB7A"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rPr>
              <w:t>1,</w:t>
            </w:r>
            <w:r w:rsidRPr="00B5243D">
              <w:rPr>
                <w:rFonts w:ascii="Times New Roman" w:eastAsia="Times New Roman" w:hAnsi="Times New Roman" w:cs="Times New Roman"/>
                <w:sz w:val="28"/>
                <w:szCs w:val="28"/>
                <w:lang w:val="en-US"/>
              </w:rPr>
              <w:t>3</w:t>
            </w:r>
          </w:p>
        </w:tc>
        <w:tc>
          <w:tcPr>
            <w:tcW w:w="1560" w:type="dxa"/>
            <w:vAlign w:val="bottom"/>
          </w:tcPr>
          <w:p w14:paraId="47CFBB7B"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1,6</w:t>
            </w:r>
          </w:p>
        </w:tc>
        <w:tc>
          <w:tcPr>
            <w:tcW w:w="1560" w:type="dxa"/>
            <w:vAlign w:val="bottom"/>
          </w:tcPr>
          <w:p w14:paraId="47CFBB7C"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1,0</w:t>
            </w:r>
          </w:p>
        </w:tc>
        <w:tc>
          <w:tcPr>
            <w:tcW w:w="1561" w:type="dxa"/>
            <w:vAlign w:val="bottom"/>
          </w:tcPr>
          <w:p w14:paraId="47CFBB7D"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1,6</w:t>
            </w:r>
          </w:p>
        </w:tc>
        <w:tc>
          <w:tcPr>
            <w:tcW w:w="1561" w:type="dxa"/>
            <w:vAlign w:val="bottom"/>
          </w:tcPr>
          <w:p w14:paraId="47CFBB7E"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w:t>
            </w:r>
          </w:p>
        </w:tc>
      </w:tr>
      <w:tr w:rsidR="00B5243D" w:rsidRPr="00B5243D" w14:paraId="47CFBB86" w14:textId="77777777" w:rsidTr="0039346D">
        <w:tc>
          <w:tcPr>
            <w:tcW w:w="1826" w:type="dxa"/>
            <w:vAlign w:val="bottom"/>
          </w:tcPr>
          <w:p w14:paraId="47CFBB80"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Карагандинская</w:t>
            </w:r>
          </w:p>
        </w:tc>
        <w:tc>
          <w:tcPr>
            <w:tcW w:w="1560" w:type="dxa"/>
            <w:vAlign w:val="bottom"/>
          </w:tcPr>
          <w:p w14:paraId="47CFBB81"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rPr>
              <w:t>4,</w:t>
            </w:r>
            <w:r w:rsidRPr="00B5243D">
              <w:rPr>
                <w:rFonts w:ascii="Times New Roman" w:eastAsia="Times New Roman" w:hAnsi="Times New Roman" w:cs="Times New Roman"/>
                <w:sz w:val="28"/>
                <w:szCs w:val="28"/>
                <w:lang w:val="en-US"/>
              </w:rPr>
              <w:t>7</w:t>
            </w:r>
          </w:p>
        </w:tc>
        <w:tc>
          <w:tcPr>
            <w:tcW w:w="1560" w:type="dxa"/>
            <w:vAlign w:val="bottom"/>
          </w:tcPr>
          <w:p w14:paraId="47CFBB82"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5,2</w:t>
            </w:r>
          </w:p>
        </w:tc>
        <w:tc>
          <w:tcPr>
            <w:tcW w:w="1560" w:type="dxa"/>
            <w:vAlign w:val="bottom"/>
          </w:tcPr>
          <w:p w14:paraId="47CFBB83"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5,4</w:t>
            </w:r>
          </w:p>
        </w:tc>
        <w:tc>
          <w:tcPr>
            <w:tcW w:w="1561" w:type="dxa"/>
            <w:vAlign w:val="bottom"/>
          </w:tcPr>
          <w:p w14:paraId="47CFBB84"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5,2</w:t>
            </w:r>
          </w:p>
        </w:tc>
        <w:tc>
          <w:tcPr>
            <w:tcW w:w="1561" w:type="dxa"/>
            <w:vAlign w:val="bottom"/>
          </w:tcPr>
          <w:p w14:paraId="47CFBB85"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5,4</w:t>
            </w:r>
          </w:p>
        </w:tc>
      </w:tr>
      <w:tr w:rsidR="00B5243D" w:rsidRPr="00B5243D" w14:paraId="47CFBB8D" w14:textId="77777777" w:rsidTr="0039346D">
        <w:tc>
          <w:tcPr>
            <w:tcW w:w="1826" w:type="dxa"/>
            <w:vAlign w:val="bottom"/>
          </w:tcPr>
          <w:p w14:paraId="47CFBB87"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Костанайская</w:t>
            </w:r>
          </w:p>
        </w:tc>
        <w:tc>
          <w:tcPr>
            <w:tcW w:w="1560" w:type="dxa"/>
            <w:vAlign w:val="bottom"/>
          </w:tcPr>
          <w:p w14:paraId="47CFBB88"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rPr>
              <w:t>3,</w:t>
            </w:r>
            <w:r w:rsidRPr="00B5243D">
              <w:rPr>
                <w:rFonts w:ascii="Times New Roman" w:eastAsia="Times New Roman" w:hAnsi="Times New Roman" w:cs="Times New Roman"/>
                <w:sz w:val="28"/>
                <w:szCs w:val="28"/>
                <w:lang w:val="en-US"/>
              </w:rPr>
              <w:t>0</w:t>
            </w:r>
          </w:p>
        </w:tc>
        <w:tc>
          <w:tcPr>
            <w:tcW w:w="1560" w:type="dxa"/>
            <w:vAlign w:val="bottom"/>
          </w:tcPr>
          <w:p w14:paraId="47CFBB89"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3,5</w:t>
            </w:r>
          </w:p>
        </w:tc>
        <w:tc>
          <w:tcPr>
            <w:tcW w:w="1560" w:type="dxa"/>
            <w:vAlign w:val="bottom"/>
          </w:tcPr>
          <w:p w14:paraId="47CFBB8A"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3,5</w:t>
            </w:r>
          </w:p>
        </w:tc>
        <w:tc>
          <w:tcPr>
            <w:tcW w:w="1561" w:type="dxa"/>
            <w:vAlign w:val="bottom"/>
          </w:tcPr>
          <w:p w14:paraId="47CFBB8B"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3,5</w:t>
            </w:r>
          </w:p>
        </w:tc>
        <w:tc>
          <w:tcPr>
            <w:tcW w:w="1561" w:type="dxa"/>
            <w:vAlign w:val="bottom"/>
          </w:tcPr>
          <w:p w14:paraId="47CFBB8C"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3,5</w:t>
            </w:r>
          </w:p>
        </w:tc>
      </w:tr>
      <w:tr w:rsidR="00B5243D" w:rsidRPr="00B5243D" w14:paraId="47CFBB94" w14:textId="77777777" w:rsidTr="0039346D">
        <w:tc>
          <w:tcPr>
            <w:tcW w:w="1826" w:type="dxa"/>
            <w:vAlign w:val="bottom"/>
          </w:tcPr>
          <w:p w14:paraId="47CFBB8E"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Кызылординская</w:t>
            </w:r>
          </w:p>
        </w:tc>
        <w:tc>
          <w:tcPr>
            <w:tcW w:w="1560" w:type="dxa"/>
            <w:vAlign w:val="bottom"/>
          </w:tcPr>
          <w:p w14:paraId="47CFBB8F"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rPr>
              <w:t>0,</w:t>
            </w:r>
            <w:r w:rsidRPr="00B5243D">
              <w:rPr>
                <w:rFonts w:ascii="Times New Roman" w:eastAsia="Times New Roman" w:hAnsi="Times New Roman" w:cs="Times New Roman"/>
                <w:sz w:val="28"/>
                <w:szCs w:val="28"/>
                <w:lang w:val="en-US"/>
              </w:rPr>
              <w:t>3</w:t>
            </w:r>
          </w:p>
        </w:tc>
        <w:tc>
          <w:tcPr>
            <w:tcW w:w="1560" w:type="dxa"/>
            <w:vAlign w:val="bottom"/>
          </w:tcPr>
          <w:p w14:paraId="47CFBB90"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0,3</w:t>
            </w:r>
          </w:p>
        </w:tc>
        <w:tc>
          <w:tcPr>
            <w:tcW w:w="1560" w:type="dxa"/>
            <w:vAlign w:val="bottom"/>
          </w:tcPr>
          <w:p w14:paraId="47CFBB91"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0,7</w:t>
            </w:r>
          </w:p>
        </w:tc>
        <w:tc>
          <w:tcPr>
            <w:tcW w:w="1561" w:type="dxa"/>
            <w:vAlign w:val="bottom"/>
          </w:tcPr>
          <w:p w14:paraId="47CFBB92"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0,3</w:t>
            </w:r>
          </w:p>
        </w:tc>
        <w:tc>
          <w:tcPr>
            <w:tcW w:w="1561" w:type="dxa"/>
            <w:vAlign w:val="bottom"/>
          </w:tcPr>
          <w:p w14:paraId="47CFBB93"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0,7</w:t>
            </w:r>
          </w:p>
        </w:tc>
      </w:tr>
      <w:tr w:rsidR="00B5243D" w:rsidRPr="00B5243D" w14:paraId="47CFBB9B" w14:textId="77777777" w:rsidTr="0039346D">
        <w:tc>
          <w:tcPr>
            <w:tcW w:w="1826" w:type="dxa"/>
            <w:vAlign w:val="bottom"/>
          </w:tcPr>
          <w:p w14:paraId="47CFBB95"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Мангистауская</w:t>
            </w:r>
          </w:p>
        </w:tc>
        <w:tc>
          <w:tcPr>
            <w:tcW w:w="1560" w:type="dxa"/>
            <w:vAlign w:val="bottom"/>
          </w:tcPr>
          <w:p w14:paraId="47CFBB96"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rPr>
              <w:t>1,</w:t>
            </w:r>
            <w:r w:rsidRPr="00B5243D">
              <w:rPr>
                <w:rFonts w:ascii="Times New Roman" w:eastAsia="Times New Roman" w:hAnsi="Times New Roman" w:cs="Times New Roman"/>
                <w:sz w:val="28"/>
                <w:szCs w:val="28"/>
                <w:lang w:val="en-US"/>
              </w:rPr>
              <w:t>5</w:t>
            </w:r>
          </w:p>
        </w:tc>
        <w:tc>
          <w:tcPr>
            <w:tcW w:w="1560" w:type="dxa"/>
            <w:vAlign w:val="bottom"/>
          </w:tcPr>
          <w:p w14:paraId="47CFBB97"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1,1</w:t>
            </w:r>
          </w:p>
        </w:tc>
        <w:tc>
          <w:tcPr>
            <w:tcW w:w="1560" w:type="dxa"/>
            <w:vAlign w:val="bottom"/>
          </w:tcPr>
          <w:p w14:paraId="47CFBB98"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1,9</w:t>
            </w:r>
          </w:p>
        </w:tc>
        <w:tc>
          <w:tcPr>
            <w:tcW w:w="1561" w:type="dxa"/>
            <w:vAlign w:val="bottom"/>
          </w:tcPr>
          <w:p w14:paraId="47CFBB99"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1,1</w:t>
            </w:r>
          </w:p>
        </w:tc>
        <w:tc>
          <w:tcPr>
            <w:tcW w:w="1561" w:type="dxa"/>
            <w:vAlign w:val="bottom"/>
          </w:tcPr>
          <w:p w14:paraId="47CFBB9A"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1,9</w:t>
            </w:r>
          </w:p>
        </w:tc>
      </w:tr>
      <w:tr w:rsidR="00B5243D" w:rsidRPr="00B5243D" w14:paraId="47CFBBA2" w14:textId="77777777" w:rsidTr="0039346D">
        <w:tc>
          <w:tcPr>
            <w:tcW w:w="1826" w:type="dxa"/>
            <w:vAlign w:val="bottom"/>
          </w:tcPr>
          <w:p w14:paraId="47CFBB9C"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ЮКО, Туркестан</w:t>
            </w:r>
          </w:p>
        </w:tc>
        <w:tc>
          <w:tcPr>
            <w:tcW w:w="1560" w:type="dxa"/>
            <w:vAlign w:val="bottom"/>
          </w:tcPr>
          <w:p w14:paraId="47CFBB9D"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lang w:val="en-US"/>
              </w:rPr>
              <w:t>4</w:t>
            </w:r>
            <w:r w:rsidRPr="00B5243D">
              <w:rPr>
                <w:rFonts w:ascii="Times New Roman" w:eastAsia="Times New Roman" w:hAnsi="Times New Roman" w:cs="Times New Roman"/>
                <w:sz w:val="28"/>
                <w:szCs w:val="28"/>
              </w:rPr>
              <w:t>,</w:t>
            </w:r>
            <w:r w:rsidRPr="00B5243D">
              <w:rPr>
                <w:rFonts w:ascii="Times New Roman" w:eastAsia="Times New Roman" w:hAnsi="Times New Roman" w:cs="Times New Roman"/>
                <w:sz w:val="28"/>
                <w:szCs w:val="28"/>
                <w:lang w:val="en-US"/>
              </w:rPr>
              <w:t>9</w:t>
            </w:r>
          </w:p>
        </w:tc>
        <w:tc>
          <w:tcPr>
            <w:tcW w:w="1560" w:type="dxa"/>
            <w:vAlign w:val="bottom"/>
          </w:tcPr>
          <w:p w14:paraId="47CFBB9E"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6,2</w:t>
            </w:r>
          </w:p>
        </w:tc>
        <w:tc>
          <w:tcPr>
            <w:tcW w:w="1560" w:type="dxa"/>
            <w:vAlign w:val="bottom"/>
          </w:tcPr>
          <w:p w14:paraId="47CFBB9F"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4,8</w:t>
            </w:r>
          </w:p>
        </w:tc>
        <w:tc>
          <w:tcPr>
            <w:tcW w:w="1561" w:type="dxa"/>
            <w:vAlign w:val="bottom"/>
          </w:tcPr>
          <w:p w14:paraId="47CFBBA0"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6,22</w:t>
            </w:r>
          </w:p>
        </w:tc>
        <w:tc>
          <w:tcPr>
            <w:tcW w:w="1561" w:type="dxa"/>
            <w:vAlign w:val="bottom"/>
          </w:tcPr>
          <w:p w14:paraId="47CFBBA1"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4,84</w:t>
            </w:r>
          </w:p>
        </w:tc>
      </w:tr>
      <w:tr w:rsidR="00B5243D" w:rsidRPr="00B5243D" w14:paraId="47CFBBA9" w14:textId="77777777" w:rsidTr="0039346D">
        <w:tc>
          <w:tcPr>
            <w:tcW w:w="1826" w:type="dxa"/>
            <w:vAlign w:val="bottom"/>
          </w:tcPr>
          <w:p w14:paraId="47CFBBA3"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Павлодарская</w:t>
            </w:r>
          </w:p>
        </w:tc>
        <w:tc>
          <w:tcPr>
            <w:tcW w:w="1560" w:type="dxa"/>
            <w:vAlign w:val="bottom"/>
          </w:tcPr>
          <w:p w14:paraId="47CFBBA4"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lang w:val="en-US"/>
              </w:rPr>
              <w:t>4</w:t>
            </w:r>
            <w:r w:rsidRPr="00B5243D">
              <w:rPr>
                <w:rFonts w:ascii="Times New Roman" w:eastAsia="Times New Roman" w:hAnsi="Times New Roman" w:cs="Times New Roman"/>
                <w:sz w:val="28"/>
                <w:szCs w:val="28"/>
              </w:rPr>
              <w:t>,</w:t>
            </w:r>
            <w:r w:rsidRPr="00B5243D">
              <w:rPr>
                <w:rFonts w:ascii="Times New Roman" w:eastAsia="Times New Roman" w:hAnsi="Times New Roman" w:cs="Times New Roman"/>
                <w:sz w:val="28"/>
                <w:szCs w:val="28"/>
                <w:lang w:val="en-US"/>
              </w:rPr>
              <w:t>5</w:t>
            </w:r>
          </w:p>
        </w:tc>
        <w:tc>
          <w:tcPr>
            <w:tcW w:w="1560" w:type="dxa"/>
            <w:vAlign w:val="bottom"/>
          </w:tcPr>
          <w:p w14:paraId="47CFBBA5"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3,7</w:t>
            </w:r>
          </w:p>
        </w:tc>
        <w:tc>
          <w:tcPr>
            <w:tcW w:w="1560" w:type="dxa"/>
            <w:vAlign w:val="bottom"/>
          </w:tcPr>
          <w:p w14:paraId="47CFBBA6"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3,0</w:t>
            </w:r>
          </w:p>
        </w:tc>
        <w:tc>
          <w:tcPr>
            <w:tcW w:w="1561" w:type="dxa"/>
            <w:vAlign w:val="bottom"/>
          </w:tcPr>
          <w:p w14:paraId="47CFBBA7"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3,7</w:t>
            </w:r>
          </w:p>
        </w:tc>
        <w:tc>
          <w:tcPr>
            <w:tcW w:w="1561" w:type="dxa"/>
            <w:vAlign w:val="bottom"/>
          </w:tcPr>
          <w:p w14:paraId="47CFBBA8"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w:t>
            </w:r>
          </w:p>
        </w:tc>
      </w:tr>
      <w:tr w:rsidR="00B5243D" w:rsidRPr="00B5243D" w14:paraId="47CFBBB0" w14:textId="77777777" w:rsidTr="0039346D">
        <w:tc>
          <w:tcPr>
            <w:tcW w:w="1826" w:type="dxa"/>
            <w:vAlign w:val="bottom"/>
          </w:tcPr>
          <w:p w14:paraId="47CFBBAA"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СКО</w:t>
            </w:r>
          </w:p>
        </w:tc>
        <w:tc>
          <w:tcPr>
            <w:tcW w:w="1560" w:type="dxa"/>
            <w:vAlign w:val="bottom"/>
          </w:tcPr>
          <w:p w14:paraId="47CFBBAB" w14:textId="77777777" w:rsidR="00482B88" w:rsidRPr="00B5243D" w:rsidRDefault="00482B88" w:rsidP="008C35D6">
            <w:pPr>
              <w:jc w:val="center"/>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rPr>
              <w:t>1,</w:t>
            </w:r>
            <w:r w:rsidRPr="00B5243D">
              <w:rPr>
                <w:rFonts w:ascii="Times New Roman" w:eastAsia="Times New Roman" w:hAnsi="Times New Roman" w:cs="Times New Roman"/>
                <w:sz w:val="28"/>
                <w:szCs w:val="28"/>
                <w:lang w:val="en-US"/>
              </w:rPr>
              <w:t>4</w:t>
            </w:r>
          </w:p>
        </w:tc>
        <w:tc>
          <w:tcPr>
            <w:tcW w:w="1560" w:type="dxa"/>
            <w:vAlign w:val="bottom"/>
          </w:tcPr>
          <w:p w14:paraId="47CFBBAC"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1,5</w:t>
            </w:r>
          </w:p>
        </w:tc>
        <w:tc>
          <w:tcPr>
            <w:tcW w:w="1560" w:type="dxa"/>
            <w:vAlign w:val="bottom"/>
          </w:tcPr>
          <w:p w14:paraId="47CFBBAD"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1,1</w:t>
            </w:r>
          </w:p>
        </w:tc>
        <w:tc>
          <w:tcPr>
            <w:tcW w:w="1561" w:type="dxa"/>
            <w:vAlign w:val="bottom"/>
          </w:tcPr>
          <w:p w14:paraId="47CFBBAE"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1,5</w:t>
            </w:r>
          </w:p>
        </w:tc>
        <w:tc>
          <w:tcPr>
            <w:tcW w:w="1561" w:type="dxa"/>
            <w:vAlign w:val="bottom"/>
          </w:tcPr>
          <w:p w14:paraId="47CFBBAF"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1,1</w:t>
            </w:r>
          </w:p>
        </w:tc>
      </w:tr>
      <w:tr w:rsidR="00B5243D" w:rsidRPr="00B5243D" w14:paraId="47CFBBB7" w14:textId="77777777" w:rsidTr="0039346D">
        <w:tc>
          <w:tcPr>
            <w:tcW w:w="1826" w:type="dxa"/>
            <w:vAlign w:val="bottom"/>
          </w:tcPr>
          <w:p w14:paraId="47CFBBB1"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ВКО</w:t>
            </w:r>
          </w:p>
        </w:tc>
        <w:tc>
          <w:tcPr>
            <w:tcW w:w="1560" w:type="dxa"/>
            <w:vAlign w:val="bottom"/>
          </w:tcPr>
          <w:p w14:paraId="47CFBBB2"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lang w:val="en-US"/>
              </w:rPr>
              <w:t>6</w:t>
            </w:r>
            <w:r w:rsidRPr="00B5243D">
              <w:rPr>
                <w:rFonts w:ascii="Times New Roman" w:eastAsia="Times New Roman" w:hAnsi="Times New Roman" w:cs="Times New Roman"/>
                <w:sz w:val="28"/>
                <w:szCs w:val="28"/>
              </w:rPr>
              <w:t>,2</w:t>
            </w:r>
          </w:p>
        </w:tc>
        <w:tc>
          <w:tcPr>
            <w:tcW w:w="1560" w:type="dxa"/>
            <w:vAlign w:val="bottom"/>
          </w:tcPr>
          <w:p w14:paraId="47CFBBB3"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7,0</w:t>
            </w:r>
          </w:p>
        </w:tc>
        <w:tc>
          <w:tcPr>
            <w:tcW w:w="1560" w:type="dxa"/>
            <w:vAlign w:val="bottom"/>
          </w:tcPr>
          <w:p w14:paraId="47CFBBB4"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6,5</w:t>
            </w:r>
          </w:p>
        </w:tc>
        <w:tc>
          <w:tcPr>
            <w:tcW w:w="1561" w:type="dxa"/>
            <w:vAlign w:val="bottom"/>
          </w:tcPr>
          <w:p w14:paraId="47CFBBB5"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7</w:t>
            </w:r>
          </w:p>
        </w:tc>
        <w:tc>
          <w:tcPr>
            <w:tcW w:w="1561" w:type="dxa"/>
            <w:vAlign w:val="bottom"/>
          </w:tcPr>
          <w:p w14:paraId="47CFBBB6"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6,5</w:t>
            </w:r>
          </w:p>
        </w:tc>
      </w:tr>
      <w:tr w:rsidR="00B5243D" w:rsidRPr="00B5243D" w14:paraId="47CFBBBE" w14:textId="77777777" w:rsidTr="0039346D">
        <w:tc>
          <w:tcPr>
            <w:tcW w:w="1826" w:type="dxa"/>
            <w:vAlign w:val="bottom"/>
          </w:tcPr>
          <w:p w14:paraId="47CFBBB8"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Нур-Султан</w:t>
            </w:r>
          </w:p>
        </w:tc>
        <w:tc>
          <w:tcPr>
            <w:tcW w:w="1560" w:type="dxa"/>
            <w:vAlign w:val="bottom"/>
          </w:tcPr>
          <w:p w14:paraId="47CFBBB9"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12,0</w:t>
            </w:r>
          </w:p>
        </w:tc>
        <w:tc>
          <w:tcPr>
            <w:tcW w:w="1560" w:type="dxa"/>
            <w:vAlign w:val="bottom"/>
          </w:tcPr>
          <w:p w14:paraId="47CFBBBA"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11,2</w:t>
            </w:r>
          </w:p>
        </w:tc>
        <w:tc>
          <w:tcPr>
            <w:tcW w:w="1560" w:type="dxa"/>
            <w:vAlign w:val="bottom"/>
          </w:tcPr>
          <w:p w14:paraId="47CFBBBB"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11</w:t>
            </w:r>
          </w:p>
        </w:tc>
        <w:tc>
          <w:tcPr>
            <w:tcW w:w="1561" w:type="dxa"/>
            <w:vAlign w:val="bottom"/>
          </w:tcPr>
          <w:p w14:paraId="47CFBBBC"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11,2</w:t>
            </w:r>
          </w:p>
        </w:tc>
        <w:tc>
          <w:tcPr>
            <w:tcW w:w="1561" w:type="dxa"/>
            <w:vAlign w:val="bottom"/>
          </w:tcPr>
          <w:p w14:paraId="47CFBBBD"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11</w:t>
            </w:r>
          </w:p>
        </w:tc>
      </w:tr>
      <w:tr w:rsidR="00B5243D" w:rsidRPr="00B5243D" w14:paraId="47CFBBC5" w14:textId="77777777" w:rsidTr="0039346D">
        <w:tc>
          <w:tcPr>
            <w:tcW w:w="1826" w:type="dxa"/>
            <w:vAlign w:val="bottom"/>
          </w:tcPr>
          <w:p w14:paraId="47CFBBBF" w14:textId="77777777" w:rsidR="00482B88" w:rsidRPr="00B5243D" w:rsidRDefault="00482B88" w:rsidP="00995010">
            <w:pPr>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Алматы</w:t>
            </w:r>
          </w:p>
        </w:tc>
        <w:tc>
          <w:tcPr>
            <w:tcW w:w="1560" w:type="dxa"/>
            <w:vAlign w:val="bottom"/>
          </w:tcPr>
          <w:p w14:paraId="47CFBBC0"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37,1</w:t>
            </w:r>
          </w:p>
        </w:tc>
        <w:tc>
          <w:tcPr>
            <w:tcW w:w="1560" w:type="dxa"/>
            <w:vAlign w:val="bottom"/>
          </w:tcPr>
          <w:p w14:paraId="47CFBBC1"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39,3</w:t>
            </w:r>
          </w:p>
        </w:tc>
        <w:tc>
          <w:tcPr>
            <w:tcW w:w="1560" w:type="dxa"/>
            <w:vAlign w:val="bottom"/>
          </w:tcPr>
          <w:p w14:paraId="47CFBBC2"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39,4</w:t>
            </w:r>
          </w:p>
        </w:tc>
        <w:tc>
          <w:tcPr>
            <w:tcW w:w="1561" w:type="dxa"/>
            <w:vAlign w:val="bottom"/>
          </w:tcPr>
          <w:p w14:paraId="47CFBBC3"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39,3</w:t>
            </w:r>
          </w:p>
        </w:tc>
        <w:tc>
          <w:tcPr>
            <w:tcW w:w="1561" w:type="dxa"/>
            <w:vAlign w:val="bottom"/>
          </w:tcPr>
          <w:p w14:paraId="47CFBBC4" w14:textId="77777777" w:rsidR="00482B88" w:rsidRPr="00B5243D" w:rsidRDefault="00482B88" w:rsidP="008C35D6">
            <w:pPr>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39,4</w:t>
            </w:r>
          </w:p>
        </w:tc>
      </w:tr>
      <w:tr w:rsidR="00803C74" w:rsidRPr="00B5243D" w14:paraId="47CFBBC7" w14:textId="77777777" w:rsidTr="0080368A">
        <w:tc>
          <w:tcPr>
            <w:tcW w:w="9628" w:type="dxa"/>
            <w:gridSpan w:val="6"/>
            <w:vAlign w:val="bottom"/>
          </w:tcPr>
          <w:p w14:paraId="47CFBBC6" w14:textId="77777777" w:rsidR="0039346D" w:rsidRPr="00B5243D" w:rsidRDefault="00062F4A" w:rsidP="00062F4A">
            <w:pPr>
              <w:ind w:firstLine="590"/>
              <w:jc w:val="both"/>
              <w:rPr>
                <w:rFonts w:ascii="Times New Roman" w:eastAsia="Times New Roman" w:hAnsi="Times New Roman" w:cs="Times New Roman"/>
                <w:sz w:val="28"/>
                <w:szCs w:val="28"/>
              </w:rPr>
            </w:pPr>
            <w:r w:rsidRPr="00B5243D">
              <w:rPr>
                <w:rFonts w:ascii="Times New Roman" w:eastAsia="Times New Roman" w:hAnsi="Times New Roman" w:cs="Times New Roman"/>
                <w:iCs/>
                <w:sz w:val="28"/>
                <w:szCs w:val="28"/>
              </w:rPr>
              <w:t>Примечание – составлено автором согласно источнику [</w:t>
            </w:r>
            <w:r w:rsidR="006F3011" w:rsidRPr="00B5243D">
              <w:rPr>
                <w:rFonts w:ascii="Times New Roman" w:eastAsia="Times New Roman" w:hAnsi="Times New Roman" w:cs="Times New Roman"/>
                <w:iCs/>
                <w:sz w:val="28"/>
                <w:szCs w:val="28"/>
              </w:rPr>
              <w:t>52</w:t>
            </w:r>
            <w:r w:rsidRPr="00B5243D">
              <w:rPr>
                <w:rFonts w:ascii="Times New Roman" w:eastAsia="Times New Roman" w:hAnsi="Times New Roman" w:cs="Times New Roman"/>
                <w:iCs/>
                <w:sz w:val="28"/>
                <w:szCs w:val="28"/>
              </w:rPr>
              <w:t xml:space="preserve"> ]</w:t>
            </w:r>
          </w:p>
        </w:tc>
      </w:tr>
    </w:tbl>
    <w:p w14:paraId="47CFBBC8" w14:textId="77777777" w:rsidR="00482B88" w:rsidRPr="00B5243D" w:rsidRDefault="00482B88" w:rsidP="00995010">
      <w:pPr>
        <w:spacing w:after="0" w:line="240" w:lineRule="auto"/>
        <w:jc w:val="both"/>
        <w:rPr>
          <w:rFonts w:ascii="Times New Roman" w:hAnsi="Times New Roman" w:cs="Times New Roman"/>
          <w:sz w:val="28"/>
          <w:szCs w:val="28"/>
        </w:rPr>
      </w:pPr>
    </w:p>
    <w:p w14:paraId="47CFBBC9" w14:textId="77777777" w:rsidR="005E78CB"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Практически все остальные регионы демонстрируют снижение объемов импорта, кроме Карагандинской области, которая показала незначительный рост.</w:t>
      </w:r>
    </w:p>
    <w:p w14:paraId="47CFBBCA" w14:textId="77777777" w:rsidR="006F3011" w:rsidRPr="00B5243D" w:rsidRDefault="006F3011" w:rsidP="00995010">
      <w:pPr>
        <w:spacing w:after="0" w:line="240" w:lineRule="auto"/>
        <w:jc w:val="both"/>
        <w:rPr>
          <w:rFonts w:ascii="Times New Roman" w:hAnsi="Times New Roman" w:cs="Times New Roman"/>
          <w:sz w:val="28"/>
          <w:szCs w:val="28"/>
        </w:rPr>
      </w:pPr>
    </w:p>
    <w:p w14:paraId="47CFBBCB" w14:textId="77777777" w:rsidR="003B2D82" w:rsidRPr="00B5243D" w:rsidRDefault="00F239B9" w:rsidP="003B2D82">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9</w:t>
      </w:r>
      <w:r w:rsidRPr="00B5243D">
        <w:rPr>
          <w:rFonts w:ascii="Times New Roman" w:hAnsi="Times New Roman" w:cs="Times New Roman"/>
          <w:sz w:val="28"/>
          <w:szCs w:val="28"/>
        </w:rPr>
        <w:t xml:space="preserve"> – Показатели экспорта регионов Казахстана</w:t>
      </w:r>
      <w:r w:rsidR="003B2D82" w:rsidRPr="00B5243D">
        <w:rPr>
          <w:rFonts w:ascii="Times New Roman" w:hAnsi="Times New Roman" w:cs="Times New Roman"/>
          <w:sz w:val="28"/>
          <w:szCs w:val="28"/>
        </w:rPr>
        <w:t xml:space="preserve"> за 2016-2020 гг</w:t>
      </w:r>
    </w:p>
    <w:p w14:paraId="47CFBBCC" w14:textId="77777777" w:rsidR="00A8466F" w:rsidRPr="00B5243D" w:rsidRDefault="00A8466F" w:rsidP="00995010">
      <w:pPr>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265"/>
        <w:gridCol w:w="1471"/>
        <w:gridCol w:w="1473"/>
        <w:gridCol w:w="1473"/>
        <w:gridCol w:w="1473"/>
        <w:gridCol w:w="1473"/>
      </w:tblGrid>
      <w:tr w:rsidR="00B5243D" w:rsidRPr="00B5243D" w14:paraId="47CFBBD3" w14:textId="77777777" w:rsidTr="0039346D">
        <w:tc>
          <w:tcPr>
            <w:tcW w:w="1974" w:type="dxa"/>
          </w:tcPr>
          <w:p w14:paraId="47CFBBCD" w14:textId="77777777" w:rsidR="00A8466F" w:rsidRPr="00B5243D" w:rsidRDefault="00A8466F" w:rsidP="00405288">
            <w:pPr>
              <w:jc w:val="center"/>
              <w:rPr>
                <w:rFonts w:ascii="Times New Roman" w:hAnsi="Times New Roman" w:cs="Times New Roman"/>
                <w:b/>
                <w:bCs/>
                <w:sz w:val="28"/>
                <w:szCs w:val="28"/>
              </w:rPr>
            </w:pPr>
            <w:r w:rsidRPr="00B5243D">
              <w:rPr>
                <w:rFonts w:ascii="Times New Roman" w:hAnsi="Times New Roman" w:cs="Times New Roman"/>
                <w:b/>
                <w:bCs/>
                <w:sz w:val="28"/>
                <w:szCs w:val="28"/>
              </w:rPr>
              <w:t>Регионы</w:t>
            </w:r>
          </w:p>
        </w:tc>
        <w:tc>
          <w:tcPr>
            <w:tcW w:w="1530" w:type="dxa"/>
          </w:tcPr>
          <w:p w14:paraId="47CFBBCE" w14:textId="77777777" w:rsidR="00A8466F" w:rsidRPr="00B5243D" w:rsidRDefault="00A8466F" w:rsidP="00405288">
            <w:pPr>
              <w:jc w:val="center"/>
              <w:rPr>
                <w:rFonts w:ascii="Times New Roman" w:hAnsi="Times New Roman" w:cs="Times New Roman"/>
                <w:b/>
                <w:bCs/>
                <w:sz w:val="28"/>
                <w:szCs w:val="28"/>
              </w:rPr>
            </w:pPr>
            <w:r w:rsidRPr="00B5243D">
              <w:rPr>
                <w:rFonts w:ascii="Times New Roman" w:hAnsi="Times New Roman" w:cs="Times New Roman"/>
                <w:b/>
                <w:bCs/>
                <w:sz w:val="28"/>
                <w:szCs w:val="28"/>
              </w:rPr>
              <w:t>2016</w:t>
            </w:r>
          </w:p>
        </w:tc>
        <w:tc>
          <w:tcPr>
            <w:tcW w:w="1531" w:type="dxa"/>
          </w:tcPr>
          <w:p w14:paraId="47CFBBCF" w14:textId="77777777" w:rsidR="00A8466F" w:rsidRPr="00B5243D" w:rsidRDefault="00A8466F" w:rsidP="00405288">
            <w:pPr>
              <w:jc w:val="center"/>
              <w:rPr>
                <w:rFonts w:ascii="Times New Roman" w:hAnsi="Times New Roman" w:cs="Times New Roman"/>
                <w:b/>
                <w:bCs/>
                <w:sz w:val="28"/>
                <w:szCs w:val="28"/>
              </w:rPr>
            </w:pPr>
            <w:r w:rsidRPr="00B5243D">
              <w:rPr>
                <w:rFonts w:ascii="Times New Roman" w:hAnsi="Times New Roman" w:cs="Times New Roman"/>
                <w:b/>
                <w:bCs/>
                <w:sz w:val="28"/>
                <w:szCs w:val="28"/>
              </w:rPr>
              <w:t>2017</w:t>
            </w:r>
          </w:p>
        </w:tc>
        <w:tc>
          <w:tcPr>
            <w:tcW w:w="1531" w:type="dxa"/>
          </w:tcPr>
          <w:p w14:paraId="47CFBBD0" w14:textId="77777777" w:rsidR="00A8466F" w:rsidRPr="00B5243D" w:rsidRDefault="00A8466F" w:rsidP="00405288">
            <w:pPr>
              <w:jc w:val="center"/>
              <w:rPr>
                <w:rFonts w:ascii="Times New Roman" w:hAnsi="Times New Roman" w:cs="Times New Roman"/>
                <w:b/>
                <w:bCs/>
                <w:sz w:val="28"/>
                <w:szCs w:val="28"/>
              </w:rPr>
            </w:pPr>
            <w:r w:rsidRPr="00B5243D">
              <w:rPr>
                <w:rFonts w:ascii="Times New Roman" w:hAnsi="Times New Roman" w:cs="Times New Roman"/>
                <w:b/>
                <w:bCs/>
                <w:sz w:val="28"/>
                <w:szCs w:val="28"/>
              </w:rPr>
              <w:t>2018</w:t>
            </w:r>
          </w:p>
        </w:tc>
        <w:tc>
          <w:tcPr>
            <w:tcW w:w="1531" w:type="dxa"/>
          </w:tcPr>
          <w:p w14:paraId="47CFBBD1" w14:textId="77777777" w:rsidR="00A8466F" w:rsidRPr="00B5243D" w:rsidRDefault="00A8466F" w:rsidP="00405288">
            <w:pPr>
              <w:jc w:val="center"/>
              <w:rPr>
                <w:rFonts w:ascii="Times New Roman" w:hAnsi="Times New Roman" w:cs="Times New Roman"/>
                <w:b/>
                <w:bCs/>
                <w:sz w:val="28"/>
                <w:szCs w:val="28"/>
              </w:rPr>
            </w:pPr>
            <w:r w:rsidRPr="00B5243D">
              <w:rPr>
                <w:rFonts w:ascii="Times New Roman" w:hAnsi="Times New Roman" w:cs="Times New Roman"/>
                <w:b/>
                <w:bCs/>
                <w:sz w:val="28"/>
                <w:szCs w:val="28"/>
              </w:rPr>
              <w:t>2019</w:t>
            </w:r>
          </w:p>
        </w:tc>
        <w:tc>
          <w:tcPr>
            <w:tcW w:w="1531" w:type="dxa"/>
          </w:tcPr>
          <w:p w14:paraId="47CFBBD2" w14:textId="77777777" w:rsidR="00A8466F" w:rsidRPr="00B5243D" w:rsidRDefault="00A8466F" w:rsidP="00405288">
            <w:pPr>
              <w:jc w:val="center"/>
              <w:rPr>
                <w:rFonts w:ascii="Times New Roman" w:hAnsi="Times New Roman" w:cs="Times New Roman"/>
                <w:b/>
                <w:bCs/>
                <w:sz w:val="28"/>
                <w:szCs w:val="28"/>
              </w:rPr>
            </w:pPr>
            <w:r w:rsidRPr="00B5243D">
              <w:rPr>
                <w:rFonts w:ascii="Times New Roman" w:hAnsi="Times New Roman" w:cs="Times New Roman"/>
                <w:b/>
                <w:bCs/>
                <w:sz w:val="28"/>
                <w:szCs w:val="28"/>
              </w:rPr>
              <w:t>2020</w:t>
            </w:r>
          </w:p>
        </w:tc>
      </w:tr>
      <w:tr w:rsidR="00B5243D" w:rsidRPr="00B5243D" w14:paraId="47CFBBDA" w14:textId="77777777" w:rsidTr="0039346D">
        <w:tc>
          <w:tcPr>
            <w:tcW w:w="1974" w:type="dxa"/>
          </w:tcPr>
          <w:p w14:paraId="47CFBBD4"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Казахстан</w:t>
            </w:r>
          </w:p>
        </w:tc>
        <w:tc>
          <w:tcPr>
            <w:tcW w:w="1530" w:type="dxa"/>
          </w:tcPr>
          <w:p w14:paraId="47CFBBD5"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100</w:t>
            </w:r>
          </w:p>
        </w:tc>
        <w:tc>
          <w:tcPr>
            <w:tcW w:w="1531" w:type="dxa"/>
          </w:tcPr>
          <w:p w14:paraId="47CFBBD6"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100</w:t>
            </w:r>
          </w:p>
        </w:tc>
        <w:tc>
          <w:tcPr>
            <w:tcW w:w="1531" w:type="dxa"/>
          </w:tcPr>
          <w:p w14:paraId="47CFBBD7"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100</w:t>
            </w:r>
          </w:p>
        </w:tc>
        <w:tc>
          <w:tcPr>
            <w:tcW w:w="1531" w:type="dxa"/>
          </w:tcPr>
          <w:p w14:paraId="47CFBBD8"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100</w:t>
            </w:r>
          </w:p>
        </w:tc>
        <w:tc>
          <w:tcPr>
            <w:tcW w:w="1531" w:type="dxa"/>
          </w:tcPr>
          <w:p w14:paraId="47CFBBD9"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100</w:t>
            </w:r>
          </w:p>
        </w:tc>
      </w:tr>
      <w:tr w:rsidR="00B5243D" w:rsidRPr="00B5243D" w14:paraId="47CFBBE1" w14:textId="77777777" w:rsidTr="0039346D">
        <w:tc>
          <w:tcPr>
            <w:tcW w:w="1974" w:type="dxa"/>
          </w:tcPr>
          <w:p w14:paraId="47CFBBDB"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Акмолинская</w:t>
            </w:r>
          </w:p>
        </w:tc>
        <w:tc>
          <w:tcPr>
            <w:tcW w:w="1530" w:type="dxa"/>
          </w:tcPr>
          <w:p w14:paraId="47CFBBDC"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0,8</w:t>
            </w:r>
          </w:p>
        </w:tc>
        <w:tc>
          <w:tcPr>
            <w:tcW w:w="1531" w:type="dxa"/>
          </w:tcPr>
          <w:p w14:paraId="47CFBBDD"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0,7</w:t>
            </w:r>
          </w:p>
        </w:tc>
        <w:tc>
          <w:tcPr>
            <w:tcW w:w="1531" w:type="dxa"/>
          </w:tcPr>
          <w:p w14:paraId="47CFBBDE"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0,7</w:t>
            </w:r>
          </w:p>
        </w:tc>
        <w:tc>
          <w:tcPr>
            <w:tcW w:w="1531" w:type="dxa"/>
          </w:tcPr>
          <w:p w14:paraId="47CFBBDF"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1,9</w:t>
            </w:r>
          </w:p>
        </w:tc>
        <w:tc>
          <w:tcPr>
            <w:tcW w:w="1531" w:type="dxa"/>
          </w:tcPr>
          <w:p w14:paraId="47CFBBE0"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1,5</w:t>
            </w:r>
          </w:p>
        </w:tc>
      </w:tr>
      <w:tr w:rsidR="00B5243D" w:rsidRPr="00B5243D" w14:paraId="47CFBBE8" w14:textId="77777777" w:rsidTr="0039346D">
        <w:tc>
          <w:tcPr>
            <w:tcW w:w="1974" w:type="dxa"/>
          </w:tcPr>
          <w:p w14:paraId="47CFBBE2"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Актюбинская</w:t>
            </w:r>
          </w:p>
        </w:tc>
        <w:tc>
          <w:tcPr>
            <w:tcW w:w="1530" w:type="dxa"/>
          </w:tcPr>
          <w:p w14:paraId="47CFBBE3"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7.8</w:t>
            </w:r>
          </w:p>
        </w:tc>
        <w:tc>
          <w:tcPr>
            <w:tcW w:w="1531" w:type="dxa"/>
          </w:tcPr>
          <w:p w14:paraId="47CFBBE4"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8,3</w:t>
            </w:r>
          </w:p>
        </w:tc>
        <w:tc>
          <w:tcPr>
            <w:tcW w:w="1531" w:type="dxa"/>
          </w:tcPr>
          <w:p w14:paraId="47CFBBE5"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4,8</w:t>
            </w:r>
          </w:p>
        </w:tc>
        <w:tc>
          <w:tcPr>
            <w:tcW w:w="1531" w:type="dxa"/>
          </w:tcPr>
          <w:p w14:paraId="47CFBBE6"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3,7</w:t>
            </w:r>
          </w:p>
        </w:tc>
        <w:tc>
          <w:tcPr>
            <w:tcW w:w="1531" w:type="dxa"/>
          </w:tcPr>
          <w:p w14:paraId="47CFBBE7"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3,7</w:t>
            </w:r>
          </w:p>
        </w:tc>
      </w:tr>
      <w:tr w:rsidR="00B5243D" w:rsidRPr="00B5243D" w14:paraId="47CFBBEF" w14:textId="77777777" w:rsidTr="0039346D">
        <w:tc>
          <w:tcPr>
            <w:tcW w:w="1974" w:type="dxa"/>
          </w:tcPr>
          <w:p w14:paraId="47CFBBE9"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Алматинская</w:t>
            </w:r>
          </w:p>
        </w:tc>
        <w:tc>
          <w:tcPr>
            <w:tcW w:w="1530" w:type="dxa"/>
          </w:tcPr>
          <w:p w14:paraId="47CFBBEA"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0,9</w:t>
            </w:r>
          </w:p>
        </w:tc>
        <w:tc>
          <w:tcPr>
            <w:tcW w:w="1531" w:type="dxa"/>
          </w:tcPr>
          <w:p w14:paraId="47CFBBEB"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0,7</w:t>
            </w:r>
          </w:p>
        </w:tc>
        <w:tc>
          <w:tcPr>
            <w:tcW w:w="1531" w:type="dxa"/>
          </w:tcPr>
          <w:p w14:paraId="47CFBBEC"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0,6</w:t>
            </w:r>
          </w:p>
        </w:tc>
        <w:tc>
          <w:tcPr>
            <w:tcW w:w="1531" w:type="dxa"/>
          </w:tcPr>
          <w:p w14:paraId="47CFBBED"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4,1</w:t>
            </w:r>
          </w:p>
        </w:tc>
        <w:tc>
          <w:tcPr>
            <w:tcW w:w="1531" w:type="dxa"/>
          </w:tcPr>
          <w:p w14:paraId="47CFBBEE"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4,7</w:t>
            </w:r>
          </w:p>
        </w:tc>
      </w:tr>
      <w:tr w:rsidR="00B5243D" w:rsidRPr="00B5243D" w14:paraId="47CFBBF6" w14:textId="77777777" w:rsidTr="0039346D">
        <w:tc>
          <w:tcPr>
            <w:tcW w:w="1974" w:type="dxa"/>
          </w:tcPr>
          <w:p w14:paraId="47CFBBF0"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Атырауская</w:t>
            </w:r>
          </w:p>
        </w:tc>
        <w:tc>
          <w:tcPr>
            <w:tcW w:w="1530" w:type="dxa"/>
          </w:tcPr>
          <w:p w14:paraId="47CFBBF1"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30,3</w:t>
            </w:r>
          </w:p>
        </w:tc>
        <w:tc>
          <w:tcPr>
            <w:tcW w:w="1531" w:type="dxa"/>
          </w:tcPr>
          <w:p w14:paraId="47CFBBF2"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34,7</w:t>
            </w:r>
          </w:p>
        </w:tc>
        <w:tc>
          <w:tcPr>
            <w:tcW w:w="1531" w:type="dxa"/>
          </w:tcPr>
          <w:p w14:paraId="47CFBBF3"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39</w:t>
            </w:r>
          </w:p>
        </w:tc>
        <w:tc>
          <w:tcPr>
            <w:tcW w:w="1531" w:type="dxa"/>
          </w:tcPr>
          <w:p w14:paraId="47CFBBF4"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6,9</w:t>
            </w:r>
          </w:p>
        </w:tc>
        <w:tc>
          <w:tcPr>
            <w:tcW w:w="1531" w:type="dxa"/>
          </w:tcPr>
          <w:p w14:paraId="47CFBBF5"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9,6</w:t>
            </w:r>
          </w:p>
        </w:tc>
      </w:tr>
      <w:tr w:rsidR="00B5243D" w:rsidRPr="00B5243D" w14:paraId="47CFBBFD" w14:textId="77777777" w:rsidTr="0039346D">
        <w:tc>
          <w:tcPr>
            <w:tcW w:w="1974" w:type="dxa"/>
          </w:tcPr>
          <w:p w14:paraId="47CFBBF7"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ЗКО</w:t>
            </w:r>
          </w:p>
        </w:tc>
        <w:tc>
          <w:tcPr>
            <w:tcW w:w="1530" w:type="dxa"/>
          </w:tcPr>
          <w:p w14:paraId="47CFBBF8"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9,7</w:t>
            </w:r>
          </w:p>
        </w:tc>
        <w:tc>
          <w:tcPr>
            <w:tcW w:w="1531" w:type="dxa"/>
          </w:tcPr>
          <w:p w14:paraId="47CFBBF9"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9,6</w:t>
            </w:r>
          </w:p>
        </w:tc>
        <w:tc>
          <w:tcPr>
            <w:tcW w:w="1531" w:type="dxa"/>
          </w:tcPr>
          <w:p w14:paraId="47CFBBFA"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10,1</w:t>
            </w:r>
          </w:p>
        </w:tc>
        <w:tc>
          <w:tcPr>
            <w:tcW w:w="1531" w:type="dxa"/>
          </w:tcPr>
          <w:p w14:paraId="47CFBBFB"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2,8</w:t>
            </w:r>
          </w:p>
        </w:tc>
        <w:tc>
          <w:tcPr>
            <w:tcW w:w="1531" w:type="dxa"/>
          </w:tcPr>
          <w:p w14:paraId="47CFBBFC"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2,3</w:t>
            </w:r>
          </w:p>
        </w:tc>
      </w:tr>
      <w:tr w:rsidR="00B5243D" w:rsidRPr="00B5243D" w14:paraId="47CFBC04" w14:textId="77777777" w:rsidTr="0039346D">
        <w:tc>
          <w:tcPr>
            <w:tcW w:w="1974" w:type="dxa"/>
          </w:tcPr>
          <w:p w14:paraId="47CFBBFE"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Жамбылская</w:t>
            </w:r>
          </w:p>
        </w:tc>
        <w:tc>
          <w:tcPr>
            <w:tcW w:w="1530" w:type="dxa"/>
          </w:tcPr>
          <w:p w14:paraId="47CFBBFF"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0,6</w:t>
            </w:r>
          </w:p>
        </w:tc>
        <w:tc>
          <w:tcPr>
            <w:tcW w:w="1531" w:type="dxa"/>
          </w:tcPr>
          <w:p w14:paraId="47CFBC00"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1,6</w:t>
            </w:r>
          </w:p>
        </w:tc>
        <w:tc>
          <w:tcPr>
            <w:tcW w:w="1531" w:type="dxa"/>
          </w:tcPr>
          <w:p w14:paraId="47CFBC01"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0,5</w:t>
            </w:r>
          </w:p>
        </w:tc>
        <w:tc>
          <w:tcPr>
            <w:tcW w:w="1531" w:type="dxa"/>
          </w:tcPr>
          <w:p w14:paraId="47CFBC02"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1,6</w:t>
            </w:r>
          </w:p>
        </w:tc>
        <w:tc>
          <w:tcPr>
            <w:tcW w:w="1531" w:type="dxa"/>
          </w:tcPr>
          <w:p w14:paraId="47CFBC03"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w:t>
            </w:r>
          </w:p>
        </w:tc>
      </w:tr>
      <w:tr w:rsidR="00B5243D" w:rsidRPr="00B5243D" w14:paraId="47CFBC0B" w14:textId="77777777" w:rsidTr="0039346D">
        <w:tc>
          <w:tcPr>
            <w:tcW w:w="1974" w:type="dxa"/>
          </w:tcPr>
          <w:p w14:paraId="47CFBC05"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Карагандинская</w:t>
            </w:r>
          </w:p>
        </w:tc>
        <w:tc>
          <w:tcPr>
            <w:tcW w:w="1530" w:type="dxa"/>
          </w:tcPr>
          <w:p w14:paraId="47CFBC06"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8,9</w:t>
            </w:r>
          </w:p>
        </w:tc>
        <w:tc>
          <w:tcPr>
            <w:tcW w:w="1531" w:type="dxa"/>
          </w:tcPr>
          <w:p w14:paraId="47CFBC07"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9,1</w:t>
            </w:r>
          </w:p>
        </w:tc>
        <w:tc>
          <w:tcPr>
            <w:tcW w:w="1531" w:type="dxa"/>
          </w:tcPr>
          <w:p w14:paraId="47CFBC08"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7,5</w:t>
            </w:r>
          </w:p>
        </w:tc>
        <w:tc>
          <w:tcPr>
            <w:tcW w:w="1531" w:type="dxa"/>
          </w:tcPr>
          <w:p w14:paraId="47CFBC09"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5,2</w:t>
            </w:r>
          </w:p>
        </w:tc>
        <w:tc>
          <w:tcPr>
            <w:tcW w:w="1531" w:type="dxa"/>
          </w:tcPr>
          <w:p w14:paraId="47CFBC0A"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5,4</w:t>
            </w:r>
          </w:p>
        </w:tc>
      </w:tr>
      <w:tr w:rsidR="00B5243D" w:rsidRPr="00B5243D" w14:paraId="47CFBC12" w14:textId="77777777" w:rsidTr="0039346D">
        <w:tc>
          <w:tcPr>
            <w:tcW w:w="1974" w:type="dxa"/>
          </w:tcPr>
          <w:p w14:paraId="47CFBC0C"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Костанайская</w:t>
            </w:r>
          </w:p>
        </w:tc>
        <w:tc>
          <w:tcPr>
            <w:tcW w:w="1530" w:type="dxa"/>
          </w:tcPr>
          <w:p w14:paraId="47CFBC0D"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2,4</w:t>
            </w:r>
          </w:p>
        </w:tc>
        <w:tc>
          <w:tcPr>
            <w:tcW w:w="1531" w:type="dxa"/>
          </w:tcPr>
          <w:p w14:paraId="47CFBC0E"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2,1</w:t>
            </w:r>
          </w:p>
        </w:tc>
        <w:tc>
          <w:tcPr>
            <w:tcW w:w="1531" w:type="dxa"/>
          </w:tcPr>
          <w:p w14:paraId="47CFBC0F"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1,8</w:t>
            </w:r>
          </w:p>
        </w:tc>
        <w:tc>
          <w:tcPr>
            <w:tcW w:w="1531" w:type="dxa"/>
          </w:tcPr>
          <w:p w14:paraId="47CFBC10"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3,5</w:t>
            </w:r>
          </w:p>
        </w:tc>
        <w:tc>
          <w:tcPr>
            <w:tcW w:w="1531" w:type="dxa"/>
          </w:tcPr>
          <w:p w14:paraId="47CFBC11"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3,5</w:t>
            </w:r>
          </w:p>
        </w:tc>
      </w:tr>
      <w:tr w:rsidR="00B5243D" w:rsidRPr="00B5243D" w14:paraId="47CFBC19" w14:textId="77777777" w:rsidTr="0039346D">
        <w:tc>
          <w:tcPr>
            <w:tcW w:w="1974" w:type="dxa"/>
          </w:tcPr>
          <w:p w14:paraId="47CFBC13"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Кызылординская</w:t>
            </w:r>
          </w:p>
        </w:tc>
        <w:tc>
          <w:tcPr>
            <w:tcW w:w="1530" w:type="dxa"/>
          </w:tcPr>
          <w:p w14:paraId="47CFBC14"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1,8</w:t>
            </w:r>
          </w:p>
        </w:tc>
        <w:tc>
          <w:tcPr>
            <w:tcW w:w="1531" w:type="dxa"/>
          </w:tcPr>
          <w:p w14:paraId="47CFBC15"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1,3</w:t>
            </w:r>
          </w:p>
        </w:tc>
        <w:tc>
          <w:tcPr>
            <w:tcW w:w="1531" w:type="dxa"/>
          </w:tcPr>
          <w:p w14:paraId="47CFBC16"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1,1</w:t>
            </w:r>
          </w:p>
        </w:tc>
        <w:tc>
          <w:tcPr>
            <w:tcW w:w="1531" w:type="dxa"/>
          </w:tcPr>
          <w:p w14:paraId="47CFBC17"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0,3</w:t>
            </w:r>
          </w:p>
        </w:tc>
        <w:tc>
          <w:tcPr>
            <w:tcW w:w="1531" w:type="dxa"/>
          </w:tcPr>
          <w:p w14:paraId="47CFBC18"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0,7</w:t>
            </w:r>
          </w:p>
        </w:tc>
      </w:tr>
      <w:tr w:rsidR="00B5243D" w:rsidRPr="00B5243D" w14:paraId="47CFBC20" w14:textId="77777777" w:rsidTr="0039346D">
        <w:tc>
          <w:tcPr>
            <w:tcW w:w="1974" w:type="dxa"/>
          </w:tcPr>
          <w:p w14:paraId="47CFBC1A"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Мангистауская</w:t>
            </w:r>
          </w:p>
        </w:tc>
        <w:tc>
          <w:tcPr>
            <w:tcW w:w="1530" w:type="dxa"/>
          </w:tcPr>
          <w:p w14:paraId="47CFBC1B"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9,5</w:t>
            </w:r>
          </w:p>
        </w:tc>
        <w:tc>
          <w:tcPr>
            <w:tcW w:w="1531" w:type="dxa"/>
          </w:tcPr>
          <w:p w14:paraId="47CFBC1C"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8,7</w:t>
            </w:r>
          </w:p>
        </w:tc>
        <w:tc>
          <w:tcPr>
            <w:tcW w:w="1531" w:type="dxa"/>
          </w:tcPr>
          <w:p w14:paraId="47CFBC1D"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8,3</w:t>
            </w:r>
          </w:p>
        </w:tc>
        <w:tc>
          <w:tcPr>
            <w:tcW w:w="1531" w:type="dxa"/>
          </w:tcPr>
          <w:p w14:paraId="47CFBC1E"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1,1</w:t>
            </w:r>
          </w:p>
        </w:tc>
        <w:tc>
          <w:tcPr>
            <w:tcW w:w="1531" w:type="dxa"/>
          </w:tcPr>
          <w:p w14:paraId="47CFBC1F"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1,9</w:t>
            </w:r>
          </w:p>
        </w:tc>
      </w:tr>
      <w:tr w:rsidR="00B5243D" w:rsidRPr="00B5243D" w14:paraId="47CFBC27" w14:textId="77777777" w:rsidTr="0039346D">
        <w:tc>
          <w:tcPr>
            <w:tcW w:w="1974" w:type="dxa"/>
          </w:tcPr>
          <w:p w14:paraId="47CFBC21"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ЮКО, Туркестан</w:t>
            </w:r>
          </w:p>
        </w:tc>
        <w:tc>
          <w:tcPr>
            <w:tcW w:w="1530" w:type="dxa"/>
          </w:tcPr>
          <w:p w14:paraId="47CFBC22"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3,4</w:t>
            </w:r>
          </w:p>
        </w:tc>
        <w:tc>
          <w:tcPr>
            <w:tcW w:w="1531" w:type="dxa"/>
          </w:tcPr>
          <w:p w14:paraId="47CFBC23"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2,6</w:t>
            </w:r>
          </w:p>
        </w:tc>
        <w:tc>
          <w:tcPr>
            <w:tcW w:w="1531" w:type="dxa"/>
          </w:tcPr>
          <w:p w14:paraId="47CFBC24"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2,5</w:t>
            </w:r>
          </w:p>
        </w:tc>
        <w:tc>
          <w:tcPr>
            <w:tcW w:w="1531" w:type="dxa"/>
          </w:tcPr>
          <w:p w14:paraId="47CFBC25"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6,22</w:t>
            </w:r>
          </w:p>
        </w:tc>
        <w:tc>
          <w:tcPr>
            <w:tcW w:w="1531" w:type="dxa"/>
          </w:tcPr>
          <w:p w14:paraId="47CFBC26"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4,84</w:t>
            </w:r>
          </w:p>
        </w:tc>
      </w:tr>
      <w:tr w:rsidR="00B5243D" w:rsidRPr="00B5243D" w14:paraId="47CFBC2E" w14:textId="77777777" w:rsidTr="0039346D">
        <w:tc>
          <w:tcPr>
            <w:tcW w:w="1974" w:type="dxa"/>
          </w:tcPr>
          <w:p w14:paraId="47CFBC28"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Павлодарская</w:t>
            </w:r>
          </w:p>
        </w:tc>
        <w:tc>
          <w:tcPr>
            <w:tcW w:w="1530" w:type="dxa"/>
          </w:tcPr>
          <w:p w14:paraId="47CFBC29"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3,2</w:t>
            </w:r>
          </w:p>
        </w:tc>
        <w:tc>
          <w:tcPr>
            <w:tcW w:w="1531" w:type="dxa"/>
          </w:tcPr>
          <w:p w14:paraId="47CFBC2A"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3,8</w:t>
            </w:r>
          </w:p>
        </w:tc>
        <w:tc>
          <w:tcPr>
            <w:tcW w:w="1531" w:type="dxa"/>
          </w:tcPr>
          <w:p w14:paraId="47CFBC2B"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5,0</w:t>
            </w:r>
          </w:p>
        </w:tc>
        <w:tc>
          <w:tcPr>
            <w:tcW w:w="1531" w:type="dxa"/>
          </w:tcPr>
          <w:p w14:paraId="47CFBC2C"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3,7</w:t>
            </w:r>
          </w:p>
        </w:tc>
        <w:tc>
          <w:tcPr>
            <w:tcW w:w="1531" w:type="dxa"/>
          </w:tcPr>
          <w:p w14:paraId="47CFBC2D"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3</w:t>
            </w:r>
          </w:p>
        </w:tc>
      </w:tr>
      <w:tr w:rsidR="00B5243D" w:rsidRPr="00B5243D" w14:paraId="47CFBC35" w14:textId="77777777" w:rsidTr="0039346D">
        <w:tc>
          <w:tcPr>
            <w:tcW w:w="1974" w:type="dxa"/>
          </w:tcPr>
          <w:p w14:paraId="47CFBC2F" w14:textId="77777777" w:rsidR="00A8466F" w:rsidRPr="00B5243D" w:rsidRDefault="00A8466F" w:rsidP="00995010">
            <w:pPr>
              <w:jc w:val="both"/>
              <w:rPr>
                <w:rFonts w:ascii="Times New Roman" w:hAnsi="Times New Roman" w:cs="Times New Roman"/>
                <w:sz w:val="28"/>
                <w:szCs w:val="28"/>
              </w:rPr>
            </w:pPr>
            <w:r w:rsidRPr="00B5243D">
              <w:rPr>
                <w:rFonts w:ascii="Times New Roman" w:hAnsi="Times New Roman" w:cs="Times New Roman"/>
                <w:sz w:val="28"/>
                <w:szCs w:val="28"/>
              </w:rPr>
              <w:t>СКО</w:t>
            </w:r>
          </w:p>
        </w:tc>
        <w:tc>
          <w:tcPr>
            <w:tcW w:w="1530" w:type="dxa"/>
          </w:tcPr>
          <w:p w14:paraId="47CFBC30"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0,4</w:t>
            </w:r>
          </w:p>
        </w:tc>
        <w:tc>
          <w:tcPr>
            <w:tcW w:w="1531" w:type="dxa"/>
          </w:tcPr>
          <w:p w14:paraId="47CFBC31"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0,3</w:t>
            </w:r>
          </w:p>
        </w:tc>
        <w:tc>
          <w:tcPr>
            <w:tcW w:w="1531" w:type="dxa"/>
          </w:tcPr>
          <w:p w14:paraId="47CFBC32"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0,3</w:t>
            </w:r>
          </w:p>
        </w:tc>
        <w:tc>
          <w:tcPr>
            <w:tcW w:w="1531" w:type="dxa"/>
          </w:tcPr>
          <w:p w14:paraId="47CFBC33"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1,5</w:t>
            </w:r>
          </w:p>
        </w:tc>
        <w:tc>
          <w:tcPr>
            <w:tcW w:w="1531" w:type="dxa"/>
          </w:tcPr>
          <w:p w14:paraId="47CFBC34" w14:textId="77777777" w:rsidR="00A8466F" w:rsidRPr="00B5243D" w:rsidRDefault="00A8466F" w:rsidP="00405288">
            <w:pPr>
              <w:jc w:val="center"/>
              <w:rPr>
                <w:rFonts w:ascii="Times New Roman" w:hAnsi="Times New Roman" w:cs="Times New Roman"/>
                <w:sz w:val="28"/>
                <w:szCs w:val="28"/>
              </w:rPr>
            </w:pPr>
            <w:r w:rsidRPr="00B5243D">
              <w:rPr>
                <w:rFonts w:ascii="Times New Roman" w:hAnsi="Times New Roman" w:cs="Times New Roman"/>
                <w:sz w:val="28"/>
                <w:szCs w:val="28"/>
              </w:rPr>
              <w:t>1,1</w:t>
            </w:r>
          </w:p>
        </w:tc>
      </w:tr>
      <w:tr w:rsidR="00B5243D" w:rsidRPr="00B5243D" w14:paraId="47CFBC37" w14:textId="77777777" w:rsidTr="0080368A">
        <w:trPr>
          <w:trHeight w:val="130"/>
        </w:trPr>
        <w:tc>
          <w:tcPr>
            <w:tcW w:w="9628" w:type="dxa"/>
            <w:gridSpan w:val="6"/>
          </w:tcPr>
          <w:p w14:paraId="47CFBC36" w14:textId="77777777" w:rsidR="0039346D" w:rsidRPr="00B5243D" w:rsidRDefault="00405288" w:rsidP="00405288">
            <w:pPr>
              <w:ind w:firstLine="590"/>
              <w:jc w:val="both"/>
              <w:rPr>
                <w:rFonts w:ascii="Times New Roman" w:hAnsi="Times New Roman" w:cs="Times New Roman"/>
                <w:sz w:val="28"/>
                <w:szCs w:val="28"/>
              </w:rPr>
            </w:pPr>
            <w:r w:rsidRPr="00B5243D">
              <w:rPr>
                <w:rFonts w:ascii="Times New Roman" w:eastAsia="Times New Roman" w:hAnsi="Times New Roman" w:cs="Times New Roman"/>
                <w:iCs/>
                <w:sz w:val="28"/>
                <w:szCs w:val="28"/>
              </w:rPr>
              <w:t>Примечание – составлено автором согласно источнику [</w:t>
            </w:r>
            <w:r w:rsidR="006F3011" w:rsidRPr="00B5243D">
              <w:rPr>
                <w:rFonts w:ascii="Times New Roman" w:eastAsia="Times New Roman" w:hAnsi="Times New Roman" w:cs="Times New Roman"/>
                <w:iCs/>
                <w:sz w:val="28"/>
                <w:szCs w:val="28"/>
              </w:rPr>
              <w:t>53</w:t>
            </w:r>
            <w:r w:rsidRPr="00B5243D">
              <w:rPr>
                <w:rFonts w:ascii="Times New Roman" w:eastAsia="Times New Roman" w:hAnsi="Times New Roman" w:cs="Times New Roman"/>
                <w:iCs/>
                <w:sz w:val="28"/>
                <w:szCs w:val="28"/>
              </w:rPr>
              <w:t xml:space="preserve"> ]</w:t>
            </w:r>
          </w:p>
        </w:tc>
      </w:tr>
    </w:tbl>
    <w:p w14:paraId="47CFBC38" w14:textId="77777777" w:rsidR="003155EC" w:rsidRPr="00B5243D" w:rsidRDefault="00F3515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Однако объем экспорта этих регионов ничтожно мал по сравнению с другими регионами и не представляет особого значения для страны в целом, кроме города Нур-Султан, где объем экспорта составил более 5,6 млрд. долларов США с долей 9,2% в общем объеме экспорта страны. Рассмотрим показатели импорта по регионам </w:t>
      </w:r>
      <w:r w:rsidR="003155EC" w:rsidRPr="00B5243D">
        <w:rPr>
          <w:rFonts w:ascii="Times New Roman" w:hAnsi="Times New Roman" w:cs="Times New Roman"/>
          <w:sz w:val="28"/>
          <w:szCs w:val="28"/>
        </w:rPr>
        <w:t>Костанайская область ввозит дизельное топливо, бензин, сжиженный газ и сахар, закрывая собственными силами такие позиции, как пшеница, молоко, мука, картофель и яйца.</w:t>
      </w:r>
    </w:p>
    <w:p w14:paraId="47CFBC39"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Кызылординская область покрывает собственными силами пшеницу, мясо, молоко, сливочное масло, сыр и творог, картофель корнеплоды, яица, бензин и дизтопливо. Мука, шоколад, подсолнечное масло и мучные изделия покрываются за счет импорта.</w:t>
      </w:r>
    </w:p>
    <w:p w14:paraId="47CFBC3A"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Мангистауская область покрыла только мазут, а такие продукты, как рис, молоко, сливочное и подсолнечное масло, картофель, сахар, уголь и газ полностью за счет импорта.</w:t>
      </w:r>
    </w:p>
    <w:p w14:paraId="47CFBC3B"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Туркестанская область своими силами покрывает потребность в молоке, яйцах, бензине и дизтопливе, импортными поставками закрыла молоко и уголь.</w:t>
      </w:r>
    </w:p>
    <w:p w14:paraId="47CFBC3C"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Павлодарская область за счет своих сил закрыла потребность в мазуте, газе, картофеля, угля, муки и пшеницы, а завозит рис и сахар.</w:t>
      </w:r>
    </w:p>
    <w:p w14:paraId="47CFBC3D"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Северо-Казахстанская область импортирует газ, бензин, дизтопливо, сахар и рис, обеспечивая себя и экспортируя пшеницу, мясо, молоко, корнеплоды и яйца.</w:t>
      </w:r>
    </w:p>
    <w:p w14:paraId="47CFBC3E"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Восточно-Казахстанская область импортирует дизтопливо и рис. Производит и экспортирует мясо, муку, подсолнечное масло и уголь.</w:t>
      </w:r>
    </w:p>
    <w:p w14:paraId="47CFBC3F"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Нур-Султан за счет собственных источников только муку, а импорт покрывает рис, молоко, сливочное масло, шоколад, сахар, бензин, дизтопливо.</w:t>
      </w:r>
    </w:p>
    <w:p w14:paraId="47CFBC40"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Алматы полностью экспортирует сжиженный газ, мазут, яйца и пшеницу, импортируя бензин, дизтопливо.</w:t>
      </w:r>
    </w:p>
    <w:p w14:paraId="47CFBC41"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Приведенные данные свидетельствуют о том, что в условиях Казахстана вполне возможна реализация программы импортозамещения при правильном регулировании развития экономики и внешнеэкономической деятельности регионов.</w:t>
      </w:r>
    </w:p>
    <w:p w14:paraId="47CFBC42"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Международный торговый центр разработал специальный индекс эффективности торговой деятельности, так называемый </w:t>
      </w:r>
      <w:r w:rsidRPr="00B5243D">
        <w:rPr>
          <w:rFonts w:ascii="Times New Roman" w:hAnsi="Times New Roman" w:cs="Times New Roman"/>
          <w:sz w:val="28"/>
          <w:szCs w:val="28"/>
          <w:lang w:val="en-US"/>
        </w:rPr>
        <w:t>Trade</w:t>
      </w: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Performance</w:t>
      </w: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Index</w:t>
      </w:r>
      <w:r w:rsidRPr="00B5243D">
        <w:rPr>
          <w:rFonts w:ascii="Times New Roman" w:hAnsi="Times New Roman" w:cs="Times New Roman"/>
          <w:sz w:val="28"/>
          <w:szCs w:val="28"/>
        </w:rPr>
        <w:t xml:space="preserve">. При этом в расчетах используется обширная база данных по торговле 184 стран, которая сформирована в статистическом отделе ООН, </w:t>
      </w:r>
      <w:r w:rsidRPr="00B5243D">
        <w:rPr>
          <w:rFonts w:ascii="Times New Roman" w:hAnsi="Times New Roman" w:cs="Times New Roman"/>
          <w:sz w:val="28"/>
          <w:szCs w:val="28"/>
          <w:lang w:val="en-US"/>
        </w:rPr>
        <w:t>COMTRADE</w:t>
      </w:r>
      <w:r w:rsidRPr="00B5243D">
        <w:rPr>
          <w:rFonts w:ascii="Times New Roman" w:hAnsi="Times New Roman" w:cs="Times New Roman"/>
          <w:sz w:val="28"/>
          <w:szCs w:val="28"/>
        </w:rPr>
        <w:t xml:space="preserve"> и включает в себя показатели о торговле 5000 товарами по шести знакам Товарной номенклатуры внешнеэкономической деятельности.</w:t>
      </w:r>
    </w:p>
    <w:p w14:paraId="47CFBC43"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представленном аспекте можно отметить, что структура указанного индекса эффективности торговой деятельности отражает емкие характеристики внешней торговли стран и включает в себя 22 показателя.</w:t>
      </w:r>
    </w:p>
    <w:p w14:paraId="47CFBC44" w14:textId="77777777" w:rsidR="003155EC" w:rsidRPr="00B5243D" w:rsidRDefault="00A1259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w:t>
      </w:r>
      <w:r w:rsidR="003155EC" w:rsidRPr="00B5243D">
        <w:rPr>
          <w:rFonts w:ascii="Times New Roman" w:hAnsi="Times New Roman" w:cs="Times New Roman"/>
          <w:sz w:val="28"/>
          <w:szCs w:val="28"/>
        </w:rPr>
        <w:t xml:space="preserve">ля получения ожидаемого результата </w:t>
      </w:r>
      <w:r w:rsidRPr="00B5243D">
        <w:rPr>
          <w:rFonts w:ascii="Times New Roman" w:hAnsi="Times New Roman" w:cs="Times New Roman"/>
          <w:sz w:val="28"/>
          <w:szCs w:val="28"/>
        </w:rPr>
        <w:t>автором</w:t>
      </w:r>
      <w:r w:rsidR="003155EC" w:rsidRPr="00B5243D">
        <w:rPr>
          <w:rFonts w:ascii="Times New Roman" w:hAnsi="Times New Roman" w:cs="Times New Roman"/>
          <w:sz w:val="28"/>
          <w:szCs w:val="28"/>
        </w:rPr>
        <w:t xml:space="preserve"> предложено рассмотреть четыре группы показателей</w:t>
      </w:r>
      <w:r w:rsidRPr="00B5243D">
        <w:rPr>
          <w:rFonts w:ascii="Times New Roman" w:hAnsi="Times New Roman" w:cs="Times New Roman"/>
          <w:sz w:val="28"/>
          <w:szCs w:val="28"/>
        </w:rPr>
        <w:t>. П</w:t>
      </w:r>
      <w:r w:rsidR="003155EC" w:rsidRPr="00B5243D">
        <w:rPr>
          <w:rFonts w:ascii="Times New Roman" w:hAnsi="Times New Roman" w:cs="Times New Roman"/>
          <w:sz w:val="28"/>
          <w:szCs w:val="28"/>
        </w:rPr>
        <w:t xml:space="preserve">ринята в разработку выборка из 21 показателя, раскрывающие потенциальные возможности ведения внешнеэкономической деятельности в регионах. </w:t>
      </w:r>
      <w:r w:rsidRPr="00B5243D">
        <w:rPr>
          <w:rFonts w:ascii="Times New Roman" w:hAnsi="Times New Roman" w:cs="Times New Roman"/>
          <w:sz w:val="28"/>
          <w:szCs w:val="28"/>
        </w:rPr>
        <w:t>С</w:t>
      </w:r>
      <w:r w:rsidR="003155EC" w:rsidRPr="00B5243D">
        <w:rPr>
          <w:rFonts w:ascii="Times New Roman" w:hAnsi="Times New Roman" w:cs="Times New Roman"/>
          <w:sz w:val="28"/>
          <w:szCs w:val="28"/>
        </w:rPr>
        <w:t>группирова</w:t>
      </w:r>
      <w:r w:rsidRPr="00B5243D">
        <w:rPr>
          <w:rFonts w:ascii="Times New Roman" w:hAnsi="Times New Roman" w:cs="Times New Roman"/>
          <w:sz w:val="28"/>
          <w:szCs w:val="28"/>
        </w:rPr>
        <w:t>ны</w:t>
      </w:r>
      <w:r w:rsidR="003155EC" w:rsidRPr="00B5243D">
        <w:rPr>
          <w:rFonts w:ascii="Times New Roman" w:hAnsi="Times New Roman" w:cs="Times New Roman"/>
          <w:sz w:val="28"/>
          <w:szCs w:val="28"/>
        </w:rPr>
        <w:t xml:space="preserve"> указанные показатели в четыре </w:t>
      </w:r>
      <w:r w:rsidR="003155EC" w:rsidRPr="00B5243D">
        <w:rPr>
          <w:rFonts w:ascii="Times New Roman" w:hAnsi="Times New Roman" w:cs="Times New Roman"/>
          <w:sz w:val="28"/>
          <w:szCs w:val="28"/>
        </w:rPr>
        <w:lastRenderedPageBreak/>
        <w:t>группы по принципу раскрытия отдельных аспектов внешнеэкономической деятельности, как региона, так и страны в целом.</w:t>
      </w:r>
    </w:p>
    <w:p w14:paraId="47CFBC45"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 указанные показатели были распределены по следующим разделам:</w:t>
      </w:r>
    </w:p>
    <w:p w14:paraId="47CFBC46"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потенциал региона в целом;</w:t>
      </w:r>
    </w:p>
    <w:p w14:paraId="47CFBC47"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потенциал предприятий региона;</w:t>
      </w:r>
    </w:p>
    <w:p w14:paraId="47CFBC48"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инвестиции;</w:t>
      </w:r>
    </w:p>
    <w:p w14:paraId="47CFBC49"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внешняя торговля.</w:t>
      </w:r>
    </w:p>
    <w:p w14:paraId="47CFBC4A"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Первая группа включает в себя показатели, характеризующие потенциал региона в целом. В числе такого показателя был принят к рассмотрению валовой региональный продукт (ВРП) и его структурные составляющие. Именно ВРП концентрированно выражает имеющийся экономический потенциал региона, а, учитывая разнообразие в уровнях регионов Казахстана, было решено рассматривать данный показатель именно в разрезе его основных элементов по видам деятельности.</w:t>
      </w:r>
    </w:p>
    <w:p w14:paraId="47CFBC4B" w14:textId="77777777" w:rsidR="003155EC" w:rsidRPr="00B5243D" w:rsidRDefault="003155EC" w:rsidP="00995010">
      <w:pPr>
        <w:spacing w:after="0" w:line="240" w:lineRule="auto"/>
        <w:ind w:firstLine="709"/>
        <w:jc w:val="both"/>
        <w:rPr>
          <w:rFonts w:ascii="Times New Roman" w:hAnsi="Times New Roman" w:cs="Times New Roman"/>
          <w:sz w:val="28"/>
          <w:szCs w:val="28"/>
        </w:rPr>
      </w:pPr>
    </w:p>
    <w:p w14:paraId="47CFBC4C" w14:textId="77777777" w:rsidR="003155EC" w:rsidRPr="00B5243D" w:rsidRDefault="003155EC"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Таблица 1</w:t>
      </w:r>
      <w:r w:rsidR="00A957D1" w:rsidRPr="00B5243D">
        <w:rPr>
          <w:rFonts w:ascii="Times New Roman" w:hAnsi="Times New Roman" w:cs="Times New Roman"/>
          <w:sz w:val="28"/>
          <w:szCs w:val="28"/>
        </w:rPr>
        <w:t>0</w:t>
      </w:r>
      <w:r w:rsidRPr="00B5243D">
        <w:rPr>
          <w:rFonts w:ascii="Times New Roman" w:hAnsi="Times New Roman" w:cs="Times New Roman"/>
          <w:sz w:val="28"/>
          <w:szCs w:val="28"/>
        </w:rPr>
        <w:t xml:space="preserve"> – Показатели раздела «Экономический потенциал региона»</w:t>
      </w:r>
    </w:p>
    <w:p w14:paraId="47CFBC4D" w14:textId="77777777" w:rsidR="003155EC" w:rsidRPr="00B5243D" w:rsidRDefault="003155EC" w:rsidP="00995010">
      <w:pPr>
        <w:spacing w:after="0" w:line="240" w:lineRule="auto"/>
        <w:ind w:firstLine="567"/>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851"/>
        <w:gridCol w:w="8505"/>
      </w:tblGrid>
      <w:tr w:rsidR="00B5243D" w:rsidRPr="00B5243D" w14:paraId="47CFBC50" w14:textId="77777777" w:rsidTr="00036F4E">
        <w:trPr>
          <w:trHeight w:val="397"/>
        </w:trPr>
        <w:tc>
          <w:tcPr>
            <w:tcW w:w="851" w:type="dxa"/>
          </w:tcPr>
          <w:p w14:paraId="47CFBC4E" w14:textId="77777777" w:rsidR="003155EC" w:rsidRPr="00B5243D" w:rsidRDefault="003155EC" w:rsidP="00995010">
            <w:pPr>
              <w:jc w:val="center"/>
              <w:rPr>
                <w:rFonts w:ascii="Times New Roman" w:hAnsi="Times New Roman" w:cs="Times New Roman"/>
                <w:sz w:val="24"/>
                <w:szCs w:val="24"/>
              </w:rPr>
            </w:pPr>
            <w:r w:rsidRPr="00B5243D">
              <w:rPr>
                <w:rFonts w:ascii="Times New Roman" w:hAnsi="Times New Roman" w:cs="Times New Roman"/>
                <w:sz w:val="24"/>
                <w:szCs w:val="24"/>
              </w:rPr>
              <w:t>№</w:t>
            </w:r>
          </w:p>
        </w:tc>
        <w:tc>
          <w:tcPr>
            <w:tcW w:w="8505" w:type="dxa"/>
          </w:tcPr>
          <w:p w14:paraId="47CFBC4F" w14:textId="77777777" w:rsidR="003155EC" w:rsidRPr="00B5243D" w:rsidRDefault="003155EC" w:rsidP="00995010">
            <w:pPr>
              <w:jc w:val="center"/>
              <w:rPr>
                <w:rFonts w:ascii="Times New Roman" w:hAnsi="Times New Roman" w:cs="Times New Roman"/>
                <w:sz w:val="24"/>
                <w:szCs w:val="24"/>
              </w:rPr>
            </w:pPr>
            <w:r w:rsidRPr="00B5243D">
              <w:rPr>
                <w:rFonts w:ascii="Times New Roman" w:hAnsi="Times New Roman" w:cs="Times New Roman"/>
                <w:sz w:val="24"/>
                <w:szCs w:val="24"/>
              </w:rPr>
              <w:t>Показатели</w:t>
            </w:r>
          </w:p>
        </w:tc>
      </w:tr>
      <w:tr w:rsidR="00B5243D" w:rsidRPr="00B5243D" w14:paraId="47CFBC53" w14:textId="77777777" w:rsidTr="00036F4E">
        <w:trPr>
          <w:trHeight w:val="397"/>
        </w:trPr>
        <w:tc>
          <w:tcPr>
            <w:tcW w:w="851" w:type="dxa"/>
          </w:tcPr>
          <w:p w14:paraId="47CFBC51" w14:textId="77777777" w:rsidR="00686C28" w:rsidRPr="00B5243D" w:rsidRDefault="00686C28" w:rsidP="00995010">
            <w:pPr>
              <w:jc w:val="center"/>
              <w:rPr>
                <w:rFonts w:ascii="Times New Roman" w:hAnsi="Times New Roman" w:cs="Times New Roman"/>
                <w:i/>
                <w:iCs/>
                <w:sz w:val="24"/>
                <w:szCs w:val="24"/>
              </w:rPr>
            </w:pPr>
            <w:bookmarkStart w:id="23" w:name="_Hlk89938963"/>
            <w:r w:rsidRPr="00B5243D">
              <w:rPr>
                <w:rFonts w:ascii="Times New Roman" w:hAnsi="Times New Roman" w:cs="Times New Roman"/>
                <w:i/>
                <w:iCs/>
                <w:sz w:val="24"/>
                <w:szCs w:val="24"/>
              </w:rPr>
              <w:t>1</w:t>
            </w:r>
          </w:p>
        </w:tc>
        <w:tc>
          <w:tcPr>
            <w:tcW w:w="8505" w:type="dxa"/>
          </w:tcPr>
          <w:p w14:paraId="47CFBC52" w14:textId="77777777" w:rsidR="00686C28" w:rsidRPr="00B5243D" w:rsidRDefault="00686C28" w:rsidP="00995010">
            <w:pPr>
              <w:jc w:val="center"/>
              <w:rPr>
                <w:rFonts w:ascii="Times New Roman" w:hAnsi="Times New Roman" w:cs="Times New Roman"/>
                <w:i/>
                <w:iCs/>
                <w:sz w:val="24"/>
                <w:szCs w:val="24"/>
              </w:rPr>
            </w:pPr>
            <w:r w:rsidRPr="00B5243D">
              <w:rPr>
                <w:rFonts w:ascii="Times New Roman" w:hAnsi="Times New Roman" w:cs="Times New Roman"/>
                <w:i/>
                <w:iCs/>
                <w:sz w:val="24"/>
                <w:szCs w:val="24"/>
              </w:rPr>
              <w:t>2</w:t>
            </w:r>
          </w:p>
        </w:tc>
      </w:tr>
      <w:bookmarkEnd w:id="23"/>
      <w:tr w:rsidR="00B5243D" w:rsidRPr="00B5243D" w14:paraId="47CFBC56" w14:textId="77777777" w:rsidTr="00036F4E">
        <w:tc>
          <w:tcPr>
            <w:tcW w:w="851" w:type="dxa"/>
          </w:tcPr>
          <w:p w14:paraId="47CFBC54" w14:textId="77777777" w:rsidR="003155EC" w:rsidRPr="00B5243D" w:rsidRDefault="003155EC" w:rsidP="00995010">
            <w:pPr>
              <w:jc w:val="center"/>
              <w:rPr>
                <w:rFonts w:ascii="Times New Roman" w:hAnsi="Times New Roman" w:cs="Times New Roman"/>
                <w:sz w:val="24"/>
                <w:szCs w:val="24"/>
              </w:rPr>
            </w:pPr>
            <w:r w:rsidRPr="00B5243D">
              <w:rPr>
                <w:rFonts w:ascii="Times New Roman" w:hAnsi="Times New Roman" w:cs="Times New Roman"/>
                <w:sz w:val="24"/>
                <w:szCs w:val="24"/>
              </w:rPr>
              <w:t>1</w:t>
            </w:r>
          </w:p>
        </w:tc>
        <w:tc>
          <w:tcPr>
            <w:tcW w:w="8505" w:type="dxa"/>
          </w:tcPr>
          <w:p w14:paraId="47CFBC55" w14:textId="77777777" w:rsidR="003155EC" w:rsidRPr="00B5243D" w:rsidRDefault="003155EC" w:rsidP="00995010">
            <w:pPr>
              <w:jc w:val="both"/>
              <w:rPr>
                <w:rFonts w:ascii="Times New Roman" w:hAnsi="Times New Roman" w:cs="Times New Roman"/>
                <w:sz w:val="24"/>
                <w:szCs w:val="24"/>
              </w:rPr>
            </w:pPr>
            <w:r w:rsidRPr="00B5243D">
              <w:rPr>
                <w:rFonts w:ascii="Times New Roman" w:hAnsi="Times New Roman" w:cs="Times New Roman"/>
                <w:sz w:val="24"/>
                <w:szCs w:val="24"/>
              </w:rPr>
              <w:t>Валовой региональный продукт</w:t>
            </w:r>
          </w:p>
        </w:tc>
      </w:tr>
      <w:tr w:rsidR="00B5243D" w:rsidRPr="00B5243D" w14:paraId="47CFBC59" w14:textId="77777777" w:rsidTr="00036F4E">
        <w:tc>
          <w:tcPr>
            <w:tcW w:w="851" w:type="dxa"/>
          </w:tcPr>
          <w:p w14:paraId="47CFBC57" w14:textId="77777777" w:rsidR="003155EC" w:rsidRPr="00B5243D" w:rsidRDefault="003155EC" w:rsidP="00995010">
            <w:pPr>
              <w:jc w:val="center"/>
              <w:rPr>
                <w:rFonts w:ascii="Times New Roman" w:hAnsi="Times New Roman" w:cs="Times New Roman"/>
                <w:sz w:val="24"/>
                <w:szCs w:val="24"/>
              </w:rPr>
            </w:pPr>
            <w:r w:rsidRPr="00B5243D">
              <w:rPr>
                <w:rFonts w:ascii="Times New Roman" w:hAnsi="Times New Roman" w:cs="Times New Roman"/>
                <w:sz w:val="24"/>
                <w:szCs w:val="24"/>
              </w:rPr>
              <w:t>2</w:t>
            </w:r>
          </w:p>
        </w:tc>
        <w:tc>
          <w:tcPr>
            <w:tcW w:w="8505" w:type="dxa"/>
          </w:tcPr>
          <w:p w14:paraId="47CFBC58" w14:textId="77777777" w:rsidR="003155EC" w:rsidRPr="00B5243D" w:rsidRDefault="003155EC" w:rsidP="00995010">
            <w:pPr>
              <w:jc w:val="both"/>
              <w:rPr>
                <w:rFonts w:ascii="Times New Roman" w:hAnsi="Times New Roman" w:cs="Times New Roman"/>
                <w:sz w:val="24"/>
                <w:szCs w:val="24"/>
              </w:rPr>
            </w:pPr>
            <w:r w:rsidRPr="00B5243D">
              <w:rPr>
                <w:rFonts w:ascii="Times New Roman" w:hAnsi="Times New Roman" w:cs="Times New Roman"/>
                <w:sz w:val="24"/>
                <w:szCs w:val="24"/>
              </w:rPr>
              <w:t xml:space="preserve">Промышленность </w:t>
            </w:r>
          </w:p>
        </w:tc>
      </w:tr>
      <w:tr w:rsidR="00B5243D" w:rsidRPr="00B5243D" w14:paraId="47CFBC5C" w14:textId="77777777" w:rsidTr="00036F4E">
        <w:tc>
          <w:tcPr>
            <w:tcW w:w="851" w:type="dxa"/>
          </w:tcPr>
          <w:p w14:paraId="47CFBC5A" w14:textId="77777777" w:rsidR="003155EC" w:rsidRPr="00B5243D" w:rsidRDefault="003155EC" w:rsidP="00995010">
            <w:pPr>
              <w:jc w:val="center"/>
              <w:rPr>
                <w:rFonts w:ascii="Times New Roman" w:hAnsi="Times New Roman" w:cs="Times New Roman"/>
                <w:sz w:val="24"/>
                <w:szCs w:val="24"/>
              </w:rPr>
            </w:pPr>
            <w:r w:rsidRPr="00B5243D">
              <w:rPr>
                <w:rFonts w:ascii="Times New Roman" w:hAnsi="Times New Roman" w:cs="Times New Roman"/>
                <w:sz w:val="24"/>
                <w:szCs w:val="24"/>
              </w:rPr>
              <w:t>3</w:t>
            </w:r>
          </w:p>
        </w:tc>
        <w:tc>
          <w:tcPr>
            <w:tcW w:w="8505" w:type="dxa"/>
          </w:tcPr>
          <w:p w14:paraId="47CFBC5B" w14:textId="77777777" w:rsidR="003155EC" w:rsidRPr="00B5243D" w:rsidRDefault="003155EC" w:rsidP="00995010">
            <w:pPr>
              <w:jc w:val="both"/>
              <w:rPr>
                <w:rFonts w:ascii="Times New Roman" w:hAnsi="Times New Roman" w:cs="Times New Roman"/>
                <w:sz w:val="24"/>
                <w:szCs w:val="24"/>
              </w:rPr>
            </w:pPr>
            <w:r w:rsidRPr="00B5243D">
              <w:rPr>
                <w:rFonts w:ascii="Times New Roman" w:hAnsi="Times New Roman" w:cs="Times New Roman"/>
                <w:sz w:val="24"/>
                <w:szCs w:val="24"/>
              </w:rPr>
              <w:t>Сельское, лесное и рыбное хозяйство</w:t>
            </w:r>
          </w:p>
        </w:tc>
      </w:tr>
      <w:tr w:rsidR="00B5243D" w:rsidRPr="00B5243D" w14:paraId="47CFBC5F" w14:textId="77777777" w:rsidTr="00036F4E">
        <w:tc>
          <w:tcPr>
            <w:tcW w:w="851" w:type="dxa"/>
          </w:tcPr>
          <w:p w14:paraId="47CFBC5D" w14:textId="77777777" w:rsidR="003155EC" w:rsidRPr="00B5243D" w:rsidRDefault="003155EC" w:rsidP="00995010">
            <w:pPr>
              <w:jc w:val="center"/>
              <w:rPr>
                <w:rFonts w:ascii="Times New Roman" w:hAnsi="Times New Roman" w:cs="Times New Roman"/>
                <w:sz w:val="24"/>
                <w:szCs w:val="24"/>
              </w:rPr>
            </w:pPr>
            <w:r w:rsidRPr="00B5243D">
              <w:rPr>
                <w:rFonts w:ascii="Times New Roman" w:hAnsi="Times New Roman" w:cs="Times New Roman"/>
                <w:sz w:val="24"/>
                <w:szCs w:val="24"/>
              </w:rPr>
              <w:t>4</w:t>
            </w:r>
          </w:p>
        </w:tc>
        <w:tc>
          <w:tcPr>
            <w:tcW w:w="8505" w:type="dxa"/>
          </w:tcPr>
          <w:p w14:paraId="47CFBC5E" w14:textId="77777777" w:rsidR="003155EC" w:rsidRPr="00B5243D" w:rsidRDefault="003155EC" w:rsidP="00995010">
            <w:pPr>
              <w:jc w:val="both"/>
              <w:rPr>
                <w:rFonts w:ascii="Times New Roman" w:hAnsi="Times New Roman" w:cs="Times New Roman"/>
                <w:sz w:val="24"/>
                <w:szCs w:val="24"/>
              </w:rPr>
            </w:pPr>
            <w:r w:rsidRPr="00B5243D">
              <w:rPr>
                <w:rFonts w:ascii="Times New Roman" w:hAnsi="Times New Roman" w:cs="Times New Roman"/>
                <w:sz w:val="24"/>
                <w:szCs w:val="24"/>
              </w:rPr>
              <w:t>Транспорт и складирование</w:t>
            </w:r>
          </w:p>
        </w:tc>
      </w:tr>
      <w:tr w:rsidR="00B5243D" w:rsidRPr="00B5243D" w14:paraId="47CFBC62" w14:textId="77777777" w:rsidTr="00036F4E">
        <w:tc>
          <w:tcPr>
            <w:tcW w:w="851" w:type="dxa"/>
          </w:tcPr>
          <w:p w14:paraId="47CFBC60" w14:textId="77777777" w:rsidR="003155EC" w:rsidRPr="00B5243D" w:rsidRDefault="003155EC" w:rsidP="00995010">
            <w:pPr>
              <w:jc w:val="center"/>
              <w:rPr>
                <w:rFonts w:ascii="Times New Roman" w:hAnsi="Times New Roman" w:cs="Times New Roman"/>
                <w:sz w:val="24"/>
                <w:szCs w:val="24"/>
              </w:rPr>
            </w:pPr>
            <w:r w:rsidRPr="00B5243D">
              <w:rPr>
                <w:rFonts w:ascii="Times New Roman" w:hAnsi="Times New Roman" w:cs="Times New Roman"/>
                <w:sz w:val="24"/>
                <w:szCs w:val="24"/>
              </w:rPr>
              <w:t>5</w:t>
            </w:r>
          </w:p>
        </w:tc>
        <w:tc>
          <w:tcPr>
            <w:tcW w:w="8505" w:type="dxa"/>
          </w:tcPr>
          <w:p w14:paraId="47CFBC61" w14:textId="77777777" w:rsidR="003155EC" w:rsidRPr="00B5243D" w:rsidRDefault="003155EC" w:rsidP="00995010">
            <w:pPr>
              <w:jc w:val="both"/>
              <w:rPr>
                <w:rFonts w:ascii="Times New Roman" w:hAnsi="Times New Roman" w:cs="Times New Roman"/>
                <w:sz w:val="24"/>
                <w:szCs w:val="24"/>
              </w:rPr>
            </w:pPr>
            <w:r w:rsidRPr="00B5243D">
              <w:rPr>
                <w:rFonts w:ascii="Times New Roman" w:hAnsi="Times New Roman" w:cs="Times New Roman"/>
                <w:sz w:val="24"/>
                <w:szCs w:val="24"/>
              </w:rPr>
              <w:t>Строительство</w:t>
            </w:r>
          </w:p>
        </w:tc>
      </w:tr>
      <w:tr w:rsidR="00B5243D" w:rsidRPr="00B5243D" w14:paraId="47CFBC65" w14:textId="77777777" w:rsidTr="00036F4E">
        <w:tc>
          <w:tcPr>
            <w:tcW w:w="851" w:type="dxa"/>
          </w:tcPr>
          <w:p w14:paraId="47CFBC63" w14:textId="77777777" w:rsidR="003155EC" w:rsidRPr="00B5243D" w:rsidRDefault="003155EC" w:rsidP="00995010">
            <w:pPr>
              <w:jc w:val="center"/>
              <w:rPr>
                <w:rFonts w:ascii="Times New Roman" w:hAnsi="Times New Roman" w:cs="Times New Roman"/>
                <w:sz w:val="24"/>
                <w:szCs w:val="24"/>
              </w:rPr>
            </w:pPr>
            <w:r w:rsidRPr="00B5243D">
              <w:rPr>
                <w:rFonts w:ascii="Times New Roman" w:hAnsi="Times New Roman" w:cs="Times New Roman"/>
                <w:sz w:val="24"/>
                <w:szCs w:val="24"/>
              </w:rPr>
              <w:t>6</w:t>
            </w:r>
          </w:p>
        </w:tc>
        <w:tc>
          <w:tcPr>
            <w:tcW w:w="8505" w:type="dxa"/>
          </w:tcPr>
          <w:p w14:paraId="47CFBC64" w14:textId="77777777" w:rsidR="003155EC" w:rsidRPr="00B5243D" w:rsidRDefault="003155EC" w:rsidP="00995010">
            <w:pPr>
              <w:jc w:val="both"/>
              <w:rPr>
                <w:rFonts w:ascii="Times New Roman" w:hAnsi="Times New Roman" w:cs="Times New Roman"/>
                <w:sz w:val="24"/>
                <w:szCs w:val="24"/>
              </w:rPr>
            </w:pPr>
            <w:r w:rsidRPr="00B5243D">
              <w:rPr>
                <w:rFonts w:ascii="Times New Roman" w:hAnsi="Times New Roman" w:cs="Times New Roman"/>
                <w:sz w:val="24"/>
                <w:szCs w:val="24"/>
              </w:rPr>
              <w:t>Информация и связь</w:t>
            </w:r>
          </w:p>
        </w:tc>
      </w:tr>
      <w:tr w:rsidR="00B5243D" w:rsidRPr="00B5243D" w14:paraId="47CFBC68" w14:textId="77777777" w:rsidTr="00036F4E">
        <w:tc>
          <w:tcPr>
            <w:tcW w:w="851" w:type="dxa"/>
          </w:tcPr>
          <w:p w14:paraId="47CFBC66" w14:textId="77777777" w:rsidR="003B2D82" w:rsidRPr="00B5243D" w:rsidRDefault="003B2D82" w:rsidP="003B2D82">
            <w:pPr>
              <w:jc w:val="center"/>
              <w:rPr>
                <w:rFonts w:ascii="Times New Roman" w:hAnsi="Times New Roman" w:cs="Times New Roman"/>
                <w:sz w:val="24"/>
                <w:szCs w:val="24"/>
              </w:rPr>
            </w:pPr>
            <w:r w:rsidRPr="00B5243D">
              <w:rPr>
                <w:rFonts w:ascii="Times New Roman" w:hAnsi="Times New Roman" w:cs="Times New Roman"/>
                <w:sz w:val="24"/>
                <w:szCs w:val="24"/>
              </w:rPr>
              <w:t>7</w:t>
            </w:r>
          </w:p>
        </w:tc>
        <w:tc>
          <w:tcPr>
            <w:tcW w:w="8505" w:type="dxa"/>
          </w:tcPr>
          <w:p w14:paraId="47CFBC67" w14:textId="77777777" w:rsidR="003B2D82" w:rsidRPr="00B5243D" w:rsidRDefault="003B2D82" w:rsidP="003B2D82">
            <w:pPr>
              <w:jc w:val="both"/>
              <w:rPr>
                <w:rFonts w:ascii="Times New Roman" w:hAnsi="Times New Roman" w:cs="Times New Roman"/>
                <w:sz w:val="24"/>
                <w:szCs w:val="24"/>
              </w:rPr>
            </w:pPr>
            <w:r w:rsidRPr="00B5243D">
              <w:rPr>
                <w:rFonts w:ascii="Times New Roman" w:hAnsi="Times New Roman" w:cs="Times New Roman"/>
                <w:sz w:val="24"/>
                <w:szCs w:val="24"/>
              </w:rPr>
              <w:t>Операции с недвижимым имуществом</w:t>
            </w:r>
          </w:p>
        </w:tc>
      </w:tr>
      <w:tr w:rsidR="00B5243D" w:rsidRPr="00B5243D" w14:paraId="47CFBC6B" w14:textId="77777777" w:rsidTr="00036F4E">
        <w:tc>
          <w:tcPr>
            <w:tcW w:w="851" w:type="dxa"/>
          </w:tcPr>
          <w:p w14:paraId="47CFBC69" w14:textId="77777777" w:rsidR="003B2D82" w:rsidRPr="00B5243D" w:rsidRDefault="003B2D82" w:rsidP="003B2D82">
            <w:pPr>
              <w:jc w:val="center"/>
              <w:rPr>
                <w:rFonts w:ascii="Times New Roman" w:hAnsi="Times New Roman" w:cs="Times New Roman"/>
                <w:sz w:val="24"/>
                <w:szCs w:val="24"/>
              </w:rPr>
            </w:pPr>
            <w:r w:rsidRPr="00B5243D">
              <w:rPr>
                <w:rFonts w:ascii="Times New Roman" w:hAnsi="Times New Roman" w:cs="Times New Roman"/>
                <w:sz w:val="24"/>
                <w:szCs w:val="24"/>
              </w:rPr>
              <w:t>8</w:t>
            </w:r>
          </w:p>
        </w:tc>
        <w:tc>
          <w:tcPr>
            <w:tcW w:w="8505" w:type="dxa"/>
          </w:tcPr>
          <w:p w14:paraId="47CFBC6A" w14:textId="77777777" w:rsidR="003B2D82" w:rsidRPr="00B5243D" w:rsidRDefault="003B2D82" w:rsidP="003B2D82">
            <w:pPr>
              <w:jc w:val="both"/>
              <w:rPr>
                <w:rFonts w:ascii="Times New Roman" w:hAnsi="Times New Roman" w:cs="Times New Roman"/>
                <w:sz w:val="24"/>
                <w:szCs w:val="24"/>
              </w:rPr>
            </w:pPr>
            <w:r w:rsidRPr="00B5243D">
              <w:rPr>
                <w:rFonts w:ascii="Times New Roman" w:hAnsi="Times New Roman" w:cs="Times New Roman"/>
                <w:sz w:val="24"/>
                <w:szCs w:val="24"/>
              </w:rPr>
              <w:t>Оптовая и розничная торговля</w:t>
            </w:r>
          </w:p>
        </w:tc>
      </w:tr>
      <w:tr w:rsidR="00B5243D" w:rsidRPr="00B5243D" w14:paraId="47CFBC6E" w14:textId="77777777" w:rsidTr="00036F4E">
        <w:tc>
          <w:tcPr>
            <w:tcW w:w="851" w:type="dxa"/>
          </w:tcPr>
          <w:p w14:paraId="47CFBC6C" w14:textId="77777777" w:rsidR="003B2D82" w:rsidRPr="00B5243D" w:rsidRDefault="003B2D82" w:rsidP="003B2D82">
            <w:pPr>
              <w:jc w:val="center"/>
              <w:rPr>
                <w:rFonts w:ascii="Times New Roman" w:hAnsi="Times New Roman" w:cs="Times New Roman"/>
                <w:sz w:val="24"/>
                <w:szCs w:val="24"/>
              </w:rPr>
            </w:pPr>
            <w:r w:rsidRPr="00B5243D">
              <w:rPr>
                <w:rFonts w:ascii="Times New Roman" w:hAnsi="Times New Roman" w:cs="Times New Roman"/>
                <w:sz w:val="24"/>
                <w:szCs w:val="24"/>
              </w:rPr>
              <w:t>9</w:t>
            </w:r>
          </w:p>
        </w:tc>
        <w:tc>
          <w:tcPr>
            <w:tcW w:w="8505" w:type="dxa"/>
          </w:tcPr>
          <w:p w14:paraId="47CFBC6D" w14:textId="77777777" w:rsidR="003B2D82" w:rsidRPr="00B5243D" w:rsidRDefault="003B2D82" w:rsidP="003B2D82">
            <w:pPr>
              <w:jc w:val="both"/>
              <w:rPr>
                <w:rFonts w:ascii="Times New Roman" w:hAnsi="Times New Roman" w:cs="Times New Roman"/>
                <w:sz w:val="24"/>
                <w:szCs w:val="24"/>
              </w:rPr>
            </w:pPr>
            <w:r w:rsidRPr="00B5243D">
              <w:rPr>
                <w:rFonts w:ascii="Times New Roman" w:hAnsi="Times New Roman" w:cs="Times New Roman"/>
                <w:sz w:val="24"/>
                <w:szCs w:val="24"/>
              </w:rPr>
              <w:t>Прочие услуги</w:t>
            </w:r>
          </w:p>
        </w:tc>
      </w:tr>
      <w:tr w:rsidR="00803C74" w:rsidRPr="00B5243D" w14:paraId="47CFBC70" w14:textId="77777777" w:rsidTr="00315977">
        <w:tc>
          <w:tcPr>
            <w:tcW w:w="9356" w:type="dxa"/>
            <w:gridSpan w:val="2"/>
          </w:tcPr>
          <w:p w14:paraId="47CFBC6F" w14:textId="77777777" w:rsidR="003B2D82" w:rsidRPr="00B5243D" w:rsidRDefault="003B2D82" w:rsidP="00995010">
            <w:pPr>
              <w:jc w:val="both"/>
              <w:rPr>
                <w:rFonts w:ascii="Times New Roman" w:hAnsi="Times New Roman" w:cs="Times New Roman"/>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[54 ]</w:t>
            </w:r>
          </w:p>
        </w:tc>
      </w:tr>
    </w:tbl>
    <w:p w14:paraId="47CFBC71" w14:textId="77777777" w:rsidR="003155EC" w:rsidRPr="00B5243D" w:rsidRDefault="003155EC" w:rsidP="00995010">
      <w:pPr>
        <w:spacing w:after="0" w:line="240" w:lineRule="auto"/>
        <w:ind w:firstLine="567"/>
        <w:jc w:val="both"/>
        <w:rPr>
          <w:rFonts w:ascii="Times New Roman" w:hAnsi="Times New Roman" w:cs="Times New Roman"/>
          <w:sz w:val="28"/>
          <w:szCs w:val="28"/>
        </w:rPr>
      </w:pPr>
    </w:p>
    <w:p w14:paraId="47CFBC72"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Показател</w:t>
      </w:r>
      <w:r w:rsidR="00036F4E" w:rsidRPr="00B5243D">
        <w:rPr>
          <w:rFonts w:ascii="Times New Roman" w:hAnsi="Times New Roman" w:cs="Times New Roman"/>
          <w:sz w:val="28"/>
          <w:szCs w:val="28"/>
        </w:rPr>
        <w:t>ями</w:t>
      </w:r>
      <w:r w:rsidRPr="00B5243D">
        <w:rPr>
          <w:rFonts w:ascii="Times New Roman" w:hAnsi="Times New Roman" w:cs="Times New Roman"/>
          <w:sz w:val="28"/>
          <w:szCs w:val="28"/>
        </w:rPr>
        <w:t xml:space="preserve"> раздела «Потенциал предприятий региона»</w:t>
      </w:r>
      <w:r w:rsidR="00036F4E" w:rsidRPr="00B5243D">
        <w:rPr>
          <w:rFonts w:ascii="Times New Roman" w:hAnsi="Times New Roman" w:cs="Times New Roman"/>
          <w:sz w:val="28"/>
          <w:szCs w:val="28"/>
        </w:rPr>
        <w:t xml:space="preserve"> являются следующие:</w:t>
      </w:r>
    </w:p>
    <w:p w14:paraId="47CFBC73" w14:textId="77777777" w:rsidR="00036F4E" w:rsidRPr="00B5243D" w:rsidRDefault="00036F4E" w:rsidP="00995010">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Объем производства промышленных предприятий с участием иностранного капитала.</w:t>
      </w:r>
    </w:p>
    <w:p w14:paraId="47CFBC74" w14:textId="77777777" w:rsidR="00036F4E" w:rsidRPr="00B5243D" w:rsidRDefault="00036F4E" w:rsidP="00995010">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Реализация продукции предприятий с иностранным капиталом на внутреннем рынке Казахстана.</w:t>
      </w:r>
    </w:p>
    <w:p w14:paraId="47CFBC75" w14:textId="77777777" w:rsidR="00036F4E" w:rsidRPr="00B5243D" w:rsidRDefault="00036F4E" w:rsidP="00995010">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Объем инновационной продукции.</w:t>
      </w:r>
    </w:p>
    <w:p w14:paraId="47CFBC76" w14:textId="77777777" w:rsidR="00036F4E" w:rsidRPr="00B5243D" w:rsidRDefault="00036F4E" w:rsidP="00995010">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Инновационная активность предприятий.</w:t>
      </w:r>
    </w:p>
    <w:p w14:paraId="47CFBC77" w14:textId="77777777" w:rsidR="00036F4E" w:rsidRPr="00B5243D" w:rsidRDefault="00036F4E" w:rsidP="00995010">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Объем строительных работ, выполненных предприятиями иностранной формы собственности.</w:t>
      </w:r>
    </w:p>
    <w:p w14:paraId="47CFBC78" w14:textId="77777777" w:rsidR="00036F4E" w:rsidRPr="00B5243D" w:rsidRDefault="00036F4E" w:rsidP="00995010">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Среднемесячная заработная плата одного работника на предприятиях иностранной формы собственности.</w:t>
      </w:r>
    </w:p>
    <w:p w14:paraId="47CFBC79"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Следовательно, большое количество инновационн</w:t>
      </w:r>
      <w:r w:rsidR="00315977" w:rsidRPr="00B5243D">
        <w:rPr>
          <w:rFonts w:ascii="Times New Roman" w:hAnsi="Times New Roman" w:cs="Times New Roman"/>
          <w:sz w:val="28"/>
          <w:szCs w:val="28"/>
        </w:rPr>
        <w:t>ых,</w:t>
      </w:r>
      <w:r w:rsidRPr="00B5243D">
        <w:rPr>
          <w:rFonts w:ascii="Times New Roman" w:hAnsi="Times New Roman" w:cs="Times New Roman"/>
          <w:sz w:val="28"/>
          <w:szCs w:val="28"/>
        </w:rPr>
        <w:t xml:space="preserve"> активных предприятий свидетельствует о высоком технологическом уровне предприятий региона, что, в свою очередь, служит косвенным признаком лучших </w:t>
      </w:r>
      <w:r w:rsidRPr="00B5243D">
        <w:rPr>
          <w:rFonts w:ascii="Times New Roman" w:hAnsi="Times New Roman" w:cs="Times New Roman"/>
          <w:sz w:val="28"/>
          <w:szCs w:val="28"/>
        </w:rPr>
        <w:lastRenderedPageBreak/>
        <w:t>возможностей для развития внешнеэкономической деятельности в данном регионе.</w:t>
      </w:r>
    </w:p>
    <w:p w14:paraId="47CFBC7A" w14:textId="77777777" w:rsidR="00A1259F"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Третья группа показателей включает в себя данные об инвестиционных возможностях в регионе. </w:t>
      </w:r>
      <w:r w:rsidR="00A1259F" w:rsidRPr="00B5243D">
        <w:rPr>
          <w:rFonts w:ascii="Times New Roman" w:hAnsi="Times New Roman" w:cs="Times New Roman"/>
          <w:sz w:val="28"/>
          <w:szCs w:val="28"/>
        </w:rPr>
        <w:t xml:space="preserve">Включен </w:t>
      </w:r>
      <w:r w:rsidRPr="00B5243D">
        <w:rPr>
          <w:rFonts w:ascii="Times New Roman" w:hAnsi="Times New Roman" w:cs="Times New Roman"/>
          <w:sz w:val="28"/>
          <w:szCs w:val="28"/>
        </w:rPr>
        <w:t>показатели, характеризующие инвестиции в предприятиях с участием иностранного капитала</w:t>
      </w:r>
      <w:r w:rsidR="00A1259F" w:rsidRPr="00B5243D">
        <w:rPr>
          <w:rFonts w:ascii="Times New Roman" w:hAnsi="Times New Roman" w:cs="Times New Roman"/>
          <w:sz w:val="28"/>
          <w:szCs w:val="28"/>
        </w:rPr>
        <w:t>.</w:t>
      </w:r>
    </w:p>
    <w:p w14:paraId="47CFBC7B" w14:textId="77777777" w:rsidR="003155EC" w:rsidRPr="00B5243D" w:rsidRDefault="00036F4E"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Показателями</w:t>
      </w:r>
      <w:r w:rsidR="003155EC" w:rsidRPr="00B5243D">
        <w:rPr>
          <w:rFonts w:ascii="Times New Roman" w:hAnsi="Times New Roman" w:cs="Times New Roman"/>
          <w:sz w:val="28"/>
          <w:szCs w:val="28"/>
        </w:rPr>
        <w:t xml:space="preserve"> раздела «Инвестиции»</w:t>
      </w:r>
      <w:r w:rsidRPr="00B5243D">
        <w:rPr>
          <w:rFonts w:ascii="Times New Roman" w:hAnsi="Times New Roman" w:cs="Times New Roman"/>
          <w:sz w:val="28"/>
          <w:szCs w:val="28"/>
        </w:rPr>
        <w:t xml:space="preserve"> являются:</w:t>
      </w:r>
    </w:p>
    <w:p w14:paraId="47CFBC7C" w14:textId="77777777" w:rsidR="00036F4E" w:rsidRPr="00B5243D" w:rsidRDefault="00036F4E" w:rsidP="00995010">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Инвестиции в основной капитал предприятий иностранной собственности.</w:t>
      </w:r>
    </w:p>
    <w:p w14:paraId="47CFBC7D" w14:textId="77777777" w:rsidR="00036F4E" w:rsidRPr="00B5243D" w:rsidRDefault="00036F4E" w:rsidP="00995010">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Инвестиции в основной капитал из заемных источников нерезидентов и ино</w:t>
      </w:r>
      <w:r w:rsidR="00D64AC5" w:rsidRPr="00B5243D">
        <w:rPr>
          <w:rFonts w:ascii="Times New Roman" w:hAnsi="Times New Roman" w:cs="Times New Roman"/>
          <w:sz w:val="28"/>
          <w:szCs w:val="28"/>
        </w:rPr>
        <w:t xml:space="preserve">странных </w:t>
      </w:r>
      <w:r w:rsidRPr="00B5243D">
        <w:rPr>
          <w:rFonts w:ascii="Times New Roman" w:hAnsi="Times New Roman" w:cs="Times New Roman"/>
          <w:sz w:val="28"/>
          <w:szCs w:val="28"/>
        </w:rPr>
        <w:t>банков.</w:t>
      </w:r>
    </w:p>
    <w:p w14:paraId="47CFBC7E" w14:textId="77777777" w:rsidR="00036F4E" w:rsidRPr="00B5243D" w:rsidRDefault="00036F4E" w:rsidP="00995010">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5243D">
        <w:rPr>
          <w:rFonts w:ascii="Times New Roman" w:hAnsi="Times New Roman" w:cs="Times New Roman"/>
          <w:sz w:val="28"/>
          <w:szCs w:val="28"/>
        </w:rPr>
        <w:t>Количество действующих юридических лиц с участием иностранного капитала.</w:t>
      </w:r>
    </w:p>
    <w:p w14:paraId="47CFBC7F" w14:textId="77777777" w:rsidR="00036F4E" w:rsidRPr="00B5243D" w:rsidRDefault="00A1259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Ч</w:t>
      </w:r>
      <w:r w:rsidR="003155EC" w:rsidRPr="00B5243D">
        <w:rPr>
          <w:rFonts w:ascii="Times New Roman" w:hAnsi="Times New Roman" w:cs="Times New Roman"/>
          <w:sz w:val="28"/>
          <w:szCs w:val="28"/>
        </w:rPr>
        <w:t>етвертая группа включает в себя три показателя, характеризующие урове</w:t>
      </w:r>
      <w:r w:rsidR="00036F4E" w:rsidRPr="00B5243D">
        <w:rPr>
          <w:rFonts w:ascii="Times New Roman" w:hAnsi="Times New Roman" w:cs="Times New Roman"/>
          <w:sz w:val="28"/>
          <w:szCs w:val="28"/>
        </w:rPr>
        <w:t xml:space="preserve">нь внешней торговли в регионе. </w:t>
      </w:r>
      <w:r w:rsidR="003155EC" w:rsidRPr="00B5243D">
        <w:rPr>
          <w:rFonts w:ascii="Times New Roman" w:hAnsi="Times New Roman" w:cs="Times New Roman"/>
          <w:sz w:val="28"/>
          <w:szCs w:val="28"/>
        </w:rPr>
        <w:t>Показател</w:t>
      </w:r>
      <w:r w:rsidR="00036F4E" w:rsidRPr="00B5243D">
        <w:rPr>
          <w:rFonts w:ascii="Times New Roman" w:hAnsi="Times New Roman" w:cs="Times New Roman"/>
          <w:sz w:val="28"/>
          <w:szCs w:val="28"/>
        </w:rPr>
        <w:t>ями</w:t>
      </w:r>
      <w:r w:rsidR="003155EC" w:rsidRPr="00B5243D">
        <w:rPr>
          <w:rFonts w:ascii="Times New Roman" w:hAnsi="Times New Roman" w:cs="Times New Roman"/>
          <w:sz w:val="28"/>
          <w:szCs w:val="28"/>
        </w:rPr>
        <w:t xml:space="preserve"> раздела «Внешняя торговля»</w:t>
      </w:r>
      <w:r w:rsidRPr="00B5243D">
        <w:rPr>
          <w:rFonts w:ascii="Times New Roman" w:hAnsi="Times New Roman" w:cs="Times New Roman"/>
          <w:sz w:val="28"/>
          <w:szCs w:val="28"/>
        </w:rPr>
        <w:t xml:space="preserve"> является</w:t>
      </w:r>
      <w:r w:rsidR="00036F4E" w:rsidRPr="00B5243D">
        <w:rPr>
          <w:rFonts w:ascii="Times New Roman" w:hAnsi="Times New Roman" w:cs="Times New Roman"/>
          <w:sz w:val="28"/>
          <w:szCs w:val="28"/>
        </w:rPr>
        <w:t>: экспорт, импорт и товарооборот внешней торговли.</w:t>
      </w:r>
    </w:p>
    <w:p w14:paraId="47CFBC80"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отражаются показатели всех, производимых в регионе экспортных и импортных сделок, которые прямо характеризуют возможности региона в организации и проведении внешней торговли.</w:t>
      </w:r>
    </w:p>
    <w:p w14:paraId="47CFBC81" w14:textId="77777777" w:rsidR="003155EC" w:rsidRPr="00B5243D" w:rsidRDefault="0025617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w:t>
      </w:r>
      <w:r w:rsidR="003155EC" w:rsidRPr="00B5243D">
        <w:rPr>
          <w:rFonts w:ascii="Times New Roman" w:hAnsi="Times New Roman" w:cs="Times New Roman"/>
          <w:sz w:val="28"/>
          <w:szCs w:val="28"/>
        </w:rPr>
        <w:t>азработанный автором алгоритм анализа внешнеэкономической деятельности позволяет произвести комплексную оценку опосредовано через интегральные индексы, как регионов, так и страны в целом, что, в конечном итоге, дает возможность сформировать грамотную и эффективную политику регулирования внешнеэкономической деятельности и регионов и страны</w:t>
      </w:r>
      <w:r w:rsidR="007C40F3" w:rsidRPr="00B5243D">
        <w:rPr>
          <w:rFonts w:ascii="Times New Roman" w:eastAsia="Times New Roman" w:hAnsi="Times New Roman" w:cs="Times New Roman"/>
          <w:iCs/>
          <w:sz w:val="28"/>
          <w:szCs w:val="28"/>
        </w:rPr>
        <w:t>[55 ]</w:t>
      </w:r>
      <w:r w:rsidR="003155EC" w:rsidRPr="00B5243D">
        <w:rPr>
          <w:rFonts w:ascii="Times New Roman" w:hAnsi="Times New Roman" w:cs="Times New Roman"/>
          <w:sz w:val="28"/>
          <w:szCs w:val="28"/>
        </w:rPr>
        <w:t>.</w:t>
      </w:r>
    </w:p>
    <w:p w14:paraId="47CFBC82"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Причем для получения максимально объективных результатов от использования предлагаемого автором метода оценки было решено в качестве базы сравнения применить среднегеометрические значения имеющихся данных. Это связано с тем, что использование в расчетах среднегеометрического значения позволяет избежать искажающего влияния существенного разброса значений данных, что характерно для Казахстанской экономики. </w:t>
      </w:r>
    </w:p>
    <w:p w14:paraId="47CFBC83" w14:textId="77777777" w:rsidR="003155EC" w:rsidRPr="00B5243D" w:rsidRDefault="00A1259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w:t>
      </w:r>
      <w:r w:rsidR="003155EC" w:rsidRPr="00B5243D">
        <w:rPr>
          <w:rFonts w:ascii="Times New Roman" w:hAnsi="Times New Roman" w:cs="Times New Roman"/>
          <w:sz w:val="28"/>
          <w:szCs w:val="28"/>
        </w:rPr>
        <w:t>лгоритм позволя</w:t>
      </w:r>
      <w:r w:rsidRPr="00B5243D">
        <w:rPr>
          <w:rFonts w:ascii="Times New Roman" w:hAnsi="Times New Roman" w:cs="Times New Roman"/>
          <w:sz w:val="28"/>
          <w:szCs w:val="28"/>
        </w:rPr>
        <w:t>е</w:t>
      </w:r>
      <w:r w:rsidR="003155EC" w:rsidRPr="00B5243D">
        <w:rPr>
          <w:rFonts w:ascii="Times New Roman" w:hAnsi="Times New Roman" w:cs="Times New Roman"/>
          <w:sz w:val="28"/>
          <w:szCs w:val="28"/>
        </w:rPr>
        <w:t xml:space="preserve">т на выходе получить относительные показатели в виде соответствующих индексов, </w:t>
      </w:r>
      <w:r w:rsidRPr="00B5243D">
        <w:rPr>
          <w:rFonts w:ascii="Times New Roman" w:hAnsi="Times New Roman" w:cs="Times New Roman"/>
          <w:sz w:val="28"/>
          <w:szCs w:val="28"/>
        </w:rPr>
        <w:t xml:space="preserve">они отражают </w:t>
      </w:r>
      <w:r w:rsidR="003155EC" w:rsidRPr="00B5243D">
        <w:rPr>
          <w:rFonts w:ascii="Times New Roman" w:hAnsi="Times New Roman" w:cs="Times New Roman"/>
          <w:sz w:val="28"/>
          <w:szCs w:val="28"/>
        </w:rPr>
        <w:t>внешнеэкономическ</w:t>
      </w:r>
      <w:r w:rsidRPr="00B5243D">
        <w:rPr>
          <w:rFonts w:ascii="Times New Roman" w:hAnsi="Times New Roman" w:cs="Times New Roman"/>
          <w:sz w:val="28"/>
          <w:szCs w:val="28"/>
        </w:rPr>
        <w:t>ую</w:t>
      </w:r>
      <w:r w:rsidR="003155EC" w:rsidRPr="00B5243D">
        <w:rPr>
          <w:rFonts w:ascii="Times New Roman" w:hAnsi="Times New Roman" w:cs="Times New Roman"/>
          <w:sz w:val="28"/>
          <w:szCs w:val="28"/>
        </w:rPr>
        <w:t xml:space="preserve"> деятельност</w:t>
      </w:r>
      <w:r w:rsidRPr="00B5243D">
        <w:rPr>
          <w:rFonts w:ascii="Times New Roman" w:hAnsi="Times New Roman" w:cs="Times New Roman"/>
          <w:sz w:val="28"/>
          <w:szCs w:val="28"/>
        </w:rPr>
        <w:t>ь</w:t>
      </w:r>
      <w:r w:rsidR="003155EC" w:rsidRPr="00B5243D">
        <w:rPr>
          <w:rFonts w:ascii="Times New Roman" w:hAnsi="Times New Roman" w:cs="Times New Roman"/>
          <w:sz w:val="28"/>
          <w:szCs w:val="28"/>
        </w:rPr>
        <w:t xml:space="preserve"> регионов.</w:t>
      </w:r>
    </w:p>
    <w:p w14:paraId="47CFBC84"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первом этапе производится расчет среднегеометрического значения по сравниваемым показателям, который позволит привести все имеющиеся данные к единому знаменателю и провести соответствующие сравнения данных по регионам.</w:t>
      </w:r>
    </w:p>
    <w:p w14:paraId="47CFBC85"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После получения указанной базы сравнения производится расчет относительных коэффициентов путем определения отношения каждого показателя региона к полученному среднегеометрическому республиканскому значению</w:t>
      </w:r>
      <w:r w:rsidR="007C40F3" w:rsidRPr="00B5243D">
        <w:rPr>
          <w:rFonts w:ascii="Times New Roman" w:eastAsia="Times New Roman" w:hAnsi="Times New Roman" w:cs="Times New Roman"/>
          <w:iCs/>
          <w:sz w:val="28"/>
          <w:szCs w:val="28"/>
        </w:rPr>
        <w:t>[56]</w:t>
      </w:r>
      <w:r w:rsidRPr="00B5243D">
        <w:rPr>
          <w:rFonts w:ascii="Times New Roman" w:hAnsi="Times New Roman" w:cs="Times New Roman"/>
          <w:sz w:val="28"/>
          <w:szCs w:val="28"/>
        </w:rPr>
        <w:t xml:space="preserve">.  </w:t>
      </w:r>
    </w:p>
    <w:p w14:paraId="47CFBC86"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Далее согласно принятой методике указанного многомерного сравнительного анализа, полученные ранее коэффициенты необходимо возвести в квадраты, что позволит снизить негативное влияние существенных </w:t>
      </w:r>
      <w:r w:rsidRPr="00B5243D">
        <w:rPr>
          <w:rFonts w:ascii="Times New Roman" w:hAnsi="Times New Roman" w:cs="Times New Roman"/>
          <w:sz w:val="28"/>
          <w:szCs w:val="28"/>
        </w:rPr>
        <w:lastRenderedPageBreak/>
        <w:t>разниц в показателях регионов и исключает возможное получение, приводящих к искажению результатов, отрицательных значений.</w:t>
      </w:r>
    </w:p>
    <w:p w14:paraId="47CFBC87" w14:textId="77777777" w:rsidR="008B79F8" w:rsidRPr="00B5243D" w:rsidRDefault="008B79F8" w:rsidP="00995010">
      <w:pPr>
        <w:spacing w:after="0" w:line="240" w:lineRule="auto"/>
        <w:jc w:val="both"/>
        <w:rPr>
          <w:rFonts w:ascii="Times New Roman" w:hAnsi="Times New Roman" w:cs="Times New Roman"/>
          <w:sz w:val="28"/>
          <w:szCs w:val="28"/>
        </w:rPr>
      </w:pPr>
    </w:p>
    <w:p w14:paraId="47CFBC88" w14:textId="77777777" w:rsidR="003155EC" w:rsidRPr="00B5243D" w:rsidRDefault="003155EC"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11</w:t>
      </w:r>
      <w:r w:rsidRPr="00B5243D">
        <w:rPr>
          <w:rFonts w:ascii="Times New Roman" w:hAnsi="Times New Roman" w:cs="Times New Roman"/>
          <w:sz w:val="28"/>
          <w:szCs w:val="28"/>
        </w:rPr>
        <w:t xml:space="preserve"> – Индексы по группе показателей «Экономический потенциал региона»</w:t>
      </w:r>
    </w:p>
    <w:p w14:paraId="47CFBC89" w14:textId="77777777" w:rsidR="003155EC" w:rsidRPr="00B5243D" w:rsidRDefault="003155EC" w:rsidP="00995010">
      <w:pPr>
        <w:spacing w:after="0" w:line="240" w:lineRule="auto"/>
        <w:ind w:firstLine="567"/>
        <w:jc w:val="both"/>
        <w:rPr>
          <w:rFonts w:ascii="Times New Roman" w:hAnsi="Times New Roman" w:cs="Times New Roman"/>
          <w:sz w:val="28"/>
          <w:szCs w:val="28"/>
        </w:rPr>
      </w:pPr>
    </w:p>
    <w:tbl>
      <w:tblPr>
        <w:tblW w:w="9633" w:type="dxa"/>
        <w:tblInd w:w="-5" w:type="dxa"/>
        <w:tblLook w:val="04A0" w:firstRow="1" w:lastRow="0" w:firstColumn="1" w:lastColumn="0" w:noHBand="0" w:noVBand="1"/>
      </w:tblPr>
      <w:tblGrid>
        <w:gridCol w:w="2686"/>
        <w:gridCol w:w="853"/>
        <w:gridCol w:w="910"/>
        <w:gridCol w:w="910"/>
        <w:gridCol w:w="910"/>
        <w:gridCol w:w="910"/>
        <w:gridCol w:w="1347"/>
        <w:gridCol w:w="1107"/>
      </w:tblGrid>
      <w:tr w:rsidR="00B5243D" w:rsidRPr="00B5243D" w14:paraId="47CFBC92" w14:textId="77777777" w:rsidTr="00B73A62">
        <w:trPr>
          <w:trHeight w:val="945"/>
        </w:trPr>
        <w:tc>
          <w:tcPr>
            <w:tcW w:w="2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BC8A"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Регионы</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47CFBC8B"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A8466F" w:rsidRPr="00B5243D">
              <w:rPr>
                <w:rFonts w:ascii="Times New Roman" w:eastAsia="Times New Roman" w:hAnsi="Times New Roman" w:cs="Times New Roman"/>
                <w:sz w:val="24"/>
                <w:szCs w:val="24"/>
              </w:rPr>
              <w:t>6</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BC8C"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A8466F" w:rsidRPr="00B5243D">
              <w:rPr>
                <w:rFonts w:ascii="Times New Roman" w:eastAsia="Times New Roman" w:hAnsi="Times New Roman" w:cs="Times New Roman"/>
                <w:sz w:val="24"/>
                <w:szCs w:val="24"/>
              </w:rPr>
              <w:t>7</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BC8D"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A8466F" w:rsidRPr="00B5243D">
              <w:rPr>
                <w:rFonts w:ascii="Times New Roman" w:eastAsia="Times New Roman" w:hAnsi="Times New Roman" w:cs="Times New Roman"/>
                <w:sz w:val="24"/>
                <w:szCs w:val="24"/>
              </w:rPr>
              <w:t>8</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BC8E"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A8466F" w:rsidRPr="00B5243D">
              <w:rPr>
                <w:rFonts w:ascii="Times New Roman" w:eastAsia="Times New Roman" w:hAnsi="Times New Roman" w:cs="Times New Roman"/>
                <w:sz w:val="24"/>
                <w:szCs w:val="24"/>
              </w:rPr>
              <w:t>9</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BC8F"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A8466F" w:rsidRPr="00B5243D">
              <w:rPr>
                <w:rFonts w:ascii="Times New Roman" w:eastAsia="Times New Roman" w:hAnsi="Times New Roman" w:cs="Times New Roman"/>
                <w:sz w:val="24"/>
                <w:szCs w:val="24"/>
              </w:rPr>
              <w:t>20</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47CFBC90"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Темп роста 20</w:t>
            </w:r>
            <w:r w:rsidR="00A8466F" w:rsidRPr="00B5243D">
              <w:rPr>
                <w:rFonts w:ascii="Times New Roman" w:eastAsia="Times New Roman" w:hAnsi="Times New Roman" w:cs="Times New Roman"/>
                <w:sz w:val="24"/>
                <w:szCs w:val="24"/>
              </w:rPr>
              <w:t>20</w:t>
            </w:r>
            <w:r w:rsidRPr="00B5243D">
              <w:rPr>
                <w:rFonts w:ascii="Times New Roman" w:eastAsia="Times New Roman" w:hAnsi="Times New Roman" w:cs="Times New Roman"/>
                <w:sz w:val="24"/>
                <w:szCs w:val="24"/>
              </w:rPr>
              <w:t>/201</w:t>
            </w:r>
            <w:r w:rsidR="00A8466F" w:rsidRPr="00B5243D">
              <w:rPr>
                <w:rFonts w:ascii="Times New Roman" w:eastAsia="Times New Roman" w:hAnsi="Times New Roman" w:cs="Times New Roman"/>
                <w:sz w:val="24"/>
                <w:szCs w:val="24"/>
              </w:rPr>
              <w:t>6</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47CFBC91" w14:textId="77777777" w:rsidR="003155EC" w:rsidRPr="00B5243D" w:rsidRDefault="00BE1F10"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xml:space="preserve">Ранг региона </w:t>
            </w:r>
          </w:p>
        </w:tc>
      </w:tr>
      <w:tr w:rsidR="00B5243D" w:rsidRPr="00B5243D" w14:paraId="47CFBC9B" w14:textId="77777777" w:rsidTr="008948D4">
        <w:trPr>
          <w:trHeight w:val="305"/>
        </w:trPr>
        <w:tc>
          <w:tcPr>
            <w:tcW w:w="2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FBC93" w14:textId="77777777" w:rsidR="008948D4" w:rsidRPr="00B5243D" w:rsidRDefault="008948D4"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1</w:t>
            </w:r>
          </w:p>
        </w:tc>
        <w:tc>
          <w:tcPr>
            <w:tcW w:w="853" w:type="dxa"/>
            <w:tcBorders>
              <w:top w:val="single" w:sz="4" w:space="0" w:color="auto"/>
              <w:left w:val="nil"/>
              <w:bottom w:val="single" w:sz="4" w:space="0" w:color="auto"/>
              <w:right w:val="single" w:sz="4" w:space="0" w:color="auto"/>
            </w:tcBorders>
            <w:shd w:val="clear" w:color="auto" w:fill="auto"/>
            <w:noWrap/>
            <w:vAlign w:val="center"/>
          </w:tcPr>
          <w:p w14:paraId="47CFBC94" w14:textId="77777777" w:rsidR="008948D4" w:rsidRPr="00B5243D" w:rsidRDefault="008948D4"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2</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47CFBC95" w14:textId="77777777" w:rsidR="008948D4" w:rsidRPr="00B5243D" w:rsidRDefault="008948D4"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3</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47CFBC96" w14:textId="77777777" w:rsidR="008948D4" w:rsidRPr="00B5243D" w:rsidRDefault="008948D4"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4</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47CFBC97" w14:textId="77777777" w:rsidR="008948D4" w:rsidRPr="00B5243D" w:rsidRDefault="008948D4"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5</w:t>
            </w:r>
          </w:p>
        </w:tc>
        <w:tc>
          <w:tcPr>
            <w:tcW w:w="910" w:type="dxa"/>
            <w:tcBorders>
              <w:top w:val="single" w:sz="4" w:space="0" w:color="auto"/>
              <w:left w:val="nil"/>
              <w:bottom w:val="single" w:sz="4" w:space="0" w:color="auto"/>
              <w:right w:val="single" w:sz="4" w:space="0" w:color="auto"/>
            </w:tcBorders>
            <w:shd w:val="clear" w:color="auto" w:fill="auto"/>
            <w:noWrap/>
            <w:vAlign w:val="center"/>
          </w:tcPr>
          <w:p w14:paraId="47CFBC98" w14:textId="77777777" w:rsidR="008948D4" w:rsidRPr="00B5243D" w:rsidRDefault="008948D4"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6</w:t>
            </w:r>
          </w:p>
        </w:tc>
        <w:tc>
          <w:tcPr>
            <w:tcW w:w="1347" w:type="dxa"/>
            <w:tcBorders>
              <w:top w:val="single" w:sz="4" w:space="0" w:color="auto"/>
              <w:left w:val="nil"/>
              <w:bottom w:val="single" w:sz="4" w:space="0" w:color="auto"/>
              <w:right w:val="single" w:sz="4" w:space="0" w:color="auto"/>
            </w:tcBorders>
            <w:shd w:val="clear" w:color="auto" w:fill="auto"/>
            <w:vAlign w:val="center"/>
          </w:tcPr>
          <w:p w14:paraId="47CFBC99" w14:textId="77777777" w:rsidR="008948D4" w:rsidRPr="00B5243D" w:rsidRDefault="008948D4"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7</w:t>
            </w:r>
          </w:p>
        </w:tc>
        <w:tc>
          <w:tcPr>
            <w:tcW w:w="1107" w:type="dxa"/>
            <w:tcBorders>
              <w:top w:val="single" w:sz="4" w:space="0" w:color="auto"/>
              <w:left w:val="nil"/>
              <w:bottom w:val="single" w:sz="4" w:space="0" w:color="auto"/>
              <w:right w:val="single" w:sz="4" w:space="0" w:color="auto"/>
            </w:tcBorders>
            <w:shd w:val="clear" w:color="auto" w:fill="auto"/>
            <w:vAlign w:val="center"/>
          </w:tcPr>
          <w:p w14:paraId="47CFBC9A" w14:textId="77777777" w:rsidR="008948D4" w:rsidRPr="00B5243D" w:rsidRDefault="008948D4"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8</w:t>
            </w:r>
          </w:p>
        </w:tc>
      </w:tr>
      <w:tr w:rsidR="00B5243D" w:rsidRPr="00B5243D" w14:paraId="47CFBCA4"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9C"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Акмолинская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9D"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3,03</w:t>
            </w:r>
          </w:p>
        </w:tc>
        <w:tc>
          <w:tcPr>
            <w:tcW w:w="910" w:type="dxa"/>
            <w:tcBorders>
              <w:top w:val="nil"/>
              <w:left w:val="nil"/>
              <w:bottom w:val="single" w:sz="4" w:space="0" w:color="auto"/>
              <w:right w:val="single" w:sz="4" w:space="0" w:color="auto"/>
            </w:tcBorders>
            <w:shd w:val="clear" w:color="auto" w:fill="auto"/>
            <w:noWrap/>
            <w:vAlign w:val="bottom"/>
            <w:hideMark/>
          </w:tcPr>
          <w:p w14:paraId="47CFBC9E"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3,03</w:t>
            </w:r>
          </w:p>
        </w:tc>
        <w:tc>
          <w:tcPr>
            <w:tcW w:w="910" w:type="dxa"/>
            <w:tcBorders>
              <w:top w:val="nil"/>
              <w:left w:val="nil"/>
              <w:bottom w:val="single" w:sz="4" w:space="0" w:color="auto"/>
              <w:right w:val="single" w:sz="4" w:space="0" w:color="auto"/>
            </w:tcBorders>
            <w:shd w:val="clear" w:color="auto" w:fill="auto"/>
            <w:noWrap/>
            <w:vAlign w:val="bottom"/>
            <w:hideMark/>
          </w:tcPr>
          <w:p w14:paraId="47CFBC9F"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3,11</w:t>
            </w:r>
          </w:p>
        </w:tc>
        <w:tc>
          <w:tcPr>
            <w:tcW w:w="910" w:type="dxa"/>
            <w:tcBorders>
              <w:top w:val="nil"/>
              <w:left w:val="nil"/>
              <w:bottom w:val="single" w:sz="4" w:space="0" w:color="auto"/>
              <w:right w:val="single" w:sz="4" w:space="0" w:color="auto"/>
            </w:tcBorders>
            <w:shd w:val="clear" w:color="auto" w:fill="auto"/>
            <w:noWrap/>
            <w:vAlign w:val="bottom"/>
            <w:hideMark/>
          </w:tcPr>
          <w:p w14:paraId="47CFBCA0"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3,06</w:t>
            </w:r>
          </w:p>
        </w:tc>
        <w:tc>
          <w:tcPr>
            <w:tcW w:w="910" w:type="dxa"/>
            <w:tcBorders>
              <w:top w:val="nil"/>
              <w:left w:val="nil"/>
              <w:bottom w:val="single" w:sz="4" w:space="0" w:color="auto"/>
              <w:right w:val="single" w:sz="4" w:space="0" w:color="auto"/>
            </w:tcBorders>
            <w:shd w:val="clear" w:color="auto" w:fill="auto"/>
            <w:noWrap/>
            <w:vAlign w:val="bottom"/>
            <w:hideMark/>
          </w:tcPr>
          <w:p w14:paraId="47CFBCA1"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2,98</w:t>
            </w:r>
          </w:p>
        </w:tc>
        <w:tc>
          <w:tcPr>
            <w:tcW w:w="1347" w:type="dxa"/>
            <w:tcBorders>
              <w:top w:val="nil"/>
              <w:left w:val="nil"/>
              <w:bottom w:val="single" w:sz="4" w:space="0" w:color="auto"/>
              <w:right w:val="single" w:sz="4" w:space="0" w:color="auto"/>
            </w:tcBorders>
            <w:shd w:val="clear" w:color="auto" w:fill="auto"/>
            <w:noWrap/>
            <w:vAlign w:val="bottom"/>
            <w:hideMark/>
          </w:tcPr>
          <w:p w14:paraId="47CFBCA2"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0,99</w:t>
            </w:r>
          </w:p>
        </w:tc>
        <w:tc>
          <w:tcPr>
            <w:tcW w:w="1107" w:type="dxa"/>
            <w:tcBorders>
              <w:top w:val="nil"/>
              <w:left w:val="nil"/>
              <w:bottom w:val="single" w:sz="4" w:space="0" w:color="auto"/>
              <w:right w:val="single" w:sz="4" w:space="0" w:color="auto"/>
            </w:tcBorders>
            <w:shd w:val="clear" w:color="auto" w:fill="auto"/>
            <w:noWrap/>
            <w:vAlign w:val="bottom"/>
            <w:hideMark/>
          </w:tcPr>
          <w:p w14:paraId="47CFBCA3"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w:t>
            </w:r>
          </w:p>
        </w:tc>
      </w:tr>
      <w:tr w:rsidR="00B5243D" w:rsidRPr="00B5243D" w14:paraId="47CFBCAD"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A5"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Актюбинская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A6"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3,22</w:t>
            </w:r>
          </w:p>
        </w:tc>
        <w:tc>
          <w:tcPr>
            <w:tcW w:w="910" w:type="dxa"/>
            <w:tcBorders>
              <w:top w:val="nil"/>
              <w:left w:val="nil"/>
              <w:bottom w:val="single" w:sz="4" w:space="0" w:color="auto"/>
              <w:right w:val="single" w:sz="4" w:space="0" w:color="auto"/>
            </w:tcBorders>
            <w:shd w:val="clear" w:color="auto" w:fill="auto"/>
            <w:noWrap/>
            <w:vAlign w:val="bottom"/>
            <w:hideMark/>
          </w:tcPr>
          <w:p w14:paraId="47CFBCA7"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2,94</w:t>
            </w:r>
          </w:p>
        </w:tc>
        <w:tc>
          <w:tcPr>
            <w:tcW w:w="910" w:type="dxa"/>
            <w:tcBorders>
              <w:top w:val="nil"/>
              <w:left w:val="nil"/>
              <w:bottom w:val="single" w:sz="4" w:space="0" w:color="auto"/>
              <w:right w:val="single" w:sz="4" w:space="0" w:color="auto"/>
            </w:tcBorders>
            <w:shd w:val="clear" w:color="auto" w:fill="auto"/>
            <w:noWrap/>
            <w:vAlign w:val="bottom"/>
            <w:hideMark/>
          </w:tcPr>
          <w:p w14:paraId="47CFBCA8"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3,00</w:t>
            </w:r>
          </w:p>
        </w:tc>
        <w:tc>
          <w:tcPr>
            <w:tcW w:w="910" w:type="dxa"/>
            <w:tcBorders>
              <w:top w:val="nil"/>
              <w:left w:val="nil"/>
              <w:bottom w:val="single" w:sz="4" w:space="0" w:color="auto"/>
              <w:right w:val="single" w:sz="4" w:space="0" w:color="auto"/>
            </w:tcBorders>
            <w:shd w:val="clear" w:color="auto" w:fill="auto"/>
            <w:noWrap/>
            <w:vAlign w:val="bottom"/>
            <w:hideMark/>
          </w:tcPr>
          <w:p w14:paraId="47CFBCA9"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2,91</w:t>
            </w:r>
          </w:p>
        </w:tc>
        <w:tc>
          <w:tcPr>
            <w:tcW w:w="910" w:type="dxa"/>
            <w:tcBorders>
              <w:top w:val="nil"/>
              <w:left w:val="nil"/>
              <w:bottom w:val="single" w:sz="4" w:space="0" w:color="auto"/>
              <w:right w:val="single" w:sz="4" w:space="0" w:color="auto"/>
            </w:tcBorders>
            <w:shd w:val="clear" w:color="auto" w:fill="auto"/>
            <w:noWrap/>
            <w:vAlign w:val="bottom"/>
            <w:hideMark/>
          </w:tcPr>
          <w:p w14:paraId="47CFBCAA"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2,98</w:t>
            </w:r>
          </w:p>
        </w:tc>
        <w:tc>
          <w:tcPr>
            <w:tcW w:w="1347" w:type="dxa"/>
            <w:tcBorders>
              <w:top w:val="nil"/>
              <w:left w:val="nil"/>
              <w:bottom w:val="single" w:sz="4" w:space="0" w:color="auto"/>
              <w:right w:val="single" w:sz="4" w:space="0" w:color="auto"/>
            </w:tcBorders>
            <w:shd w:val="clear" w:color="auto" w:fill="auto"/>
            <w:noWrap/>
            <w:vAlign w:val="bottom"/>
            <w:hideMark/>
          </w:tcPr>
          <w:p w14:paraId="47CFBCAB"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0,93</w:t>
            </w:r>
          </w:p>
        </w:tc>
        <w:tc>
          <w:tcPr>
            <w:tcW w:w="1107" w:type="dxa"/>
            <w:tcBorders>
              <w:top w:val="nil"/>
              <w:left w:val="nil"/>
              <w:bottom w:val="single" w:sz="4" w:space="0" w:color="auto"/>
              <w:right w:val="single" w:sz="4" w:space="0" w:color="auto"/>
            </w:tcBorders>
            <w:shd w:val="clear" w:color="auto" w:fill="auto"/>
            <w:noWrap/>
            <w:vAlign w:val="bottom"/>
            <w:hideMark/>
          </w:tcPr>
          <w:p w14:paraId="47CFBCAC"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r>
      <w:tr w:rsidR="00B5243D" w:rsidRPr="00B5243D" w14:paraId="47CFBCB6"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AE"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Алматинская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AF"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5,44</w:t>
            </w:r>
          </w:p>
        </w:tc>
        <w:tc>
          <w:tcPr>
            <w:tcW w:w="910" w:type="dxa"/>
            <w:tcBorders>
              <w:top w:val="nil"/>
              <w:left w:val="nil"/>
              <w:bottom w:val="single" w:sz="4" w:space="0" w:color="auto"/>
              <w:right w:val="single" w:sz="4" w:space="0" w:color="auto"/>
            </w:tcBorders>
            <w:shd w:val="clear" w:color="auto" w:fill="auto"/>
            <w:noWrap/>
            <w:vAlign w:val="bottom"/>
            <w:hideMark/>
          </w:tcPr>
          <w:p w14:paraId="47CFBCB0"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5,39</w:t>
            </w:r>
          </w:p>
        </w:tc>
        <w:tc>
          <w:tcPr>
            <w:tcW w:w="910" w:type="dxa"/>
            <w:tcBorders>
              <w:top w:val="nil"/>
              <w:left w:val="nil"/>
              <w:bottom w:val="single" w:sz="4" w:space="0" w:color="auto"/>
              <w:right w:val="single" w:sz="4" w:space="0" w:color="auto"/>
            </w:tcBorders>
            <w:shd w:val="clear" w:color="auto" w:fill="auto"/>
            <w:noWrap/>
            <w:vAlign w:val="bottom"/>
            <w:hideMark/>
          </w:tcPr>
          <w:p w14:paraId="47CFBCB1"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5,33</w:t>
            </w:r>
          </w:p>
        </w:tc>
        <w:tc>
          <w:tcPr>
            <w:tcW w:w="910" w:type="dxa"/>
            <w:tcBorders>
              <w:top w:val="nil"/>
              <w:left w:val="nil"/>
              <w:bottom w:val="single" w:sz="4" w:space="0" w:color="auto"/>
              <w:right w:val="single" w:sz="4" w:space="0" w:color="auto"/>
            </w:tcBorders>
            <w:shd w:val="clear" w:color="auto" w:fill="auto"/>
            <w:noWrap/>
            <w:vAlign w:val="bottom"/>
            <w:hideMark/>
          </w:tcPr>
          <w:p w14:paraId="47CFBCB2"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5,01</w:t>
            </w:r>
          </w:p>
        </w:tc>
        <w:tc>
          <w:tcPr>
            <w:tcW w:w="910" w:type="dxa"/>
            <w:tcBorders>
              <w:top w:val="nil"/>
              <w:left w:val="nil"/>
              <w:bottom w:val="single" w:sz="4" w:space="0" w:color="auto"/>
              <w:right w:val="single" w:sz="4" w:space="0" w:color="auto"/>
            </w:tcBorders>
            <w:shd w:val="clear" w:color="auto" w:fill="auto"/>
            <w:noWrap/>
            <w:vAlign w:val="bottom"/>
            <w:hideMark/>
          </w:tcPr>
          <w:p w14:paraId="47CFBCB3"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5,22</w:t>
            </w:r>
          </w:p>
        </w:tc>
        <w:tc>
          <w:tcPr>
            <w:tcW w:w="1347" w:type="dxa"/>
            <w:tcBorders>
              <w:top w:val="nil"/>
              <w:left w:val="nil"/>
              <w:bottom w:val="single" w:sz="4" w:space="0" w:color="auto"/>
              <w:right w:val="single" w:sz="4" w:space="0" w:color="auto"/>
            </w:tcBorders>
            <w:shd w:val="clear" w:color="auto" w:fill="auto"/>
            <w:noWrap/>
            <w:vAlign w:val="bottom"/>
            <w:hideMark/>
          </w:tcPr>
          <w:p w14:paraId="47CFBCB4"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0,96</w:t>
            </w:r>
          </w:p>
        </w:tc>
        <w:tc>
          <w:tcPr>
            <w:tcW w:w="1107" w:type="dxa"/>
            <w:tcBorders>
              <w:top w:val="nil"/>
              <w:left w:val="nil"/>
              <w:bottom w:val="single" w:sz="4" w:space="0" w:color="auto"/>
              <w:right w:val="single" w:sz="4" w:space="0" w:color="auto"/>
            </w:tcBorders>
            <w:shd w:val="clear" w:color="auto" w:fill="auto"/>
            <w:noWrap/>
            <w:vAlign w:val="bottom"/>
            <w:hideMark/>
          </w:tcPr>
          <w:p w14:paraId="47CFBCB5"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w:t>
            </w:r>
          </w:p>
        </w:tc>
      </w:tr>
      <w:tr w:rsidR="00B5243D" w:rsidRPr="00B5243D" w14:paraId="47CFBCBF"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B7"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Атырауская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B8"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6,12</w:t>
            </w:r>
          </w:p>
        </w:tc>
        <w:tc>
          <w:tcPr>
            <w:tcW w:w="910" w:type="dxa"/>
            <w:tcBorders>
              <w:top w:val="nil"/>
              <w:left w:val="nil"/>
              <w:bottom w:val="single" w:sz="4" w:space="0" w:color="auto"/>
              <w:right w:val="single" w:sz="4" w:space="0" w:color="auto"/>
            </w:tcBorders>
            <w:shd w:val="clear" w:color="auto" w:fill="auto"/>
            <w:noWrap/>
            <w:vAlign w:val="bottom"/>
            <w:hideMark/>
          </w:tcPr>
          <w:p w14:paraId="47CFBCB9"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6,38</w:t>
            </w:r>
          </w:p>
        </w:tc>
        <w:tc>
          <w:tcPr>
            <w:tcW w:w="910" w:type="dxa"/>
            <w:tcBorders>
              <w:top w:val="nil"/>
              <w:left w:val="nil"/>
              <w:bottom w:val="single" w:sz="4" w:space="0" w:color="auto"/>
              <w:right w:val="single" w:sz="4" w:space="0" w:color="auto"/>
            </w:tcBorders>
            <w:shd w:val="clear" w:color="auto" w:fill="auto"/>
            <w:noWrap/>
            <w:vAlign w:val="bottom"/>
            <w:hideMark/>
          </w:tcPr>
          <w:p w14:paraId="47CFBCBA"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7,02</w:t>
            </w:r>
          </w:p>
        </w:tc>
        <w:tc>
          <w:tcPr>
            <w:tcW w:w="910" w:type="dxa"/>
            <w:tcBorders>
              <w:top w:val="nil"/>
              <w:left w:val="nil"/>
              <w:bottom w:val="single" w:sz="4" w:space="0" w:color="auto"/>
              <w:right w:val="single" w:sz="4" w:space="0" w:color="auto"/>
            </w:tcBorders>
            <w:shd w:val="clear" w:color="auto" w:fill="auto"/>
            <w:noWrap/>
            <w:vAlign w:val="bottom"/>
            <w:hideMark/>
          </w:tcPr>
          <w:p w14:paraId="47CFBCBB"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6,51</w:t>
            </w:r>
          </w:p>
        </w:tc>
        <w:tc>
          <w:tcPr>
            <w:tcW w:w="910" w:type="dxa"/>
            <w:tcBorders>
              <w:top w:val="nil"/>
              <w:left w:val="nil"/>
              <w:bottom w:val="single" w:sz="4" w:space="0" w:color="auto"/>
              <w:right w:val="single" w:sz="4" w:space="0" w:color="auto"/>
            </w:tcBorders>
            <w:shd w:val="clear" w:color="auto" w:fill="auto"/>
            <w:noWrap/>
            <w:vAlign w:val="bottom"/>
            <w:hideMark/>
          </w:tcPr>
          <w:p w14:paraId="47CFBCBC"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7,26</w:t>
            </w:r>
          </w:p>
        </w:tc>
        <w:tc>
          <w:tcPr>
            <w:tcW w:w="1347" w:type="dxa"/>
            <w:tcBorders>
              <w:top w:val="nil"/>
              <w:left w:val="nil"/>
              <w:bottom w:val="single" w:sz="4" w:space="0" w:color="auto"/>
              <w:right w:val="single" w:sz="4" w:space="0" w:color="auto"/>
            </w:tcBorders>
            <w:shd w:val="clear" w:color="auto" w:fill="auto"/>
            <w:noWrap/>
            <w:vAlign w:val="bottom"/>
            <w:hideMark/>
          </w:tcPr>
          <w:p w14:paraId="47CFBCBD"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1,19</w:t>
            </w:r>
          </w:p>
        </w:tc>
        <w:tc>
          <w:tcPr>
            <w:tcW w:w="1107" w:type="dxa"/>
            <w:tcBorders>
              <w:top w:val="nil"/>
              <w:left w:val="nil"/>
              <w:bottom w:val="single" w:sz="4" w:space="0" w:color="auto"/>
              <w:right w:val="single" w:sz="4" w:space="0" w:color="auto"/>
            </w:tcBorders>
            <w:shd w:val="clear" w:color="auto" w:fill="auto"/>
            <w:noWrap/>
            <w:vAlign w:val="bottom"/>
            <w:hideMark/>
          </w:tcPr>
          <w:p w14:paraId="47CFBCBE"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w:t>
            </w:r>
          </w:p>
        </w:tc>
      </w:tr>
      <w:tr w:rsidR="00B5243D" w:rsidRPr="00B5243D" w14:paraId="47CFBCC8"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C0"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Западно-Казахстанская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C1"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2,92</w:t>
            </w:r>
          </w:p>
        </w:tc>
        <w:tc>
          <w:tcPr>
            <w:tcW w:w="910" w:type="dxa"/>
            <w:tcBorders>
              <w:top w:val="nil"/>
              <w:left w:val="nil"/>
              <w:bottom w:val="single" w:sz="4" w:space="0" w:color="auto"/>
              <w:right w:val="single" w:sz="4" w:space="0" w:color="auto"/>
            </w:tcBorders>
            <w:shd w:val="clear" w:color="auto" w:fill="auto"/>
            <w:noWrap/>
            <w:vAlign w:val="bottom"/>
            <w:hideMark/>
          </w:tcPr>
          <w:p w14:paraId="47CFBCC2"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2,58</w:t>
            </w:r>
          </w:p>
        </w:tc>
        <w:tc>
          <w:tcPr>
            <w:tcW w:w="910" w:type="dxa"/>
            <w:tcBorders>
              <w:top w:val="nil"/>
              <w:left w:val="nil"/>
              <w:bottom w:val="single" w:sz="4" w:space="0" w:color="auto"/>
              <w:right w:val="single" w:sz="4" w:space="0" w:color="auto"/>
            </w:tcBorders>
            <w:shd w:val="clear" w:color="auto" w:fill="auto"/>
            <w:noWrap/>
            <w:vAlign w:val="bottom"/>
            <w:hideMark/>
          </w:tcPr>
          <w:p w14:paraId="47CFBCC3"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2,65</w:t>
            </w:r>
          </w:p>
        </w:tc>
        <w:tc>
          <w:tcPr>
            <w:tcW w:w="910" w:type="dxa"/>
            <w:tcBorders>
              <w:top w:val="nil"/>
              <w:left w:val="nil"/>
              <w:bottom w:val="single" w:sz="4" w:space="0" w:color="auto"/>
              <w:right w:val="single" w:sz="4" w:space="0" w:color="auto"/>
            </w:tcBorders>
            <w:shd w:val="clear" w:color="auto" w:fill="auto"/>
            <w:noWrap/>
            <w:vAlign w:val="bottom"/>
            <w:hideMark/>
          </w:tcPr>
          <w:p w14:paraId="47CFBCC4"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2,60</w:t>
            </w:r>
          </w:p>
        </w:tc>
        <w:tc>
          <w:tcPr>
            <w:tcW w:w="910" w:type="dxa"/>
            <w:tcBorders>
              <w:top w:val="nil"/>
              <w:left w:val="nil"/>
              <w:bottom w:val="single" w:sz="4" w:space="0" w:color="auto"/>
              <w:right w:val="single" w:sz="4" w:space="0" w:color="auto"/>
            </w:tcBorders>
            <w:shd w:val="clear" w:color="auto" w:fill="auto"/>
            <w:noWrap/>
            <w:vAlign w:val="bottom"/>
            <w:hideMark/>
          </w:tcPr>
          <w:p w14:paraId="47CFBCC5"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2,61</w:t>
            </w:r>
          </w:p>
        </w:tc>
        <w:tc>
          <w:tcPr>
            <w:tcW w:w="1347" w:type="dxa"/>
            <w:tcBorders>
              <w:top w:val="nil"/>
              <w:left w:val="nil"/>
              <w:bottom w:val="single" w:sz="4" w:space="0" w:color="auto"/>
              <w:right w:val="single" w:sz="4" w:space="0" w:color="auto"/>
            </w:tcBorders>
            <w:shd w:val="clear" w:color="auto" w:fill="auto"/>
            <w:noWrap/>
            <w:vAlign w:val="bottom"/>
            <w:hideMark/>
          </w:tcPr>
          <w:p w14:paraId="47CFBCC6"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0,89</w:t>
            </w:r>
          </w:p>
        </w:tc>
        <w:tc>
          <w:tcPr>
            <w:tcW w:w="1107" w:type="dxa"/>
            <w:tcBorders>
              <w:top w:val="nil"/>
              <w:left w:val="nil"/>
              <w:bottom w:val="single" w:sz="4" w:space="0" w:color="auto"/>
              <w:right w:val="single" w:sz="4" w:space="0" w:color="auto"/>
            </w:tcBorders>
            <w:shd w:val="clear" w:color="auto" w:fill="auto"/>
            <w:noWrap/>
            <w:vAlign w:val="bottom"/>
            <w:hideMark/>
          </w:tcPr>
          <w:p w14:paraId="47CFBCC7"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w:t>
            </w:r>
          </w:p>
        </w:tc>
      </w:tr>
      <w:tr w:rsidR="00B5243D" w:rsidRPr="00B5243D" w14:paraId="47CFBCD1"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C9"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Жамбылская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CA"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2,30</w:t>
            </w:r>
          </w:p>
        </w:tc>
        <w:tc>
          <w:tcPr>
            <w:tcW w:w="910" w:type="dxa"/>
            <w:tcBorders>
              <w:top w:val="nil"/>
              <w:left w:val="nil"/>
              <w:bottom w:val="single" w:sz="4" w:space="0" w:color="auto"/>
              <w:right w:val="single" w:sz="4" w:space="0" w:color="auto"/>
            </w:tcBorders>
            <w:shd w:val="clear" w:color="auto" w:fill="auto"/>
            <w:noWrap/>
            <w:vAlign w:val="bottom"/>
            <w:hideMark/>
          </w:tcPr>
          <w:p w14:paraId="47CFBCCB"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2,31</w:t>
            </w:r>
          </w:p>
        </w:tc>
        <w:tc>
          <w:tcPr>
            <w:tcW w:w="910" w:type="dxa"/>
            <w:tcBorders>
              <w:top w:val="nil"/>
              <w:left w:val="nil"/>
              <w:bottom w:val="single" w:sz="4" w:space="0" w:color="auto"/>
              <w:right w:val="single" w:sz="4" w:space="0" w:color="auto"/>
            </w:tcBorders>
            <w:shd w:val="clear" w:color="auto" w:fill="auto"/>
            <w:noWrap/>
            <w:vAlign w:val="bottom"/>
            <w:hideMark/>
          </w:tcPr>
          <w:p w14:paraId="47CFBCCC"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2,31</w:t>
            </w:r>
          </w:p>
        </w:tc>
        <w:tc>
          <w:tcPr>
            <w:tcW w:w="910" w:type="dxa"/>
            <w:tcBorders>
              <w:top w:val="nil"/>
              <w:left w:val="nil"/>
              <w:bottom w:val="single" w:sz="4" w:space="0" w:color="auto"/>
              <w:right w:val="single" w:sz="4" w:space="0" w:color="auto"/>
            </w:tcBorders>
            <w:shd w:val="clear" w:color="auto" w:fill="auto"/>
            <w:noWrap/>
            <w:vAlign w:val="bottom"/>
            <w:hideMark/>
          </w:tcPr>
          <w:p w14:paraId="47CFBCCD"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2,28</w:t>
            </w:r>
          </w:p>
        </w:tc>
        <w:tc>
          <w:tcPr>
            <w:tcW w:w="910" w:type="dxa"/>
            <w:tcBorders>
              <w:top w:val="nil"/>
              <w:left w:val="nil"/>
              <w:bottom w:val="single" w:sz="4" w:space="0" w:color="auto"/>
              <w:right w:val="single" w:sz="4" w:space="0" w:color="auto"/>
            </w:tcBorders>
            <w:shd w:val="clear" w:color="auto" w:fill="auto"/>
            <w:noWrap/>
            <w:vAlign w:val="bottom"/>
            <w:hideMark/>
          </w:tcPr>
          <w:p w14:paraId="47CFBCCE"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2,29</w:t>
            </w:r>
          </w:p>
        </w:tc>
        <w:tc>
          <w:tcPr>
            <w:tcW w:w="1347" w:type="dxa"/>
            <w:tcBorders>
              <w:top w:val="nil"/>
              <w:left w:val="nil"/>
              <w:bottom w:val="single" w:sz="4" w:space="0" w:color="auto"/>
              <w:right w:val="single" w:sz="4" w:space="0" w:color="auto"/>
            </w:tcBorders>
            <w:shd w:val="clear" w:color="auto" w:fill="auto"/>
            <w:noWrap/>
            <w:vAlign w:val="bottom"/>
            <w:hideMark/>
          </w:tcPr>
          <w:p w14:paraId="47CFBCCF"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1107" w:type="dxa"/>
            <w:tcBorders>
              <w:top w:val="nil"/>
              <w:left w:val="nil"/>
              <w:bottom w:val="single" w:sz="4" w:space="0" w:color="auto"/>
              <w:right w:val="single" w:sz="4" w:space="0" w:color="auto"/>
            </w:tcBorders>
            <w:shd w:val="clear" w:color="auto" w:fill="auto"/>
            <w:noWrap/>
            <w:vAlign w:val="bottom"/>
            <w:hideMark/>
          </w:tcPr>
          <w:p w14:paraId="47CFBCD0"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w:t>
            </w:r>
          </w:p>
        </w:tc>
      </w:tr>
      <w:tr w:rsidR="00B5243D" w:rsidRPr="00B5243D" w14:paraId="47CFBCDA"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D2"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Карагандинская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D3"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4,67</w:t>
            </w:r>
          </w:p>
        </w:tc>
        <w:tc>
          <w:tcPr>
            <w:tcW w:w="910" w:type="dxa"/>
            <w:tcBorders>
              <w:top w:val="nil"/>
              <w:left w:val="nil"/>
              <w:bottom w:val="single" w:sz="4" w:space="0" w:color="auto"/>
              <w:right w:val="single" w:sz="4" w:space="0" w:color="auto"/>
            </w:tcBorders>
            <w:shd w:val="clear" w:color="auto" w:fill="auto"/>
            <w:noWrap/>
            <w:vAlign w:val="bottom"/>
            <w:hideMark/>
          </w:tcPr>
          <w:p w14:paraId="47CFBCD4"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4,88</w:t>
            </w:r>
          </w:p>
        </w:tc>
        <w:tc>
          <w:tcPr>
            <w:tcW w:w="910" w:type="dxa"/>
            <w:tcBorders>
              <w:top w:val="nil"/>
              <w:left w:val="nil"/>
              <w:bottom w:val="single" w:sz="4" w:space="0" w:color="auto"/>
              <w:right w:val="single" w:sz="4" w:space="0" w:color="auto"/>
            </w:tcBorders>
            <w:shd w:val="clear" w:color="auto" w:fill="auto"/>
            <w:noWrap/>
            <w:vAlign w:val="bottom"/>
            <w:hideMark/>
          </w:tcPr>
          <w:p w14:paraId="47CFBCD5"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5,02</w:t>
            </w:r>
          </w:p>
        </w:tc>
        <w:tc>
          <w:tcPr>
            <w:tcW w:w="910" w:type="dxa"/>
            <w:tcBorders>
              <w:top w:val="nil"/>
              <w:left w:val="nil"/>
              <w:bottom w:val="single" w:sz="4" w:space="0" w:color="auto"/>
              <w:right w:val="single" w:sz="4" w:space="0" w:color="auto"/>
            </w:tcBorders>
            <w:shd w:val="clear" w:color="auto" w:fill="auto"/>
            <w:noWrap/>
            <w:vAlign w:val="bottom"/>
            <w:hideMark/>
          </w:tcPr>
          <w:p w14:paraId="47CFBCD6"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4,92</w:t>
            </w:r>
          </w:p>
        </w:tc>
        <w:tc>
          <w:tcPr>
            <w:tcW w:w="910" w:type="dxa"/>
            <w:tcBorders>
              <w:top w:val="nil"/>
              <w:left w:val="nil"/>
              <w:bottom w:val="single" w:sz="4" w:space="0" w:color="auto"/>
              <w:right w:val="single" w:sz="4" w:space="0" w:color="auto"/>
            </w:tcBorders>
            <w:shd w:val="clear" w:color="auto" w:fill="auto"/>
            <w:noWrap/>
            <w:vAlign w:val="bottom"/>
            <w:hideMark/>
          </w:tcPr>
          <w:p w14:paraId="47CFBCD7"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4,82</w:t>
            </w:r>
          </w:p>
        </w:tc>
        <w:tc>
          <w:tcPr>
            <w:tcW w:w="1347" w:type="dxa"/>
            <w:tcBorders>
              <w:top w:val="nil"/>
              <w:left w:val="nil"/>
              <w:bottom w:val="single" w:sz="4" w:space="0" w:color="auto"/>
              <w:right w:val="single" w:sz="4" w:space="0" w:color="auto"/>
            </w:tcBorders>
            <w:shd w:val="clear" w:color="auto" w:fill="auto"/>
            <w:noWrap/>
            <w:vAlign w:val="bottom"/>
            <w:hideMark/>
          </w:tcPr>
          <w:p w14:paraId="47CFBCD8"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w:t>
            </w:r>
          </w:p>
        </w:tc>
        <w:tc>
          <w:tcPr>
            <w:tcW w:w="1107" w:type="dxa"/>
            <w:tcBorders>
              <w:top w:val="nil"/>
              <w:left w:val="nil"/>
              <w:bottom w:val="single" w:sz="4" w:space="0" w:color="auto"/>
              <w:right w:val="single" w:sz="4" w:space="0" w:color="auto"/>
            </w:tcBorders>
            <w:shd w:val="clear" w:color="auto" w:fill="auto"/>
            <w:noWrap/>
            <w:vAlign w:val="bottom"/>
            <w:hideMark/>
          </w:tcPr>
          <w:p w14:paraId="47CFBCD9"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w:t>
            </w:r>
          </w:p>
        </w:tc>
      </w:tr>
      <w:tr w:rsidR="00B5243D" w:rsidRPr="00B5243D" w14:paraId="47CFBCE3"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DB"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Костанайская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DC"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3,38</w:t>
            </w:r>
          </w:p>
        </w:tc>
        <w:tc>
          <w:tcPr>
            <w:tcW w:w="910" w:type="dxa"/>
            <w:tcBorders>
              <w:top w:val="nil"/>
              <w:left w:val="nil"/>
              <w:bottom w:val="single" w:sz="4" w:space="0" w:color="auto"/>
              <w:right w:val="single" w:sz="4" w:space="0" w:color="auto"/>
            </w:tcBorders>
            <w:shd w:val="clear" w:color="auto" w:fill="auto"/>
            <w:noWrap/>
            <w:vAlign w:val="bottom"/>
            <w:hideMark/>
          </w:tcPr>
          <w:p w14:paraId="47CFBCDD"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3,26</w:t>
            </w:r>
          </w:p>
        </w:tc>
        <w:tc>
          <w:tcPr>
            <w:tcW w:w="910" w:type="dxa"/>
            <w:tcBorders>
              <w:top w:val="nil"/>
              <w:left w:val="nil"/>
              <w:bottom w:val="single" w:sz="4" w:space="0" w:color="auto"/>
              <w:right w:val="single" w:sz="4" w:space="0" w:color="auto"/>
            </w:tcBorders>
            <w:shd w:val="clear" w:color="auto" w:fill="auto"/>
            <w:noWrap/>
            <w:vAlign w:val="bottom"/>
            <w:hideMark/>
          </w:tcPr>
          <w:p w14:paraId="47CFBCDE"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3,21</w:t>
            </w:r>
          </w:p>
        </w:tc>
        <w:tc>
          <w:tcPr>
            <w:tcW w:w="910" w:type="dxa"/>
            <w:tcBorders>
              <w:top w:val="nil"/>
              <w:left w:val="nil"/>
              <w:bottom w:val="single" w:sz="4" w:space="0" w:color="auto"/>
              <w:right w:val="single" w:sz="4" w:space="0" w:color="auto"/>
            </w:tcBorders>
            <w:shd w:val="clear" w:color="auto" w:fill="auto"/>
            <w:noWrap/>
            <w:vAlign w:val="bottom"/>
            <w:hideMark/>
          </w:tcPr>
          <w:p w14:paraId="47CFBCDF"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3,31</w:t>
            </w:r>
          </w:p>
        </w:tc>
        <w:tc>
          <w:tcPr>
            <w:tcW w:w="910" w:type="dxa"/>
            <w:tcBorders>
              <w:top w:val="nil"/>
              <w:left w:val="nil"/>
              <w:bottom w:val="single" w:sz="4" w:space="0" w:color="auto"/>
              <w:right w:val="single" w:sz="4" w:space="0" w:color="auto"/>
            </w:tcBorders>
            <w:shd w:val="clear" w:color="auto" w:fill="auto"/>
            <w:noWrap/>
            <w:vAlign w:val="bottom"/>
            <w:hideMark/>
          </w:tcPr>
          <w:p w14:paraId="47CFBCE0"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3,23</w:t>
            </w:r>
          </w:p>
        </w:tc>
        <w:tc>
          <w:tcPr>
            <w:tcW w:w="1347" w:type="dxa"/>
            <w:tcBorders>
              <w:top w:val="nil"/>
              <w:left w:val="nil"/>
              <w:bottom w:val="single" w:sz="4" w:space="0" w:color="auto"/>
              <w:right w:val="single" w:sz="4" w:space="0" w:color="auto"/>
            </w:tcBorders>
            <w:shd w:val="clear" w:color="auto" w:fill="auto"/>
            <w:noWrap/>
            <w:vAlign w:val="bottom"/>
            <w:hideMark/>
          </w:tcPr>
          <w:p w14:paraId="47CFBCE1"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0,96</w:t>
            </w:r>
          </w:p>
        </w:tc>
        <w:tc>
          <w:tcPr>
            <w:tcW w:w="1107" w:type="dxa"/>
            <w:tcBorders>
              <w:top w:val="nil"/>
              <w:left w:val="nil"/>
              <w:bottom w:val="single" w:sz="4" w:space="0" w:color="auto"/>
              <w:right w:val="single" w:sz="4" w:space="0" w:color="auto"/>
            </w:tcBorders>
            <w:shd w:val="clear" w:color="auto" w:fill="auto"/>
            <w:noWrap/>
            <w:vAlign w:val="bottom"/>
            <w:hideMark/>
          </w:tcPr>
          <w:p w14:paraId="47CFBCE2"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w:t>
            </w:r>
          </w:p>
        </w:tc>
      </w:tr>
      <w:tr w:rsidR="00B5243D" w:rsidRPr="00B5243D" w14:paraId="47CFBCEC"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E4"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Кызылординская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E5"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2,07</w:t>
            </w:r>
          </w:p>
        </w:tc>
        <w:tc>
          <w:tcPr>
            <w:tcW w:w="910" w:type="dxa"/>
            <w:tcBorders>
              <w:top w:val="nil"/>
              <w:left w:val="nil"/>
              <w:bottom w:val="single" w:sz="4" w:space="0" w:color="auto"/>
              <w:right w:val="single" w:sz="4" w:space="0" w:color="auto"/>
            </w:tcBorders>
            <w:shd w:val="clear" w:color="auto" w:fill="auto"/>
            <w:noWrap/>
            <w:vAlign w:val="bottom"/>
            <w:hideMark/>
          </w:tcPr>
          <w:p w14:paraId="47CFBCE6"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1,84</w:t>
            </w:r>
          </w:p>
        </w:tc>
        <w:tc>
          <w:tcPr>
            <w:tcW w:w="910" w:type="dxa"/>
            <w:tcBorders>
              <w:top w:val="nil"/>
              <w:left w:val="nil"/>
              <w:bottom w:val="single" w:sz="4" w:space="0" w:color="auto"/>
              <w:right w:val="single" w:sz="4" w:space="0" w:color="auto"/>
            </w:tcBorders>
            <w:shd w:val="clear" w:color="auto" w:fill="auto"/>
            <w:noWrap/>
            <w:vAlign w:val="bottom"/>
            <w:hideMark/>
          </w:tcPr>
          <w:p w14:paraId="47CFBCE7"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1,81</w:t>
            </w:r>
          </w:p>
        </w:tc>
        <w:tc>
          <w:tcPr>
            <w:tcW w:w="910" w:type="dxa"/>
            <w:tcBorders>
              <w:top w:val="nil"/>
              <w:left w:val="nil"/>
              <w:bottom w:val="single" w:sz="4" w:space="0" w:color="auto"/>
              <w:right w:val="single" w:sz="4" w:space="0" w:color="auto"/>
            </w:tcBorders>
            <w:shd w:val="clear" w:color="auto" w:fill="auto"/>
            <w:noWrap/>
            <w:vAlign w:val="bottom"/>
            <w:hideMark/>
          </w:tcPr>
          <w:p w14:paraId="47CFBCE8"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1,69</w:t>
            </w:r>
          </w:p>
        </w:tc>
        <w:tc>
          <w:tcPr>
            <w:tcW w:w="910" w:type="dxa"/>
            <w:tcBorders>
              <w:top w:val="nil"/>
              <w:left w:val="nil"/>
              <w:bottom w:val="single" w:sz="4" w:space="0" w:color="auto"/>
              <w:right w:val="single" w:sz="4" w:space="0" w:color="auto"/>
            </w:tcBorders>
            <w:shd w:val="clear" w:color="auto" w:fill="auto"/>
            <w:noWrap/>
            <w:vAlign w:val="bottom"/>
            <w:hideMark/>
          </w:tcPr>
          <w:p w14:paraId="47CFBCE9"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1,66</w:t>
            </w:r>
          </w:p>
        </w:tc>
        <w:tc>
          <w:tcPr>
            <w:tcW w:w="1347" w:type="dxa"/>
            <w:tcBorders>
              <w:top w:val="nil"/>
              <w:left w:val="nil"/>
              <w:bottom w:val="single" w:sz="4" w:space="0" w:color="auto"/>
              <w:right w:val="single" w:sz="4" w:space="0" w:color="auto"/>
            </w:tcBorders>
            <w:shd w:val="clear" w:color="auto" w:fill="auto"/>
            <w:noWrap/>
            <w:vAlign w:val="bottom"/>
            <w:hideMark/>
          </w:tcPr>
          <w:p w14:paraId="47CFBCEA"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0,81</w:t>
            </w:r>
          </w:p>
        </w:tc>
        <w:tc>
          <w:tcPr>
            <w:tcW w:w="1107" w:type="dxa"/>
            <w:tcBorders>
              <w:top w:val="nil"/>
              <w:left w:val="nil"/>
              <w:bottom w:val="single" w:sz="4" w:space="0" w:color="auto"/>
              <w:right w:val="single" w:sz="4" w:space="0" w:color="auto"/>
            </w:tcBorders>
            <w:shd w:val="clear" w:color="auto" w:fill="auto"/>
            <w:noWrap/>
            <w:vAlign w:val="bottom"/>
            <w:hideMark/>
          </w:tcPr>
          <w:p w14:paraId="47CFBCEB"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w:t>
            </w:r>
          </w:p>
        </w:tc>
      </w:tr>
      <w:tr w:rsidR="00B5243D" w:rsidRPr="00B5243D" w14:paraId="47CFBCF5"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ED"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Мангистауская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EE"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3,50</w:t>
            </w:r>
          </w:p>
        </w:tc>
        <w:tc>
          <w:tcPr>
            <w:tcW w:w="910" w:type="dxa"/>
            <w:tcBorders>
              <w:top w:val="nil"/>
              <w:left w:val="nil"/>
              <w:bottom w:val="single" w:sz="4" w:space="0" w:color="auto"/>
              <w:right w:val="single" w:sz="4" w:space="0" w:color="auto"/>
            </w:tcBorders>
            <w:shd w:val="clear" w:color="auto" w:fill="auto"/>
            <w:noWrap/>
            <w:vAlign w:val="bottom"/>
            <w:hideMark/>
          </w:tcPr>
          <w:p w14:paraId="47CFBCEF"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3,25</w:t>
            </w:r>
          </w:p>
        </w:tc>
        <w:tc>
          <w:tcPr>
            <w:tcW w:w="910" w:type="dxa"/>
            <w:tcBorders>
              <w:top w:val="nil"/>
              <w:left w:val="nil"/>
              <w:bottom w:val="single" w:sz="4" w:space="0" w:color="auto"/>
              <w:right w:val="single" w:sz="4" w:space="0" w:color="auto"/>
            </w:tcBorders>
            <w:shd w:val="clear" w:color="auto" w:fill="auto"/>
            <w:noWrap/>
            <w:vAlign w:val="bottom"/>
            <w:hideMark/>
          </w:tcPr>
          <w:p w14:paraId="47CFBCF0"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3,19</w:t>
            </w:r>
          </w:p>
        </w:tc>
        <w:tc>
          <w:tcPr>
            <w:tcW w:w="910" w:type="dxa"/>
            <w:tcBorders>
              <w:top w:val="nil"/>
              <w:left w:val="nil"/>
              <w:bottom w:val="single" w:sz="4" w:space="0" w:color="auto"/>
              <w:right w:val="single" w:sz="4" w:space="0" w:color="auto"/>
            </w:tcBorders>
            <w:shd w:val="clear" w:color="auto" w:fill="auto"/>
            <w:noWrap/>
            <w:vAlign w:val="bottom"/>
            <w:hideMark/>
          </w:tcPr>
          <w:p w14:paraId="47CFBCF1"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3,70</w:t>
            </w:r>
          </w:p>
        </w:tc>
        <w:tc>
          <w:tcPr>
            <w:tcW w:w="910" w:type="dxa"/>
            <w:tcBorders>
              <w:top w:val="nil"/>
              <w:left w:val="nil"/>
              <w:bottom w:val="single" w:sz="4" w:space="0" w:color="auto"/>
              <w:right w:val="single" w:sz="4" w:space="0" w:color="auto"/>
            </w:tcBorders>
            <w:shd w:val="clear" w:color="auto" w:fill="auto"/>
            <w:noWrap/>
            <w:vAlign w:val="bottom"/>
            <w:hideMark/>
          </w:tcPr>
          <w:p w14:paraId="47CFBCF2"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3,69</w:t>
            </w:r>
          </w:p>
        </w:tc>
        <w:tc>
          <w:tcPr>
            <w:tcW w:w="1347" w:type="dxa"/>
            <w:tcBorders>
              <w:top w:val="nil"/>
              <w:left w:val="nil"/>
              <w:bottom w:val="single" w:sz="4" w:space="0" w:color="auto"/>
              <w:right w:val="single" w:sz="4" w:space="0" w:color="auto"/>
            </w:tcBorders>
            <w:shd w:val="clear" w:color="auto" w:fill="auto"/>
            <w:noWrap/>
            <w:vAlign w:val="bottom"/>
            <w:hideMark/>
          </w:tcPr>
          <w:p w14:paraId="47CFBCF3"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1,05</w:t>
            </w:r>
          </w:p>
        </w:tc>
        <w:tc>
          <w:tcPr>
            <w:tcW w:w="1107" w:type="dxa"/>
            <w:tcBorders>
              <w:top w:val="nil"/>
              <w:left w:val="nil"/>
              <w:bottom w:val="single" w:sz="4" w:space="0" w:color="auto"/>
              <w:right w:val="single" w:sz="4" w:space="0" w:color="auto"/>
            </w:tcBorders>
            <w:shd w:val="clear" w:color="auto" w:fill="auto"/>
            <w:noWrap/>
            <w:vAlign w:val="bottom"/>
            <w:hideMark/>
          </w:tcPr>
          <w:p w14:paraId="47CFBCF4"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w:t>
            </w:r>
          </w:p>
        </w:tc>
      </w:tr>
      <w:tr w:rsidR="00B5243D" w:rsidRPr="00B5243D" w14:paraId="47CFBCFE"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F6"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ЮКО/Туркестанская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CF7"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4,90</w:t>
            </w:r>
          </w:p>
        </w:tc>
        <w:tc>
          <w:tcPr>
            <w:tcW w:w="910" w:type="dxa"/>
            <w:tcBorders>
              <w:top w:val="nil"/>
              <w:left w:val="nil"/>
              <w:bottom w:val="single" w:sz="4" w:space="0" w:color="auto"/>
              <w:right w:val="single" w:sz="4" w:space="0" w:color="auto"/>
            </w:tcBorders>
            <w:shd w:val="clear" w:color="auto" w:fill="auto"/>
            <w:noWrap/>
            <w:vAlign w:val="bottom"/>
            <w:hideMark/>
          </w:tcPr>
          <w:p w14:paraId="47CFBCF8"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4,88</w:t>
            </w:r>
          </w:p>
        </w:tc>
        <w:tc>
          <w:tcPr>
            <w:tcW w:w="910" w:type="dxa"/>
            <w:tcBorders>
              <w:top w:val="nil"/>
              <w:left w:val="nil"/>
              <w:bottom w:val="single" w:sz="4" w:space="0" w:color="auto"/>
              <w:right w:val="single" w:sz="4" w:space="0" w:color="auto"/>
            </w:tcBorders>
            <w:shd w:val="clear" w:color="auto" w:fill="auto"/>
            <w:noWrap/>
            <w:vAlign w:val="bottom"/>
            <w:hideMark/>
          </w:tcPr>
          <w:p w14:paraId="47CFBCF9"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5,08</w:t>
            </w:r>
          </w:p>
        </w:tc>
        <w:tc>
          <w:tcPr>
            <w:tcW w:w="910" w:type="dxa"/>
            <w:tcBorders>
              <w:top w:val="nil"/>
              <w:left w:val="nil"/>
              <w:bottom w:val="single" w:sz="4" w:space="0" w:color="auto"/>
              <w:right w:val="single" w:sz="4" w:space="0" w:color="auto"/>
            </w:tcBorders>
            <w:shd w:val="clear" w:color="auto" w:fill="auto"/>
            <w:noWrap/>
            <w:vAlign w:val="bottom"/>
            <w:hideMark/>
          </w:tcPr>
          <w:p w14:paraId="47CFBCFA"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4,88</w:t>
            </w:r>
          </w:p>
        </w:tc>
        <w:tc>
          <w:tcPr>
            <w:tcW w:w="910" w:type="dxa"/>
            <w:tcBorders>
              <w:top w:val="nil"/>
              <w:left w:val="nil"/>
              <w:bottom w:val="single" w:sz="4" w:space="0" w:color="auto"/>
              <w:right w:val="single" w:sz="4" w:space="0" w:color="auto"/>
            </w:tcBorders>
            <w:shd w:val="clear" w:color="auto" w:fill="auto"/>
            <w:noWrap/>
            <w:vAlign w:val="bottom"/>
            <w:hideMark/>
          </w:tcPr>
          <w:p w14:paraId="47CFBCFB"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5,18</w:t>
            </w:r>
          </w:p>
        </w:tc>
        <w:tc>
          <w:tcPr>
            <w:tcW w:w="1347" w:type="dxa"/>
            <w:tcBorders>
              <w:top w:val="nil"/>
              <w:left w:val="nil"/>
              <w:bottom w:val="single" w:sz="4" w:space="0" w:color="auto"/>
              <w:right w:val="single" w:sz="4" w:space="0" w:color="auto"/>
            </w:tcBorders>
            <w:shd w:val="clear" w:color="auto" w:fill="auto"/>
            <w:noWrap/>
            <w:vAlign w:val="bottom"/>
            <w:hideMark/>
          </w:tcPr>
          <w:p w14:paraId="47CFBCFC"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1,06</w:t>
            </w:r>
          </w:p>
        </w:tc>
        <w:tc>
          <w:tcPr>
            <w:tcW w:w="1107" w:type="dxa"/>
            <w:tcBorders>
              <w:top w:val="nil"/>
              <w:left w:val="nil"/>
              <w:bottom w:val="single" w:sz="4" w:space="0" w:color="auto"/>
              <w:right w:val="single" w:sz="4" w:space="0" w:color="auto"/>
            </w:tcBorders>
            <w:shd w:val="clear" w:color="auto" w:fill="auto"/>
            <w:noWrap/>
            <w:vAlign w:val="bottom"/>
            <w:hideMark/>
          </w:tcPr>
          <w:p w14:paraId="47CFBCFD"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w:t>
            </w:r>
          </w:p>
        </w:tc>
      </w:tr>
      <w:tr w:rsidR="00B5243D" w:rsidRPr="00B5243D" w14:paraId="47CFBD07"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CFF"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Павлодарская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D00"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3,04</w:t>
            </w:r>
          </w:p>
        </w:tc>
        <w:tc>
          <w:tcPr>
            <w:tcW w:w="910" w:type="dxa"/>
            <w:tcBorders>
              <w:top w:val="nil"/>
              <w:left w:val="nil"/>
              <w:bottom w:val="single" w:sz="4" w:space="0" w:color="auto"/>
              <w:right w:val="single" w:sz="4" w:space="0" w:color="auto"/>
            </w:tcBorders>
            <w:shd w:val="clear" w:color="auto" w:fill="auto"/>
            <w:noWrap/>
            <w:vAlign w:val="bottom"/>
            <w:hideMark/>
          </w:tcPr>
          <w:p w14:paraId="47CFBD01"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3,02</w:t>
            </w:r>
          </w:p>
        </w:tc>
        <w:tc>
          <w:tcPr>
            <w:tcW w:w="910" w:type="dxa"/>
            <w:tcBorders>
              <w:top w:val="nil"/>
              <w:left w:val="nil"/>
              <w:bottom w:val="single" w:sz="4" w:space="0" w:color="auto"/>
              <w:right w:val="single" w:sz="4" w:space="0" w:color="auto"/>
            </w:tcBorders>
            <w:shd w:val="clear" w:color="auto" w:fill="auto"/>
            <w:noWrap/>
            <w:vAlign w:val="bottom"/>
            <w:hideMark/>
          </w:tcPr>
          <w:p w14:paraId="47CFBD02"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2,96</w:t>
            </w:r>
          </w:p>
        </w:tc>
        <w:tc>
          <w:tcPr>
            <w:tcW w:w="910" w:type="dxa"/>
            <w:tcBorders>
              <w:top w:val="nil"/>
              <w:left w:val="nil"/>
              <w:bottom w:val="single" w:sz="4" w:space="0" w:color="auto"/>
              <w:right w:val="single" w:sz="4" w:space="0" w:color="auto"/>
            </w:tcBorders>
            <w:shd w:val="clear" w:color="auto" w:fill="auto"/>
            <w:noWrap/>
            <w:vAlign w:val="bottom"/>
            <w:hideMark/>
          </w:tcPr>
          <w:p w14:paraId="47CFBD03"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3,03</w:t>
            </w:r>
          </w:p>
        </w:tc>
        <w:tc>
          <w:tcPr>
            <w:tcW w:w="910" w:type="dxa"/>
            <w:tcBorders>
              <w:top w:val="nil"/>
              <w:left w:val="nil"/>
              <w:bottom w:val="single" w:sz="4" w:space="0" w:color="auto"/>
              <w:right w:val="single" w:sz="4" w:space="0" w:color="auto"/>
            </w:tcBorders>
            <w:shd w:val="clear" w:color="auto" w:fill="auto"/>
            <w:noWrap/>
            <w:vAlign w:val="bottom"/>
            <w:hideMark/>
          </w:tcPr>
          <w:p w14:paraId="47CFBD04"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3,04</w:t>
            </w:r>
          </w:p>
        </w:tc>
        <w:tc>
          <w:tcPr>
            <w:tcW w:w="1347" w:type="dxa"/>
            <w:tcBorders>
              <w:top w:val="nil"/>
              <w:left w:val="nil"/>
              <w:bottom w:val="single" w:sz="4" w:space="0" w:color="auto"/>
              <w:right w:val="single" w:sz="4" w:space="0" w:color="auto"/>
            </w:tcBorders>
            <w:shd w:val="clear" w:color="auto" w:fill="auto"/>
            <w:noWrap/>
            <w:vAlign w:val="bottom"/>
            <w:hideMark/>
          </w:tcPr>
          <w:p w14:paraId="47CFBD05"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1107" w:type="dxa"/>
            <w:tcBorders>
              <w:top w:val="nil"/>
              <w:left w:val="nil"/>
              <w:bottom w:val="single" w:sz="4" w:space="0" w:color="auto"/>
              <w:right w:val="single" w:sz="4" w:space="0" w:color="auto"/>
            </w:tcBorders>
            <w:shd w:val="clear" w:color="auto" w:fill="auto"/>
            <w:noWrap/>
            <w:vAlign w:val="bottom"/>
            <w:hideMark/>
          </w:tcPr>
          <w:p w14:paraId="47CFBD06"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r>
      <w:tr w:rsidR="00B5243D" w:rsidRPr="00B5243D" w14:paraId="47CFBD10" w14:textId="77777777" w:rsidTr="00B73A62">
        <w:trPr>
          <w:trHeight w:val="315"/>
        </w:trPr>
        <w:tc>
          <w:tcPr>
            <w:tcW w:w="2686" w:type="dxa"/>
            <w:tcBorders>
              <w:top w:val="nil"/>
              <w:left w:val="single" w:sz="4" w:space="0" w:color="auto"/>
              <w:bottom w:val="single" w:sz="4" w:space="0" w:color="auto"/>
              <w:right w:val="single" w:sz="4" w:space="0" w:color="auto"/>
            </w:tcBorders>
            <w:shd w:val="clear" w:color="auto" w:fill="auto"/>
            <w:vAlign w:val="bottom"/>
            <w:hideMark/>
          </w:tcPr>
          <w:p w14:paraId="47CFBD08"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Северо-Казахстанская</w:t>
            </w:r>
          </w:p>
        </w:tc>
        <w:tc>
          <w:tcPr>
            <w:tcW w:w="853" w:type="dxa"/>
            <w:tcBorders>
              <w:top w:val="nil"/>
              <w:left w:val="nil"/>
              <w:bottom w:val="single" w:sz="4" w:space="0" w:color="auto"/>
              <w:right w:val="single" w:sz="4" w:space="0" w:color="auto"/>
            </w:tcBorders>
            <w:shd w:val="clear" w:color="auto" w:fill="auto"/>
            <w:noWrap/>
            <w:vAlign w:val="bottom"/>
            <w:hideMark/>
          </w:tcPr>
          <w:p w14:paraId="47CFBD09"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3,23</w:t>
            </w:r>
          </w:p>
        </w:tc>
        <w:tc>
          <w:tcPr>
            <w:tcW w:w="910" w:type="dxa"/>
            <w:tcBorders>
              <w:top w:val="nil"/>
              <w:left w:val="nil"/>
              <w:bottom w:val="single" w:sz="4" w:space="0" w:color="auto"/>
              <w:right w:val="single" w:sz="4" w:space="0" w:color="auto"/>
            </w:tcBorders>
            <w:shd w:val="clear" w:color="auto" w:fill="auto"/>
            <w:noWrap/>
            <w:vAlign w:val="bottom"/>
            <w:hideMark/>
          </w:tcPr>
          <w:p w14:paraId="47CFBD0A"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3,22</w:t>
            </w:r>
          </w:p>
        </w:tc>
        <w:tc>
          <w:tcPr>
            <w:tcW w:w="910" w:type="dxa"/>
            <w:tcBorders>
              <w:top w:val="nil"/>
              <w:left w:val="nil"/>
              <w:bottom w:val="single" w:sz="4" w:space="0" w:color="auto"/>
              <w:right w:val="single" w:sz="4" w:space="0" w:color="auto"/>
            </w:tcBorders>
            <w:shd w:val="clear" w:color="auto" w:fill="auto"/>
            <w:noWrap/>
            <w:vAlign w:val="bottom"/>
            <w:hideMark/>
          </w:tcPr>
          <w:p w14:paraId="47CFBD0B"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3,06</w:t>
            </w:r>
          </w:p>
        </w:tc>
        <w:tc>
          <w:tcPr>
            <w:tcW w:w="910" w:type="dxa"/>
            <w:tcBorders>
              <w:top w:val="nil"/>
              <w:left w:val="nil"/>
              <w:bottom w:val="single" w:sz="4" w:space="0" w:color="auto"/>
              <w:right w:val="single" w:sz="4" w:space="0" w:color="auto"/>
            </w:tcBorders>
            <w:shd w:val="clear" w:color="auto" w:fill="auto"/>
            <w:noWrap/>
            <w:vAlign w:val="bottom"/>
            <w:hideMark/>
          </w:tcPr>
          <w:p w14:paraId="47CFBD0C"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3,33</w:t>
            </w:r>
          </w:p>
        </w:tc>
        <w:tc>
          <w:tcPr>
            <w:tcW w:w="910" w:type="dxa"/>
            <w:tcBorders>
              <w:top w:val="nil"/>
              <w:left w:val="nil"/>
              <w:bottom w:val="single" w:sz="4" w:space="0" w:color="auto"/>
              <w:right w:val="single" w:sz="4" w:space="0" w:color="auto"/>
            </w:tcBorders>
            <w:shd w:val="clear" w:color="auto" w:fill="auto"/>
            <w:noWrap/>
            <w:vAlign w:val="bottom"/>
            <w:hideMark/>
          </w:tcPr>
          <w:p w14:paraId="47CFBD0D"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3,17</w:t>
            </w:r>
          </w:p>
        </w:tc>
        <w:tc>
          <w:tcPr>
            <w:tcW w:w="1347" w:type="dxa"/>
            <w:tcBorders>
              <w:top w:val="nil"/>
              <w:left w:val="nil"/>
              <w:bottom w:val="single" w:sz="4" w:space="0" w:color="auto"/>
              <w:right w:val="single" w:sz="4" w:space="0" w:color="auto"/>
            </w:tcBorders>
            <w:shd w:val="clear" w:color="auto" w:fill="auto"/>
            <w:noWrap/>
            <w:vAlign w:val="bottom"/>
            <w:hideMark/>
          </w:tcPr>
          <w:p w14:paraId="47CFBD0E"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0,98</w:t>
            </w:r>
          </w:p>
        </w:tc>
        <w:tc>
          <w:tcPr>
            <w:tcW w:w="1107" w:type="dxa"/>
            <w:tcBorders>
              <w:top w:val="nil"/>
              <w:left w:val="nil"/>
              <w:bottom w:val="single" w:sz="4" w:space="0" w:color="auto"/>
              <w:right w:val="single" w:sz="4" w:space="0" w:color="auto"/>
            </w:tcBorders>
            <w:shd w:val="clear" w:color="auto" w:fill="auto"/>
            <w:noWrap/>
            <w:vAlign w:val="bottom"/>
            <w:hideMark/>
          </w:tcPr>
          <w:p w14:paraId="47CFBD0F"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p>
        </w:tc>
      </w:tr>
      <w:tr w:rsidR="00B5243D" w:rsidRPr="00B5243D" w14:paraId="47CFBD19" w14:textId="77777777" w:rsidTr="00B73A62">
        <w:trPr>
          <w:trHeight w:val="315"/>
        </w:trPr>
        <w:tc>
          <w:tcPr>
            <w:tcW w:w="2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BD11"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Восточно-Казахстанская</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47CFBD12"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4,61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13"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4,57</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14"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4,66</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15"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4,64</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16"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4,69</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14:paraId="47CFBD17"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1,02</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47CFBD18"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w:t>
            </w:r>
          </w:p>
        </w:tc>
      </w:tr>
      <w:tr w:rsidR="00B5243D" w:rsidRPr="00B5243D" w14:paraId="47CFBD22" w14:textId="77777777" w:rsidTr="008948D4">
        <w:trPr>
          <w:trHeight w:val="315"/>
        </w:trPr>
        <w:tc>
          <w:tcPr>
            <w:tcW w:w="2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BD1A"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Нур-Султан</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47CFBD1B"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14,57</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1C"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14,39</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1D"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14,49</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1E"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14,85</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1F"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16,65</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14:paraId="47CFBD20"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1,14</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47CFBD21"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w:t>
            </w:r>
          </w:p>
        </w:tc>
      </w:tr>
      <w:tr w:rsidR="00B5243D" w:rsidRPr="00B5243D" w14:paraId="47CFBD2B" w14:textId="77777777" w:rsidTr="00B73A62">
        <w:trPr>
          <w:trHeight w:val="315"/>
        </w:trPr>
        <w:tc>
          <w:tcPr>
            <w:tcW w:w="2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BD23"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Алматы</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47CFBD24"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30,42</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25"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31,10</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26"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29,01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27"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29,63</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D28"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28,39</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14:paraId="47CFBD29"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0,93</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47CFBD2A" w14:textId="77777777" w:rsidR="003155EC" w:rsidRPr="00B5243D" w:rsidRDefault="003155EC" w:rsidP="00B73A6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p>
        </w:tc>
      </w:tr>
      <w:tr w:rsidR="00B5243D" w:rsidRPr="00B5243D" w14:paraId="47CFBD2D" w14:textId="77777777" w:rsidTr="00B73A62">
        <w:trPr>
          <w:trHeight w:val="315"/>
        </w:trPr>
        <w:tc>
          <w:tcPr>
            <w:tcW w:w="9633"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47CFBD2C" w14:textId="77777777" w:rsidR="00BE1F10" w:rsidRPr="00B5243D" w:rsidRDefault="00B73A62" w:rsidP="00995010">
            <w:pPr>
              <w:spacing w:after="0" w:line="240" w:lineRule="auto"/>
              <w:ind w:firstLine="567"/>
              <w:jc w:val="both"/>
              <w:rPr>
                <w:rFonts w:ascii="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7C40F3" w:rsidRPr="00B5243D">
              <w:rPr>
                <w:rFonts w:ascii="Times New Roman" w:eastAsia="Times New Roman" w:hAnsi="Times New Roman" w:cs="Times New Roman"/>
                <w:iCs/>
                <w:sz w:val="24"/>
                <w:szCs w:val="24"/>
              </w:rPr>
              <w:t>57</w:t>
            </w:r>
            <w:r w:rsidRPr="00B5243D">
              <w:rPr>
                <w:rFonts w:ascii="Times New Roman" w:eastAsia="Times New Roman" w:hAnsi="Times New Roman" w:cs="Times New Roman"/>
                <w:iCs/>
                <w:sz w:val="24"/>
                <w:szCs w:val="24"/>
              </w:rPr>
              <w:t xml:space="preserve"> ]</w:t>
            </w:r>
          </w:p>
        </w:tc>
      </w:tr>
    </w:tbl>
    <w:p w14:paraId="47CFBD2E" w14:textId="77777777" w:rsidR="003155EC" w:rsidRPr="00B5243D" w:rsidRDefault="003155EC" w:rsidP="00995010">
      <w:pPr>
        <w:spacing w:after="0" w:line="240" w:lineRule="auto"/>
        <w:ind w:firstLine="567"/>
        <w:jc w:val="both"/>
        <w:rPr>
          <w:rFonts w:ascii="Times New Roman" w:hAnsi="Times New Roman" w:cs="Times New Roman"/>
          <w:sz w:val="28"/>
          <w:szCs w:val="28"/>
        </w:rPr>
      </w:pPr>
    </w:p>
    <w:p w14:paraId="47CFBD2F" w14:textId="77777777" w:rsidR="005E78CB" w:rsidRPr="00B5243D" w:rsidRDefault="005E78C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Следующий этап рассматриваемого алгоритма предусматривает последовательное суммирование полученных на предыдущем этапе расчетов квадратов коэффициентов. Таким образом, производится подготовка к получению искомого индекса соответствующей группы показателей, который определяется путем извлечения квадратного корня из указанной суммы квадратов.</w:t>
      </w:r>
    </w:p>
    <w:p w14:paraId="47CFBD30"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Из представленной таблицы </w:t>
      </w:r>
      <w:r w:rsidR="007C40F3" w:rsidRPr="00B5243D">
        <w:rPr>
          <w:rFonts w:ascii="Times New Roman" w:hAnsi="Times New Roman" w:cs="Times New Roman"/>
          <w:sz w:val="28"/>
          <w:szCs w:val="28"/>
        </w:rPr>
        <w:t>11</w:t>
      </w:r>
      <w:r w:rsidR="00F57211" w:rsidRPr="00B5243D">
        <w:rPr>
          <w:rFonts w:ascii="Times New Roman" w:hAnsi="Times New Roman" w:cs="Times New Roman"/>
          <w:sz w:val="28"/>
          <w:szCs w:val="28"/>
        </w:rPr>
        <w:t xml:space="preserve"> </w:t>
      </w:r>
      <w:r w:rsidRPr="00B5243D">
        <w:rPr>
          <w:rFonts w:ascii="Times New Roman" w:hAnsi="Times New Roman" w:cs="Times New Roman"/>
          <w:sz w:val="28"/>
          <w:szCs w:val="28"/>
        </w:rPr>
        <w:t>видно, что максимальный результат демонстрирует город Алматы, индекс которого соответствует значению от 28 до 3</w:t>
      </w:r>
      <w:r w:rsidR="00B523C2" w:rsidRPr="00B5243D">
        <w:rPr>
          <w:rFonts w:ascii="Times New Roman" w:hAnsi="Times New Roman" w:cs="Times New Roman"/>
          <w:sz w:val="28"/>
          <w:szCs w:val="28"/>
        </w:rPr>
        <w:t>0</w:t>
      </w:r>
      <w:r w:rsidRPr="00B5243D">
        <w:rPr>
          <w:rFonts w:ascii="Times New Roman" w:hAnsi="Times New Roman" w:cs="Times New Roman"/>
          <w:sz w:val="28"/>
          <w:szCs w:val="28"/>
        </w:rPr>
        <w:t xml:space="preserve"> пункта. На втором месте расположился город Нур-Султан с индексом от 14 до 1</w:t>
      </w:r>
      <w:r w:rsidR="00315977" w:rsidRPr="00B5243D">
        <w:rPr>
          <w:rFonts w:ascii="Times New Roman" w:hAnsi="Times New Roman" w:cs="Times New Roman"/>
          <w:sz w:val="28"/>
          <w:szCs w:val="28"/>
        </w:rPr>
        <w:t>6</w:t>
      </w:r>
      <w:r w:rsidRPr="00B5243D">
        <w:rPr>
          <w:rFonts w:ascii="Times New Roman" w:hAnsi="Times New Roman" w:cs="Times New Roman"/>
          <w:sz w:val="28"/>
          <w:szCs w:val="28"/>
        </w:rPr>
        <w:t xml:space="preserve"> пунктов. Все оставшиеся регионы значительно уступают указанным городам. Атырауский</w:t>
      </w:r>
      <w:r w:rsidR="008B79F8" w:rsidRPr="00B5243D">
        <w:rPr>
          <w:rFonts w:ascii="Times New Roman" w:hAnsi="Times New Roman" w:cs="Times New Roman"/>
          <w:sz w:val="28"/>
          <w:szCs w:val="28"/>
        </w:rPr>
        <w:t xml:space="preserve"> регион с индексом 7,26 пункта </w:t>
      </w:r>
      <w:r w:rsidRPr="00B5243D">
        <w:rPr>
          <w:rFonts w:ascii="Times New Roman" w:hAnsi="Times New Roman" w:cs="Times New Roman"/>
          <w:sz w:val="28"/>
          <w:szCs w:val="28"/>
        </w:rPr>
        <w:t xml:space="preserve"> демонстрирует наиболее высокие темпы роста индекса, а именно за пять лет индекс вырос на 19% от уровня 201</w:t>
      </w:r>
      <w:r w:rsidR="008B79F8" w:rsidRPr="00B5243D">
        <w:rPr>
          <w:rFonts w:ascii="Times New Roman" w:hAnsi="Times New Roman" w:cs="Times New Roman"/>
          <w:sz w:val="28"/>
          <w:szCs w:val="28"/>
        </w:rPr>
        <w:t>6</w:t>
      </w:r>
      <w:r w:rsidRPr="00B5243D">
        <w:rPr>
          <w:rFonts w:ascii="Times New Roman" w:hAnsi="Times New Roman" w:cs="Times New Roman"/>
          <w:sz w:val="28"/>
          <w:szCs w:val="28"/>
        </w:rPr>
        <w:t xml:space="preserve"> года. </w:t>
      </w:r>
    </w:p>
    <w:p w14:paraId="47CFBD31" w14:textId="77777777" w:rsidR="00315977" w:rsidRPr="00B5243D" w:rsidRDefault="00315977" w:rsidP="00315977">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последнем месте оказалась Кызылординская область с индексом всего 1,</w:t>
      </w:r>
      <w:r w:rsidR="00B523C2" w:rsidRPr="00B5243D">
        <w:rPr>
          <w:rFonts w:ascii="Times New Roman" w:hAnsi="Times New Roman" w:cs="Times New Roman"/>
          <w:sz w:val="28"/>
          <w:szCs w:val="28"/>
        </w:rPr>
        <w:t>66</w:t>
      </w:r>
      <w:r w:rsidRPr="00B5243D">
        <w:rPr>
          <w:rFonts w:ascii="Times New Roman" w:hAnsi="Times New Roman" w:cs="Times New Roman"/>
          <w:sz w:val="28"/>
          <w:szCs w:val="28"/>
        </w:rPr>
        <w:t xml:space="preserve"> пункта, причем данный регион также демонстрирует существенное снижение своего экономического потенциала на 19% от уровня 2016 года.</w:t>
      </w:r>
    </w:p>
    <w:p w14:paraId="47CFBD32" w14:textId="77777777" w:rsidR="00A957D1" w:rsidRPr="00B5243D" w:rsidRDefault="00A957D1" w:rsidP="00995010">
      <w:pPr>
        <w:spacing w:after="0" w:line="240" w:lineRule="auto"/>
        <w:jc w:val="both"/>
        <w:rPr>
          <w:rFonts w:ascii="Times New Roman" w:hAnsi="Times New Roman" w:cs="Times New Roman"/>
          <w:sz w:val="28"/>
          <w:szCs w:val="28"/>
        </w:rPr>
      </w:pPr>
    </w:p>
    <w:p w14:paraId="47CFBD33" w14:textId="77777777" w:rsidR="003155EC" w:rsidRPr="00B5243D" w:rsidRDefault="003155EC"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1</w:t>
      </w:r>
      <w:r w:rsidR="00F57211" w:rsidRPr="00B5243D">
        <w:rPr>
          <w:rFonts w:ascii="Times New Roman" w:hAnsi="Times New Roman" w:cs="Times New Roman"/>
          <w:sz w:val="28"/>
          <w:szCs w:val="28"/>
        </w:rPr>
        <w:t>2</w:t>
      </w:r>
      <w:r w:rsidRPr="00B5243D">
        <w:rPr>
          <w:rFonts w:ascii="Times New Roman" w:hAnsi="Times New Roman" w:cs="Times New Roman"/>
          <w:sz w:val="28"/>
          <w:szCs w:val="28"/>
        </w:rPr>
        <w:t xml:space="preserve"> – Индексы по группе показателей «Экономический потенциал предприятий региона»</w:t>
      </w:r>
    </w:p>
    <w:p w14:paraId="47CFBD34" w14:textId="77777777" w:rsidR="003155EC" w:rsidRPr="00B5243D" w:rsidRDefault="003155EC" w:rsidP="00995010">
      <w:pPr>
        <w:spacing w:after="0" w:line="240" w:lineRule="auto"/>
        <w:ind w:firstLine="567"/>
        <w:jc w:val="both"/>
        <w:rPr>
          <w:rFonts w:ascii="Times New Roman" w:hAnsi="Times New Roman" w:cs="Times New Roman"/>
          <w:sz w:val="28"/>
          <w:szCs w:val="28"/>
        </w:rPr>
      </w:pPr>
    </w:p>
    <w:tbl>
      <w:tblPr>
        <w:tblW w:w="9503" w:type="dxa"/>
        <w:tblInd w:w="103" w:type="dxa"/>
        <w:tblLook w:val="04A0" w:firstRow="1" w:lastRow="0" w:firstColumn="1" w:lastColumn="0" w:noHBand="0" w:noVBand="1"/>
      </w:tblPr>
      <w:tblGrid>
        <w:gridCol w:w="2415"/>
        <w:gridCol w:w="956"/>
        <w:gridCol w:w="955"/>
        <w:gridCol w:w="955"/>
        <w:gridCol w:w="955"/>
        <w:gridCol w:w="955"/>
        <w:gridCol w:w="1243"/>
        <w:gridCol w:w="1069"/>
      </w:tblGrid>
      <w:tr w:rsidR="00B5243D" w:rsidRPr="00B5243D" w14:paraId="47CFBD3D" w14:textId="77777777" w:rsidTr="00BE1F10">
        <w:trPr>
          <w:trHeight w:val="945"/>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BD35"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Регионы </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7CFBD36"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8B79F8" w:rsidRPr="00B5243D">
              <w:rPr>
                <w:rFonts w:ascii="Times New Roman" w:eastAsia="Times New Roman" w:hAnsi="Times New Roman" w:cs="Times New Roman"/>
                <w:sz w:val="24"/>
                <w:szCs w:val="24"/>
              </w:rPr>
              <w:t>6</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47CFBD37"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8B79F8" w:rsidRPr="00B5243D">
              <w:rPr>
                <w:rFonts w:ascii="Times New Roman" w:eastAsia="Times New Roman" w:hAnsi="Times New Roman" w:cs="Times New Roman"/>
                <w:sz w:val="24"/>
                <w:szCs w:val="24"/>
              </w:rPr>
              <w:t>7</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47CFBD38"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8B79F8" w:rsidRPr="00B5243D">
              <w:rPr>
                <w:rFonts w:ascii="Times New Roman" w:eastAsia="Times New Roman" w:hAnsi="Times New Roman" w:cs="Times New Roman"/>
                <w:sz w:val="24"/>
                <w:szCs w:val="24"/>
              </w:rPr>
              <w:t>8</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47CFBD39"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9</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47CFBD3A"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7A22FA" w:rsidRPr="00B5243D">
              <w:rPr>
                <w:rFonts w:ascii="Times New Roman" w:eastAsia="Times New Roman" w:hAnsi="Times New Roman" w:cs="Times New Roman"/>
                <w:sz w:val="24"/>
                <w:szCs w:val="24"/>
              </w:rPr>
              <w:t>20</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47CFBD3B"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Темп роста 20</w:t>
            </w:r>
            <w:r w:rsidR="007A22FA" w:rsidRPr="00B5243D">
              <w:rPr>
                <w:rFonts w:ascii="Times New Roman" w:eastAsia="Times New Roman" w:hAnsi="Times New Roman" w:cs="Times New Roman"/>
                <w:sz w:val="24"/>
                <w:szCs w:val="24"/>
              </w:rPr>
              <w:t>20</w:t>
            </w: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6</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7CFBD3C" w14:textId="77777777" w:rsidR="003155EC" w:rsidRPr="00B5243D" w:rsidRDefault="00BE1F10"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xml:space="preserve">Ранг региона </w:t>
            </w:r>
          </w:p>
        </w:tc>
      </w:tr>
      <w:tr w:rsidR="00B5243D" w:rsidRPr="00B5243D" w14:paraId="47CFBD46"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3E"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Акмолинская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3F"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6,64</w:t>
            </w:r>
          </w:p>
        </w:tc>
        <w:tc>
          <w:tcPr>
            <w:tcW w:w="955" w:type="dxa"/>
            <w:tcBorders>
              <w:top w:val="nil"/>
              <w:left w:val="nil"/>
              <w:bottom w:val="single" w:sz="4" w:space="0" w:color="auto"/>
              <w:right w:val="single" w:sz="4" w:space="0" w:color="auto"/>
            </w:tcBorders>
            <w:shd w:val="clear" w:color="auto" w:fill="auto"/>
            <w:noWrap/>
            <w:vAlign w:val="bottom"/>
            <w:hideMark/>
          </w:tcPr>
          <w:p w14:paraId="47CFBD40"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7,13</w:t>
            </w:r>
          </w:p>
        </w:tc>
        <w:tc>
          <w:tcPr>
            <w:tcW w:w="955" w:type="dxa"/>
            <w:tcBorders>
              <w:top w:val="nil"/>
              <w:left w:val="nil"/>
              <w:bottom w:val="single" w:sz="4" w:space="0" w:color="auto"/>
              <w:right w:val="single" w:sz="4" w:space="0" w:color="auto"/>
            </w:tcBorders>
            <w:shd w:val="clear" w:color="auto" w:fill="auto"/>
            <w:noWrap/>
            <w:vAlign w:val="bottom"/>
            <w:hideMark/>
          </w:tcPr>
          <w:p w14:paraId="47CFBD41"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9,04</w:t>
            </w:r>
          </w:p>
        </w:tc>
        <w:tc>
          <w:tcPr>
            <w:tcW w:w="955" w:type="dxa"/>
            <w:tcBorders>
              <w:top w:val="nil"/>
              <w:left w:val="nil"/>
              <w:bottom w:val="single" w:sz="4" w:space="0" w:color="auto"/>
              <w:right w:val="single" w:sz="4" w:space="0" w:color="auto"/>
            </w:tcBorders>
            <w:shd w:val="clear" w:color="auto" w:fill="auto"/>
            <w:noWrap/>
            <w:vAlign w:val="bottom"/>
            <w:hideMark/>
          </w:tcPr>
          <w:p w14:paraId="47CFBD42"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8,82</w:t>
            </w:r>
          </w:p>
        </w:tc>
        <w:tc>
          <w:tcPr>
            <w:tcW w:w="955" w:type="dxa"/>
            <w:tcBorders>
              <w:top w:val="nil"/>
              <w:left w:val="nil"/>
              <w:bottom w:val="single" w:sz="4" w:space="0" w:color="auto"/>
              <w:right w:val="single" w:sz="4" w:space="0" w:color="auto"/>
            </w:tcBorders>
            <w:shd w:val="clear" w:color="auto" w:fill="auto"/>
            <w:noWrap/>
            <w:vAlign w:val="bottom"/>
            <w:hideMark/>
          </w:tcPr>
          <w:p w14:paraId="47CFBD43"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10,41</w:t>
            </w:r>
          </w:p>
        </w:tc>
        <w:tc>
          <w:tcPr>
            <w:tcW w:w="1243" w:type="dxa"/>
            <w:tcBorders>
              <w:top w:val="nil"/>
              <w:left w:val="nil"/>
              <w:bottom w:val="single" w:sz="4" w:space="0" w:color="auto"/>
              <w:right w:val="single" w:sz="4" w:space="0" w:color="auto"/>
            </w:tcBorders>
            <w:shd w:val="clear" w:color="auto" w:fill="auto"/>
            <w:noWrap/>
            <w:vAlign w:val="bottom"/>
            <w:hideMark/>
          </w:tcPr>
          <w:p w14:paraId="47CFBD44"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1,57</w:t>
            </w:r>
          </w:p>
        </w:tc>
        <w:tc>
          <w:tcPr>
            <w:tcW w:w="1069" w:type="dxa"/>
            <w:tcBorders>
              <w:top w:val="nil"/>
              <w:left w:val="nil"/>
              <w:bottom w:val="single" w:sz="4" w:space="0" w:color="auto"/>
              <w:right w:val="single" w:sz="4" w:space="0" w:color="auto"/>
            </w:tcBorders>
            <w:shd w:val="clear" w:color="auto" w:fill="auto"/>
            <w:noWrap/>
            <w:vAlign w:val="bottom"/>
            <w:hideMark/>
          </w:tcPr>
          <w:p w14:paraId="47CFBD45"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w:t>
            </w:r>
          </w:p>
        </w:tc>
      </w:tr>
      <w:tr w:rsidR="00B5243D" w:rsidRPr="00B5243D" w14:paraId="47CFBD4F"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47"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Актюбинская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48"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9,91</w:t>
            </w:r>
          </w:p>
        </w:tc>
        <w:tc>
          <w:tcPr>
            <w:tcW w:w="955" w:type="dxa"/>
            <w:tcBorders>
              <w:top w:val="nil"/>
              <w:left w:val="nil"/>
              <w:bottom w:val="single" w:sz="4" w:space="0" w:color="auto"/>
              <w:right w:val="single" w:sz="4" w:space="0" w:color="auto"/>
            </w:tcBorders>
            <w:shd w:val="clear" w:color="auto" w:fill="auto"/>
            <w:noWrap/>
            <w:vAlign w:val="bottom"/>
            <w:hideMark/>
          </w:tcPr>
          <w:p w14:paraId="47CFBD49"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9,44</w:t>
            </w:r>
          </w:p>
        </w:tc>
        <w:tc>
          <w:tcPr>
            <w:tcW w:w="955" w:type="dxa"/>
            <w:tcBorders>
              <w:top w:val="nil"/>
              <w:left w:val="nil"/>
              <w:bottom w:val="single" w:sz="4" w:space="0" w:color="auto"/>
              <w:right w:val="single" w:sz="4" w:space="0" w:color="auto"/>
            </w:tcBorders>
            <w:shd w:val="clear" w:color="auto" w:fill="auto"/>
            <w:noWrap/>
            <w:vAlign w:val="bottom"/>
            <w:hideMark/>
          </w:tcPr>
          <w:p w14:paraId="47CFBD4A"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9,50</w:t>
            </w:r>
          </w:p>
        </w:tc>
        <w:tc>
          <w:tcPr>
            <w:tcW w:w="955" w:type="dxa"/>
            <w:tcBorders>
              <w:top w:val="nil"/>
              <w:left w:val="nil"/>
              <w:bottom w:val="single" w:sz="4" w:space="0" w:color="auto"/>
              <w:right w:val="single" w:sz="4" w:space="0" w:color="auto"/>
            </w:tcBorders>
            <w:shd w:val="clear" w:color="auto" w:fill="auto"/>
            <w:noWrap/>
            <w:vAlign w:val="bottom"/>
            <w:hideMark/>
          </w:tcPr>
          <w:p w14:paraId="47CFBD4B"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11,13</w:t>
            </w:r>
          </w:p>
        </w:tc>
        <w:tc>
          <w:tcPr>
            <w:tcW w:w="955" w:type="dxa"/>
            <w:tcBorders>
              <w:top w:val="nil"/>
              <w:left w:val="nil"/>
              <w:bottom w:val="single" w:sz="4" w:space="0" w:color="auto"/>
              <w:right w:val="single" w:sz="4" w:space="0" w:color="auto"/>
            </w:tcBorders>
            <w:shd w:val="clear" w:color="auto" w:fill="auto"/>
            <w:noWrap/>
            <w:vAlign w:val="bottom"/>
            <w:hideMark/>
          </w:tcPr>
          <w:p w14:paraId="47CFBD4C"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12,35</w:t>
            </w:r>
          </w:p>
        </w:tc>
        <w:tc>
          <w:tcPr>
            <w:tcW w:w="1243" w:type="dxa"/>
            <w:tcBorders>
              <w:top w:val="nil"/>
              <w:left w:val="nil"/>
              <w:bottom w:val="single" w:sz="4" w:space="0" w:color="auto"/>
              <w:right w:val="single" w:sz="4" w:space="0" w:color="auto"/>
            </w:tcBorders>
            <w:shd w:val="clear" w:color="auto" w:fill="auto"/>
            <w:noWrap/>
            <w:vAlign w:val="bottom"/>
            <w:hideMark/>
          </w:tcPr>
          <w:p w14:paraId="47CFBD4D"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1,25</w:t>
            </w:r>
          </w:p>
        </w:tc>
        <w:tc>
          <w:tcPr>
            <w:tcW w:w="1069" w:type="dxa"/>
            <w:tcBorders>
              <w:top w:val="nil"/>
              <w:left w:val="nil"/>
              <w:bottom w:val="single" w:sz="4" w:space="0" w:color="auto"/>
              <w:right w:val="single" w:sz="4" w:space="0" w:color="auto"/>
            </w:tcBorders>
            <w:shd w:val="clear" w:color="auto" w:fill="auto"/>
            <w:noWrap/>
            <w:vAlign w:val="bottom"/>
            <w:hideMark/>
          </w:tcPr>
          <w:p w14:paraId="47CFBD4E"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r>
      <w:tr w:rsidR="00B5243D" w:rsidRPr="00B5243D" w14:paraId="47CFBD58"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50"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Алматинская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51"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11,79</w:t>
            </w:r>
          </w:p>
        </w:tc>
        <w:tc>
          <w:tcPr>
            <w:tcW w:w="955" w:type="dxa"/>
            <w:tcBorders>
              <w:top w:val="nil"/>
              <w:left w:val="nil"/>
              <w:bottom w:val="single" w:sz="4" w:space="0" w:color="auto"/>
              <w:right w:val="single" w:sz="4" w:space="0" w:color="auto"/>
            </w:tcBorders>
            <w:shd w:val="clear" w:color="auto" w:fill="auto"/>
            <w:noWrap/>
            <w:vAlign w:val="bottom"/>
            <w:hideMark/>
          </w:tcPr>
          <w:p w14:paraId="47CFBD52"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12,75</w:t>
            </w:r>
          </w:p>
        </w:tc>
        <w:tc>
          <w:tcPr>
            <w:tcW w:w="955" w:type="dxa"/>
            <w:tcBorders>
              <w:top w:val="nil"/>
              <w:left w:val="nil"/>
              <w:bottom w:val="single" w:sz="4" w:space="0" w:color="auto"/>
              <w:right w:val="single" w:sz="4" w:space="0" w:color="auto"/>
            </w:tcBorders>
            <w:shd w:val="clear" w:color="auto" w:fill="auto"/>
            <w:noWrap/>
            <w:vAlign w:val="bottom"/>
            <w:hideMark/>
          </w:tcPr>
          <w:p w14:paraId="47CFBD53"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13,42</w:t>
            </w:r>
          </w:p>
        </w:tc>
        <w:tc>
          <w:tcPr>
            <w:tcW w:w="955" w:type="dxa"/>
            <w:tcBorders>
              <w:top w:val="nil"/>
              <w:left w:val="nil"/>
              <w:bottom w:val="single" w:sz="4" w:space="0" w:color="auto"/>
              <w:right w:val="single" w:sz="4" w:space="0" w:color="auto"/>
            </w:tcBorders>
            <w:shd w:val="clear" w:color="auto" w:fill="auto"/>
            <w:noWrap/>
            <w:vAlign w:val="bottom"/>
            <w:hideMark/>
          </w:tcPr>
          <w:p w14:paraId="47CFBD54"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15,09</w:t>
            </w:r>
          </w:p>
        </w:tc>
        <w:tc>
          <w:tcPr>
            <w:tcW w:w="955" w:type="dxa"/>
            <w:tcBorders>
              <w:top w:val="nil"/>
              <w:left w:val="nil"/>
              <w:bottom w:val="single" w:sz="4" w:space="0" w:color="auto"/>
              <w:right w:val="single" w:sz="4" w:space="0" w:color="auto"/>
            </w:tcBorders>
            <w:shd w:val="clear" w:color="auto" w:fill="auto"/>
            <w:noWrap/>
            <w:vAlign w:val="bottom"/>
            <w:hideMark/>
          </w:tcPr>
          <w:p w14:paraId="47CFBD55"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16,21</w:t>
            </w:r>
          </w:p>
        </w:tc>
        <w:tc>
          <w:tcPr>
            <w:tcW w:w="1243" w:type="dxa"/>
            <w:tcBorders>
              <w:top w:val="nil"/>
              <w:left w:val="nil"/>
              <w:bottom w:val="single" w:sz="4" w:space="0" w:color="auto"/>
              <w:right w:val="single" w:sz="4" w:space="0" w:color="auto"/>
            </w:tcBorders>
            <w:shd w:val="clear" w:color="auto" w:fill="auto"/>
            <w:noWrap/>
            <w:vAlign w:val="bottom"/>
            <w:hideMark/>
          </w:tcPr>
          <w:p w14:paraId="47CFBD56"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1,37</w:t>
            </w:r>
          </w:p>
        </w:tc>
        <w:tc>
          <w:tcPr>
            <w:tcW w:w="1069" w:type="dxa"/>
            <w:tcBorders>
              <w:top w:val="nil"/>
              <w:left w:val="nil"/>
              <w:bottom w:val="single" w:sz="4" w:space="0" w:color="auto"/>
              <w:right w:val="single" w:sz="4" w:space="0" w:color="auto"/>
            </w:tcBorders>
            <w:shd w:val="clear" w:color="auto" w:fill="auto"/>
            <w:noWrap/>
            <w:vAlign w:val="bottom"/>
            <w:hideMark/>
          </w:tcPr>
          <w:p w14:paraId="47CFBD57"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w:t>
            </w:r>
          </w:p>
        </w:tc>
      </w:tr>
      <w:tr w:rsidR="00B5243D" w:rsidRPr="00B5243D" w14:paraId="47CFBD61"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59"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Атырауская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5A"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31,55</w:t>
            </w:r>
          </w:p>
        </w:tc>
        <w:tc>
          <w:tcPr>
            <w:tcW w:w="955" w:type="dxa"/>
            <w:tcBorders>
              <w:top w:val="nil"/>
              <w:left w:val="nil"/>
              <w:bottom w:val="single" w:sz="4" w:space="0" w:color="auto"/>
              <w:right w:val="single" w:sz="4" w:space="0" w:color="auto"/>
            </w:tcBorders>
            <w:shd w:val="clear" w:color="auto" w:fill="auto"/>
            <w:noWrap/>
            <w:vAlign w:val="bottom"/>
            <w:hideMark/>
          </w:tcPr>
          <w:p w14:paraId="47CFBD5B"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27,78</w:t>
            </w:r>
          </w:p>
        </w:tc>
        <w:tc>
          <w:tcPr>
            <w:tcW w:w="955" w:type="dxa"/>
            <w:tcBorders>
              <w:top w:val="nil"/>
              <w:left w:val="nil"/>
              <w:bottom w:val="single" w:sz="4" w:space="0" w:color="auto"/>
              <w:right w:val="single" w:sz="4" w:space="0" w:color="auto"/>
            </w:tcBorders>
            <w:shd w:val="clear" w:color="auto" w:fill="auto"/>
            <w:noWrap/>
            <w:vAlign w:val="bottom"/>
            <w:hideMark/>
          </w:tcPr>
          <w:p w14:paraId="47CFBD5C"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34,08</w:t>
            </w:r>
          </w:p>
        </w:tc>
        <w:tc>
          <w:tcPr>
            <w:tcW w:w="955" w:type="dxa"/>
            <w:tcBorders>
              <w:top w:val="nil"/>
              <w:left w:val="nil"/>
              <w:bottom w:val="single" w:sz="4" w:space="0" w:color="auto"/>
              <w:right w:val="single" w:sz="4" w:space="0" w:color="auto"/>
            </w:tcBorders>
            <w:shd w:val="clear" w:color="auto" w:fill="auto"/>
            <w:noWrap/>
            <w:vAlign w:val="bottom"/>
            <w:hideMark/>
          </w:tcPr>
          <w:p w14:paraId="47CFBD5D"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31,57</w:t>
            </w:r>
          </w:p>
        </w:tc>
        <w:tc>
          <w:tcPr>
            <w:tcW w:w="955" w:type="dxa"/>
            <w:tcBorders>
              <w:top w:val="nil"/>
              <w:left w:val="nil"/>
              <w:bottom w:val="single" w:sz="4" w:space="0" w:color="auto"/>
              <w:right w:val="single" w:sz="4" w:space="0" w:color="auto"/>
            </w:tcBorders>
            <w:shd w:val="clear" w:color="auto" w:fill="auto"/>
            <w:noWrap/>
            <w:vAlign w:val="bottom"/>
            <w:hideMark/>
          </w:tcPr>
          <w:p w14:paraId="47CFBD5E"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36,85</w:t>
            </w:r>
          </w:p>
        </w:tc>
        <w:tc>
          <w:tcPr>
            <w:tcW w:w="1243" w:type="dxa"/>
            <w:tcBorders>
              <w:top w:val="nil"/>
              <w:left w:val="nil"/>
              <w:bottom w:val="single" w:sz="4" w:space="0" w:color="auto"/>
              <w:right w:val="single" w:sz="4" w:space="0" w:color="auto"/>
            </w:tcBorders>
            <w:shd w:val="clear" w:color="auto" w:fill="auto"/>
            <w:noWrap/>
            <w:vAlign w:val="bottom"/>
            <w:hideMark/>
          </w:tcPr>
          <w:p w14:paraId="47CFBD5F"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1,17</w:t>
            </w:r>
          </w:p>
        </w:tc>
        <w:tc>
          <w:tcPr>
            <w:tcW w:w="1069" w:type="dxa"/>
            <w:tcBorders>
              <w:top w:val="nil"/>
              <w:left w:val="nil"/>
              <w:bottom w:val="single" w:sz="4" w:space="0" w:color="auto"/>
              <w:right w:val="single" w:sz="4" w:space="0" w:color="auto"/>
            </w:tcBorders>
            <w:shd w:val="clear" w:color="auto" w:fill="auto"/>
            <w:noWrap/>
            <w:vAlign w:val="bottom"/>
            <w:hideMark/>
          </w:tcPr>
          <w:p w14:paraId="47CFBD60"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w:t>
            </w:r>
          </w:p>
        </w:tc>
      </w:tr>
      <w:tr w:rsidR="00B5243D" w:rsidRPr="00B5243D" w14:paraId="47CFBD6A"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62"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ЗКО</w:t>
            </w:r>
          </w:p>
        </w:tc>
        <w:tc>
          <w:tcPr>
            <w:tcW w:w="956" w:type="dxa"/>
            <w:tcBorders>
              <w:top w:val="nil"/>
              <w:left w:val="nil"/>
              <w:bottom w:val="single" w:sz="4" w:space="0" w:color="auto"/>
              <w:right w:val="single" w:sz="4" w:space="0" w:color="auto"/>
            </w:tcBorders>
            <w:shd w:val="clear" w:color="auto" w:fill="auto"/>
            <w:noWrap/>
            <w:vAlign w:val="bottom"/>
            <w:hideMark/>
          </w:tcPr>
          <w:p w14:paraId="47CFBD63"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29,13</w:t>
            </w:r>
          </w:p>
        </w:tc>
        <w:tc>
          <w:tcPr>
            <w:tcW w:w="955" w:type="dxa"/>
            <w:tcBorders>
              <w:top w:val="nil"/>
              <w:left w:val="nil"/>
              <w:bottom w:val="single" w:sz="4" w:space="0" w:color="auto"/>
              <w:right w:val="single" w:sz="4" w:space="0" w:color="auto"/>
            </w:tcBorders>
            <w:shd w:val="clear" w:color="auto" w:fill="auto"/>
            <w:noWrap/>
            <w:vAlign w:val="bottom"/>
            <w:hideMark/>
          </w:tcPr>
          <w:p w14:paraId="47CFBD64"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31,79</w:t>
            </w:r>
          </w:p>
        </w:tc>
        <w:tc>
          <w:tcPr>
            <w:tcW w:w="955" w:type="dxa"/>
            <w:tcBorders>
              <w:top w:val="nil"/>
              <w:left w:val="nil"/>
              <w:bottom w:val="single" w:sz="4" w:space="0" w:color="auto"/>
              <w:right w:val="single" w:sz="4" w:space="0" w:color="auto"/>
            </w:tcBorders>
            <w:shd w:val="clear" w:color="auto" w:fill="auto"/>
            <w:noWrap/>
            <w:vAlign w:val="bottom"/>
            <w:hideMark/>
          </w:tcPr>
          <w:p w14:paraId="47CFBD65"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37,02</w:t>
            </w:r>
          </w:p>
        </w:tc>
        <w:tc>
          <w:tcPr>
            <w:tcW w:w="955" w:type="dxa"/>
            <w:tcBorders>
              <w:top w:val="nil"/>
              <w:left w:val="nil"/>
              <w:bottom w:val="single" w:sz="4" w:space="0" w:color="auto"/>
              <w:right w:val="single" w:sz="4" w:space="0" w:color="auto"/>
            </w:tcBorders>
            <w:shd w:val="clear" w:color="auto" w:fill="auto"/>
            <w:noWrap/>
            <w:vAlign w:val="bottom"/>
            <w:hideMark/>
          </w:tcPr>
          <w:p w14:paraId="47CFBD66"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38,83</w:t>
            </w:r>
          </w:p>
        </w:tc>
        <w:tc>
          <w:tcPr>
            <w:tcW w:w="955" w:type="dxa"/>
            <w:tcBorders>
              <w:top w:val="nil"/>
              <w:left w:val="nil"/>
              <w:bottom w:val="single" w:sz="4" w:space="0" w:color="auto"/>
              <w:right w:val="single" w:sz="4" w:space="0" w:color="auto"/>
            </w:tcBorders>
            <w:shd w:val="clear" w:color="auto" w:fill="auto"/>
            <w:noWrap/>
            <w:vAlign w:val="bottom"/>
            <w:hideMark/>
          </w:tcPr>
          <w:p w14:paraId="47CFBD67"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39,70</w:t>
            </w:r>
          </w:p>
        </w:tc>
        <w:tc>
          <w:tcPr>
            <w:tcW w:w="1243" w:type="dxa"/>
            <w:tcBorders>
              <w:top w:val="nil"/>
              <w:left w:val="nil"/>
              <w:bottom w:val="single" w:sz="4" w:space="0" w:color="auto"/>
              <w:right w:val="single" w:sz="4" w:space="0" w:color="auto"/>
            </w:tcBorders>
            <w:shd w:val="clear" w:color="auto" w:fill="auto"/>
            <w:noWrap/>
            <w:vAlign w:val="bottom"/>
            <w:hideMark/>
          </w:tcPr>
          <w:p w14:paraId="47CFBD68"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1,36</w:t>
            </w:r>
          </w:p>
        </w:tc>
        <w:tc>
          <w:tcPr>
            <w:tcW w:w="1069" w:type="dxa"/>
            <w:tcBorders>
              <w:top w:val="nil"/>
              <w:left w:val="nil"/>
              <w:bottom w:val="single" w:sz="4" w:space="0" w:color="auto"/>
              <w:right w:val="single" w:sz="4" w:space="0" w:color="auto"/>
            </w:tcBorders>
            <w:shd w:val="clear" w:color="auto" w:fill="auto"/>
            <w:noWrap/>
            <w:vAlign w:val="bottom"/>
            <w:hideMark/>
          </w:tcPr>
          <w:p w14:paraId="47CFBD69"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p>
        </w:tc>
      </w:tr>
      <w:tr w:rsidR="00B5243D" w:rsidRPr="00B5243D" w14:paraId="47CFBD73"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6B"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Жамбылская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6C"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5,58</w:t>
            </w:r>
          </w:p>
        </w:tc>
        <w:tc>
          <w:tcPr>
            <w:tcW w:w="955" w:type="dxa"/>
            <w:tcBorders>
              <w:top w:val="nil"/>
              <w:left w:val="nil"/>
              <w:bottom w:val="single" w:sz="4" w:space="0" w:color="auto"/>
              <w:right w:val="single" w:sz="4" w:space="0" w:color="auto"/>
            </w:tcBorders>
            <w:shd w:val="clear" w:color="auto" w:fill="auto"/>
            <w:noWrap/>
            <w:vAlign w:val="bottom"/>
            <w:hideMark/>
          </w:tcPr>
          <w:p w14:paraId="47CFBD6D"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6,05</w:t>
            </w:r>
          </w:p>
        </w:tc>
        <w:tc>
          <w:tcPr>
            <w:tcW w:w="955" w:type="dxa"/>
            <w:tcBorders>
              <w:top w:val="nil"/>
              <w:left w:val="nil"/>
              <w:bottom w:val="single" w:sz="4" w:space="0" w:color="auto"/>
              <w:right w:val="single" w:sz="4" w:space="0" w:color="auto"/>
            </w:tcBorders>
            <w:shd w:val="clear" w:color="auto" w:fill="auto"/>
            <w:noWrap/>
            <w:vAlign w:val="bottom"/>
            <w:hideMark/>
          </w:tcPr>
          <w:p w14:paraId="47CFBD6E"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6,19</w:t>
            </w:r>
          </w:p>
        </w:tc>
        <w:tc>
          <w:tcPr>
            <w:tcW w:w="955" w:type="dxa"/>
            <w:tcBorders>
              <w:top w:val="nil"/>
              <w:left w:val="nil"/>
              <w:bottom w:val="single" w:sz="4" w:space="0" w:color="auto"/>
              <w:right w:val="single" w:sz="4" w:space="0" w:color="auto"/>
            </w:tcBorders>
            <w:shd w:val="clear" w:color="auto" w:fill="auto"/>
            <w:noWrap/>
            <w:vAlign w:val="bottom"/>
            <w:hideMark/>
          </w:tcPr>
          <w:p w14:paraId="47CFBD6F"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6,56</w:t>
            </w:r>
          </w:p>
        </w:tc>
        <w:tc>
          <w:tcPr>
            <w:tcW w:w="955" w:type="dxa"/>
            <w:tcBorders>
              <w:top w:val="nil"/>
              <w:left w:val="nil"/>
              <w:bottom w:val="single" w:sz="4" w:space="0" w:color="auto"/>
              <w:right w:val="single" w:sz="4" w:space="0" w:color="auto"/>
            </w:tcBorders>
            <w:shd w:val="clear" w:color="auto" w:fill="auto"/>
            <w:noWrap/>
            <w:vAlign w:val="bottom"/>
            <w:hideMark/>
          </w:tcPr>
          <w:p w14:paraId="47CFBD70"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7,69</w:t>
            </w:r>
          </w:p>
        </w:tc>
        <w:tc>
          <w:tcPr>
            <w:tcW w:w="1243" w:type="dxa"/>
            <w:tcBorders>
              <w:top w:val="nil"/>
              <w:left w:val="nil"/>
              <w:bottom w:val="single" w:sz="4" w:space="0" w:color="auto"/>
              <w:right w:val="single" w:sz="4" w:space="0" w:color="auto"/>
            </w:tcBorders>
            <w:shd w:val="clear" w:color="auto" w:fill="auto"/>
            <w:noWrap/>
            <w:vAlign w:val="bottom"/>
            <w:hideMark/>
          </w:tcPr>
          <w:p w14:paraId="47CFBD71"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1,38</w:t>
            </w:r>
          </w:p>
        </w:tc>
        <w:tc>
          <w:tcPr>
            <w:tcW w:w="1069" w:type="dxa"/>
            <w:tcBorders>
              <w:top w:val="nil"/>
              <w:left w:val="nil"/>
              <w:bottom w:val="single" w:sz="4" w:space="0" w:color="auto"/>
              <w:right w:val="single" w:sz="4" w:space="0" w:color="auto"/>
            </w:tcBorders>
            <w:shd w:val="clear" w:color="auto" w:fill="auto"/>
            <w:noWrap/>
            <w:vAlign w:val="bottom"/>
            <w:hideMark/>
          </w:tcPr>
          <w:p w14:paraId="47CFBD72"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w:t>
            </w:r>
          </w:p>
        </w:tc>
      </w:tr>
      <w:tr w:rsidR="00B5243D" w:rsidRPr="00B5243D" w14:paraId="47CFBD7C"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74"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Карагандинская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75"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9,14</w:t>
            </w:r>
          </w:p>
        </w:tc>
        <w:tc>
          <w:tcPr>
            <w:tcW w:w="955" w:type="dxa"/>
            <w:tcBorders>
              <w:top w:val="nil"/>
              <w:left w:val="nil"/>
              <w:bottom w:val="single" w:sz="4" w:space="0" w:color="auto"/>
              <w:right w:val="single" w:sz="4" w:space="0" w:color="auto"/>
            </w:tcBorders>
            <w:shd w:val="clear" w:color="auto" w:fill="auto"/>
            <w:noWrap/>
            <w:vAlign w:val="bottom"/>
            <w:hideMark/>
          </w:tcPr>
          <w:p w14:paraId="47CFBD76"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10,33</w:t>
            </w:r>
          </w:p>
        </w:tc>
        <w:tc>
          <w:tcPr>
            <w:tcW w:w="955" w:type="dxa"/>
            <w:tcBorders>
              <w:top w:val="nil"/>
              <w:left w:val="nil"/>
              <w:bottom w:val="single" w:sz="4" w:space="0" w:color="auto"/>
              <w:right w:val="single" w:sz="4" w:space="0" w:color="auto"/>
            </w:tcBorders>
            <w:shd w:val="clear" w:color="auto" w:fill="auto"/>
            <w:noWrap/>
            <w:vAlign w:val="bottom"/>
            <w:hideMark/>
          </w:tcPr>
          <w:p w14:paraId="47CFBD77"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11,36</w:t>
            </w:r>
          </w:p>
        </w:tc>
        <w:tc>
          <w:tcPr>
            <w:tcW w:w="955" w:type="dxa"/>
            <w:tcBorders>
              <w:top w:val="nil"/>
              <w:left w:val="nil"/>
              <w:bottom w:val="single" w:sz="4" w:space="0" w:color="auto"/>
              <w:right w:val="single" w:sz="4" w:space="0" w:color="auto"/>
            </w:tcBorders>
            <w:shd w:val="clear" w:color="auto" w:fill="auto"/>
            <w:noWrap/>
            <w:vAlign w:val="bottom"/>
            <w:hideMark/>
          </w:tcPr>
          <w:p w14:paraId="47CFBD78"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11,89</w:t>
            </w:r>
          </w:p>
        </w:tc>
        <w:tc>
          <w:tcPr>
            <w:tcW w:w="955" w:type="dxa"/>
            <w:tcBorders>
              <w:top w:val="nil"/>
              <w:left w:val="nil"/>
              <w:bottom w:val="single" w:sz="4" w:space="0" w:color="auto"/>
              <w:right w:val="single" w:sz="4" w:space="0" w:color="auto"/>
            </w:tcBorders>
            <w:shd w:val="clear" w:color="auto" w:fill="auto"/>
            <w:noWrap/>
            <w:vAlign w:val="bottom"/>
            <w:hideMark/>
          </w:tcPr>
          <w:p w14:paraId="47CFBD79"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13,48</w:t>
            </w:r>
          </w:p>
        </w:tc>
        <w:tc>
          <w:tcPr>
            <w:tcW w:w="1243" w:type="dxa"/>
            <w:tcBorders>
              <w:top w:val="nil"/>
              <w:left w:val="nil"/>
              <w:bottom w:val="single" w:sz="4" w:space="0" w:color="auto"/>
              <w:right w:val="single" w:sz="4" w:space="0" w:color="auto"/>
            </w:tcBorders>
            <w:shd w:val="clear" w:color="auto" w:fill="auto"/>
            <w:noWrap/>
            <w:vAlign w:val="bottom"/>
            <w:hideMark/>
          </w:tcPr>
          <w:p w14:paraId="47CFBD7A"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1,47</w:t>
            </w:r>
          </w:p>
        </w:tc>
        <w:tc>
          <w:tcPr>
            <w:tcW w:w="1069" w:type="dxa"/>
            <w:tcBorders>
              <w:top w:val="nil"/>
              <w:left w:val="nil"/>
              <w:bottom w:val="single" w:sz="4" w:space="0" w:color="auto"/>
              <w:right w:val="single" w:sz="4" w:space="0" w:color="auto"/>
            </w:tcBorders>
            <w:shd w:val="clear" w:color="auto" w:fill="auto"/>
            <w:noWrap/>
            <w:vAlign w:val="bottom"/>
            <w:hideMark/>
          </w:tcPr>
          <w:p w14:paraId="47CFBD7B"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r>
      <w:tr w:rsidR="00B5243D" w:rsidRPr="00B5243D" w14:paraId="47CFBD85"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7D"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Костанайская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7E"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8,06</w:t>
            </w:r>
          </w:p>
        </w:tc>
        <w:tc>
          <w:tcPr>
            <w:tcW w:w="955" w:type="dxa"/>
            <w:tcBorders>
              <w:top w:val="nil"/>
              <w:left w:val="nil"/>
              <w:bottom w:val="single" w:sz="4" w:space="0" w:color="auto"/>
              <w:right w:val="single" w:sz="4" w:space="0" w:color="auto"/>
            </w:tcBorders>
            <w:shd w:val="clear" w:color="auto" w:fill="auto"/>
            <w:noWrap/>
            <w:vAlign w:val="bottom"/>
            <w:hideMark/>
          </w:tcPr>
          <w:p w14:paraId="47CFBD7F"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9,83</w:t>
            </w:r>
          </w:p>
        </w:tc>
        <w:tc>
          <w:tcPr>
            <w:tcW w:w="955" w:type="dxa"/>
            <w:tcBorders>
              <w:top w:val="nil"/>
              <w:left w:val="nil"/>
              <w:bottom w:val="single" w:sz="4" w:space="0" w:color="auto"/>
              <w:right w:val="single" w:sz="4" w:space="0" w:color="auto"/>
            </w:tcBorders>
            <w:shd w:val="clear" w:color="auto" w:fill="auto"/>
            <w:noWrap/>
            <w:vAlign w:val="bottom"/>
            <w:hideMark/>
          </w:tcPr>
          <w:p w14:paraId="47CFBD80"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9,79</w:t>
            </w:r>
          </w:p>
        </w:tc>
        <w:tc>
          <w:tcPr>
            <w:tcW w:w="955" w:type="dxa"/>
            <w:tcBorders>
              <w:top w:val="nil"/>
              <w:left w:val="nil"/>
              <w:bottom w:val="single" w:sz="4" w:space="0" w:color="auto"/>
              <w:right w:val="single" w:sz="4" w:space="0" w:color="auto"/>
            </w:tcBorders>
            <w:shd w:val="clear" w:color="auto" w:fill="auto"/>
            <w:noWrap/>
            <w:vAlign w:val="bottom"/>
            <w:hideMark/>
          </w:tcPr>
          <w:p w14:paraId="47CFBD81"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10,31</w:t>
            </w:r>
          </w:p>
        </w:tc>
        <w:tc>
          <w:tcPr>
            <w:tcW w:w="955" w:type="dxa"/>
            <w:tcBorders>
              <w:top w:val="nil"/>
              <w:left w:val="nil"/>
              <w:bottom w:val="single" w:sz="4" w:space="0" w:color="auto"/>
              <w:right w:val="single" w:sz="4" w:space="0" w:color="auto"/>
            </w:tcBorders>
            <w:shd w:val="clear" w:color="auto" w:fill="auto"/>
            <w:noWrap/>
            <w:vAlign w:val="bottom"/>
            <w:hideMark/>
          </w:tcPr>
          <w:p w14:paraId="47CFBD82"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11,02</w:t>
            </w:r>
          </w:p>
        </w:tc>
        <w:tc>
          <w:tcPr>
            <w:tcW w:w="1243" w:type="dxa"/>
            <w:tcBorders>
              <w:top w:val="nil"/>
              <w:left w:val="nil"/>
              <w:bottom w:val="single" w:sz="4" w:space="0" w:color="auto"/>
              <w:right w:val="single" w:sz="4" w:space="0" w:color="auto"/>
            </w:tcBorders>
            <w:shd w:val="clear" w:color="auto" w:fill="auto"/>
            <w:noWrap/>
            <w:vAlign w:val="bottom"/>
            <w:hideMark/>
          </w:tcPr>
          <w:p w14:paraId="47CFBD83"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1,37</w:t>
            </w:r>
          </w:p>
        </w:tc>
        <w:tc>
          <w:tcPr>
            <w:tcW w:w="1069" w:type="dxa"/>
            <w:tcBorders>
              <w:top w:val="nil"/>
              <w:left w:val="nil"/>
              <w:bottom w:val="single" w:sz="4" w:space="0" w:color="auto"/>
              <w:right w:val="single" w:sz="4" w:space="0" w:color="auto"/>
            </w:tcBorders>
            <w:shd w:val="clear" w:color="auto" w:fill="auto"/>
            <w:noWrap/>
            <w:vAlign w:val="bottom"/>
            <w:hideMark/>
          </w:tcPr>
          <w:p w14:paraId="47CFBD84"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w:t>
            </w:r>
          </w:p>
        </w:tc>
      </w:tr>
      <w:tr w:rsidR="00B5243D" w:rsidRPr="00B5243D" w14:paraId="47CFBD8E"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86"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Кызылординская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87"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9,72</w:t>
            </w:r>
          </w:p>
        </w:tc>
        <w:tc>
          <w:tcPr>
            <w:tcW w:w="955" w:type="dxa"/>
            <w:tcBorders>
              <w:top w:val="nil"/>
              <w:left w:val="nil"/>
              <w:bottom w:val="single" w:sz="4" w:space="0" w:color="auto"/>
              <w:right w:val="single" w:sz="4" w:space="0" w:color="auto"/>
            </w:tcBorders>
            <w:shd w:val="clear" w:color="auto" w:fill="auto"/>
            <w:noWrap/>
            <w:vAlign w:val="bottom"/>
            <w:hideMark/>
          </w:tcPr>
          <w:p w14:paraId="47CFBD88"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9,12</w:t>
            </w:r>
          </w:p>
        </w:tc>
        <w:tc>
          <w:tcPr>
            <w:tcW w:w="955" w:type="dxa"/>
            <w:tcBorders>
              <w:top w:val="nil"/>
              <w:left w:val="nil"/>
              <w:bottom w:val="single" w:sz="4" w:space="0" w:color="auto"/>
              <w:right w:val="single" w:sz="4" w:space="0" w:color="auto"/>
            </w:tcBorders>
            <w:shd w:val="clear" w:color="auto" w:fill="auto"/>
            <w:noWrap/>
            <w:vAlign w:val="bottom"/>
            <w:hideMark/>
          </w:tcPr>
          <w:p w14:paraId="47CFBD89"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9,21</w:t>
            </w:r>
          </w:p>
        </w:tc>
        <w:tc>
          <w:tcPr>
            <w:tcW w:w="955" w:type="dxa"/>
            <w:tcBorders>
              <w:top w:val="nil"/>
              <w:left w:val="nil"/>
              <w:bottom w:val="single" w:sz="4" w:space="0" w:color="auto"/>
              <w:right w:val="single" w:sz="4" w:space="0" w:color="auto"/>
            </w:tcBorders>
            <w:shd w:val="clear" w:color="auto" w:fill="auto"/>
            <w:noWrap/>
            <w:vAlign w:val="bottom"/>
            <w:hideMark/>
          </w:tcPr>
          <w:p w14:paraId="47CFBD8A"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10,57</w:t>
            </w:r>
          </w:p>
        </w:tc>
        <w:tc>
          <w:tcPr>
            <w:tcW w:w="955" w:type="dxa"/>
            <w:tcBorders>
              <w:top w:val="nil"/>
              <w:left w:val="nil"/>
              <w:bottom w:val="single" w:sz="4" w:space="0" w:color="auto"/>
              <w:right w:val="single" w:sz="4" w:space="0" w:color="auto"/>
            </w:tcBorders>
            <w:shd w:val="clear" w:color="auto" w:fill="auto"/>
            <w:noWrap/>
            <w:vAlign w:val="bottom"/>
            <w:hideMark/>
          </w:tcPr>
          <w:p w14:paraId="47CFBD8B"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14,98</w:t>
            </w:r>
          </w:p>
        </w:tc>
        <w:tc>
          <w:tcPr>
            <w:tcW w:w="1243" w:type="dxa"/>
            <w:tcBorders>
              <w:top w:val="nil"/>
              <w:left w:val="nil"/>
              <w:bottom w:val="single" w:sz="4" w:space="0" w:color="auto"/>
              <w:right w:val="single" w:sz="4" w:space="0" w:color="auto"/>
            </w:tcBorders>
            <w:shd w:val="clear" w:color="auto" w:fill="auto"/>
            <w:noWrap/>
            <w:vAlign w:val="bottom"/>
            <w:hideMark/>
          </w:tcPr>
          <w:p w14:paraId="47CFBD8C"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1,54</w:t>
            </w:r>
          </w:p>
        </w:tc>
        <w:tc>
          <w:tcPr>
            <w:tcW w:w="1069" w:type="dxa"/>
            <w:tcBorders>
              <w:top w:val="nil"/>
              <w:left w:val="nil"/>
              <w:bottom w:val="single" w:sz="4" w:space="0" w:color="auto"/>
              <w:right w:val="single" w:sz="4" w:space="0" w:color="auto"/>
            </w:tcBorders>
            <w:shd w:val="clear" w:color="auto" w:fill="auto"/>
            <w:noWrap/>
            <w:vAlign w:val="bottom"/>
            <w:hideMark/>
          </w:tcPr>
          <w:p w14:paraId="47CFBD8D"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w:t>
            </w:r>
          </w:p>
        </w:tc>
      </w:tr>
      <w:tr w:rsidR="00B5243D" w:rsidRPr="00B5243D" w14:paraId="47CFBD97"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8F"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Мангистауская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90"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21,68</w:t>
            </w:r>
          </w:p>
        </w:tc>
        <w:tc>
          <w:tcPr>
            <w:tcW w:w="955" w:type="dxa"/>
            <w:tcBorders>
              <w:top w:val="nil"/>
              <w:left w:val="nil"/>
              <w:bottom w:val="single" w:sz="4" w:space="0" w:color="auto"/>
              <w:right w:val="single" w:sz="4" w:space="0" w:color="auto"/>
            </w:tcBorders>
            <w:shd w:val="clear" w:color="auto" w:fill="auto"/>
            <w:noWrap/>
            <w:vAlign w:val="bottom"/>
            <w:hideMark/>
          </w:tcPr>
          <w:p w14:paraId="47CFBD91"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22,53</w:t>
            </w:r>
          </w:p>
        </w:tc>
        <w:tc>
          <w:tcPr>
            <w:tcW w:w="955" w:type="dxa"/>
            <w:tcBorders>
              <w:top w:val="nil"/>
              <w:left w:val="nil"/>
              <w:bottom w:val="single" w:sz="4" w:space="0" w:color="auto"/>
              <w:right w:val="single" w:sz="4" w:space="0" w:color="auto"/>
            </w:tcBorders>
            <w:shd w:val="clear" w:color="auto" w:fill="auto"/>
            <w:noWrap/>
            <w:vAlign w:val="bottom"/>
            <w:hideMark/>
          </w:tcPr>
          <w:p w14:paraId="47CFBD92"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24,01</w:t>
            </w:r>
          </w:p>
        </w:tc>
        <w:tc>
          <w:tcPr>
            <w:tcW w:w="955" w:type="dxa"/>
            <w:tcBorders>
              <w:top w:val="nil"/>
              <w:left w:val="nil"/>
              <w:bottom w:val="single" w:sz="4" w:space="0" w:color="auto"/>
              <w:right w:val="single" w:sz="4" w:space="0" w:color="auto"/>
            </w:tcBorders>
            <w:shd w:val="clear" w:color="auto" w:fill="auto"/>
            <w:noWrap/>
            <w:vAlign w:val="bottom"/>
            <w:hideMark/>
          </w:tcPr>
          <w:p w14:paraId="47CFBD93"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23,78</w:t>
            </w:r>
          </w:p>
        </w:tc>
        <w:tc>
          <w:tcPr>
            <w:tcW w:w="955" w:type="dxa"/>
            <w:tcBorders>
              <w:top w:val="nil"/>
              <w:left w:val="nil"/>
              <w:bottom w:val="single" w:sz="4" w:space="0" w:color="auto"/>
              <w:right w:val="single" w:sz="4" w:space="0" w:color="auto"/>
            </w:tcBorders>
            <w:shd w:val="clear" w:color="auto" w:fill="auto"/>
            <w:noWrap/>
            <w:vAlign w:val="bottom"/>
            <w:hideMark/>
          </w:tcPr>
          <w:p w14:paraId="47CFBD94"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27,21</w:t>
            </w:r>
          </w:p>
        </w:tc>
        <w:tc>
          <w:tcPr>
            <w:tcW w:w="1243" w:type="dxa"/>
            <w:tcBorders>
              <w:top w:val="nil"/>
              <w:left w:val="nil"/>
              <w:bottom w:val="single" w:sz="4" w:space="0" w:color="auto"/>
              <w:right w:val="single" w:sz="4" w:space="0" w:color="auto"/>
            </w:tcBorders>
            <w:shd w:val="clear" w:color="auto" w:fill="auto"/>
            <w:noWrap/>
            <w:vAlign w:val="bottom"/>
            <w:hideMark/>
          </w:tcPr>
          <w:p w14:paraId="47CFBD95"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1,25</w:t>
            </w:r>
          </w:p>
        </w:tc>
        <w:tc>
          <w:tcPr>
            <w:tcW w:w="1069" w:type="dxa"/>
            <w:tcBorders>
              <w:top w:val="nil"/>
              <w:left w:val="nil"/>
              <w:bottom w:val="single" w:sz="4" w:space="0" w:color="auto"/>
              <w:right w:val="single" w:sz="4" w:space="0" w:color="auto"/>
            </w:tcBorders>
            <w:shd w:val="clear" w:color="auto" w:fill="auto"/>
            <w:noWrap/>
            <w:vAlign w:val="bottom"/>
            <w:hideMark/>
          </w:tcPr>
          <w:p w14:paraId="47CFBD96"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w:t>
            </w:r>
          </w:p>
        </w:tc>
      </w:tr>
      <w:tr w:rsidR="00B5243D" w:rsidRPr="00B5243D" w14:paraId="47CFBDA0"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98"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ЮКО/Туркестанская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99"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10,21</w:t>
            </w:r>
          </w:p>
        </w:tc>
        <w:tc>
          <w:tcPr>
            <w:tcW w:w="955" w:type="dxa"/>
            <w:tcBorders>
              <w:top w:val="nil"/>
              <w:left w:val="nil"/>
              <w:bottom w:val="single" w:sz="4" w:space="0" w:color="auto"/>
              <w:right w:val="single" w:sz="4" w:space="0" w:color="auto"/>
            </w:tcBorders>
            <w:shd w:val="clear" w:color="auto" w:fill="auto"/>
            <w:noWrap/>
            <w:vAlign w:val="bottom"/>
            <w:hideMark/>
          </w:tcPr>
          <w:p w14:paraId="47CFBD9A"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12,52</w:t>
            </w:r>
          </w:p>
        </w:tc>
        <w:tc>
          <w:tcPr>
            <w:tcW w:w="955" w:type="dxa"/>
            <w:tcBorders>
              <w:top w:val="nil"/>
              <w:left w:val="nil"/>
              <w:bottom w:val="single" w:sz="4" w:space="0" w:color="auto"/>
              <w:right w:val="single" w:sz="4" w:space="0" w:color="auto"/>
            </w:tcBorders>
            <w:shd w:val="clear" w:color="auto" w:fill="auto"/>
            <w:noWrap/>
            <w:vAlign w:val="bottom"/>
            <w:hideMark/>
          </w:tcPr>
          <w:p w14:paraId="47CFBD9B"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18,24</w:t>
            </w:r>
          </w:p>
        </w:tc>
        <w:tc>
          <w:tcPr>
            <w:tcW w:w="955" w:type="dxa"/>
            <w:tcBorders>
              <w:top w:val="nil"/>
              <w:left w:val="nil"/>
              <w:bottom w:val="single" w:sz="4" w:space="0" w:color="auto"/>
              <w:right w:val="single" w:sz="4" w:space="0" w:color="auto"/>
            </w:tcBorders>
            <w:shd w:val="clear" w:color="auto" w:fill="auto"/>
            <w:noWrap/>
            <w:vAlign w:val="bottom"/>
            <w:hideMark/>
          </w:tcPr>
          <w:p w14:paraId="47CFBD9C"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20,42</w:t>
            </w:r>
          </w:p>
        </w:tc>
        <w:tc>
          <w:tcPr>
            <w:tcW w:w="955" w:type="dxa"/>
            <w:tcBorders>
              <w:top w:val="nil"/>
              <w:left w:val="nil"/>
              <w:bottom w:val="single" w:sz="4" w:space="0" w:color="auto"/>
              <w:right w:val="single" w:sz="4" w:space="0" w:color="auto"/>
            </w:tcBorders>
            <w:shd w:val="clear" w:color="auto" w:fill="auto"/>
            <w:noWrap/>
            <w:vAlign w:val="bottom"/>
            <w:hideMark/>
          </w:tcPr>
          <w:p w14:paraId="47CFBD9D"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24,96</w:t>
            </w:r>
          </w:p>
        </w:tc>
        <w:tc>
          <w:tcPr>
            <w:tcW w:w="1243" w:type="dxa"/>
            <w:tcBorders>
              <w:top w:val="nil"/>
              <w:left w:val="nil"/>
              <w:bottom w:val="single" w:sz="4" w:space="0" w:color="auto"/>
              <w:right w:val="single" w:sz="4" w:space="0" w:color="auto"/>
            </w:tcBorders>
            <w:shd w:val="clear" w:color="auto" w:fill="auto"/>
            <w:noWrap/>
            <w:vAlign w:val="bottom"/>
            <w:hideMark/>
          </w:tcPr>
          <w:p w14:paraId="47CFBD9E"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2,44</w:t>
            </w:r>
          </w:p>
        </w:tc>
        <w:tc>
          <w:tcPr>
            <w:tcW w:w="1069" w:type="dxa"/>
            <w:tcBorders>
              <w:top w:val="nil"/>
              <w:left w:val="nil"/>
              <w:bottom w:val="single" w:sz="4" w:space="0" w:color="auto"/>
              <w:right w:val="single" w:sz="4" w:space="0" w:color="auto"/>
            </w:tcBorders>
            <w:shd w:val="clear" w:color="auto" w:fill="auto"/>
            <w:noWrap/>
            <w:vAlign w:val="bottom"/>
            <w:hideMark/>
          </w:tcPr>
          <w:p w14:paraId="47CFBD9F"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w:t>
            </w:r>
          </w:p>
        </w:tc>
      </w:tr>
      <w:tr w:rsidR="00B5243D" w:rsidRPr="00B5243D" w14:paraId="47CFBDA9"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A1"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Павлодарская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DA2"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8,71</w:t>
            </w:r>
          </w:p>
        </w:tc>
        <w:tc>
          <w:tcPr>
            <w:tcW w:w="955" w:type="dxa"/>
            <w:tcBorders>
              <w:top w:val="nil"/>
              <w:left w:val="nil"/>
              <w:bottom w:val="single" w:sz="4" w:space="0" w:color="auto"/>
              <w:right w:val="single" w:sz="4" w:space="0" w:color="auto"/>
            </w:tcBorders>
            <w:shd w:val="clear" w:color="auto" w:fill="auto"/>
            <w:noWrap/>
            <w:vAlign w:val="bottom"/>
            <w:hideMark/>
          </w:tcPr>
          <w:p w14:paraId="47CFBDA3"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10,77</w:t>
            </w:r>
          </w:p>
        </w:tc>
        <w:tc>
          <w:tcPr>
            <w:tcW w:w="955" w:type="dxa"/>
            <w:tcBorders>
              <w:top w:val="nil"/>
              <w:left w:val="nil"/>
              <w:bottom w:val="single" w:sz="4" w:space="0" w:color="auto"/>
              <w:right w:val="single" w:sz="4" w:space="0" w:color="auto"/>
            </w:tcBorders>
            <w:shd w:val="clear" w:color="auto" w:fill="auto"/>
            <w:noWrap/>
            <w:vAlign w:val="bottom"/>
            <w:hideMark/>
          </w:tcPr>
          <w:p w14:paraId="47CFBDA4"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10,31</w:t>
            </w:r>
          </w:p>
        </w:tc>
        <w:tc>
          <w:tcPr>
            <w:tcW w:w="955" w:type="dxa"/>
            <w:tcBorders>
              <w:top w:val="nil"/>
              <w:left w:val="nil"/>
              <w:bottom w:val="single" w:sz="4" w:space="0" w:color="auto"/>
              <w:right w:val="single" w:sz="4" w:space="0" w:color="auto"/>
            </w:tcBorders>
            <w:shd w:val="clear" w:color="auto" w:fill="auto"/>
            <w:noWrap/>
            <w:vAlign w:val="bottom"/>
            <w:hideMark/>
          </w:tcPr>
          <w:p w14:paraId="47CFBDA5"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13,65</w:t>
            </w:r>
          </w:p>
        </w:tc>
        <w:tc>
          <w:tcPr>
            <w:tcW w:w="955" w:type="dxa"/>
            <w:tcBorders>
              <w:top w:val="nil"/>
              <w:left w:val="nil"/>
              <w:bottom w:val="single" w:sz="4" w:space="0" w:color="auto"/>
              <w:right w:val="single" w:sz="4" w:space="0" w:color="auto"/>
            </w:tcBorders>
            <w:shd w:val="clear" w:color="auto" w:fill="auto"/>
            <w:noWrap/>
            <w:vAlign w:val="bottom"/>
            <w:hideMark/>
          </w:tcPr>
          <w:p w14:paraId="47CFBDA6"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13,93</w:t>
            </w:r>
          </w:p>
        </w:tc>
        <w:tc>
          <w:tcPr>
            <w:tcW w:w="1243" w:type="dxa"/>
            <w:tcBorders>
              <w:top w:val="nil"/>
              <w:left w:val="nil"/>
              <w:bottom w:val="single" w:sz="4" w:space="0" w:color="auto"/>
              <w:right w:val="single" w:sz="4" w:space="0" w:color="auto"/>
            </w:tcBorders>
            <w:shd w:val="clear" w:color="auto" w:fill="auto"/>
            <w:noWrap/>
            <w:vAlign w:val="bottom"/>
            <w:hideMark/>
          </w:tcPr>
          <w:p w14:paraId="47CFBDA7"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1,60</w:t>
            </w:r>
          </w:p>
        </w:tc>
        <w:tc>
          <w:tcPr>
            <w:tcW w:w="1069" w:type="dxa"/>
            <w:tcBorders>
              <w:top w:val="nil"/>
              <w:left w:val="nil"/>
              <w:bottom w:val="single" w:sz="4" w:space="0" w:color="auto"/>
              <w:right w:val="single" w:sz="4" w:space="0" w:color="auto"/>
            </w:tcBorders>
            <w:shd w:val="clear" w:color="auto" w:fill="auto"/>
            <w:noWrap/>
            <w:vAlign w:val="bottom"/>
            <w:hideMark/>
          </w:tcPr>
          <w:p w14:paraId="47CFBDA8"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p>
        </w:tc>
      </w:tr>
      <w:tr w:rsidR="00B5243D" w:rsidRPr="00B5243D" w14:paraId="47CFBDB2"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AA"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СКО</w:t>
            </w:r>
          </w:p>
        </w:tc>
        <w:tc>
          <w:tcPr>
            <w:tcW w:w="956" w:type="dxa"/>
            <w:tcBorders>
              <w:top w:val="nil"/>
              <w:left w:val="nil"/>
              <w:bottom w:val="single" w:sz="4" w:space="0" w:color="auto"/>
              <w:right w:val="single" w:sz="4" w:space="0" w:color="auto"/>
            </w:tcBorders>
            <w:shd w:val="clear" w:color="auto" w:fill="auto"/>
            <w:noWrap/>
            <w:vAlign w:val="bottom"/>
            <w:hideMark/>
          </w:tcPr>
          <w:p w14:paraId="47CFBDAB"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6,35</w:t>
            </w:r>
          </w:p>
        </w:tc>
        <w:tc>
          <w:tcPr>
            <w:tcW w:w="955" w:type="dxa"/>
            <w:tcBorders>
              <w:top w:val="nil"/>
              <w:left w:val="nil"/>
              <w:bottom w:val="single" w:sz="4" w:space="0" w:color="auto"/>
              <w:right w:val="single" w:sz="4" w:space="0" w:color="auto"/>
            </w:tcBorders>
            <w:shd w:val="clear" w:color="auto" w:fill="auto"/>
            <w:noWrap/>
            <w:vAlign w:val="bottom"/>
            <w:hideMark/>
          </w:tcPr>
          <w:p w14:paraId="47CFBDAC"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7,52</w:t>
            </w:r>
          </w:p>
        </w:tc>
        <w:tc>
          <w:tcPr>
            <w:tcW w:w="955" w:type="dxa"/>
            <w:tcBorders>
              <w:top w:val="nil"/>
              <w:left w:val="nil"/>
              <w:bottom w:val="single" w:sz="4" w:space="0" w:color="auto"/>
              <w:right w:val="single" w:sz="4" w:space="0" w:color="auto"/>
            </w:tcBorders>
            <w:shd w:val="clear" w:color="auto" w:fill="auto"/>
            <w:noWrap/>
            <w:vAlign w:val="bottom"/>
            <w:hideMark/>
          </w:tcPr>
          <w:p w14:paraId="47CFBDAD"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10,31</w:t>
            </w:r>
          </w:p>
        </w:tc>
        <w:tc>
          <w:tcPr>
            <w:tcW w:w="955" w:type="dxa"/>
            <w:tcBorders>
              <w:top w:val="nil"/>
              <w:left w:val="nil"/>
              <w:bottom w:val="single" w:sz="4" w:space="0" w:color="auto"/>
              <w:right w:val="single" w:sz="4" w:space="0" w:color="auto"/>
            </w:tcBorders>
            <w:shd w:val="clear" w:color="auto" w:fill="auto"/>
            <w:noWrap/>
            <w:vAlign w:val="bottom"/>
            <w:hideMark/>
          </w:tcPr>
          <w:p w14:paraId="47CFBDAE"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10,86</w:t>
            </w:r>
          </w:p>
        </w:tc>
        <w:tc>
          <w:tcPr>
            <w:tcW w:w="955" w:type="dxa"/>
            <w:tcBorders>
              <w:top w:val="nil"/>
              <w:left w:val="nil"/>
              <w:bottom w:val="single" w:sz="4" w:space="0" w:color="auto"/>
              <w:right w:val="single" w:sz="4" w:space="0" w:color="auto"/>
            </w:tcBorders>
            <w:shd w:val="clear" w:color="auto" w:fill="auto"/>
            <w:noWrap/>
            <w:vAlign w:val="bottom"/>
            <w:hideMark/>
          </w:tcPr>
          <w:p w14:paraId="47CFBDAF"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11,51</w:t>
            </w:r>
          </w:p>
        </w:tc>
        <w:tc>
          <w:tcPr>
            <w:tcW w:w="1243" w:type="dxa"/>
            <w:tcBorders>
              <w:top w:val="nil"/>
              <w:left w:val="nil"/>
              <w:bottom w:val="single" w:sz="4" w:space="0" w:color="auto"/>
              <w:right w:val="single" w:sz="4" w:space="0" w:color="auto"/>
            </w:tcBorders>
            <w:shd w:val="clear" w:color="auto" w:fill="auto"/>
            <w:noWrap/>
            <w:vAlign w:val="bottom"/>
            <w:hideMark/>
          </w:tcPr>
          <w:p w14:paraId="47CFBDB0"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1,81</w:t>
            </w:r>
          </w:p>
        </w:tc>
        <w:tc>
          <w:tcPr>
            <w:tcW w:w="1069" w:type="dxa"/>
            <w:tcBorders>
              <w:top w:val="nil"/>
              <w:left w:val="nil"/>
              <w:bottom w:val="single" w:sz="4" w:space="0" w:color="auto"/>
              <w:right w:val="single" w:sz="4" w:space="0" w:color="auto"/>
            </w:tcBorders>
            <w:shd w:val="clear" w:color="auto" w:fill="auto"/>
            <w:noWrap/>
            <w:vAlign w:val="bottom"/>
            <w:hideMark/>
          </w:tcPr>
          <w:p w14:paraId="47CFBDB1"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w:t>
            </w:r>
          </w:p>
        </w:tc>
      </w:tr>
      <w:tr w:rsidR="00B5243D" w:rsidRPr="00B5243D" w14:paraId="47CFBDBB"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B3"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ВКО</w:t>
            </w:r>
          </w:p>
        </w:tc>
        <w:tc>
          <w:tcPr>
            <w:tcW w:w="956" w:type="dxa"/>
            <w:tcBorders>
              <w:top w:val="nil"/>
              <w:left w:val="nil"/>
              <w:bottom w:val="single" w:sz="4" w:space="0" w:color="auto"/>
              <w:right w:val="single" w:sz="4" w:space="0" w:color="auto"/>
            </w:tcBorders>
            <w:shd w:val="clear" w:color="auto" w:fill="auto"/>
            <w:noWrap/>
            <w:vAlign w:val="bottom"/>
            <w:hideMark/>
          </w:tcPr>
          <w:p w14:paraId="47CFBDB4"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10,12</w:t>
            </w:r>
          </w:p>
        </w:tc>
        <w:tc>
          <w:tcPr>
            <w:tcW w:w="955" w:type="dxa"/>
            <w:tcBorders>
              <w:top w:val="nil"/>
              <w:left w:val="nil"/>
              <w:bottom w:val="single" w:sz="4" w:space="0" w:color="auto"/>
              <w:right w:val="single" w:sz="4" w:space="0" w:color="auto"/>
            </w:tcBorders>
            <w:shd w:val="clear" w:color="auto" w:fill="auto"/>
            <w:noWrap/>
            <w:vAlign w:val="bottom"/>
            <w:hideMark/>
          </w:tcPr>
          <w:p w14:paraId="47CFBDB5"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9,81</w:t>
            </w:r>
          </w:p>
        </w:tc>
        <w:tc>
          <w:tcPr>
            <w:tcW w:w="955" w:type="dxa"/>
            <w:tcBorders>
              <w:top w:val="nil"/>
              <w:left w:val="nil"/>
              <w:bottom w:val="single" w:sz="4" w:space="0" w:color="auto"/>
              <w:right w:val="single" w:sz="4" w:space="0" w:color="auto"/>
            </w:tcBorders>
            <w:shd w:val="clear" w:color="auto" w:fill="auto"/>
            <w:noWrap/>
            <w:vAlign w:val="bottom"/>
            <w:hideMark/>
          </w:tcPr>
          <w:p w14:paraId="47CFBDB6"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13,00</w:t>
            </w:r>
          </w:p>
        </w:tc>
        <w:tc>
          <w:tcPr>
            <w:tcW w:w="955" w:type="dxa"/>
            <w:tcBorders>
              <w:top w:val="nil"/>
              <w:left w:val="nil"/>
              <w:bottom w:val="single" w:sz="4" w:space="0" w:color="auto"/>
              <w:right w:val="single" w:sz="4" w:space="0" w:color="auto"/>
            </w:tcBorders>
            <w:shd w:val="clear" w:color="auto" w:fill="auto"/>
            <w:noWrap/>
            <w:vAlign w:val="bottom"/>
            <w:hideMark/>
          </w:tcPr>
          <w:p w14:paraId="47CFBDB7"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12,06</w:t>
            </w:r>
          </w:p>
        </w:tc>
        <w:tc>
          <w:tcPr>
            <w:tcW w:w="955" w:type="dxa"/>
            <w:tcBorders>
              <w:top w:val="nil"/>
              <w:left w:val="nil"/>
              <w:bottom w:val="single" w:sz="4" w:space="0" w:color="auto"/>
              <w:right w:val="single" w:sz="4" w:space="0" w:color="auto"/>
            </w:tcBorders>
            <w:shd w:val="clear" w:color="auto" w:fill="auto"/>
            <w:noWrap/>
            <w:vAlign w:val="bottom"/>
            <w:hideMark/>
          </w:tcPr>
          <w:p w14:paraId="47CFBDB8"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14,89</w:t>
            </w:r>
          </w:p>
        </w:tc>
        <w:tc>
          <w:tcPr>
            <w:tcW w:w="1243" w:type="dxa"/>
            <w:tcBorders>
              <w:top w:val="nil"/>
              <w:left w:val="nil"/>
              <w:bottom w:val="single" w:sz="4" w:space="0" w:color="auto"/>
              <w:right w:val="single" w:sz="4" w:space="0" w:color="auto"/>
            </w:tcBorders>
            <w:shd w:val="clear" w:color="auto" w:fill="auto"/>
            <w:noWrap/>
            <w:vAlign w:val="bottom"/>
            <w:hideMark/>
          </w:tcPr>
          <w:p w14:paraId="47CFBDB9"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1,47</w:t>
            </w:r>
          </w:p>
        </w:tc>
        <w:tc>
          <w:tcPr>
            <w:tcW w:w="1069" w:type="dxa"/>
            <w:tcBorders>
              <w:top w:val="nil"/>
              <w:left w:val="nil"/>
              <w:bottom w:val="single" w:sz="4" w:space="0" w:color="auto"/>
              <w:right w:val="single" w:sz="4" w:space="0" w:color="auto"/>
            </w:tcBorders>
            <w:shd w:val="clear" w:color="auto" w:fill="auto"/>
            <w:noWrap/>
            <w:vAlign w:val="bottom"/>
            <w:hideMark/>
          </w:tcPr>
          <w:p w14:paraId="47CFBDBA"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w:t>
            </w:r>
          </w:p>
        </w:tc>
      </w:tr>
      <w:tr w:rsidR="00B5243D" w:rsidRPr="00B5243D" w14:paraId="47CFBDC4" w14:textId="77777777" w:rsidTr="00BE1F10">
        <w:trPr>
          <w:trHeight w:val="3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47CFBDBC"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Нур-Султан</w:t>
            </w:r>
          </w:p>
        </w:tc>
        <w:tc>
          <w:tcPr>
            <w:tcW w:w="956" w:type="dxa"/>
            <w:tcBorders>
              <w:top w:val="nil"/>
              <w:left w:val="nil"/>
              <w:bottom w:val="single" w:sz="4" w:space="0" w:color="auto"/>
              <w:right w:val="single" w:sz="4" w:space="0" w:color="auto"/>
            </w:tcBorders>
            <w:shd w:val="clear" w:color="auto" w:fill="auto"/>
            <w:noWrap/>
            <w:vAlign w:val="bottom"/>
            <w:hideMark/>
          </w:tcPr>
          <w:p w14:paraId="47CFBDBD"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18,89</w:t>
            </w:r>
          </w:p>
        </w:tc>
        <w:tc>
          <w:tcPr>
            <w:tcW w:w="955" w:type="dxa"/>
            <w:tcBorders>
              <w:top w:val="nil"/>
              <w:left w:val="nil"/>
              <w:bottom w:val="single" w:sz="4" w:space="0" w:color="auto"/>
              <w:right w:val="single" w:sz="4" w:space="0" w:color="auto"/>
            </w:tcBorders>
            <w:shd w:val="clear" w:color="auto" w:fill="auto"/>
            <w:noWrap/>
            <w:vAlign w:val="bottom"/>
            <w:hideMark/>
          </w:tcPr>
          <w:p w14:paraId="47CFBDBE"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23,42</w:t>
            </w:r>
          </w:p>
        </w:tc>
        <w:tc>
          <w:tcPr>
            <w:tcW w:w="955" w:type="dxa"/>
            <w:tcBorders>
              <w:top w:val="nil"/>
              <w:left w:val="nil"/>
              <w:bottom w:val="single" w:sz="4" w:space="0" w:color="auto"/>
              <w:right w:val="single" w:sz="4" w:space="0" w:color="auto"/>
            </w:tcBorders>
            <w:shd w:val="clear" w:color="auto" w:fill="auto"/>
            <w:noWrap/>
            <w:vAlign w:val="bottom"/>
            <w:hideMark/>
          </w:tcPr>
          <w:p w14:paraId="47CFBDBF"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27,23</w:t>
            </w:r>
          </w:p>
        </w:tc>
        <w:tc>
          <w:tcPr>
            <w:tcW w:w="955" w:type="dxa"/>
            <w:tcBorders>
              <w:top w:val="nil"/>
              <w:left w:val="nil"/>
              <w:bottom w:val="single" w:sz="4" w:space="0" w:color="auto"/>
              <w:right w:val="single" w:sz="4" w:space="0" w:color="auto"/>
            </w:tcBorders>
            <w:shd w:val="clear" w:color="auto" w:fill="auto"/>
            <w:noWrap/>
            <w:vAlign w:val="bottom"/>
            <w:hideMark/>
          </w:tcPr>
          <w:p w14:paraId="47CFBDC0"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30,22</w:t>
            </w:r>
          </w:p>
        </w:tc>
        <w:tc>
          <w:tcPr>
            <w:tcW w:w="955" w:type="dxa"/>
            <w:tcBorders>
              <w:top w:val="nil"/>
              <w:left w:val="nil"/>
              <w:bottom w:val="single" w:sz="4" w:space="0" w:color="auto"/>
              <w:right w:val="single" w:sz="4" w:space="0" w:color="auto"/>
            </w:tcBorders>
            <w:shd w:val="clear" w:color="auto" w:fill="auto"/>
            <w:noWrap/>
            <w:vAlign w:val="bottom"/>
            <w:hideMark/>
          </w:tcPr>
          <w:p w14:paraId="47CFBDC1"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24,95</w:t>
            </w:r>
          </w:p>
        </w:tc>
        <w:tc>
          <w:tcPr>
            <w:tcW w:w="1243" w:type="dxa"/>
            <w:tcBorders>
              <w:top w:val="nil"/>
              <w:left w:val="nil"/>
              <w:bottom w:val="single" w:sz="4" w:space="0" w:color="auto"/>
              <w:right w:val="single" w:sz="4" w:space="0" w:color="auto"/>
            </w:tcBorders>
            <w:shd w:val="clear" w:color="auto" w:fill="auto"/>
            <w:noWrap/>
            <w:vAlign w:val="bottom"/>
            <w:hideMark/>
          </w:tcPr>
          <w:p w14:paraId="47CFBDC2"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1,32</w:t>
            </w:r>
          </w:p>
        </w:tc>
        <w:tc>
          <w:tcPr>
            <w:tcW w:w="1069" w:type="dxa"/>
            <w:tcBorders>
              <w:top w:val="nil"/>
              <w:left w:val="nil"/>
              <w:bottom w:val="single" w:sz="4" w:space="0" w:color="auto"/>
              <w:right w:val="single" w:sz="4" w:space="0" w:color="auto"/>
            </w:tcBorders>
            <w:shd w:val="clear" w:color="auto" w:fill="auto"/>
            <w:noWrap/>
            <w:vAlign w:val="bottom"/>
            <w:hideMark/>
          </w:tcPr>
          <w:p w14:paraId="47CFBDC3"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w:t>
            </w:r>
          </w:p>
        </w:tc>
      </w:tr>
      <w:tr w:rsidR="00B5243D" w:rsidRPr="00B5243D" w14:paraId="47CFBDCD" w14:textId="77777777" w:rsidTr="00BE1F10">
        <w:trPr>
          <w:trHeight w:val="315"/>
        </w:trPr>
        <w:tc>
          <w:tcPr>
            <w:tcW w:w="24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BDC5"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Алматы</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14:paraId="47CFBDC6"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32,20</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7CFBDC7"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30,53</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7CFBDC8"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30,69</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7CFBDC9"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27,08</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7CFBDCA"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32,76</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47CFBDCB"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1,02</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7CFBDCC" w14:textId="77777777" w:rsidR="003155EC" w:rsidRPr="00B5243D" w:rsidRDefault="003155EC" w:rsidP="004B5BB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w:t>
            </w:r>
          </w:p>
        </w:tc>
      </w:tr>
      <w:tr w:rsidR="00803C74" w:rsidRPr="00B5243D" w14:paraId="47CFBDCF" w14:textId="77777777" w:rsidTr="00CA1046">
        <w:trPr>
          <w:trHeight w:val="315"/>
        </w:trPr>
        <w:tc>
          <w:tcPr>
            <w:tcW w:w="9503"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47CFBDCE" w14:textId="77777777" w:rsidR="00BE1F10" w:rsidRPr="00B5243D" w:rsidRDefault="004B5BBB" w:rsidP="004B5BBB">
            <w:pPr>
              <w:spacing w:after="0" w:line="240" w:lineRule="auto"/>
              <w:ind w:firstLine="488"/>
              <w:rPr>
                <w:rFonts w:ascii="Times New Roman" w:eastAsia="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7C40F3" w:rsidRPr="00B5243D">
              <w:rPr>
                <w:rFonts w:ascii="Times New Roman" w:eastAsia="Times New Roman" w:hAnsi="Times New Roman" w:cs="Times New Roman"/>
                <w:iCs/>
                <w:sz w:val="24"/>
                <w:szCs w:val="24"/>
              </w:rPr>
              <w:t>57</w:t>
            </w:r>
            <w:r w:rsidRPr="00B5243D">
              <w:rPr>
                <w:rFonts w:ascii="Times New Roman" w:eastAsia="Times New Roman" w:hAnsi="Times New Roman" w:cs="Times New Roman"/>
                <w:iCs/>
                <w:sz w:val="24"/>
                <w:szCs w:val="24"/>
              </w:rPr>
              <w:t xml:space="preserve"> ]</w:t>
            </w:r>
          </w:p>
        </w:tc>
      </w:tr>
    </w:tbl>
    <w:p w14:paraId="47CFBDD0" w14:textId="77777777" w:rsidR="003155EC" w:rsidRPr="00B5243D" w:rsidRDefault="003155EC" w:rsidP="00995010">
      <w:pPr>
        <w:spacing w:after="0" w:line="240" w:lineRule="auto"/>
        <w:ind w:firstLine="567"/>
        <w:jc w:val="both"/>
        <w:rPr>
          <w:rFonts w:ascii="Times New Roman" w:hAnsi="Times New Roman" w:cs="Times New Roman"/>
          <w:sz w:val="28"/>
          <w:szCs w:val="28"/>
        </w:rPr>
      </w:pPr>
    </w:p>
    <w:p w14:paraId="47CFBDD1" w14:textId="77777777" w:rsidR="00B523C2" w:rsidRPr="00B5243D" w:rsidRDefault="00B523C2" w:rsidP="00B523C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 данным таблицы 12 видно, что первые три места занимают Западно-Казахстанская, Атырауская области и г. Алматы со значениями индексов 39,7 далее  36,85 и 32,76 соответственно.</w:t>
      </w:r>
    </w:p>
    <w:p w14:paraId="47CFBDD2" w14:textId="77777777" w:rsidR="00B523C2" w:rsidRPr="00B5243D" w:rsidRDefault="00B523C2" w:rsidP="00B523C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Лидером является Туркестанская область, где потенциал предприятий вырос более чем в 2,4 раза</w:t>
      </w:r>
    </w:p>
    <w:p w14:paraId="47CFBDD3"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w:t>
      </w:r>
    </w:p>
    <w:p w14:paraId="47CFBDD4" w14:textId="77777777" w:rsidR="003155EC" w:rsidRPr="00B5243D" w:rsidRDefault="003155EC" w:rsidP="00995010">
      <w:pPr>
        <w:spacing w:after="0" w:line="240" w:lineRule="auto"/>
        <w:ind w:firstLine="567"/>
        <w:jc w:val="both"/>
        <w:rPr>
          <w:rFonts w:ascii="Times New Roman" w:hAnsi="Times New Roman" w:cs="Times New Roman"/>
          <w:sz w:val="28"/>
          <w:szCs w:val="28"/>
        </w:rPr>
      </w:pPr>
    </w:p>
    <w:p w14:paraId="47CFBDD5" w14:textId="77777777" w:rsidR="003155EC" w:rsidRPr="00B5243D" w:rsidRDefault="003155EC"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13</w:t>
      </w:r>
      <w:r w:rsidRPr="00B5243D">
        <w:rPr>
          <w:rFonts w:ascii="Times New Roman" w:hAnsi="Times New Roman" w:cs="Times New Roman"/>
          <w:sz w:val="28"/>
          <w:szCs w:val="28"/>
        </w:rPr>
        <w:t xml:space="preserve"> – Индексы по группе показателей «Инвестиции»</w:t>
      </w:r>
    </w:p>
    <w:p w14:paraId="47CFBDD6" w14:textId="77777777" w:rsidR="003155EC" w:rsidRPr="00B5243D" w:rsidRDefault="003155EC" w:rsidP="00995010">
      <w:pPr>
        <w:spacing w:after="0" w:line="240" w:lineRule="auto"/>
        <w:ind w:firstLine="567"/>
        <w:jc w:val="both"/>
        <w:rPr>
          <w:rFonts w:ascii="Times New Roman" w:hAnsi="Times New Roman" w:cs="Times New Roman"/>
          <w:sz w:val="28"/>
          <w:szCs w:val="28"/>
        </w:rPr>
      </w:pPr>
    </w:p>
    <w:tbl>
      <w:tblPr>
        <w:tblW w:w="9633" w:type="dxa"/>
        <w:tblInd w:w="-5" w:type="dxa"/>
        <w:tblLook w:val="04A0" w:firstRow="1" w:lastRow="0" w:firstColumn="1" w:lastColumn="0" w:noHBand="0" w:noVBand="1"/>
      </w:tblPr>
      <w:tblGrid>
        <w:gridCol w:w="2655"/>
        <w:gridCol w:w="909"/>
        <w:gridCol w:w="910"/>
        <w:gridCol w:w="910"/>
        <w:gridCol w:w="910"/>
        <w:gridCol w:w="910"/>
        <w:gridCol w:w="1333"/>
        <w:gridCol w:w="1096"/>
      </w:tblGrid>
      <w:tr w:rsidR="00B5243D" w:rsidRPr="00B5243D" w14:paraId="47CFBDDF" w14:textId="77777777" w:rsidTr="00E5486D">
        <w:trPr>
          <w:trHeight w:val="945"/>
        </w:trPr>
        <w:tc>
          <w:tcPr>
            <w:tcW w:w="2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BDD7"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Регионы </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14:paraId="47CFBDD8"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6</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BDD9"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7</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BDDA"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8</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BDDB"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9</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BDDC"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7A22FA" w:rsidRPr="00B5243D">
              <w:rPr>
                <w:rFonts w:ascii="Times New Roman" w:eastAsia="Times New Roman" w:hAnsi="Times New Roman" w:cs="Times New Roman"/>
                <w:sz w:val="24"/>
                <w:szCs w:val="24"/>
              </w:rPr>
              <w:t>20</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47CFBDDD"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Темп роста 20</w:t>
            </w:r>
            <w:r w:rsidR="007A22FA" w:rsidRPr="00B5243D">
              <w:rPr>
                <w:rFonts w:ascii="Times New Roman" w:eastAsia="Times New Roman" w:hAnsi="Times New Roman" w:cs="Times New Roman"/>
                <w:sz w:val="24"/>
                <w:szCs w:val="24"/>
              </w:rPr>
              <w:t>20</w:t>
            </w: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6</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47CFBDDE" w14:textId="77777777" w:rsidR="003155EC" w:rsidRPr="00B5243D" w:rsidRDefault="00BE1F10"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xml:space="preserve">Ранг региона </w:t>
            </w:r>
          </w:p>
        </w:tc>
      </w:tr>
      <w:tr w:rsidR="00B5243D" w:rsidRPr="00B5243D" w14:paraId="47CFBDE8"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DE0"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Акмолинская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DE1"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0,55</w:t>
            </w:r>
          </w:p>
        </w:tc>
        <w:tc>
          <w:tcPr>
            <w:tcW w:w="910" w:type="dxa"/>
            <w:tcBorders>
              <w:top w:val="nil"/>
              <w:left w:val="nil"/>
              <w:bottom w:val="single" w:sz="4" w:space="0" w:color="auto"/>
              <w:right w:val="single" w:sz="4" w:space="0" w:color="auto"/>
            </w:tcBorders>
            <w:shd w:val="clear" w:color="auto" w:fill="auto"/>
            <w:noWrap/>
            <w:vAlign w:val="bottom"/>
            <w:hideMark/>
          </w:tcPr>
          <w:p w14:paraId="47CFBDE2"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0,74</w:t>
            </w:r>
          </w:p>
        </w:tc>
        <w:tc>
          <w:tcPr>
            <w:tcW w:w="910" w:type="dxa"/>
            <w:tcBorders>
              <w:top w:val="nil"/>
              <w:left w:val="nil"/>
              <w:bottom w:val="single" w:sz="4" w:space="0" w:color="auto"/>
              <w:right w:val="single" w:sz="4" w:space="0" w:color="auto"/>
            </w:tcBorders>
            <w:shd w:val="clear" w:color="auto" w:fill="auto"/>
            <w:noWrap/>
            <w:vAlign w:val="bottom"/>
            <w:hideMark/>
          </w:tcPr>
          <w:p w14:paraId="47CFBDE3"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0,74</w:t>
            </w:r>
          </w:p>
        </w:tc>
        <w:tc>
          <w:tcPr>
            <w:tcW w:w="910" w:type="dxa"/>
            <w:tcBorders>
              <w:top w:val="nil"/>
              <w:left w:val="nil"/>
              <w:bottom w:val="single" w:sz="4" w:space="0" w:color="auto"/>
              <w:right w:val="single" w:sz="4" w:space="0" w:color="auto"/>
            </w:tcBorders>
            <w:shd w:val="clear" w:color="auto" w:fill="auto"/>
            <w:noWrap/>
            <w:vAlign w:val="bottom"/>
            <w:hideMark/>
          </w:tcPr>
          <w:p w14:paraId="47CFBDE4"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0,83</w:t>
            </w:r>
          </w:p>
        </w:tc>
        <w:tc>
          <w:tcPr>
            <w:tcW w:w="910" w:type="dxa"/>
            <w:tcBorders>
              <w:top w:val="nil"/>
              <w:left w:val="nil"/>
              <w:bottom w:val="single" w:sz="4" w:space="0" w:color="auto"/>
              <w:right w:val="single" w:sz="4" w:space="0" w:color="auto"/>
            </w:tcBorders>
            <w:shd w:val="clear" w:color="auto" w:fill="auto"/>
            <w:noWrap/>
            <w:vAlign w:val="bottom"/>
            <w:hideMark/>
          </w:tcPr>
          <w:p w14:paraId="47CFBDE5"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0,67</w:t>
            </w:r>
          </w:p>
        </w:tc>
        <w:tc>
          <w:tcPr>
            <w:tcW w:w="1333" w:type="dxa"/>
            <w:tcBorders>
              <w:top w:val="nil"/>
              <w:left w:val="nil"/>
              <w:bottom w:val="single" w:sz="4" w:space="0" w:color="auto"/>
              <w:right w:val="single" w:sz="4" w:space="0" w:color="auto"/>
            </w:tcBorders>
            <w:shd w:val="clear" w:color="auto" w:fill="auto"/>
            <w:noWrap/>
            <w:vAlign w:val="bottom"/>
            <w:hideMark/>
          </w:tcPr>
          <w:p w14:paraId="47CFBDE6"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1,22</w:t>
            </w:r>
          </w:p>
        </w:tc>
        <w:tc>
          <w:tcPr>
            <w:tcW w:w="1096" w:type="dxa"/>
            <w:tcBorders>
              <w:top w:val="nil"/>
              <w:left w:val="nil"/>
              <w:bottom w:val="single" w:sz="4" w:space="0" w:color="auto"/>
              <w:right w:val="single" w:sz="4" w:space="0" w:color="auto"/>
            </w:tcBorders>
            <w:shd w:val="clear" w:color="auto" w:fill="auto"/>
            <w:noWrap/>
            <w:vAlign w:val="bottom"/>
            <w:hideMark/>
          </w:tcPr>
          <w:p w14:paraId="47CFBDE7"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w:t>
            </w:r>
          </w:p>
        </w:tc>
      </w:tr>
      <w:tr w:rsidR="00B5243D" w:rsidRPr="00B5243D" w14:paraId="47CFBDF1"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DE9"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Актюбинская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DEA"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3,45</w:t>
            </w:r>
          </w:p>
        </w:tc>
        <w:tc>
          <w:tcPr>
            <w:tcW w:w="910" w:type="dxa"/>
            <w:tcBorders>
              <w:top w:val="nil"/>
              <w:left w:val="nil"/>
              <w:bottom w:val="single" w:sz="4" w:space="0" w:color="auto"/>
              <w:right w:val="single" w:sz="4" w:space="0" w:color="auto"/>
            </w:tcBorders>
            <w:shd w:val="clear" w:color="auto" w:fill="auto"/>
            <w:noWrap/>
            <w:vAlign w:val="bottom"/>
            <w:hideMark/>
          </w:tcPr>
          <w:p w14:paraId="47CFBDEB"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1,58</w:t>
            </w:r>
          </w:p>
        </w:tc>
        <w:tc>
          <w:tcPr>
            <w:tcW w:w="910" w:type="dxa"/>
            <w:tcBorders>
              <w:top w:val="nil"/>
              <w:left w:val="nil"/>
              <w:bottom w:val="single" w:sz="4" w:space="0" w:color="auto"/>
              <w:right w:val="single" w:sz="4" w:space="0" w:color="auto"/>
            </w:tcBorders>
            <w:shd w:val="clear" w:color="auto" w:fill="auto"/>
            <w:noWrap/>
            <w:vAlign w:val="bottom"/>
            <w:hideMark/>
          </w:tcPr>
          <w:p w14:paraId="47CFBDEC"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1,29</w:t>
            </w:r>
          </w:p>
        </w:tc>
        <w:tc>
          <w:tcPr>
            <w:tcW w:w="910" w:type="dxa"/>
            <w:tcBorders>
              <w:top w:val="nil"/>
              <w:left w:val="nil"/>
              <w:bottom w:val="single" w:sz="4" w:space="0" w:color="auto"/>
              <w:right w:val="single" w:sz="4" w:space="0" w:color="auto"/>
            </w:tcBorders>
            <w:shd w:val="clear" w:color="auto" w:fill="auto"/>
            <w:noWrap/>
            <w:vAlign w:val="bottom"/>
            <w:hideMark/>
          </w:tcPr>
          <w:p w14:paraId="47CFBDED"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1,72</w:t>
            </w:r>
          </w:p>
        </w:tc>
        <w:tc>
          <w:tcPr>
            <w:tcW w:w="910" w:type="dxa"/>
            <w:tcBorders>
              <w:top w:val="nil"/>
              <w:left w:val="nil"/>
              <w:bottom w:val="single" w:sz="4" w:space="0" w:color="auto"/>
              <w:right w:val="single" w:sz="4" w:space="0" w:color="auto"/>
            </w:tcBorders>
            <w:shd w:val="clear" w:color="auto" w:fill="auto"/>
            <w:noWrap/>
            <w:vAlign w:val="bottom"/>
            <w:hideMark/>
          </w:tcPr>
          <w:p w14:paraId="47CFBDEE"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3,23</w:t>
            </w:r>
          </w:p>
        </w:tc>
        <w:tc>
          <w:tcPr>
            <w:tcW w:w="1333" w:type="dxa"/>
            <w:tcBorders>
              <w:top w:val="nil"/>
              <w:left w:val="nil"/>
              <w:bottom w:val="single" w:sz="4" w:space="0" w:color="auto"/>
              <w:right w:val="single" w:sz="4" w:space="0" w:color="auto"/>
            </w:tcBorders>
            <w:shd w:val="clear" w:color="auto" w:fill="auto"/>
            <w:noWrap/>
            <w:vAlign w:val="bottom"/>
            <w:hideMark/>
          </w:tcPr>
          <w:p w14:paraId="47CFBDEF"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0,94</w:t>
            </w:r>
          </w:p>
        </w:tc>
        <w:tc>
          <w:tcPr>
            <w:tcW w:w="1096" w:type="dxa"/>
            <w:tcBorders>
              <w:top w:val="nil"/>
              <w:left w:val="nil"/>
              <w:bottom w:val="single" w:sz="4" w:space="0" w:color="auto"/>
              <w:right w:val="single" w:sz="4" w:space="0" w:color="auto"/>
            </w:tcBorders>
            <w:shd w:val="clear" w:color="auto" w:fill="auto"/>
            <w:noWrap/>
            <w:vAlign w:val="bottom"/>
            <w:hideMark/>
          </w:tcPr>
          <w:p w14:paraId="47CFBDF0"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w:t>
            </w:r>
          </w:p>
        </w:tc>
      </w:tr>
      <w:tr w:rsidR="00B5243D" w:rsidRPr="00B5243D" w14:paraId="47CFBDFA"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DF2"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Алматинская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DF3"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5,96</w:t>
            </w:r>
          </w:p>
        </w:tc>
        <w:tc>
          <w:tcPr>
            <w:tcW w:w="910" w:type="dxa"/>
            <w:tcBorders>
              <w:top w:val="nil"/>
              <w:left w:val="nil"/>
              <w:bottom w:val="single" w:sz="4" w:space="0" w:color="auto"/>
              <w:right w:val="single" w:sz="4" w:space="0" w:color="auto"/>
            </w:tcBorders>
            <w:shd w:val="clear" w:color="auto" w:fill="auto"/>
            <w:noWrap/>
            <w:vAlign w:val="bottom"/>
            <w:hideMark/>
          </w:tcPr>
          <w:p w14:paraId="47CFBDF4"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4,81</w:t>
            </w:r>
          </w:p>
        </w:tc>
        <w:tc>
          <w:tcPr>
            <w:tcW w:w="910" w:type="dxa"/>
            <w:tcBorders>
              <w:top w:val="nil"/>
              <w:left w:val="nil"/>
              <w:bottom w:val="single" w:sz="4" w:space="0" w:color="auto"/>
              <w:right w:val="single" w:sz="4" w:space="0" w:color="auto"/>
            </w:tcBorders>
            <w:shd w:val="clear" w:color="auto" w:fill="auto"/>
            <w:noWrap/>
            <w:vAlign w:val="bottom"/>
            <w:hideMark/>
          </w:tcPr>
          <w:p w14:paraId="47CFBDF5"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5,45</w:t>
            </w:r>
          </w:p>
        </w:tc>
        <w:tc>
          <w:tcPr>
            <w:tcW w:w="910" w:type="dxa"/>
            <w:tcBorders>
              <w:top w:val="nil"/>
              <w:left w:val="nil"/>
              <w:bottom w:val="single" w:sz="4" w:space="0" w:color="auto"/>
              <w:right w:val="single" w:sz="4" w:space="0" w:color="auto"/>
            </w:tcBorders>
            <w:shd w:val="clear" w:color="auto" w:fill="auto"/>
            <w:noWrap/>
            <w:vAlign w:val="bottom"/>
            <w:hideMark/>
          </w:tcPr>
          <w:p w14:paraId="47CFBDF6"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4,08</w:t>
            </w:r>
          </w:p>
        </w:tc>
        <w:tc>
          <w:tcPr>
            <w:tcW w:w="910" w:type="dxa"/>
            <w:tcBorders>
              <w:top w:val="nil"/>
              <w:left w:val="nil"/>
              <w:bottom w:val="single" w:sz="4" w:space="0" w:color="auto"/>
              <w:right w:val="single" w:sz="4" w:space="0" w:color="auto"/>
            </w:tcBorders>
            <w:shd w:val="clear" w:color="auto" w:fill="auto"/>
            <w:noWrap/>
            <w:vAlign w:val="bottom"/>
            <w:hideMark/>
          </w:tcPr>
          <w:p w14:paraId="47CFBDF7"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2,95</w:t>
            </w:r>
          </w:p>
        </w:tc>
        <w:tc>
          <w:tcPr>
            <w:tcW w:w="1333" w:type="dxa"/>
            <w:tcBorders>
              <w:top w:val="nil"/>
              <w:left w:val="nil"/>
              <w:bottom w:val="single" w:sz="4" w:space="0" w:color="auto"/>
              <w:right w:val="single" w:sz="4" w:space="0" w:color="auto"/>
            </w:tcBorders>
            <w:shd w:val="clear" w:color="auto" w:fill="auto"/>
            <w:noWrap/>
            <w:vAlign w:val="bottom"/>
            <w:hideMark/>
          </w:tcPr>
          <w:p w14:paraId="47CFBDF8"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0,50</w:t>
            </w:r>
          </w:p>
        </w:tc>
        <w:tc>
          <w:tcPr>
            <w:tcW w:w="1096" w:type="dxa"/>
            <w:tcBorders>
              <w:top w:val="nil"/>
              <w:left w:val="nil"/>
              <w:bottom w:val="single" w:sz="4" w:space="0" w:color="auto"/>
              <w:right w:val="single" w:sz="4" w:space="0" w:color="auto"/>
            </w:tcBorders>
            <w:shd w:val="clear" w:color="auto" w:fill="auto"/>
            <w:noWrap/>
            <w:vAlign w:val="bottom"/>
            <w:hideMark/>
          </w:tcPr>
          <w:p w14:paraId="47CFBDF9"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w:t>
            </w:r>
          </w:p>
        </w:tc>
      </w:tr>
      <w:tr w:rsidR="00B5243D" w:rsidRPr="00B5243D" w14:paraId="47CFBE03"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DFB"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Атырауская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DFC"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16,15</w:t>
            </w:r>
          </w:p>
        </w:tc>
        <w:tc>
          <w:tcPr>
            <w:tcW w:w="910" w:type="dxa"/>
            <w:tcBorders>
              <w:top w:val="nil"/>
              <w:left w:val="nil"/>
              <w:bottom w:val="single" w:sz="4" w:space="0" w:color="auto"/>
              <w:right w:val="single" w:sz="4" w:space="0" w:color="auto"/>
            </w:tcBorders>
            <w:shd w:val="clear" w:color="auto" w:fill="auto"/>
            <w:noWrap/>
            <w:vAlign w:val="bottom"/>
            <w:hideMark/>
          </w:tcPr>
          <w:p w14:paraId="47CFBDFD"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28,61</w:t>
            </w:r>
          </w:p>
        </w:tc>
        <w:tc>
          <w:tcPr>
            <w:tcW w:w="910" w:type="dxa"/>
            <w:tcBorders>
              <w:top w:val="nil"/>
              <w:left w:val="nil"/>
              <w:bottom w:val="single" w:sz="4" w:space="0" w:color="auto"/>
              <w:right w:val="single" w:sz="4" w:space="0" w:color="auto"/>
            </w:tcBorders>
            <w:shd w:val="clear" w:color="auto" w:fill="auto"/>
            <w:noWrap/>
            <w:vAlign w:val="bottom"/>
            <w:hideMark/>
          </w:tcPr>
          <w:p w14:paraId="47CFBDFE"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13,04</w:t>
            </w:r>
          </w:p>
        </w:tc>
        <w:tc>
          <w:tcPr>
            <w:tcW w:w="910" w:type="dxa"/>
            <w:tcBorders>
              <w:top w:val="nil"/>
              <w:left w:val="nil"/>
              <w:bottom w:val="single" w:sz="4" w:space="0" w:color="auto"/>
              <w:right w:val="single" w:sz="4" w:space="0" w:color="auto"/>
            </w:tcBorders>
            <w:shd w:val="clear" w:color="auto" w:fill="auto"/>
            <w:noWrap/>
            <w:vAlign w:val="bottom"/>
            <w:hideMark/>
          </w:tcPr>
          <w:p w14:paraId="47CFBDFF"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13,09</w:t>
            </w:r>
          </w:p>
        </w:tc>
        <w:tc>
          <w:tcPr>
            <w:tcW w:w="910" w:type="dxa"/>
            <w:tcBorders>
              <w:top w:val="nil"/>
              <w:left w:val="nil"/>
              <w:bottom w:val="single" w:sz="4" w:space="0" w:color="auto"/>
              <w:right w:val="single" w:sz="4" w:space="0" w:color="auto"/>
            </w:tcBorders>
            <w:shd w:val="clear" w:color="auto" w:fill="auto"/>
            <w:noWrap/>
            <w:vAlign w:val="bottom"/>
            <w:hideMark/>
          </w:tcPr>
          <w:p w14:paraId="47CFBE00"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4,97</w:t>
            </w:r>
          </w:p>
        </w:tc>
        <w:tc>
          <w:tcPr>
            <w:tcW w:w="1333" w:type="dxa"/>
            <w:tcBorders>
              <w:top w:val="nil"/>
              <w:left w:val="nil"/>
              <w:bottom w:val="single" w:sz="4" w:space="0" w:color="auto"/>
              <w:right w:val="single" w:sz="4" w:space="0" w:color="auto"/>
            </w:tcBorders>
            <w:shd w:val="clear" w:color="auto" w:fill="auto"/>
            <w:noWrap/>
            <w:vAlign w:val="bottom"/>
            <w:hideMark/>
          </w:tcPr>
          <w:p w14:paraId="47CFBE01"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0,31</w:t>
            </w:r>
          </w:p>
        </w:tc>
        <w:tc>
          <w:tcPr>
            <w:tcW w:w="1096" w:type="dxa"/>
            <w:tcBorders>
              <w:top w:val="nil"/>
              <w:left w:val="nil"/>
              <w:bottom w:val="single" w:sz="4" w:space="0" w:color="auto"/>
              <w:right w:val="single" w:sz="4" w:space="0" w:color="auto"/>
            </w:tcBorders>
            <w:shd w:val="clear" w:color="auto" w:fill="auto"/>
            <w:noWrap/>
            <w:vAlign w:val="bottom"/>
            <w:hideMark/>
          </w:tcPr>
          <w:p w14:paraId="47CFBE02"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w:t>
            </w:r>
          </w:p>
        </w:tc>
      </w:tr>
      <w:tr w:rsidR="00B5243D" w:rsidRPr="00B5243D" w14:paraId="47CFBE0C"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04"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ЗКО</w:t>
            </w:r>
          </w:p>
        </w:tc>
        <w:tc>
          <w:tcPr>
            <w:tcW w:w="909" w:type="dxa"/>
            <w:tcBorders>
              <w:top w:val="nil"/>
              <w:left w:val="nil"/>
              <w:bottom w:val="single" w:sz="4" w:space="0" w:color="auto"/>
              <w:right w:val="single" w:sz="4" w:space="0" w:color="auto"/>
            </w:tcBorders>
            <w:shd w:val="clear" w:color="auto" w:fill="auto"/>
            <w:noWrap/>
            <w:vAlign w:val="bottom"/>
            <w:hideMark/>
          </w:tcPr>
          <w:p w14:paraId="47CFBE05"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3,67</w:t>
            </w:r>
          </w:p>
        </w:tc>
        <w:tc>
          <w:tcPr>
            <w:tcW w:w="910" w:type="dxa"/>
            <w:tcBorders>
              <w:top w:val="nil"/>
              <w:left w:val="nil"/>
              <w:bottom w:val="single" w:sz="4" w:space="0" w:color="auto"/>
              <w:right w:val="single" w:sz="4" w:space="0" w:color="auto"/>
            </w:tcBorders>
            <w:shd w:val="clear" w:color="auto" w:fill="auto"/>
            <w:noWrap/>
            <w:vAlign w:val="bottom"/>
            <w:hideMark/>
          </w:tcPr>
          <w:p w14:paraId="47CFBE06"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4,63</w:t>
            </w:r>
          </w:p>
        </w:tc>
        <w:tc>
          <w:tcPr>
            <w:tcW w:w="910" w:type="dxa"/>
            <w:tcBorders>
              <w:top w:val="nil"/>
              <w:left w:val="nil"/>
              <w:bottom w:val="single" w:sz="4" w:space="0" w:color="auto"/>
              <w:right w:val="single" w:sz="4" w:space="0" w:color="auto"/>
            </w:tcBorders>
            <w:shd w:val="clear" w:color="auto" w:fill="auto"/>
            <w:noWrap/>
            <w:vAlign w:val="bottom"/>
            <w:hideMark/>
          </w:tcPr>
          <w:p w14:paraId="47CFBE07"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6,71</w:t>
            </w:r>
          </w:p>
        </w:tc>
        <w:tc>
          <w:tcPr>
            <w:tcW w:w="910" w:type="dxa"/>
            <w:tcBorders>
              <w:top w:val="nil"/>
              <w:left w:val="nil"/>
              <w:bottom w:val="single" w:sz="4" w:space="0" w:color="auto"/>
              <w:right w:val="single" w:sz="4" w:space="0" w:color="auto"/>
            </w:tcBorders>
            <w:shd w:val="clear" w:color="auto" w:fill="auto"/>
            <w:noWrap/>
            <w:vAlign w:val="bottom"/>
            <w:hideMark/>
          </w:tcPr>
          <w:p w14:paraId="47CFBE08"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5,78</w:t>
            </w:r>
          </w:p>
        </w:tc>
        <w:tc>
          <w:tcPr>
            <w:tcW w:w="910" w:type="dxa"/>
            <w:tcBorders>
              <w:top w:val="nil"/>
              <w:left w:val="nil"/>
              <w:bottom w:val="single" w:sz="4" w:space="0" w:color="auto"/>
              <w:right w:val="single" w:sz="4" w:space="0" w:color="auto"/>
            </w:tcBorders>
            <w:shd w:val="clear" w:color="auto" w:fill="auto"/>
            <w:noWrap/>
            <w:vAlign w:val="bottom"/>
            <w:hideMark/>
          </w:tcPr>
          <w:p w14:paraId="47CFBE09"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4,60</w:t>
            </w:r>
          </w:p>
        </w:tc>
        <w:tc>
          <w:tcPr>
            <w:tcW w:w="1333" w:type="dxa"/>
            <w:tcBorders>
              <w:top w:val="nil"/>
              <w:left w:val="nil"/>
              <w:bottom w:val="single" w:sz="4" w:space="0" w:color="auto"/>
              <w:right w:val="single" w:sz="4" w:space="0" w:color="auto"/>
            </w:tcBorders>
            <w:shd w:val="clear" w:color="auto" w:fill="auto"/>
            <w:noWrap/>
            <w:vAlign w:val="bottom"/>
            <w:hideMark/>
          </w:tcPr>
          <w:p w14:paraId="47CFBE0A"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1,25</w:t>
            </w:r>
          </w:p>
        </w:tc>
        <w:tc>
          <w:tcPr>
            <w:tcW w:w="1096" w:type="dxa"/>
            <w:tcBorders>
              <w:top w:val="nil"/>
              <w:left w:val="nil"/>
              <w:bottom w:val="single" w:sz="4" w:space="0" w:color="auto"/>
              <w:right w:val="single" w:sz="4" w:space="0" w:color="auto"/>
            </w:tcBorders>
            <w:shd w:val="clear" w:color="auto" w:fill="auto"/>
            <w:noWrap/>
            <w:vAlign w:val="bottom"/>
            <w:hideMark/>
          </w:tcPr>
          <w:p w14:paraId="47CFBE0B"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w:t>
            </w:r>
          </w:p>
        </w:tc>
      </w:tr>
      <w:tr w:rsidR="00B5243D" w:rsidRPr="00B5243D" w14:paraId="47CFBE15"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0D"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Жамбылская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E0E"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4,70</w:t>
            </w:r>
          </w:p>
        </w:tc>
        <w:tc>
          <w:tcPr>
            <w:tcW w:w="910" w:type="dxa"/>
            <w:tcBorders>
              <w:top w:val="nil"/>
              <w:left w:val="nil"/>
              <w:bottom w:val="single" w:sz="4" w:space="0" w:color="auto"/>
              <w:right w:val="single" w:sz="4" w:space="0" w:color="auto"/>
            </w:tcBorders>
            <w:shd w:val="clear" w:color="auto" w:fill="auto"/>
            <w:noWrap/>
            <w:vAlign w:val="bottom"/>
            <w:hideMark/>
          </w:tcPr>
          <w:p w14:paraId="47CFBE0F"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3,71</w:t>
            </w:r>
          </w:p>
        </w:tc>
        <w:tc>
          <w:tcPr>
            <w:tcW w:w="910" w:type="dxa"/>
            <w:tcBorders>
              <w:top w:val="nil"/>
              <w:left w:val="nil"/>
              <w:bottom w:val="single" w:sz="4" w:space="0" w:color="auto"/>
              <w:right w:val="single" w:sz="4" w:space="0" w:color="auto"/>
            </w:tcBorders>
            <w:shd w:val="clear" w:color="auto" w:fill="auto"/>
            <w:noWrap/>
            <w:vAlign w:val="bottom"/>
            <w:hideMark/>
          </w:tcPr>
          <w:p w14:paraId="47CFBE10"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2,83</w:t>
            </w:r>
          </w:p>
        </w:tc>
        <w:tc>
          <w:tcPr>
            <w:tcW w:w="910" w:type="dxa"/>
            <w:tcBorders>
              <w:top w:val="nil"/>
              <w:left w:val="nil"/>
              <w:bottom w:val="single" w:sz="4" w:space="0" w:color="auto"/>
              <w:right w:val="single" w:sz="4" w:space="0" w:color="auto"/>
            </w:tcBorders>
            <w:shd w:val="clear" w:color="auto" w:fill="auto"/>
            <w:noWrap/>
            <w:vAlign w:val="bottom"/>
            <w:hideMark/>
          </w:tcPr>
          <w:p w14:paraId="47CFBE11"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1,95</w:t>
            </w:r>
          </w:p>
        </w:tc>
        <w:tc>
          <w:tcPr>
            <w:tcW w:w="910" w:type="dxa"/>
            <w:tcBorders>
              <w:top w:val="nil"/>
              <w:left w:val="nil"/>
              <w:bottom w:val="single" w:sz="4" w:space="0" w:color="auto"/>
              <w:right w:val="single" w:sz="4" w:space="0" w:color="auto"/>
            </w:tcBorders>
            <w:shd w:val="clear" w:color="auto" w:fill="auto"/>
            <w:noWrap/>
            <w:vAlign w:val="bottom"/>
            <w:hideMark/>
          </w:tcPr>
          <w:p w14:paraId="47CFBE12"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1,25</w:t>
            </w:r>
          </w:p>
        </w:tc>
        <w:tc>
          <w:tcPr>
            <w:tcW w:w="1333" w:type="dxa"/>
            <w:tcBorders>
              <w:top w:val="nil"/>
              <w:left w:val="nil"/>
              <w:bottom w:val="single" w:sz="4" w:space="0" w:color="auto"/>
              <w:right w:val="single" w:sz="4" w:space="0" w:color="auto"/>
            </w:tcBorders>
            <w:shd w:val="clear" w:color="auto" w:fill="auto"/>
            <w:noWrap/>
            <w:vAlign w:val="bottom"/>
            <w:hideMark/>
          </w:tcPr>
          <w:p w14:paraId="47CFBE13"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0,27</w:t>
            </w:r>
          </w:p>
        </w:tc>
        <w:tc>
          <w:tcPr>
            <w:tcW w:w="1096" w:type="dxa"/>
            <w:tcBorders>
              <w:top w:val="nil"/>
              <w:left w:val="nil"/>
              <w:bottom w:val="single" w:sz="4" w:space="0" w:color="auto"/>
              <w:right w:val="single" w:sz="4" w:space="0" w:color="auto"/>
            </w:tcBorders>
            <w:shd w:val="clear" w:color="auto" w:fill="auto"/>
            <w:noWrap/>
            <w:vAlign w:val="bottom"/>
            <w:hideMark/>
          </w:tcPr>
          <w:p w14:paraId="47CFBE14"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r>
      <w:tr w:rsidR="00B5243D" w:rsidRPr="00B5243D" w14:paraId="47CFBE1E"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16"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Карагандинская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E17"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4,03</w:t>
            </w:r>
          </w:p>
        </w:tc>
        <w:tc>
          <w:tcPr>
            <w:tcW w:w="910" w:type="dxa"/>
            <w:tcBorders>
              <w:top w:val="nil"/>
              <w:left w:val="nil"/>
              <w:bottom w:val="single" w:sz="4" w:space="0" w:color="auto"/>
              <w:right w:val="single" w:sz="4" w:space="0" w:color="auto"/>
            </w:tcBorders>
            <w:shd w:val="clear" w:color="auto" w:fill="auto"/>
            <w:noWrap/>
            <w:vAlign w:val="bottom"/>
            <w:hideMark/>
          </w:tcPr>
          <w:p w14:paraId="47CFBE18"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3,49</w:t>
            </w:r>
          </w:p>
        </w:tc>
        <w:tc>
          <w:tcPr>
            <w:tcW w:w="910" w:type="dxa"/>
            <w:tcBorders>
              <w:top w:val="nil"/>
              <w:left w:val="nil"/>
              <w:bottom w:val="single" w:sz="4" w:space="0" w:color="auto"/>
              <w:right w:val="single" w:sz="4" w:space="0" w:color="auto"/>
            </w:tcBorders>
            <w:shd w:val="clear" w:color="auto" w:fill="auto"/>
            <w:noWrap/>
            <w:vAlign w:val="bottom"/>
            <w:hideMark/>
          </w:tcPr>
          <w:p w14:paraId="47CFBE19"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3,28</w:t>
            </w:r>
          </w:p>
        </w:tc>
        <w:tc>
          <w:tcPr>
            <w:tcW w:w="910" w:type="dxa"/>
            <w:tcBorders>
              <w:top w:val="nil"/>
              <w:left w:val="nil"/>
              <w:bottom w:val="single" w:sz="4" w:space="0" w:color="auto"/>
              <w:right w:val="single" w:sz="4" w:space="0" w:color="auto"/>
            </w:tcBorders>
            <w:shd w:val="clear" w:color="auto" w:fill="auto"/>
            <w:noWrap/>
            <w:vAlign w:val="bottom"/>
            <w:hideMark/>
          </w:tcPr>
          <w:p w14:paraId="47CFBE1A"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2,82</w:t>
            </w:r>
          </w:p>
        </w:tc>
        <w:tc>
          <w:tcPr>
            <w:tcW w:w="910" w:type="dxa"/>
            <w:tcBorders>
              <w:top w:val="nil"/>
              <w:left w:val="nil"/>
              <w:bottom w:val="single" w:sz="4" w:space="0" w:color="auto"/>
              <w:right w:val="single" w:sz="4" w:space="0" w:color="auto"/>
            </w:tcBorders>
            <w:shd w:val="clear" w:color="auto" w:fill="auto"/>
            <w:noWrap/>
            <w:vAlign w:val="bottom"/>
            <w:hideMark/>
          </w:tcPr>
          <w:p w14:paraId="47CFBE1B"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5,67</w:t>
            </w:r>
          </w:p>
        </w:tc>
        <w:tc>
          <w:tcPr>
            <w:tcW w:w="1333" w:type="dxa"/>
            <w:tcBorders>
              <w:top w:val="nil"/>
              <w:left w:val="nil"/>
              <w:bottom w:val="single" w:sz="4" w:space="0" w:color="auto"/>
              <w:right w:val="single" w:sz="4" w:space="0" w:color="auto"/>
            </w:tcBorders>
            <w:shd w:val="clear" w:color="auto" w:fill="auto"/>
            <w:noWrap/>
            <w:vAlign w:val="bottom"/>
            <w:hideMark/>
          </w:tcPr>
          <w:p w14:paraId="47CFBE1C"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1,41</w:t>
            </w:r>
          </w:p>
        </w:tc>
        <w:tc>
          <w:tcPr>
            <w:tcW w:w="1096" w:type="dxa"/>
            <w:tcBorders>
              <w:top w:val="nil"/>
              <w:left w:val="nil"/>
              <w:bottom w:val="single" w:sz="4" w:space="0" w:color="auto"/>
              <w:right w:val="single" w:sz="4" w:space="0" w:color="auto"/>
            </w:tcBorders>
            <w:shd w:val="clear" w:color="auto" w:fill="auto"/>
            <w:noWrap/>
            <w:vAlign w:val="bottom"/>
            <w:hideMark/>
          </w:tcPr>
          <w:p w14:paraId="47CFBE1D"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w:t>
            </w:r>
          </w:p>
        </w:tc>
      </w:tr>
      <w:tr w:rsidR="00B5243D" w:rsidRPr="00B5243D" w14:paraId="47CFBE27"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1F"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Костанайская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E20"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1,17</w:t>
            </w:r>
          </w:p>
        </w:tc>
        <w:tc>
          <w:tcPr>
            <w:tcW w:w="910" w:type="dxa"/>
            <w:tcBorders>
              <w:top w:val="nil"/>
              <w:left w:val="nil"/>
              <w:bottom w:val="single" w:sz="4" w:space="0" w:color="auto"/>
              <w:right w:val="single" w:sz="4" w:space="0" w:color="auto"/>
            </w:tcBorders>
            <w:shd w:val="clear" w:color="auto" w:fill="auto"/>
            <w:noWrap/>
            <w:vAlign w:val="bottom"/>
            <w:hideMark/>
          </w:tcPr>
          <w:p w14:paraId="47CFBE21"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1,21</w:t>
            </w:r>
          </w:p>
        </w:tc>
        <w:tc>
          <w:tcPr>
            <w:tcW w:w="910" w:type="dxa"/>
            <w:tcBorders>
              <w:top w:val="nil"/>
              <w:left w:val="nil"/>
              <w:bottom w:val="single" w:sz="4" w:space="0" w:color="auto"/>
              <w:right w:val="single" w:sz="4" w:space="0" w:color="auto"/>
            </w:tcBorders>
            <w:shd w:val="clear" w:color="auto" w:fill="auto"/>
            <w:noWrap/>
            <w:vAlign w:val="bottom"/>
            <w:hideMark/>
          </w:tcPr>
          <w:p w14:paraId="47CFBE22"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1,05</w:t>
            </w:r>
          </w:p>
        </w:tc>
        <w:tc>
          <w:tcPr>
            <w:tcW w:w="910" w:type="dxa"/>
            <w:tcBorders>
              <w:top w:val="nil"/>
              <w:left w:val="nil"/>
              <w:bottom w:val="single" w:sz="4" w:space="0" w:color="auto"/>
              <w:right w:val="single" w:sz="4" w:space="0" w:color="auto"/>
            </w:tcBorders>
            <w:shd w:val="clear" w:color="auto" w:fill="auto"/>
            <w:noWrap/>
            <w:vAlign w:val="bottom"/>
            <w:hideMark/>
          </w:tcPr>
          <w:p w14:paraId="47CFBE23"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1,25</w:t>
            </w:r>
          </w:p>
        </w:tc>
        <w:tc>
          <w:tcPr>
            <w:tcW w:w="910" w:type="dxa"/>
            <w:tcBorders>
              <w:top w:val="nil"/>
              <w:left w:val="nil"/>
              <w:bottom w:val="single" w:sz="4" w:space="0" w:color="auto"/>
              <w:right w:val="single" w:sz="4" w:space="0" w:color="auto"/>
            </w:tcBorders>
            <w:shd w:val="clear" w:color="auto" w:fill="auto"/>
            <w:noWrap/>
            <w:vAlign w:val="bottom"/>
            <w:hideMark/>
          </w:tcPr>
          <w:p w14:paraId="47CFBE24"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1,05</w:t>
            </w:r>
          </w:p>
        </w:tc>
        <w:tc>
          <w:tcPr>
            <w:tcW w:w="1333" w:type="dxa"/>
            <w:tcBorders>
              <w:top w:val="nil"/>
              <w:left w:val="nil"/>
              <w:bottom w:val="single" w:sz="4" w:space="0" w:color="auto"/>
              <w:right w:val="single" w:sz="4" w:space="0" w:color="auto"/>
            </w:tcBorders>
            <w:shd w:val="clear" w:color="auto" w:fill="auto"/>
            <w:noWrap/>
            <w:vAlign w:val="bottom"/>
            <w:hideMark/>
          </w:tcPr>
          <w:p w14:paraId="47CFBE25"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0,90</w:t>
            </w:r>
          </w:p>
        </w:tc>
        <w:tc>
          <w:tcPr>
            <w:tcW w:w="1096" w:type="dxa"/>
            <w:tcBorders>
              <w:top w:val="nil"/>
              <w:left w:val="nil"/>
              <w:bottom w:val="single" w:sz="4" w:space="0" w:color="auto"/>
              <w:right w:val="single" w:sz="4" w:space="0" w:color="auto"/>
            </w:tcBorders>
            <w:shd w:val="clear" w:color="auto" w:fill="auto"/>
            <w:noWrap/>
            <w:vAlign w:val="bottom"/>
            <w:hideMark/>
          </w:tcPr>
          <w:p w14:paraId="47CFBE26"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w:t>
            </w:r>
          </w:p>
        </w:tc>
      </w:tr>
      <w:tr w:rsidR="00B5243D" w:rsidRPr="00B5243D" w14:paraId="47CFBE29" w14:textId="77777777" w:rsidTr="00D85859">
        <w:trPr>
          <w:trHeight w:val="315"/>
        </w:trPr>
        <w:tc>
          <w:tcPr>
            <w:tcW w:w="9633" w:type="dxa"/>
            <w:gridSpan w:val="8"/>
            <w:tcBorders>
              <w:top w:val="nil"/>
              <w:left w:val="single" w:sz="4" w:space="0" w:color="auto"/>
              <w:bottom w:val="single" w:sz="4" w:space="0" w:color="auto"/>
              <w:right w:val="single" w:sz="4" w:space="0" w:color="auto"/>
            </w:tcBorders>
            <w:shd w:val="clear" w:color="auto" w:fill="auto"/>
            <w:vAlign w:val="bottom"/>
            <w:hideMark/>
          </w:tcPr>
          <w:p w14:paraId="47CFBE28" w14:textId="77777777" w:rsidR="00C600CC" w:rsidRPr="00B5243D" w:rsidRDefault="00C600CC" w:rsidP="00C600CC">
            <w:pPr>
              <w:spacing w:after="0" w:line="240" w:lineRule="auto"/>
              <w:rPr>
                <w:rFonts w:ascii="Times New Roman" w:eastAsia="Times New Roman" w:hAnsi="Times New Roman" w:cs="Times New Roman"/>
                <w:i/>
                <w:sz w:val="24"/>
                <w:szCs w:val="24"/>
              </w:rPr>
            </w:pPr>
            <w:r w:rsidRPr="00B5243D">
              <w:rPr>
                <w:rFonts w:ascii="Times New Roman" w:eastAsia="Times New Roman" w:hAnsi="Times New Roman" w:cs="Times New Roman"/>
                <w:i/>
                <w:sz w:val="24"/>
                <w:szCs w:val="24"/>
              </w:rPr>
              <w:lastRenderedPageBreak/>
              <w:t>Продолжение таблицы 13</w:t>
            </w:r>
          </w:p>
        </w:tc>
      </w:tr>
      <w:tr w:rsidR="00B5243D" w:rsidRPr="00B5243D" w14:paraId="47CFBE32"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2A" w14:textId="77777777" w:rsidR="00C600CC" w:rsidRPr="00B5243D" w:rsidRDefault="00C600CC" w:rsidP="00D85859">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Кызылординская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E2B"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2,61</w:t>
            </w:r>
          </w:p>
        </w:tc>
        <w:tc>
          <w:tcPr>
            <w:tcW w:w="910" w:type="dxa"/>
            <w:tcBorders>
              <w:top w:val="nil"/>
              <w:left w:val="nil"/>
              <w:bottom w:val="single" w:sz="4" w:space="0" w:color="auto"/>
              <w:right w:val="single" w:sz="4" w:space="0" w:color="auto"/>
            </w:tcBorders>
            <w:shd w:val="clear" w:color="auto" w:fill="auto"/>
            <w:noWrap/>
            <w:vAlign w:val="bottom"/>
            <w:hideMark/>
          </w:tcPr>
          <w:p w14:paraId="47CFBE2C"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0,86</w:t>
            </w:r>
          </w:p>
        </w:tc>
        <w:tc>
          <w:tcPr>
            <w:tcW w:w="910" w:type="dxa"/>
            <w:tcBorders>
              <w:top w:val="nil"/>
              <w:left w:val="nil"/>
              <w:bottom w:val="single" w:sz="4" w:space="0" w:color="auto"/>
              <w:right w:val="single" w:sz="4" w:space="0" w:color="auto"/>
            </w:tcBorders>
            <w:shd w:val="clear" w:color="auto" w:fill="auto"/>
            <w:noWrap/>
            <w:vAlign w:val="bottom"/>
            <w:hideMark/>
          </w:tcPr>
          <w:p w14:paraId="47CFBE2D"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1,10</w:t>
            </w:r>
          </w:p>
        </w:tc>
        <w:tc>
          <w:tcPr>
            <w:tcW w:w="910" w:type="dxa"/>
            <w:tcBorders>
              <w:top w:val="nil"/>
              <w:left w:val="nil"/>
              <w:bottom w:val="single" w:sz="4" w:space="0" w:color="auto"/>
              <w:right w:val="single" w:sz="4" w:space="0" w:color="auto"/>
            </w:tcBorders>
            <w:shd w:val="clear" w:color="auto" w:fill="auto"/>
            <w:noWrap/>
            <w:vAlign w:val="bottom"/>
            <w:hideMark/>
          </w:tcPr>
          <w:p w14:paraId="47CFBE2E"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0,84</w:t>
            </w:r>
          </w:p>
        </w:tc>
        <w:tc>
          <w:tcPr>
            <w:tcW w:w="910" w:type="dxa"/>
            <w:tcBorders>
              <w:top w:val="nil"/>
              <w:left w:val="nil"/>
              <w:bottom w:val="single" w:sz="4" w:space="0" w:color="auto"/>
              <w:right w:val="single" w:sz="4" w:space="0" w:color="auto"/>
            </w:tcBorders>
            <w:shd w:val="clear" w:color="auto" w:fill="auto"/>
            <w:noWrap/>
            <w:vAlign w:val="bottom"/>
            <w:hideMark/>
          </w:tcPr>
          <w:p w14:paraId="47CFBE2F"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2,68</w:t>
            </w:r>
          </w:p>
        </w:tc>
        <w:tc>
          <w:tcPr>
            <w:tcW w:w="1333" w:type="dxa"/>
            <w:tcBorders>
              <w:top w:val="nil"/>
              <w:left w:val="nil"/>
              <w:bottom w:val="single" w:sz="4" w:space="0" w:color="auto"/>
              <w:right w:val="single" w:sz="4" w:space="0" w:color="auto"/>
            </w:tcBorders>
            <w:shd w:val="clear" w:color="auto" w:fill="auto"/>
            <w:noWrap/>
            <w:vAlign w:val="bottom"/>
            <w:hideMark/>
          </w:tcPr>
          <w:p w14:paraId="47CFBE30"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w:t>
            </w:r>
          </w:p>
        </w:tc>
        <w:tc>
          <w:tcPr>
            <w:tcW w:w="1096" w:type="dxa"/>
            <w:tcBorders>
              <w:top w:val="nil"/>
              <w:left w:val="nil"/>
              <w:bottom w:val="single" w:sz="4" w:space="0" w:color="auto"/>
              <w:right w:val="single" w:sz="4" w:space="0" w:color="auto"/>
            </w:tcBorders>
            <w:shd w:val="clear" w:color="auto" w:fill="auto"/>
            <w:noWrap/>
            <w:vAlign w:val="bottom"/>
            <w:hideMark/>
          </w:tcPr>
          <w:p w14:paraId="47CFBE31"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w:t>
            </w:r>
          </w:p>
        </w:tc>
      </w:tr>
      <w:tr w:rsidR="00B5243D" w:rsidRPr="00B5243D" w14:paraId="47CFBE3B"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33"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Мангистауская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E34"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4,91</w:t>
            </w:r>
          </w:p>
        </w:tc>
        <w:tc>
          <w:tcPr>
            <w:tcW w:w="910" w:type="dxa"/>
            <w:tcBorders>
              <w:top w:val="nil"/>
              <w:left w:val="nil"/>
              <w:bottom w:val="single" w:sz="4" w:space="0" w:color="auto"/>
              <w:right w:val="single" w:sz="4" w:space="0" w:color="auto"/>
            </w:tcBorders>
            <w:shd w:val="clear" w:color="auto" w:fill="auto"/>
            <w:noWrap/>
            <w:vAlign w:val="bottom"/>
            <w:hideMark/>
          </w:tcPr>
          <w:p w14:paraId="47CFBE35"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3,46</w:t>
            </w:r>
          </w:p>
        </w:tc>
        <w:tc>
          <w:tcPr>
            <w:tcW w:w="910" w:type="dxa"/>
            <w:tcBorders>
              <w:top w:val="nil"/>
              <w:left w:val="nil"/>
              <w:bottom w:val="single" w:sz="4" w:space="0" w:color="auto"/>
              <w:right w:val="single" w:sz="4" w:space="0" w:color="auto"/>
            </w:tcBorders>
            <w:shd w:val="clear" w:color="auto" w:fill="auto"/>
            <w:noWrap/>
            <w:vAlign w:val="bottom"/>
            <w:hideMark/>
          </w:tcPr>
          <w:p w14:paraId="47CFBE36"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3,07</w:t>
            </w:r>
          </w:p>
        </w:tc>
        <w:tc>
          <w:tcPr>
            <w:tcW w:w="910" w:type="dxa"/>
            <w:tcBorders>
              <w:top w:val="nil"/>
              <w:left w:val="nil"/>
              <w:bottom w:val="single" w:sz="4" w:space="0" w:color="auto"/>
              <w:right w:val="single" w:sz="4" w:space="0" w:color="auto"/>
            </w:tcBorders>
            <w:shd w:val="clear" w:color="auto" w:fill="auto"/>
            <w:noWrap/>
            <w:vAlign w:val="bottom"/>
            <w:hideMark/>
          </w:tcPr>
          <w:p w14:paraId="47CFBE37"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2,86</w:t>
            </w:r>
          </w:p>
        </w:tc>
        <w:tc>
          <w:tcPr>
            <w:tcW w:w="910" w:type="dxa"/>
            <w:tcBorders>
              <w:top w:val="nil"/>
              <w:left w:val="nil"/>
              <w:bottom w:val="single" w:sz="4" w:space="0" w:color="auto"/>
              <w:right w:val="single" w:sz="4" w:space="0" w:color="auto"/>
            </w:tcBorders>
            <w:shd w:val="clear" w:color="auto" w:fill="auto"/>
            <w:noWrap/>
            <w:vAlign w:val="bottom"/>
            <w:hideMark/>
          </w:tcPr>
          <w:p w14:paraId="47CFBE38"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1,73</w:t>
            </w:r>
          </w:p>
        </w:tc>
        <w:tc>
          <w:tcPr>
            <w:tcW w:w="1333" w:type="dxa"/>
            <w:tcBorders>
              <w:top w:val="nil"/>
              <w:left w:val="nil"/>
              <w:bottom w:val="single" w:sz="4" w:space="0" w:color="auto"/>
              <w:right w:val="single" w:sz="4" w:space="0" w:color="auto"/>
            </w:tcBorders>
            <w:shd w:val="clear" w:color="auto" w:fill="auto"/>
            <w:noWrap/>
            <w:vAlign w:val="bottom"/>
            <w:hideMark/>
          </w:tcPr>
          <w:p w14:paraId="47CFBE39"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0,35</w:t>
            </w:r>
          </w:p>
        </w:tc>
        <w:tc>
          <w:tcPr>
            <w:tcW w:w="1096" w:type="dxa"/>
            <w:tcBorders>
              <w:top w:val="nil"/>
              <w:left w:val="nil"/>
              <w:bottom w:val="single" w:sz="4" w:space="0" w:color="auto"/>
              <w:right w:val="single" w:sz="4" w:space="0" w:color="auto"/>
            </w:tcBorders>
            <w:shd w:val="clear" w:color="auto" w:fill="auto"/>
            <w:noWrap/>
            <w:vAlign w:val="bottom"/>
            <w:hideMark/>
          </w:tcPr>
          <w:p w14:paraId="47CFBE3A"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r>
      <w:tr w:rsidR="00B5243D" w:rsidRPr="00B5243D" w14:paraId="47CFBE44"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3C"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ЮКО/Туркестанская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E3D"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5,88</w:t>
            </w:r>
          </w:p>
        </w:tc>
        <w:tc>
          <w:tcPr>
            <w:tcW w:w="910" w:type="dxa"/>
            <w:tcBorders>
              <w:top w:val="nil"/>
              <w:left w:val="nil"/>
              <w:bottom w:val="single" w:sz="4" w:space="0" w:color="auto"/>
              <w:right w:val="single" w:sz="4" w:space="0" w:color="auto"/>
            </w:tcBorders>
            <w:shd w:val="clear" w:color="auto" w:fill="auto"/>
            <w:noWrap/>
            <w:vAlign w:val="bottom"/>
            <w:hideMark/>
          </w:tcPr>
          <w:p w14:paraId="47CFBE3E"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2,94</w:t>
            </w:r>
          </w:p>
        </w:tc>
        <w:tc>
          <w:tcPr>
            <w:tcW w:w="910" w:type="dxa"/>
            <w:tcBorders>
              <w:top w:val="nil"/>
              <w:left w:val="nil"/>
              <w:bottom w:val="single" w:sz="4" w:space="0" w:color="auto"/>
              <w:right w:val="single" w:sz="4" w:space="0" w:color="auto"/>
            </w:tcBorders>
            <w:shd w:val="clear" w:color="auto" w:fill="auto"/>
            <w:noWrap/>
            <w:vAlign w:val="bottom"/>
            <w:hideMark/>
          </w:tcPr>
          <w:p w14:paraId="47CFBE3F"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4,06</w:t>
            </w:r>
          </w:p>
        </w:tc>
        <w:tc>
          <w:tcPr>
            <w:tcW w:w="910" w:type="dxa"/>
            <w:tcBorders>
              <w:top w:val="nil"/>
              <w:left w:val="nil"/>
              <w:bottom w:val="single" w:sz="4" w:space="0" w:color="auto"/>
              <w:right w:val="single" w:sz="4" w:space="0" w:color="auto"/>
            </w:tcBorders>
            <w:shd w:val="clear" w:color="auto" w:fill="auto"/>
            <w:noWrap/>
            <w:vAlign w:val="bottom"/>
            <w:hideMark/>
          </w:tcPr>
          <w:p w14:paraId="47CFBE40"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4,81</w:t>
            </w:r>
          </w:p>
        </w:tc>
        <w:tc>
          <w:tcPr>
            <w:tcW w:w="910" w:type="dxa"/>
            <w:tcBorders>
              <w:top w:val="nil"/>
              <w:left w:val="nil"/>
              <w:bottom w:val="single" w:sz="4" w:space="0" w:color="auto"/>
              <w:right w:val="single" w:sz="4" w:space="0" w:color="auto"/>
            </w:tcBorders>
            <w:shd w:val="clear" w:color="auto" w:fill="auto"/>
            <w:noWrap/>
            <w:vAlign w:val="bottom"/>
            <w:hideMark/>
          </w:tcPr>
          <w:p w14:paraId="47CFBE41"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1,90</w:t>
            </w:r>
          </w:p>
        </w:tc>
        <w:tc>
          <w:tcPr>
            <w:tcW w:w="1333" w:type="dxa"/>
            <w:tcBorders>
              <w:top w:val="nil"/>
              <w:left w:val="nil"/>
              <w:bottom w:val="single" w:sz="4" w:space="0" w:color="auto"/>
              <w:right w:val="single" w:sz="4" w:space="0" w:color="auto"/>
            </w:tcBorders>
            <w:shd w:val="clear" w:color="auto" w:fill="auto"/>
            <w:noWrap/>
            <w:vAlign w:val="bottom"/>
            <w:hideMark/>
          </w:tcPr>
          <w:p w14:paraId="47CFBE42"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0,32</w:t>
            </w:r>
          </w:p>
        </w:tc>
        <w:tc>
          <w:tcPr>
            <w:tcW w:w="1096" w:type="dxa"/>
            <w:tcBorders>
              <w:top w:val="nil"/>
              <w:left w:val="nil"/>
              <w:bottom w:val="single" w:sz="4" w:space="0" w:color="auto"/>
              <w:right w:val="single" w:sz="4" w:space="0" w:color="auto"/>
            </w:tcBorders>
            <w:shd w:val="clear" w:color="auto" w:fill="auto"/>
            <w:noWrap/>
            <w:vAlign w:val="bottom"/>
            <w:hideMark/>
          </w:tcPr>
          <w:p w14:paraId="47CFBE43"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p>
        </w:tc>
      </w:tr>
      <w:tr w:rsidR="00B5243D" w:rsidRPr="00B5243D" w14:paraId="47CFBE4D"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45"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Павлодарская</w:t>
            </w:r>
          </w:p>
        </w:tc>
        <w:tc>
          <w:tcPr>
            <w:tcW w:w="909" w:type="dxa"/>
            <w:tcBorders>
              <w:top w:val="nil"/>
              <w:left w:val="nil"/>
              <w:bottom w:val="single" w:sz="4" w:space="0" w:color="auto"/>
              <w:right w:val="single" w:sz="4" w:space="0" w:color="auto"/>
            </w:tcBorders>
            <w:shd w:val="clear" w:color="auto" w:fill="auto"/>
            <w:noWrap/>
            <w:vAlign w:val="bottom"/>
            <w:hideMark/>
          </w:tcPr>
          <w:p w14:paraId="47CFBE46"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5,75</w:t>
            </w:r>
          </w:p>
        </w:tc>
        <w:tc>
          <w:tcPr>
            <w:tcW w:w="910" w:type="dxa"/>
            <w:tcBorders>
              <w:top w:val="nil"/>
              <w:left w:val="nil"/>
              <w:bottom w:val="single" w:sz="4" w:space="0" w:color="auto"/>
              <w:right w:val="single" w:sz="4" w:space="0" w:color="auto"/>
            </w:tcBorders>
            <w:shd w:val="clear" w:color="auto" w:fill="auto"/>
            <w:noWrap/>
            <w:vAlign w:val="bottom"/>
            <w:hideMark/>
          </w:tcPr>
          <w:p w14:paraId="47CFBE47"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10,17</w:t>
            </w:r>
          </w:p>
        </w:tc>
        <w:tc>
          <w:tcPr>
            <w:tcW w:w="910" w:type="dxa"/>
            <w:tcBorders>
              <w:top w:val="nil"/>
              <w:left w:val="nil"/>
              <w:bottom w:val="single" w:sz="4" w:space="0" w:color="auto"/>
              <w:right w:val="single" w:sz="4" w:space="0" w:color="auto"/>
            </w:tcBorders>
            <w:shd w:val="clear" w:color="auto" w:fill="auto"/>
            <w:noWrap/>
            <w:vAlign w:val="bottom"/>
            <w:hideMark/>
          </w:tcPr>
          <w:p w14:paraId="47CFBE48"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9,67</w:t>
            </w:r>
          </w:p>
        </w:tc>
        <w:tc>
          <w:tcPr>
            <w:tcW w:w="910" w:type="dxa"/>
            <w:tcBorders>
              <w:top w:val="nil"/>
              <w:left w:val="nil"/>
              <w:bottom w:val="single" w:sz="4" w:space="0" w:color="auto"/>
              <w:right w:val="single" w:sz="4" w:space="0" w:color="auto"/>
            </w:tcBorders>
            <w:shd w:val="clear" w:color="auto" w:fill="auto"/>
            <w:noWrap/>
            <w:vAlign w:val="bottom"/>
            <w:hideMark/>
          </w:tcPr>
          <w:p w14:paraId="47CFBE49"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2,14</w:t>
            </w:r>
          </w:p>
        </w:tc>
        <w:tc>
          <w:tcPr>
            <w:tcW w:w="910" w:type="dxa"/>
            <w:tcBorders>
              <w:top w:val="nil"/>
              <w:left w:val="nil"/>
              <w:bottom w:val="single" w:sz="4" w:space="0" w:color="auto"/>
              <w:right w:val="single" w:sz="4" w:space="0" w:color="auto"/>
            </w:tcBorders>
            <w:shd w:val="clear" w:color="auto" w:fill="auto"/>
            <w:noWrap/>
            <w:vAlign w:val="bottom"/>
            <w:hideMark/>
          </w:tcPr>
          <w:p w14:paraId="47CFBE4A"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1,14</w:t>
            </w:r>
          </w:p>
        </w:tc>
        <w:tc>
          <w:tcPr>
            <w:tcW w:w="1333" w:type="dxa"/>
            <w:tcBorders>
              <w:top w:val="nil"/>
              <w:left w:val="nil"/>
              <w:bottom w:val="single" w:sz="4" w:space="0" w:color="auto"/>
              <w:right w:val="single" w:sz="4" w:space="0" w:color="auto"/>
            </w:tcBorders>
            <w:shd w:val="clear" w:color="auto" w:fill="auto"/>
            <w:noWrap/>
            <w:vAlign w:val="bottom"/>
            <w:hideMark/>
          </w:tcPr>
          <w:p w14:paraId="47CFBE4B"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0,20</w:t>
            </w:r>
          </w:p>
        </w:tc>
        <w:tc>
          <w:tcPr>
            <w:tcW w:w="1096" w:type="dxa"/>
            <w:tcBorders>
              <w:top w:val="nil"/>
              <w:left w:val="nil"/>
              <w:bottom w:val="single" w:sz="4" w:space="0" w:color="auto"/>
              <w:right w:val="single" w:sz="4" w:space="0" w:color="auto"/>
            </w:tcBorders>
            <w:shd w:val="clear" w:color="auto" w:fill="auto"/>
            <w:noWrap/>
            <w:vAlign w:val="bottom"/>
            <w:hideMark/>
          </w:tcPr>
          <w:p w14:paraId="47CFBE4C"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w:t>
            </w:r>
          </w:p>
        </w:tc>
      </w:tr>
      <w:tr w:rsidR="00B5243D" w:rsidRPr="00B5243D" w14:paraId="47CFBE56"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4E"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СКО</w:t>
            </w:r>
          </w:p>
        </w:tc>
        <w:tc>
          <w:tcPr>
            <w:tcW w:w="909" w:type="dxa"/>
            <w:tcBorders>
              <w:top w:val="nil"/>
              <w:left w:val="nil"/>
              <w:bottom w:val="single" w:sz="4" w:space="0" w:color="auto"/>
              <w:right w:val="single" w:sz="4" w:space="0" w:color="auto"/>
            </w:tcBorders>
            <w:shd w:val="clear" w:color="auto" w:fill="auto"/>
            <w:noWrap/>
            <w:vAlign w:val="bottom"/>
            <w:hideMark/>
          </w:tcPr>
          <w:p w14:paraId="47CFBE4F"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0,75</w:t>
            </w:r>
          </w:p>
        </w:tc>
        <w:tc>
          <w:tcPr>
            <w:tcW w:w="910" w:type="dxa"/>
            <w:tcBorders>
              <w:top w:val="nil"/>
              <w:left w:val="nil"/>
              <w:bottom w:val="single" w:sz="4" w:space="0" w:color="auto"/>
              <w:right w:val="single" w:sz="4" w:space="0" w:color="auto"/>
            </w:tcBorders>
            <w:shd w:val="clear" w:color="auto" w:fill="auto"/>
            <w:noWrap/>
            <w:vAlign w:val="bottom"/>
            <w:hideMark/>
          </w:tcPr>
          <w:p w14:paraId="47CFBE50"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0,86</w:t>
            </w:r>
          </w:p>
        </w:tc>
        <w:tc>
          <w:tcPr>
            <w:tcW w:w="910" w:type="dxa"/>
            <w:tcBorders>
              <w:top w:val="nil"/>
              <w:left w:val="nil"/>
              <w:bottom w:val="single" w:sz="4" w:space="0" w:color="auto"/>
              <w:right w:val="single" w:sz="4" w:space="0" w:color="auto"/>
            </w:tcBorders>
            <w:shd w:val="clear" w:color="auto" w:fill="auto"/>
            <w:noWrap/>
            <w:vAlign w:val="bottom"/>
            <w:hideMark/>
          </w:tcPr>
          <w:p w14:paraId="47CFBE51"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0,78</w:t>
            </w:r>
          </w:p>
        </w:tc>
        <w:tc>
          <w:tcPr>
            <w:tcW w:w="910" w:type="dxa"/>
            <w:tcBorders>
              <w:top w:val="nil"/>
              <w:left w:val="nil"/>
              <w:bottom w:val="single" w:sz="4" w:space="0" w:color="auto"/>
              <w:right w:val="single" w:sz="4" w:space="0" w:color="auto"/>
            </w:tcBorders>
            <w:shd w:val="clear" w:color="auto" w:fill="auto"/>
            <w:noWrap/>
            <w:vAlign w:val="bottom"/>
            <w:hideMark/>
          </w:tcPr>
          <w:p w14:paraId="47CFBE52"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0,83</w:t>
            </w:r>
          </w:p>
        </w:tc>
        <w:tc>
          <w:tcPr>
            <w:tcW w:w="910" w:type="dxa"/>
            <w:tcBorders>
              <w:top w:val="nil"/>
              <w:left w:val="nil"/>
              <w:bottom w:val="single" w:sz="4" w:space="0" w:color="auto"/>
              <w:right w:val="single" w:sz="4" w:space="0" w:color="auto"/>
            </w:tcBorders>
            <w:shd w:val="clear" w:color="auto" w:fill="auto"/>
            <w:noWrap/>
            <w:vAlign w:val="bottom"/>
            <w:hideMark/>
          </w:tcPr>
          <w:p w14:paraId="47CFBE53"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0,69</w:t>
            </w:r>
          </w:p>
        </w:tc>
        <w:tc>
          <w:tcPr>
            <w:tcW w:w="1333" w:type="dxa"/>
            <w:tcBorders>
              <w:top w:val="nil"/>
              <w:left w:val="nil"/>
              <w:bottom w:val="single" w:sz="4" w:space="0" w:color="auto"/>
              <w:right w:val="single" w:sz="4" w:space="0" w:color="auto"/>
            </w:tcBorders>
            <w:shd w:val="clear" w:color="auto" w:fill="auto"/>
            <w:noWrap/>
            <w:vAlign w:val="bottom"/>
            <w:hideMark/>
          </w:tcPr>
          <w:p w14:paraId="47CFBE54"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0,92</w:t>
            </w:r>
          </w:p>
        </w:tc>
        <w:tc>
          <w:tcPr>
            <w:tcW w:w="1096" w:type="dxa"/>
            <w:tcBorders>
              <w:top w:val="nil"/>
              <w:left w:val="nil"/>
              <w:bottom w:val="single" w:sz="4" w:space="0" w:color="auto"/>
              <w:right w:val="single" w:sz="4" w:space="0" w:color="auto"/>
            </w:tcBorders>
            <w:shd w:val="clear" w:color="auto" w:fill="auto"/>
            <w:noWrap/>
            <w:vAlign w:val="bottom"/>
            <w:hideMark/>
          </w:tcPr>
          <w:p w14:paraId="47CFBE55"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w:t>
            </w:r>
          </w:p>
        </w:tc>
      </w:tr>
      <w:tr w:rsidR="00B5243D" w:rsidRPr="00B5243D" w14:paraId="47CFBE5F"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57"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ВКО</w:t>
            </w:r>
          </w:p>
        </w:tc>
        <w:tc>
          <w:tcPr>
            <w:tcW w:w="909" w:type="dxa"/>
            <w:tcBorders>
              <w:top w:val="nil"/>
              <w:left w:val="nil"/>
              <w:bottom w:val="single" w:sz="4" w:space="0" w:color="auto"/>
              <w:right w:val="single" w:sz="4" w:space="0" w:color="auto"/>
            </w:tcBorders>
            <w:shd w:val="clear" w:color="auto" w:fill="auto"/>
            <w:noWrap/>
            <w:vAlign w:val="bottom"/>
            <w:hideMark/>
          </w:tcPr>
          <w:p w14:paraId="47CFBE58"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6,35</w:t>
            </w:r>
          </w:p>
        </w:tc>
        <w:tc>
          <w:tcPr>
            <w:tcW w:w="910" w:type="dxa"/>
            <w:tcBorders>
              <w:top w:val="nil"/>
              <w:left w:val="nil"/>
              <w:bottom w:val="single" w:sz="4" w:space="0" w:color="auto"/>
              <w:right w:val="single" w:sz="4" w:space="0" w:color="auto"/>
            </w:tcBorders>
            <w:shd w:val="clear" w:color="auto" w:fill="auto"/>
            <w:noWrap/>
            <w:vAlign w:val="bottom"/>
            <w:hideMark/>
          </w:tcPr>
          <w:p w14:paraId="47CFBE59"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11,31</w:t>
            </w:r>
          </w:p>
        </w:tc>
        <w:tc>
          <w:tcPr>
            <w:tcW w:w="910" w:type="dxa"/>
            <w:tcBorders>
              <w:top w:val="nil"/>
              <w:left w:val="nil"/>
              <w:bottom w:val="single" w:sz="4" w:space="0" w:color="auto"/>
              <w:right w:val="single" w:sz="4" w:space="0" w:color="auto"/>
            </w:tcBorders>
            <w:shd w:val="clear" w:color="auto" w:fill="auto"/>
            <w:noWrap/>
            <w:vAlign w:val="bottom"/>
            <w:hideMark/>
          </w:tcPr>
          <w:p w14:paraId="47CFBE5A"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13,11</w:t>
            </w:r>
          </w:p>
        </w:tc>
        <w:tc>
          <w:tcPr>
            <w:tcW w:w="910" w:type="dxa"/>
            <w:tcBorders>
              <w:top w:val="nil"/>
              <w:left w:val="nil"/>
              <w:bottom w:val="single" w:sz="4" w:space="0" w:color="auto"/>
              <w:right w:val="single" w:sz="4" w:space="0" w:color="auto"/>
            </w:tcBorders>
            <w:shd w:val="clear" w:color="auto" w:fill="auto"/>
            <w:noWrap/>
            <w:vAlign w:val="bottom"/>
            <w:hideMark/>
          </w:tcPr>
          <w:p w14:paraId="47CFBE5B"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7,75</w:t>
            </w:r>
          </w:p>
        </w:tc>
        <w:tc>
          <w:tcPr>
            <w:tcW w:w="910" w:type="dxa"/>
            <w:tcBorders>
              <w:top w:val="nil"/>
              <w:left w:val="nil"/>
              <w:bottom w:val="single" w:sz="4" w:space="0" w:color="auto"/>
              <w:right w:val="single" w:sz="4" w:space="0" w:color="auto"/>
            </w:tcBorders>
            <w:shd w:val="clear" w:color="auto" w:fill="auto"/>
            <w:noWrap/>
            <w:vAlign w:val="bottom"/>
            <w:hideMark/>
          </w:tcPr>
          <w:p w14:paraId="47CFBE5C"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5,16</w:t>
            </w:r>
          </w:p>
        </w:tc>
        <w:tc>
          <w:tcPr>
            <w:tcW w:w="1333" w:type="dxa"/>
            <w:tcBorders>
              <w:top w:val="nil"/>
              <w:left w:val="nil"/>
              <w:bottom w:val="single" w:sz="4" w:space="0" w:color="auto"/>
              <w:right w:val="single" w:sz="4" w:space="0" w:color="auto"/>
            </w:tcBorders>
            <w:shd w:val="clear" w:color="auto" w:fill="auto"/>
            <w:noWrap/>
            <w:vAlign w:val="bottom"/>
            <w:hideMark/>
          </w:tcPr>
          <w:p w14:paraId="47CFBE5D"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0,81</w:t>
            </w:r>
          </w:p>
        </w:tc>
        <w:tc>
          <w:tcPr>
            <w:tcW w:w="1096" w:type="dxa"/>
            <w:tcBorders>
              <w:top w:val="nil"/>
              <w:left w:val="nil"/>
              <w:bottom w:val="single" w:sz="4" w:space="0" w:color="auto"/>
              <w:right w:val="single" w:sz="4" w:space="0" w:color="auto"/>
            </w:tcBorders>
            <w:shd w:val="clear" w:color="auto" w:fill="auto"/>
            <w:noWrap/>
            <w:vAlign w:val="bottom"/>
            <w:hideMark/>
          </w:tcPr>
          <w:p w14:paraId="47CFBE5E"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w:t>
            </w:r>
          </w:p>
        </w:tc>
      </w:tr>
      <w:tr w:rsidR="00B5243D" w:rsidRPr="00B5243D" w14:paraId="47CFBE68" w14:textId="77777777" w:rsidTr="00E5486D">
        <w:trPr>
          <w:trHeight w:val="315"/>
        </w:trPr>
        <w:tc>
          <w:tcPr>
            <w:tcW w:w="2655" w:type="dxa"/>
            <w:tcBorders>
              <w:top w:val="nil"/>
              <w:left w:val="single" w:sz="4" w:space="0" w:color="auto"/>
              <w:bottom w:val="single" w:sz="4" w:space="0" w:color="auto"/>
              <w:right w:val="single" w:sz="4" w:space="0" w:color="auto"/>
            </w:tcBorders>
            <w:shd w:val="clear" w:color="auto" w:fill="auto"/>
            <w:vAlign w:val="bottom"/>
            <w:hideMark/>
          </w:tcPr>
          <w:p w14:paraId="47CFBE60"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Нур-Султан</w:t>
            </w:r>
          </w:p>
        </w:tc>
        <w:tc>
          <w:tcPr>
            <w:tcW w:w="909" w:type="dxa"/>
            <w:tcBorders>
              <w:top w:val="nil"/>
              <w:left w:val="nil"/>
              <w:bottom w:val="single" w:sz="4" w:space="0" w:color="auto"/>
              <w:right w:val="single" w:sz="4" w:space="0" w:color="auto"/>
            </w:tcBorders>
            <w:shd w:val="clear" w:color="auto" w:fill="auto"/>
            <w:noWrap/>
            <w:vAlign w:val="bottom"/>
            <w:hideMark/>
          </w:tcPr>
          <w:p w14:paraId="47CFBE61"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4,46</w:t>
            </w:r>
          </w:p>
        </w:tc>
        <w:tc>
          <w:tcPr>
            <w:tcW w:w="910" w:type="dxa"/>
            <w:tcBorders>
              <w:top w:val="nil"/>
              <w:left w:val="nil"/>
              <w:bottom w:val="single" w:sz="4" w:space="0" w:color="auto"/>
              <w:right w:val="single" w:sz="4" w:space="0" w:color="auto"/>
            </w:tcBorders>
            <w:shd w:val="clear" w:color="auto" w:fill="auto"/>
            <w:noWrap/>
            <w:vAlign w:val="bottom"/>
            <w:hideMark/>
          </w:tcPr>
          <w:p w14:paraId="47CFBE62"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4,13</w:t>
            </w:r>
          </w:p>
        </w:tc>
        <w:tc>
          <w:tcPr>
            <w:tcW w:w="910" w:type="dxa"/>
            <w:tcBorders>
              <w:top w:val="nil"/>
              <w:left w:val="nil"/>
              <w:bottom w:val="single" w:sz="4" w:space="0" w:color="auto"/>
              <w:right w:val="single" w:sz="4" w:space="0" w:color="auto"/>
            </w:tcBorders>
            <w:shd w:val="clear" w:color="auto" w:fill="auto"/>
            <w:noWrap/>
            <w:vAlign w:val="bottom"/>
            <w:hideMark/>
          </w:tcPr>
          <w:p w14:paraId="47CFBE63"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4,59</w:t>
            </w:r>
          </w:p>
        </w:tc>
        <w:tc>
          <w:tcPr>
            <w:tcW w:w="910" w:type="dxa"/>
            <w:tcBorders>
              <w:top w:val="nil"/>
              <w:left w:val="nil"/>
              <w:bottom w:val="single" w:sz="4" w:space="0" w:color="auto"/>
              <w:right w:val="single" w:sz="4" w:space="0" w:color="auto"/>
            </w:tcBorders>
            <w:shd w:val="clear" w:color="auto" w:fill="auto"/>
            <w:noWrap/>
            <w:vAlign w:val="bottom"/>
            <w:hideMark/>
          </w:tcPr>
          <w:p w14:paraId="47CFBE64"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6,06</w:t>
            </w:r>
          </w:p>
        </w:tc>
        <w:tc>
          <w:tcPr>
            <w:tcW w:w="910" w:type="dxa"/>
            <w:tcBorders>
              <w:top w:val="nil"/>
              <w:left w:val="nil"/>
              <w:bottom w:val="single" w:sz="4" w:space="0" w:color="auto"/>
              <w:right w:val="single" w:sz="4" w:space="0" w:color="auto"/>
            </w:tcBorders>
            <w:shd w:val="clear" w:color="auto" w:fill="auto"/>
            <w:noWrap/>
            <w:vAlign w:val="bottom"/>
            <w:hideMark/>
          </w:tcPr>
          <w:p w14:paraId="47CFBE65"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12,06</w:t>
            </w:r>
          </w:p>
        </w:tc>
        <w:tc>
          <w:tcPr>
            <w:tcW w:w="1333" w:type="dxa"/>
            <w:tcBorders>
              <w:top w:val="nil"/>
              <w:left w:val="nil"/>
              <w:bottom w:val="single" w:sz="4" w:space="0" w:color="auto"/>
              <w:right w:val="single" w:sz="4" w:space="0" w:color="auto"/>
            </w:tcBorders>
            <w:shd w:val="clear" w:color="auto" w:fill="auto"/>
            <w:noWrap/>
            <w:vAlign w:val="bottom"/>
            <w:hideMark/>
          </w:tcPr>
          <w:p w14:paraId="47CFBE66"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2,70</w:t>
            </w:r>
          </w:p>
        </w:tc>
        <w:tc>
          <w:tcPr>
            <w:tcW w:w="1096" w:type="dxa"/>
            <w:tcBorders>
              <w:top w:val="nil"/>
              <w:left w:val="nil"/>
              <w:bottom w:val="single" w:sz="4" w:space="0" w:color="auto"/>
              <w:right w:val="single" w:sz="4" w:space="0" w:color="auto"/>
            </w:tcBorders>
            <w:shd w:val="clear" w:color="auto" w:fill="auto"/>
            <w:noWrap/>
            <w:vAlign w:val="bottom"/>
            <w:hideMark/>
          </w:tcPr>
          <w:p w14:paraId="47CFBE67"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p>
        </w:tc>
      </w:tr>
      <w:tr w:rsidR="00B5243D" w:rsidRPr="00B5243D" w14:paraId="47CFBE71" w14:textId="77777777" w:rsidTr="00E5486D">
        <w:trPr>
          <w:trHeight w:val="315"/>
        </w:trPr>
        <w:tc>
          <w:tcPr>
            <w:tcW w:w="26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BE69"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Алматы</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47CFBE6A"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13,78</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E6B"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14,41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E6C"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12,62</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E6D"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11,37</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7CFBE6E"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11,12</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14:paraId="47CFBE6F"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0,81</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47CFBE70" w14:textId="77777777" w:rsidR="003155EC" w:rsidRPr="00B5243D" w:rsidRDefault="003155EC" w:rsidP="00E548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w:t>
            </w:r>
          </w:p>
        </w:tc>
      </w:tr>
      <w:tr w:rsidR="00B5243D" w:rsidRPr="00B5243D" w14:paraId="47CFBE73" w14:textId="77777777" w:rsidTr="00E5486D">
        <w:trPr>
          <w:trHeight w:val="315"/>
        </w:trPr>
        <w:tc>
          <w:tcPr>
            <w:tcW w:w="9633"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47CFBE72" w14:textId="77777777" w:rsidR="00BE1F10" w:rsidRPr="00B5243D" w:rsidRDefault="00E5486D" w:rsidP="00995010">
            <w:pPr>
              <w:spacing w:after="0" w:line="240" w:lineRule="auto"/>
              <w:ind w:firstLine="606"/>
              <w:rPr>
                <w:rFonts w:ascii="Times New Roman" w:eastAsia="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A92099" w:rsidRPr="00B5243D">
              <w:rPr>
                <w:rFonts w:ascii="Times New Roman" w:eastAsia="Times New Roman" w:hAnsi="Times New Roman" w:cs="Times New Roman"/>
                <w:iCs/>
                <w:sz w:val="24"/>
                <w:szCs w:val="24"/>
              </w:rPr>
              <w:t>57</w:t>
            </w:r>
            <w:r w:rsidRPr="00B5243D">
              <w:rPr>
                <w:rFonts w:ascii="Times New Roman" w:eastAsia="Times New Roman" w:hAnsi="Times New Roman" w:cs="Times New Roman"/>
                <w:iCs/>
                <w:sz w:val="24"/>
                <w:szCs w:val="24"/>
              </w:rPr>
              <w:t xml:space="preserve"> ]</w:t>
            </w:r>
          </w:p>
        </w:tc>
      </w:tr>
    </w:tbl>
    <w:p w14:paraId="47CFBE74" w14:textId="77777777" w:rsidR="003155EC" w:rsidRPr="00B5243D" w:rsidRDefault="003155EC" w:rsidP="00995010">
      <w:pPr>
        <w:spacing w:after="0" w:line="240" w:lineRule="auto"/>
        <w:ind w:firstLine="567"/>
        <w:jc w:val="both"/>
        <w:rPr>
          <w:rFonts w:ascii="Times New Roman" w:hAnsi="Times New Roman" w:cs="Times New Roman"/>
          <w:sz w:val="28"/>
          <w:szCs w:val="28"/>
        </w:rPr>
      </w:pPr>
    </w:p>
    <w:p w14:paraId="47CFBE75"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Из данных </w:t>
      </w:r>
      <w:r w:rsidR="007C40F3" w:rsidRPr="00B5243D">
        <w:rPr>
          <w:rFonts w:ascii="Times New Roman" w:hAnsi="Times New Roman" w:cs="Times New Roman"/>
          <w:sz w:val="28"/>
          <w:szCs w:val="28"/>
        </w:rPr>
        <w:t>таблицы 13</w:t>
      </w:r>
      <w:r w:rsidRPr="00B5243D">
        <w:rPr>
          <w:rFonts w:ascii="Times New Roman" w:hAnsi="Times New Roman" w:cs="Times New Roman"/>
          <w:sz w:val="28"/>
          <w:szCs w:val="28"/>
        </w:rPr>
        <w:t xml:space="preserve"> видно, что абсолютным лидером, как по значению индекса, так и по темпам его роста выступает г. Нур-Султан.</w:t>
      </w:r>
    </w:p>
    <w:p w14:paraId="47CFBE76"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Более детальный анализ показал, что лидерские позиции были обеспечены благодаря таким показателям, как число компаний с иностранным участием и финансирование из заемных зарубежных источников.</w:t>
      </w:r>
    </w:p>
    <w:p w14:paraId="47CFBE77" w14:textId="77777777" w:rsidR="00593562" w:rsidRPr="00B5243D" w:rsidRDefault="0059356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заключительной части предлагаемого механизма производится расчет интегрального или совокупного республиканского индекса, сформированного на базе четырех групповых индексов путем определения простого среднеарифметического значения указанных индексов.</w:t>
      </w:r>
    </w:p>
    <w:p w14:paraId="47CFBE78" w14:textId="77777777" w:rsidR="00593562" w:rsidRPr="00B5243D" w:rsidRDefault="00593562"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получения единого республиканского интегрального индекса внешнеэкономической деятельности по каждому году необходимо суммировать все полученные ранее региональные индексы. Это также позволяет в последующем получить информацию о долевом вкладе регионов в общий результат страны, что представляется ценным и информативным в контексте оценки достижений и потенциала регионов, а также последующей разработке соответствующих мер по совершенствованию внешнеэкономической деятельности, как региона, так и республики в целом.</w:t>
      </w:r>
    </w:p>
    <w:p w14:paraId="47CFBE79" w14:textId="77777777" w:rsidR="00593562" w:rsidRPr="00B5243D" w:rsidRDefault="00593562" w:rsidP="00995010">
      <w:pPr>
        <w:spacing w:after="0" w:line="240" w:lineRule="auto"/>
        <w:ind w:firstLine="709"/>
        <w:jc w:val="both"/>
        <w:rPr>
          <w:rFonts w:ascii="Times New Roman" w:hAnsi="Times New Roman" w:cs="Times New Roman"/>
          <w:sz w:val="28"/>
          <w:szCs w:val="28"/>
        </w:rPr>
      </w:pPr>
    </w:p>
    <w:p w14:paraId="47CFBE7A" w14:textId="77777777" w:rsidR="003155EC" w:rsidRPr="00B5243D" w:rsidRDefault="003155EC"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14</w:t>
      </w:r>
      <w:r w:rsidRPr="00B5243D">
        <w:rPr>
          <w:rFonts w:ascii="Times New Roman" w:hAnsi="Times New Roman" w:cs="Times New Roman"/>
          <w:sz w:val="28"/>
          <w:szCs w:val="28"/>
        </w:rPr>
        <w:t xml:space="preserve"> – Индексы по группе показателей «Внешняя торговля»</w:t>
      </w:r>
    </w:p>
    <w:p w14:paraId="47CFBE7B" w14:textId="77777777" w:rsidR="003155EC" w:rsidRPr="00B5243D" w:rsidRDefault="003155EC" w:rsidP="00995010">
      <w:pPr>
        <w:spacing w:after="0" w:line="240" w:lineRule="auto"/>
        <w:ind w:firstLine="567"/>
        <w:jc w:val="both"/>
        <w:rPr>
          <w:rFonts w:ascii="Times New Roman" w:hAnsi="Times New Roman" w:cs="Times New Roman"/>
          <w:sz w:val="28"/>
          <w:szCs w:val="28"/>
        </w:rPr>
      </w:pPr>
    </w:p>
    <w:tbl>
      <w:tblPr>
        <w:tblW w:w="9624" w:type="dxa"/>
        <w:tblInd w:w="-5" w:type="dxa"/>
        <w:tblLook w:val="04A0" w:firstRow="1" w:lastRow="0" w:firstColumn="1" w:lastColumn="0" w:noHBand="0" w:noVBand="1"/>
      </w:tblPr>
      <w:tblGrid>
        <w:gridCol w:w="2523"/>
        <w:gridCol w:w="956"/>
        <w:gridCol w:w="955"/>
        <w:gridCol w:w="955"/>
        <w:gridCol w:w="955"/>
        <w:gridCol w:w="955"/>
        <w:gridCol w:w="1243"/>
        <w:gridCol w:w="1082"/>
      </w:tblGrid>
      <w:tr w:rsidR="00B5243D" w:rsidRPr="00B5243D" w14:paraId="47CFBE84" w14:textId="77777777" w:rsidTr="00144524">
        <w:trPr>
          <w:trHeight w:val="1058"/>
        </w:trPr>
        <w:tc>
          <w:tcPr>
            <w:tcW w:w="2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BE7C" w14:textId="77777777" w:rsidR="003155EC" w:rsidRPr="00B5243D" w:rsidRDefault="00770D6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Регионы </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7CFBE7D"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6</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47CFBE7E"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7</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47CFBE7F"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8</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47CFBE80"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9</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47CFBE81"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7A22FA" w:rsidRPr="00B5243D">
              <w:rPr>
                <w:rFonts w:ascii="Times New Roman" w:eastAsia="Times New Roman" w:hAnsi="Times New Roman" w:cs="Times New Roman"/>
                <w:sz w:val="24"/>
                <w:szCs w:val="24"/>
              </w:rPr>
              <w:t>20</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47CFBE82"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Темп роста 20</w:t>
            </w:r>
            <w:r w:rsidR="007A22FA" w:rsidRPr="00B5243D">
              <w:rPr>
                <w:rFonts w:ascii="Times New Roman" w:eastAsia="Times New Roman" w:hAnsi="Times New Roman" w:cs="Times New Roman"/>
                <w:sz w:val="24"/>
                <w:szCs w:val="24"/>
              </w:rPr>
              <w:t>20</w:t>
            </w:r>
            <w:r w:rsidRPr="00B5243D">
              <w:rPr>
                <w:rFonts w:ascii="Times New Roman" w:eastAsia="Times New Roman" w:hAnsi="Times New Roman" w:cs="Times New Roman"/>
                <w:sz w:val="24"/>
                <w:szCs w:val="24"/>
              </w:rPr>
              <w:t>/201</w:t>
            </w:r>
            <w:r w:rsidR="007A22FA" w:rsidRPr="00B5243D">
              <w:rPr>
                <w:rFonts w:ascii="Times New Roman" w:eastAsia="Times New Roman" w:hAnsi="Times New Roman" w:cs="Times New Roman"/>
                <w:sz w:val="24"/>
                <w:szCs w:val="24"/>
              </w:rPr>
              <w:t>6</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47CFBE83" w14:textId="77777777" w:rsidR="003155EC" w:rsidRPr="00B5243D" w:rsidRDefault="003155EC"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xml:space="preserve">Ранг региона </w:t>
            </w:r>
          </w:p>
        </w:tc>
      </w:tr>
      <w:tr w:rsidR="00B5243D" w:rsidRPr="00B5243D" w14:paraId="47CFBE8D"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85"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Акмолинская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86"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0,53</w:t>
            </w:r>
          </w:p>
        </w:tc>
        <w:tc>
          <w:tcPr>
            <w:tcW w:w="955" w:type="dxa"/>
            <w:tcBorders>
              <w:top w:val="nil"/>
              <w:left w:val="nil"/>
              <w:bottom w:val="single" w:sz="4" w:space="0" w:color="auto"/>
              <w:right w:val="single" w:sz="4" w:space="0" w:color="auto"/>
            </w:tcBorders>
            <w:shd w:val="clear" w:color="auto" w:fill="auto"/>
            <w:noWrap/>
            <w:vAlign w:val="bottom"/>
            <w:hideMark/>
          </w:tcPr>
          <w:p w14:paraId="47CFBE87"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0,59</w:t>
            </w:r>
          </w:p>
        </w:tc>
        <w:tc>
          <w:tcPr>
            <w:tcW w:w="955" w:type="dxa"/>
            <w:tcBorders>
              <w:top w:val="nil"/>
              <w:left w:val="nil"/>
              <w:bottom w:val="single" w:sz="4" w:space="0" w:color="auto"/>
              <w:right w:val="single" w:sz="4" w:space="0" w:color="auto"/>
            </w:tcBorders>
            <w:shd w:val="clear" w:color="auto" w:fill="auto"/>
            <w:noWrap/>
            <w:vAlign w:val="bottom"/>
            <w:hideMark/>
          </w:tcPr>
          <w:p w14:paraId="47CFBE88"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0,66</w:t>
            </w:r>
          </w:p>
        </w:tc>
        <w:tc>
          <w:tcPr>
            <w:tcW w:w="955" w:type="dxa"/>
            <w:tcBorders>
              <w:top w:val="nil"/>
              <w:left w:val="nil"/>
              <w:bottom w:val="single" w:sz="4" w:space="0" w:color="auto"/>
              <w:right w:val="single" w:sz="4" w:space="0" w:color="auto"/>
            </w:tcBorders>
            <w:shd w:val="clear" w:color="auto" w:fill="auto"/>
            <w:noWrap/>
            <w:vAlign w:val="bottom"/>
            <w:hideMark/>
          </w:tcPr>
          <w:p w14:paraId="47CFBE89"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0,64</w:t>
            </w:r>
          </w:p>
        </w:tc>
        <w:tc>
          <w:tcPr>
            <w:tcW w:w="955" w:type="dxa"/>
            <w:tcBorders>
              <w:top w:val="nil"/>
              <w:left w:val="nil"/>
              <w:bottom w:val="single" w:sz="4" w:space="0" w:color="auto"/>
              <w:right w:val="single" w:sz="4" w:space="0" w:color="auto"/>
            </w:tcBorders>
            <w:shd w:val="clear" w:color="auto" w:fill="auto"/>
            <w:noWrap/>
            <w:vAlign w:val="bottom"/>
            <w:hideMark/>
          </w:tcPr>
          <w:p w14:paraId="47CFBE8A"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0,55</w:t>
            </w:r>
          </w:p>
        </w:tc>
        <w:tc>
          <w:tcPr>
            <w:tcW w:w="1243" w:type="dxa"/>
            <w:tcBorders>
              <w:top w:val="nil"/>
              <w:left w:val="nil"/>
              <w:bottom w:val="single" w:sz="4" w:space="0" w:color="auto"/>
              <w:right w:val="single" w:sz="4" w:space="0" w:color="auto"/>
            </w:tcBorders>
            <w:shd w:val="clear" w:color="auto" w:fill="auto"/>
            <w:noWrap/>
            <w:vAlign w:val="bottom"/>
            <w:hideMark/>
          </w:tcPr>
          <w:p w14:paraId="47CFBE8B"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1,04</w:t>
            </w:r>
          </w:p>
        </w:tc>
        <w:tc>
          <w:tcPr>
            <w:tcW w:w="1082" w:type="dxa"/>
            <w:tcBorders>
              <w:top w:val="nil"/>
              <w:left w:val="nil"/>
              <w:bottom w:val="single" w:sz="4" w:space="0" w:color="auto"/>
              <w:right w:val="single" w:sz="4" w:space="0" w:color="auto"/>
            </w:tcBorders>
            <w:shd w:val="clear" w:color="auto" w:fill="auto"/>
            <w:noWrap/>
            <w:vAlign w:val="bottom"/>
            <w:hideMark/>
          </w:tcPr>
          <w:p w14:paraId="47CFBE8C"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w:t>
            </w:r>
          </w:p>
        </w:tc>
      </w:tr>
      <w:tr w:rsidR="00B5243D" w:rsidRPr="00B5243D" w14:paraId="47CFBE96"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8E"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Актюбинская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8F"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3,11</w:t>
            </w:r>
          </w:p>
        </w:tc>
        <w:tc>
          <w:tcPr>
            <w:tcW w:w="955" w:type="dxa"/>
            <w:tcBorders>
              <w:top w:val="nil"/>
              <w:left w:val="nil"/>
              <w:bottom w:val="single" w:sz="4" w:space="0" w:color="auto"/>
              <w:right w:val="single" w:sz="4" w:space="0" w:color="auto"/>
            </w:tcBorders>
            <w:shd w:val="clear" w:color="auto" w:fill="auto"/>
            <w:noWrap/>
            <w:vAlign w:val="bottom"/>
            <w:hideMark/>
          </w:tcPr>
          <w:p w14:paraId="47CFBE90"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3,05</w:t>
            </w:r>
          </w:p>
        </w:tc>
        <w:tc>
          <w:tcPr>
            <w:tcW w:w="955" w:type="dxa"/>
            <w:tcBorders>
              <w:top w:val="nil"/>
              <w:left w:val="nil"/>
              <w:bottom w:val="single" w:sz="4" w:space="0" w:color="auto"/>
              <w:right w:val="single" w:sz="4" w:space="0" w:color="auto"/>
            </w:tcBorders>
            <w:shd w:val="clear" w:color="auto" w:fill="auto"/>
            <w:noWrap/>
            <w:vAlign w:val="bottom"/>
            <w:hideMark/>
          </w:tcPr>
          <w:p w14:paraId="47CFBE91"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2,88</w:t>
            </w:r>
          </w:p>
        </w:tc>
        <w:tc>
          <w:tcPr>
            <w:tcW w:w="955" w:type="dxa"/>
            <w:tcBorders>
              <w:top w:val="nil"/>
              <w:left w:val="nil"/>
              <w:bottom w:val="single" w:sz="4" w:space="0" w:color="auto"/>
              <w:right w:val="single" w:sz="4" w:space="0" w:color="auto"/>
            </w:tcBorders>
            <w:shd w:val="clear" w:color="auto" w:fill="auto"/>
            <w:noWrap/>
            <w:vAlign w:val="bottom"/>
            <w:hideMark/>
          </w:tcPr>
          <w:p w14:paraId="47CFBE92"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3,15</w:t>
            </w:r>
          </w:p>
        </w:tc>
        <w:tc>
          <w:tcPr>
            <w:tcW w:w="955" w:type="dxa"/>
            <w:tcBorders>
              <w:top w:val="nil"/>
              <w:left w:val="nil"/>
              <w:bottom w:val="single" w:sz="4" w:space="0" w:color="auto"/>
              <w:right w:val="single" w:sz="4" w:space="0" w:color="auto"/>
            </w:tcBorders>
            <w:shd w:val="clear" w:color="auto" w:fill="auto"/>
            <w:noWrap/>
            <w:vAlign w:val="bottom"/>
            <w:hideMark/>
          </w:tcPr>
          <w:p w14:paraId="47CFBE93"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2,31</w:t>
            </w:r>
          </w:p>
        </w:tc>
        <w:tc>
          <w:tcPr>
            <w:tcW w:w="1243" w:type="dxa"/>
            <w:tcBorders>
              <w:top w:val="nil"/>
              <w:left w:val="nil"/>
              <w:bottom w:val="single" w:sz="4" w:space="0" w:color="auto"/>
              <w:right w:val="single" w:sz="4" w:space="0" w:color="auto"/>
            </w:tcBorders>
            <w:shd w:val="clear" w:color="auto" w:fill="auto"/>
            <w:noWrap/>
            <w:vAlign w:val="bottom"/>
            <w:hideMark/>
          </w:tcPr>
          <w:p w14:paraId="47CFBE94"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0,74</w:t>
            </w:r>
          </w:p>
        </w:tc>
        <w:tc>
          <w:tcPr>
            <w:tcW w:w="1082" w:type="dxa"/>
            <w:tcBorders>
              <w:top w:val="nil"/>
              <w:left w:val="nil"/>
              <w:bottom w:val="single" w:sz="4" w:space="0" w:color="auto"/>
              <w:right w:val="single" w:sz="4" w:space="0" w:color="auto"/>
            </w:tcBorders>
            <w:shd w:val="clear" w:color="auto" w:fill="auto"/>
            <w:noWrap/>
            <w:vAlign w:val="bottom"/>
            <w:hideMark/>
          </w:tcPr>
          <w:p w14:paraId="47CFBE95"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w:t>
            </w:r>
          </w:p>
        </w:tc>
      </w:tr>
      <w:tr w:rsidR="00B5243D" w:rsidRPr="00B5243D" w14:paraId="47CFBE9F"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97"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Алматинская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98"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1,24</w:t>
            </w:r>
          </w:p>
        </w:tc>
        <w:tc>
          <w:tcPr>
            <w:tcW w:w="955" w:type="dxa"/>
            <w:tcBorders>
              <w:top w:val="nil"/>
              <w:left w:val="nil"/>
              <w:bottom w:val="single" w:sz="4" w:space="0" w:color="auto"/>
              <w:right w:val="single" w:sz="4" w:space="0" w:color="auto"/>
            </w:tcBorders>
            <w:shd w:val="clear" w:color="auto" w:fill="auto"/>
            <w:noWrap/>
            <w:vAlign w:val="bottom"/>
            <w:hideMark/>
          </w:tcPr>
          <w:p w14:paraId="47CFBE99"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1,44</w:t>
            </w:r>
          </w:p>
        </w:tc>
        <w:tc>
          <w:tcPr>
            <w:tcW w:w="955" w:type="dxa"/>
            <w:tcBorders>
              <w:top w:val="nil"/>
              <w:left w:val="nil"/>
              <w:bottom w:val="single" w:sz="4" w:space="0" w:color="auto"/>
              <w:right w:val="single" w:sz="4" w:space="0" w:color="auto"/>
            </w:tcBorders>
            <w:shd w:val="clear" w:color="auto" w:fill="auto"/>
            <w:noWrap/>
            <w:vAlign w:val="bottom"/>
            <w:hideMark/>
          </w:tcPr>
          <w:p w14:paraId="47CFBE9A"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1,49</w:t>
            </w:r>
          </w:p>
        </w:tc>
        <w:tc>
          <w:tcPr>
            <w:tcW w:w="955" w:type="dxa"/>
            <w:tcBorders>
              <w:top w:val="nil"/>
              <w:left w:val="nil"/>
              <w:bottom w:val="single" w:sz="4" w:space="0" w:color="auto"/>
              <w:right w:val="single" w:sz="4" w:space="0" w:color="auto"/>
            </w:tcBorders>
            <w:shd w:val="clear" w:color="auto" w:fill="auto"/>
            <w:noWrap/>
            <w:vAlign w:val="bottom"/>
            <w:hideMark/>
          </w:tcPr>
          <w:p w14:paraId="47CFBE9B"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1,28</w:t>
            </w:r>
          </w:p>
        </w:tc>
        <w:tc>
          <w:tcPr>
            <w:tcW w:w="955" w:type="dxa"/>
            <w:tcBorders>
              <w:top w:val="nil"/>
              <w:left w:val="nil"/>
              <w:bottom w:val="single" w:sz="4" w:space="0" w:color="auto"/>
              <w:right w:val="single" w:sz="4" w:space="0" w:color="auto"/>
            </w:tcBorders>
            <w:shd w:val="clear" w:color="auto" w:fill="auto"/>
            <w:noWrap/>
            <w:vAlign w:val="bottom"/>
            <w:hideMark/>
          </w:tcPr>
          <w:p w14:paraId="47CFBE9C"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1,46</w:t>
            </w:r>
          </w:p>
        </w:tc>
        <w:tc>
          <w:tcPr>
            <w:tcW w:w="1243" w:type="dxa"/>
            <w:tcBorders>
              <w:top w:val="nil"/>
              <w:left w:val="nil"/>
              <w:bottom w:val="single" w:sz="4" w:space="0" w:color="auto"/>
              <w:right w:val="single" w:sz="4" w:space="0" w:color="auto"/>
            </w:tcBorders>
            <w:shd w:val="clear" w:color="auto" w:fill="auto"/>
            <w:noWrap/>
            <w:vAlign w:val="bottom"/>
            <w:hideMark/>
          </w:tcPr>
          <w:p w14:paraId="47CFBE9D"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1,18</w:t>
            </w:r>
          </w:p>
        </w:tc>
        <w:tc>
          <w:tcPr>
            <w:tcW w:w="1082" w:type="dxa"/>
            <w:tcBorders>
              <w:top w:val="nil"/>
              <w:left w:val="nil"/>
              <w:bottom w:val="single" w:sz="4" w:space="0" w:color="auto"/>
              <w:right w:val="single" w:sz="4" w:space="0" w:color="auto"/>
            </w:tcBorders>
            <w:shd w:val="clear" w:color="auto" w:fill="auto"/>
            <w:noWrap/>
            <w:vAlign w:val="bottom"/>
            <w:hideMark/>
          </w:tcPr>
          <w:p w14:paraId="47CFBE9E"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r>
      <w:tr w:rsidR="00B5243D" w:rsidRPr="00B5243D" w14:paraId="47CFBEA8"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A0"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Атырауская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A1"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14,68</w:t>
            </w:r>
          </w:p>
        </w:tc>
        <w:tc>
          <w:tcPr>
            <w:tcW w:w="955" w:type="dxa"/>
            <w:tcBorders>
              <w:top w:val="nil"/>
              <w:left w:val="nil"/>
              <w:bottom w:val="single" w:sz="4" w:space="0" w:color="auto"/>
              <w:right w:val="single" w:sz="4" w:space="0" w:color="auto"/>
            </w:tcBorders>
            <w:shd w:val="clear" w:color="auto" w:fill="auto"/>
            <w:noWrap/>
            <w:vAlign w:val="bottom"/>
            <w:hideMark/>
          </w:tcPr>
          <w:p w14:paraId="47CFBEA2"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11,66</w:t>
            </w:r>
          </w:p>
        </w:tc>
        <w:tc>
          <w:tcPr>
            <w:tcW w:w="955" w:type="dxa"/>
            <w:tcBorders>
              <w:top w:val="nil"/>
              <w:left w:val="nil"/>
              <w:bottom w:val="single" w:sz="4" w:space="0" w:color="auto"/>
              <w:right w:val="single" w:sz="4" w:space="0" w:color="auto"/>
            </w:tcBorders>
            <w:shd w:val="clear" w:color="auto" w:fill="auto"/>
            <w:noWrap/>
            <w:vAlign w:val="bottom"/>
            <w:hideMark/>
          </w:tcPr>
          <w:p w14:paraId="47CFBEA3"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10,46</w:t>
            </w:r>
          </w:p>
        </w:tc>
        <w:tc>
          <w:tcPr>
            <w:tcW w:w="955" w:type="dxa"/>
            <w:tcBorders>
              <w:top w:val="nil"/>
              <w:left w:val="nil"/>
              <w:bottom w:val="single" w:sz="4" w:space="0" w:color="auto"/>
              <w:right w:val="single" w:sz="4" w:space="0" w:color="auto"/>
            </w:tcBorders>
            <w:shd w:val="clear" w:color="auto" w:fill="auto"/>
            <w:noWrap/>
            <w:vAlign w:val="bottom"/>
            <w:hideMark/>
          </w:tcPr>
          <w:p w14:paraId="47CFBEA4"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12,21</w:t>
            </w:r>
          </w:p>
        </w:tc>
        <w:tc>
          <w:tcPr>
            <w:tcW w:w="955" w:type="dxa"/>
            <w:tcBorders>
              <w:top w:val="nil"/>
              <w:left w:val="nil"/>
              <w:bottom w:val="single" w:sz="4" w:space="0" w:color="auto"/>
              <w:right w:val="single" w:sz="4" w:space="0" w:color="auto"/>
            </w:tcBorders>
            <w:shd w:val="clear" w:color="auto" w:fill="auto"/>
            <w:noWrap/>
            <w:vAlign w:val="bottom"/>
            <w:hideMark/>
          </w:tcPr>
          <w:p w14:paraId="47CFBEA5"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15,73</w:t>
            </w:r>
          </w:p>
        </w:tc>
        <w:tc>
          <w:tcPr>
            <w:tcW w:w="1243" w:type="dxa"/>
            <w:tcBorders>
              <w:top w:val="nil"/>
              <w:left w:val="nil"/>
              <w:bottom w:val="single" w:sz="4" w:space="0" w:color="auto"/>
              <w:right w:val="single" w:sz="4" w:space="0" w:color="auto"/>
            </w:tcBorders>
            <w:shd w:val="clear" w:color="auto" w:fill="auto"/>
            <w:noWrap/>
            <w:vAlign w:val="bottom"/>
            <w:hideMark/>
          </w:tcPr>
          <w:p w14:paraId="47CFBEA6"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1,07</w:t>
            </w:r>
          </w:p>
        </w:tc>
        <w:tc>
          <w:tcPr>
            <w:tcW w:w="1082" w:type="dxa"/>
            <w:tcBorders>
              <w:top w:val="nil"/>
              <w:left w:val="nil"/>
              <w:bottom w:val="single" w:sz="4" w:space="0" w:color="auto"/>
              <w:right w:val="single" w:sz="4" w:space="0" w:color="auto"/>
            </w:tcBorders>
            <w:shd w:val="clear" w:color="auto" w:fill="auto"/>
            <w:noWrap/>
            <w:vAlign w:val="bottom"/>
            <w:hideMark/>
          </w:tcPr>
          <w:p w14:paraId="47CFBEA7"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p>
        </w:tc>
      </w:tr>
      <w:tr w:rsidR="00B5243D" w:rsidRPr="00B5243D" w14:paraId="47CFBEB1"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A9"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ЗКО</w:t>
            </w:r>
          </w:p>
        </w:tc>
        <w:tc>
          <w:tcPr>
            <w:tcW w:w="956" w:type="dxa"/>
            <w:tcBorders>
              <w:top w:val="nil"/>
              <w:left w:val="nil"/>
              <w:bottom w:val="single" w:sz="4" w:space="0" w:color="auto"/>
              <w:right w:val="single" w:sz="4" w:space="0" w:color="auto"/>
            </w:tcBorders>
            <w:shd w:val="clear" w:color="auto" w:fill="auto"/>
            <w:noWrap/>
            <w:vAlign w:val="bottom"/>
            <w:hideMark/>
          </w:tcPr>
          <w:p w14:paraId="47CFBEAA"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5,00</w:t>
            </w:r>
          </w:p>
        </w:tc>
        <w:tc>
          <w:tcPr>
            <w:tcW w:w="955" w:type="dxa"/>
            <w:tcBorders>
              <w:top w:val="nil"/>
              <w:left w:val="nil"/>
              <w:bottom w:val="single" w:sz="4" w:space="0" w:color="auto"/>
              <w:right w:val="single" w:sz="4" w:space="0" w:color="auto"/>
            </w:tcBorders>
            <w:shd w:val="clear" w:color="auto" w:fill="auto"/>
            <w:noWrap/>
            <w:vAlign w:val="bottom"/>
            <w:hideMark/>
          </w:tcPr>
          <w:p w14:paraId="47CFBEAB"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4,11</w:t>
            </w:r>
          </w:p>
        </w:tc>
        <w:tc>
          <w:tcPr>
            <w:tcW w:w="955" w:type="dxa"/>
            <w:tcBorders>
              <w:top w:val="nil"/>
              <w:left w:val="nil"/>
              <w:bottom w:val="single" w:sz="4" w:space="0" w:color="auto"/>
              <w:right w:val="single" w:sz="4" w:space="0" w:color="auto"/>
            </w:tcBorders>
            <w:shd w:val="clear" w:color="auto" w:fill="auto"/>
            <w:noWrap/>
            <w:vAlign w:val="bottom"/>
            <w:hideMark/>
          </w:tcPr>
          <w:p w14:paraId="47CFBEAC"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3,42</w:t>
            </w:r>
          </w:p>
        </w:tc>
        <w:tc>
          <w:tcPr>
            <w:tcW w:w="955" w:type="dxa"/>
            <w:tcBorders>
              <w:top w:val="nil"/>
              <w:left w:val="nil"/>
              <w:bottom w:val="single" w:sz="4" w:space="0" w:color="auto"/>
              <w:right w:val="single" w:sz="4" w:space="0" w:color="auto"/>
            </w:tcBorders>
            <w:shd w:val="clear" w:color="auto" w:fill="auto"/>
            <w:noWrap/>
            <w:vAlign w:val="bottom"/>
            <w:hideMark/>
          </w:tcPr>
          <w:p w14:paraId="47CFBEAD"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3,46</w:t>
            </w:r>
          </w:p>
        </w:tc>
        <w:tc>
          <w:tcPr>
            <w:tcW w:w="955" w:type="dxa"/>
            <w:tcBorders>
              <w:top w:val="nil"/>
              <w:left w:val="nil"/>
              <w:bottom w:val="single" w:sz="4" w:space="0" w:color="auto"/>
              <w:right w:val="single" w:sz="4" w:space="0" w:color="auto"/>
            </w:tcBorders>
            <w:shd w:val="clear" w:color="auto" w:fill="auto"/>
            <w:noWrap/>
            <w:vAlign w:val="bottom"/>
            <w:hideMark/>
          </w:tcPr>
          <w:p w14:paraId="47CFBEAE"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4,05</w:t>
            </w:r>
          </w:p>
        </w:tc>
        <w:tc>
          <w:tcPr>
            <w:tcW w:w="1243" w:type="dxa"/>
            <w:tcBorders>
              <w:top w:val="nil"/>
              <w:left w:val="nil"/>
              <w:bottom w:val="single" w:sz="4" w:space="0" w:color="auto"/>
              <w:right w:val="single" w:sz="4" w:space="0" w:color="auto"/>
            </w:tcBorders>
            <w:shd w:val="clear" w:color="auto" w:fill="auto"/>
            <w:noWrap/>
            <w:vAlign w:val="bottom"/>
            <w:hideMark/>
          </w:tcPr>
          <w:p w14:paraId="47CFBEAF"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0,81</w:t>
            </w:r>
          </w:p>
        </w:tc>
        <w:tc>
          <w:tcPr>
            <w:tcW w:w="1082" w:type="dxa"/>
            <w:tcBorders>
              <w:top w:val="nil"/>
              <w:left w:val="nil"/>
              <w:bottom w:val="single" w:sz="4" w:space="0" w:color="auto"/>
              <w:right w:val="single" w:sz="4" w:space="0" w:color="auto"/>
            </w:tcBorders>
            <w:shd w:val="clear" w:color="auto" w:fill="auto"/>
            <w:noWrap/>
            <w:vAlign w:val="bottom"/>
            <w:hideMark/>
          </w:tcPr>
          <w:p w14:paraId="47CFBEB0"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w:t>
            </w:r>
          </w:p>
        </w:tc>
      </w:tr>
      <w:tr w:rsidR="00B5243D" w:rsidRPr="00B5243D" w14:paraId="47CFBEBA"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B2"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Жамбылская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B3"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0,42</w:t>
            </w:r>
          </w:p>
        </w:tc>
        <w:tc>
          <w:tcPr>
            <w:tcW w:w="955" w:type="dxa"/>
            <w:tcBorders>
              <w:top w:val="nil"/>
              <w:left w:val="nil"/>
              <w:bottom w:val="single" w:sz="4" w:space="0" w:color="auto"/>
              <w:right w:val="single" w:sz="4" w:space="0" w:color="auto"/>
            </w:tcBorders>
            <w:shd w:val="clear" w:color="auto" w:fill="auto"/>
            <w:noWrap/>
            <w:vAlign w:val="bottom"/>
            <w:hideMark/>
          </w:tcPr>
          <w:p w14:paraId="47CFBEB4"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0,36</w:t>
            </w:r>
          </w:p>
        </w:tc>
        <w:tc>
          <w:tcPr>
            <w:tcW w:w="955" w:type="dxa"/>
            <w:tcBorders>
              <w:top w:val="nil"/>
              <w:left w:val="nil"/>
              <w:bottom w:val="single" w:sz="4" w:space="0" w:color="auto"/>
              <w:right w:val="single" w:sz="4" w:space="0" w:color="auto"/>
            </w:tcBorders>
            <w:shd w:val="clear" w:color="auto" w:fill="auto"/>
            <w:noWrap/>
            <w:vAlign w:val="bottom"/>
            <w:hideMark/>
          </w:tcPr>
          <w:p w14:paraId="47CFBEB5"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0,45</w:t>
            </w:r>
          </w:p>
        </w:tc>
        <w:tc>
          <w:tcPr>
            <w:tcW w:w="955" w:type="dxa"/>
            <w:tcBorders>
              <w:top w:val="nil"/>
              <w:left w:val="nil"/>
              <w:bottom w:val="single" w:sz="4" w:space="0" w:color="auto"/>
              <w:right w:val="single" w:sz="4" w:space="0" w:color="auto"/>
            </w:tcBorders>
            <w:shd w:val="clear" w:color="auto" w:fill="auto"/>
            <w:noWrap/>
            <w:vAlign w:val="bottom"/>
            <w:hideMark/>
          </w:tcPr>
          <w:p w14:paraId="47CFBEB6"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0,76</w:t>
            </w:r>
          </w:p>
        </w:tc>
        <w:tc>
          <w:tcPr>
            <w:tcW w:w="955" w:type="dxa"/>
            <w:tcBorders>
              <w:top w:val="nil"/>
              <w:left w:val="nil"/>
              <w:bottom w:val="single" w:sz="4" w:space="0" w:color="auto"/>
              <w:right w:val="single" w:sz="4" w:space="0" w:color="auto"/>
            </w:tcBorders>
            <w:shd w:val="clear" w:color="auto" w:fill="auto"/>
            <w:noWrap/>
            <w:vAlign w:val="bottom"/>
            <w:hideMark/>
          </w:tcPr>
          <w:p w14:paraId="47CFBEB7"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0,38</w:t>
            </w:r>
          </w:p>
        </w:tc>
        <w:tc>
          <w:tcPr>
            <w:tcW w:w="1243" w:type="dxa"/>
            <w:tcBorders>
              <w:top w:val="nil"/>
              <w:left w:val="nil"/>
              <w:bottom w:val="single" w:sz="4" w:space="0" w:color="auto"/>
              <w:right w:val="single" w:sz="4" w:space="0" w:color="auto"/>
            </w:tcBorders>
            <w:shd w:val="clear" w:color="auto" w:fill="auto"/>
            <w:noWrap/>
            <w:vAlign w:val="bottom"/>
            <w:hideMark/>
          </w:tcPr>
          <w:p w14:paraId="47CFBEB8"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0,90</w:t>
            </w:r>
          </w:p>
        </w:tc>
        <w:tc>
          <w:tcPr>
            <w:tcW w:w="1082" w:type="dxa"/>
            <w:tcBorders>
              <w:top w:val="nil"/>
              <w:left w:val="nil"/>
              <w:bottom w:val="single" w:sz="4" w:space="0" w:color="auto"/>
              <w:right w:val="single" w:sz="4" w:space="0" w:color="auto"/>
            </w:tcBorders>
            <w:shd w:val="clear" w:color="auto" w:fill="auto"/>
            <w:noWrap/>
            <w:vAlign w:val="bottom"/>
            <w:hideMark/>
          </w:tcPr>
          <w:p w14:paraId="47CFBEB9"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w:t>
            </w:r>
          </w:p>
        </w:tc>
      </w:tr>
      <w:tr w:rsidR="00B5243D" w:rsidRPr="00B5243D" w14:paraId="47CFBEC3"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BB"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Карагандинская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BC"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2,55</w:t>
            </w:r>
          </w:p>
        </w:tc>
        <w:tc>
          <w:tcPr>
            <w:tcW w:w="955" w:type="dxa"/>
            <w:tcBorders>
              <w:top w:val="nil"/>
              <w:left w:val="nil"/>
              <w:bottom w:val="single" w:sz="4" w:space="0" w:color="auto"/>
              <w:right w:val="single" w:sz="4" w:space="0" w:color="auto"/>
            </w:tcBorders>
            <w:shd w:val="clear" w:color="auto" w:fill="auto"/>
            <w:noWrap/>
            <w:vAlign w:val="bottom"/>
            <w:hideMark/>
          </w:tcPr>
          <w:p w14:paraId="47CFBEBD"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3,01</w:t>
            </w:r>
          </w:p>
        </w:tc>
        <w:tc>
          <w:tcPr>
            <w:tcW w:w="955" w:type="dxa"/>
            <w:tcBorders>
              <w:top w:val="nil"/>
              <w:left w:val="nil"/>
              <w:bottom w:val="single" w:sz="4" w:space="0" w:color="auto"/>
              <w:right w:val="single" w:sz="4" w:space="0" w:color="auto"/>
            </w:tcBorders>
            <w:shd w:val="clear" w:color="auto" w:fill="auto"/>
            <w:noWrap/>
            <w:vAlign w:val="bottom"/>
            <w:hideMark/>
          </w:tcPr>
          <w:p w14:paraId="47CFBEBE"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3,37</w:t>
            </w:r>
          </w:p>
        </w:tc>
        <w:tc>
          <w:tcPr>
            <w:tcW w:w="955" w:type="dxa"/>
            <w:tcBorders>
              <w:top w:val="nil"/>
              <w:left w:val="nil"/>
              <w:bottom w:val="single" w:sz="4" w:space="0" w:color="auto"/>
              <w:right w:val="single" w:sz="4" w:space="0" w:color="auto"/>
            </w:tcBorders>
            <w:shd w:val="clear" w:color="auto" w:fill="auto"/>
            <w:noWrap/>
            <w:vAlign w:val="bottom"/>
            <w:hideMark/>
          </w:tcPr>
          <w:p w14:paraId="47CFBEBF"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3,64</w:t>
            </w:r>
          </w:p>
        </w:tc>
        <w:tc>
          <w:tcPr>
            <w:tcW w:w="955" w:type="dxa"/>
            <w:tcBorders>
              <w:top w:val="nil"/>
              <w:left w:val="nil"/>
              <w:bottom w:val="single" w:sz="4" w:space="0" w:color="auto"/>
              <w:right w:val="single" w:sz="4" w:space="0" w:color="auto"/>
            </w:tcBorders>
            <w:shd w:val="clear" w:color="auto" w:fill="auto"/>
            <w:noWrap/>
            <w:vAlign w:val="bottom"/>
            <w:hideMark/>
          </w:tcPr>
          <w:p w14:paraId="47CFBEC0"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3,52</w:t>
            </w:r>
          </w:p>
        </w:tc>
        <w:tc>
          <w:tcPr>
            <w:tcW w:w="1243" w:type="dxa"/>
            <w:tcBorders>
              <w:top w:val="nil"/>
              <w:left w:val="nil"/>
              <w:bottom w:val="single" w:sz="4" w:space="0" w:color="auto"/>
              <w:right w:val="single" w:sz="4" w:space="0" w:color="auto"/>
            </w:tcBorders>
            <w:shd w:val="clear" w:color="auto" w:fill="auto"/>
            <w:noWrap/>
            <w:vAlign w:val="bottom"/>
            <w:hideMark/>
          </w:tcPr>
          <w:p w14:paraId="47CFBEC1"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1,38</w:t>
            </w:r>
          </w:p>
        </w:tc>
        <w:tc>
          <w:tcPr>
            <w:tcW w:w="1082" w:type="dxa"/>
            <w:tcBorders>
              <w:top w:val="nil"/>
              <w:left w:val="nil"/>
              <w:bottom w:val="single" w:sz="4" w:space="0" w:color="auto"/>
              <w:right w:val="single" w:sz="4" w:space="0" w:color="auto"/>
            </w:tcBorders>
            <w:shd w:val="clear" w:color="auto" w:fill="auto"/>
            <w:noWrap/>
            <w:vAlign w:val="bottom"/>
            <w:hideMark/>
          </w:tcPr>
          <w:p w14:paraId="47CFBEC2"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w:t>
            </w:r>
          </w:p>
        </w:tc>
      </w:tr>
      <w:tr w:rsidR="00B5243D" w:rsidRPr="00B5243D" w14:paraId="47CFBECC"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C4"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Костанайская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C5"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1,39</w:t>
            </w:r>
          </w:p>
        </w:tc>
        <w:tc>
          <w:tcPr>
            <w:tcW w:w="955" w:type="dxa"/>
            <w:tcBorders>
              <w:top w:val="nil"/>
              <w:left w:val="nil"/>
              <w:bottom w:val="single" w:sz="4" w:space="0" w:color="auto"/>
              <w:right w:val="single" w:sz="4" w:space="0" w:color="auto"/>
            </w:tcBorders>
            <w:shd w:val="clear" w:color="auto" w:fill="auto"/>
            <w:noWrap/>
            <w:vAlign w:val="bottom"/>
            <w:hideMark/>
          </w:tcPr>
          <w:p w14:paraId="47CFBEC6"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1,25</w:t>
            </w:r>
          </w:p>
        </w:tc>
        <w:tc>
          <w:tcPr>
            <w:tcW w:w="955" w:type="dxa"/>
            <w:tcBorders>
              <w:top w:val="nil"/>
              <w:left w:val="nil"/>
              <w:bottom w:val="single" w:sz="4" w:space="0" w:color="auto"/>
              <w:right w:val="single" w:sz="4" w:space="0" w:color="auto"/>
            </w:tcBorders>
            <w:shd w:val="clear" w:color="auto" w:fill="auto"/>
            <w:noWrap/>
            <w:vAlign w:val="bottom"/>
            <w:hideMark/>
          </w:tcPr>
          <w:p w14:paraId="47CFBEC7"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1,26</w:t>
            </w:r>
          </w:p>
        </w:tc>
        <w:tc>
          <w:tcPr>
            <w:tcW w:w="955" w:type="dxa"/>
            <w:tcBorders>
              <w:top w:val="nil"/>
              <w:left w:val="nil"/>
              <w:bottom w:val="single" w:sz="4" w:space="0" w:color="auto"/>
              <w:right w:val="single" w:sz="4" w:space="0" w:color="auto"/>
            </w:tcBorders>
            <w:shd w:val="clear" w:color="auto" w:fill="auto"/>
            <w:noWrap/>
            <w:vAlign w:val="bottom"/>
            <w:hideMark/>
          </w:tcPr>
          <w:p w14:paraId="47CFBEC8"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1,34</w:t>
            </w:r>
          </w:p>
        </w:tc>
        <w:tc>
          <w:tcPr>
            <w:tcW w:w="955" w:type="dxa"/>
            <w:tcBorders>
              <w:top w:val="nil"/>
              <w:left w:val="nil"/>
              <w:bottom w:val="single" w:sz="4" w:space="0" w:color="auto"/>
              <w:right w:val="single" w:sz="4" w:space="0" w:color="auto"/>
            </w:tcBorders>
            <w:shd w:val="clear" w:color="auto" w:fill="auto"/>
            <w:noWrap/>
            <w:vAlign w:val="bottom"/>
            <w:hideMark/>
          </w:tcPr>
          <w:p w14:paraId="47CFBEC9"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1,32</w:t>
            </w:r>
          </w:p>
        </w:tc>
        <w:tc>
          <w:tcPr>
            <w:tcW w:w="1243" w:type="dxa"/>
            <w:tcBorders>
              <w:top w:val="nil"/>
              <w:left w:val="nil"/>
              <w:bottom w:val="single" w:sz="4" w:space="0" w:color="auto"/>
              <w:right w:val="single" w:sz="4" w:space="0" w:color="auto"/>
            </w:tcBorders>
            <w:shd w:val="clear" w:color="auto" w:fill="auto"/>
            <w:noWrap/>
            <w:vAlign w:val="bottom"/>
            <w:hideMark/>
          </w:tcPr>
          <w:p w14:paraId="47CFBECA"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0,95</w:t>
            </w:r>
          </w:p>
        </w:tc>
        <w:tc>
          <w:tcPr>
            <w:tcW w:w="1082" w:type="dxa"/>
            <w:tcBorders>
              <w:top w:val="nil"/>
              <w:left w:val="nil"/>
              <w:bottom w:val="single" w:sz="4" w:space="0" w:color="auto"/>
              <w:right w:val="single" w:sz="4" w:space="0" w:color="auto"/>
            </w:tcBorders>
            <w:shd w:val="clear" w:color="auto" w:fill="auto"/>
            <w:noWrap/>
            <w:vAlign w:val="bottom"/>
            <w:hideMark/>
          </w:tcPr>
          <w:p w14:paraId="47CFBECB"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r>
      <w:tr w:rsidR="00B5243D" w:rsidRPr="00B5243D" w14:paraId="47CFBED5"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CD"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Кызылординская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CE"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1,54</w:t>
            </w:r>
          </w:p>
        </w:tc>
        <w:tc>
          <w:tcPr>
            <w:tcW w:w="955" w:type="dxa"/>
            <w:tcBorders>
              <w:top w:val="nil"/>
              <w:left w:val="nil"/>
              <w:bottom w:val="single" w:sz="4" w:space="0" w:color="auto"/>
              <w:right w:val="single" w:sz="4" w:space="0" w:color="auto"/>
            </w:tcBorders>
            <w:shd w:val="clear" w:color="auto" w:fill="auto"/>
            <w:noWrap/>
            <w:vAlign w:val="bottom"/>
            <w:hideMark/>
          </w:tcPr>
          <w:p w14:paraId="47CFBECF"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0,97</w:t>
            </w:r>
          </w:p>
        </w:tc>
        <w:tc>
          <w:tcPr>
            <w:tcW w:w="955" w:type="dxa"/>
            <w:tcBorders>
              <w:top w:val="nil"/>
              <w:left w:val="nil"/>
              <w:bottom w:val="single" w:sz="4" w:space="0" w:color="auto"/>
              <w:right w:val="single" w:sz="4" w:space="0" w:color="auto"/>
            </w:tcBorders>
            <w:shd w:val="clear" w:color="auto" w:fill="auto"/>
            <w:noWrap/>
            <w:vAlign w:val="bottom"/>
            <w:hideMark/>
          </w:tcPr>
          <w:p w14:paraId="47CFBED0"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0,61</w:t>
            </w:r>
          </w:p>
        </w:tc>
        <w:tc>
          <w:tcPr>
            <w:tcW w:w="955" w:type="dxa"/>
            <w:tcBorders>
              <w:top w:val="nil"/>
              <w:left w:val="nil"/>
              <w:bottom w:val="single" w:sz="4" w:space="0" w:color="auto"/>
              <w:right w:val="single" w:sz="4" w:space="0" w:color="auto"/>
            </w:tcBorders>
            <w:shd w:val="clear" w:color="auto" w:fill="auto"/>
            <w:noWrap/>
            <w:vAlign w:val="bottom"/>
            <w:hideMark/>
          </w:tcPr>
          <w:p w14:paraId="47CFBED1"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0,45</w:t>
            </w:r>
          </w:p>
        </w:tc>
        <w:tc>
          <w:tcPr>
            <w:tcW w:w="955" w:type="dxa"/>
            <w:tcBorders>
              <w:top w:val="nil"/>
              <w:left w:val="nil"/>
              <w:bottom w:val="single" w:sz="4" w:space="0" w:color="auto"/>
              <w:right w:val="single" w:sz="4" w:space="0" w:color="auto"/>
            </w:tcBorders>
            <w:shd w:val="clear" w:color="auto" w:fill="auto"/>
            <w:noWrap/>
            <w:vAlign w:val="bottom"/>
            <w:hideMark/>
          </w:tcPr>
          <w:p w14:paraId="47CFBED2"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0,50</w:t>
            </w:r>
          </w:p>
        </w:tc>
        <w:tc>
          <w:tcPr>
            <w:tcW w:w="1243" w:type="dxa"/>
            <w:tcBorders>
              <w:top w:val="nil"/>
              <w:left w:val="nil"/>
              <w:bottom w:val="single" w:sz="4" w:space="0" w:color="auto"/>
              <w:right w:val="single" w:sz="4" w:space="0" w:color="auto"/>
            </w:tcBorders>
            <w:shd w:val="clear" w:color="auto" w:fill="auto"/>
            <w:noWrap/>
            <w:vAlign w:val="bottom"/>
            <w:hideMark/>
          </w:tcPr>
          <w:p w14:paraId="47CFBED3"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0,32</w:t>
            </w:r>
          </w:p>
        </w:tc>
        <w:tc>
          <w:tcPr>
            <w:tcW w:w="1082" w:type="dxa"/>
            <w:tcBorders>
              <w:top w:val="nil"/>
              <w:left w:val="nil"/>
              <w:bottom w:val="single" w:sz="4" w:space="0" w:color="auto"/>
              <w:right w:val="single" w:sz="4" w:space="0" w:color="auto"/>
            </w:tcBorders>
            <w:shd w:val="clear" w:color="auto" w:fill="auto"/>
            <w:noWrap/>
            <w:vAlign w:val="bottom"/>
            <w:hideMark/>
          </w:tcPr>
          <w:p w14:paraId="47CFBED4"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w:t>
            </w:r>
          </w:p>
        </w:tc>
      </w:tr>
      <w:tr w:rsidR="00B5243D" w:rsidRPr="00B5243D" w14:paraId="47CFBED7" w14:textId="77777777" w:rsidTr="00D85859">
        <w:trPr>
          <w:trHeight w:val="353"/>
        </w:trPr>
        <w:tc>
          <w:tcPr>
            <w:tcW w:w="9624" w:type="dxa"/>
            <w:gridSpan w:val="8"/>
            <w:tcBorders>
              <w:top w:val="nil"/>
              <w:left w:val="single" w:sz="4" w:space="0" w:color="auto"/>
              <w:bottom w:val="single" w:sz="4" w:space="0" w:color="auto"/>
              <w:right w:val="single" w:sz="4" w:space="0" w:color="auto"/>
            </w:tcBorders>
            <w:shd w:val="clear" w:color="auto" w:fill="auto"/>
            <w:vAlign w:val="bottom"/>
            <w:hideMark/>
          </w:tcPr>
          <w:p w14:paraId="47CFBED6" w14:textId="77777777" w:rsidR="00C600CC" w:rsidRPr="00B5243D" w:rsidRDefault="00C600CC" w:rsidP="00C600CC">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i/>
                <w:sz w:val="24"/>
                <w:szCs w:val="24"/>
              </w:rPr>
              <w:lastRenderedPageBreak/>
              <w:t>Продолжение таблицы 14</w:t>
            </w:r>
          </w:p>
        </w:tc>
      </w:tr>
      <w:tr w:rsidR="00B5243D" w:rsidRPr="00B5243D" w14:paraId="47CFBEE0"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D8" w14:textId="77777777" w:rsidR="00C600CC" w:rsidRPr="00B5243D" w:rsidRDefault="00C600CC" w:rsidP="00D85859">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Мангистауская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D9"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4,97</w:t>
            </w:r>
          </w:p>
        </w:tc>
        <w:tc>
          <w:tcPr>
            <w:tcW w:w="955" w:type="dxa"/>
            <w:tcBorders>
              <w:top w:val="nil"/>
              <w:left w:val="nil"/>
              <w:bottom w:val="single" w:sz="4" w:space="0" w:color="auto"/>
              <w:right w:val="single" w:sz="4" w:space="0" w:color="auto"/>
            </w:tcBorders>
            <w:shd w:val="clear" w:color="auto" w:fill="auto"/>
            <w:noWrap/>
            <w:vAlign w:val="bottom"/>
            <w:hideMark/>
          </w:tcPr>
          <w:p w14:paraId="47CFBEDA"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3,23</w:t>
            </w:r>
          </w:p>
        </w:tc>
        <w:tc>
          <w:tcPr>
            <w:tcW w:w="955" w:type="dxa"/>
            <w:tcBorders>
              <w:top w:val="nil"/>
              <w:left w:val="nil"/>
              <w:bottom w:val="single" w:sz="4" w:space="0" w:color="auto"/>
              <w:right w:val="single" w:sz="4" w:space="0" w:color="auto"/>
            </w:tcBorders>
            <w:shd w:val="clear" w:color="auto" w:fill="auto"/>
            <w:noWrap/>
            <w:vAlign w:val="bottom"/>
            <w:hideMark/>
          </w:tcPr>
          <w:p w14:paraId="47CFBEDB"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3,14</w:t>
            </w:r>
          </w:p>
        </w:tc>
        <w:tc>
          <w:tcPr>
            <w:tcW w:w="955" w:type="dxa"/>
            <w:tcBorders>
              <w:top w:val="nil"/>
              <w:left w:val="nil"/>
              <w:bottom w:val="single" w:sz="4" w:space="0" w:color="auto"/>
              <w:right w:val="single" w:sz="4" w:space="0" w:color="auto"/>
            </w:tcBorders>
            <w:shd w:val="clear" w:color="auto" w:fill="auto"/>
            <w:noWrap/>
            <w:vAlign w:val="bottom"/>
            <w:hideMark/>
          </w:tcPr>
          <w:p w14:paraId="47CFBEDC"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3,01</w:t>
            </w:r>
          </w:p>
        </w:tc>
        <w:tc>
          <w:tcPr>
            <w:tcW w:w="955" w:type="dxa"/>
            <w:tcBorders>
              <w:top w:val="nil"/>
              <w:left w:val="nil"/>
              <w:bottom w:val="single" w:sz="4" w:space="0" w:color="auto"/>
              <w:right w:val="single" w:sz="4" w:space="0" w:color="auto"/>
            </w:tcBorders>
            <w:shd w:val="clear" w:color="auto" w:fill="auto"/>
            <w:noWrap/>
            <w:vAlign w:val="bottom"/>
            <w:hideMark/>
          </w:tcPr>
          <w:p w14:paraId="47CFBEDD"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3,33</w:t>
            </w:r>
          </w:p>
        </w:tc>
        <w:tc>
          <w:tcPr>
            <w:tcW w:w="1243" w:type="dxa"/>
            <w:tcBorders>
              <w:top w:val="nil"/>
              <w:left w:val="nil"/>
              <w:bottom w:val="single" w:sz="4" w:space="0" w:color="auto"/>
              <w:right w:val="single" w:sz="4" w:space="0" w:color="auto"/>
            </w:tcBorders>
            <w:shd w:val="clear" w:color="auto" w:fill="auto"/>
            <w:noWrap/>
            <w:vAlign w:val="bottom"/>
            <w:hideMark/>
          </w:tcPr>
          <w:p w14:paraId="47CFBEDE"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0,67</w:t>
            </w:r>
          </w:p>
        </w:tc>
        <w:tc>
          <w:tcPr>
            <w:tcW w:w="1082" w:type="dxa"/>
            <w:tcBorders>
              <w:top w:val="nil"/>
              <w:left w:val="nil"/>
              <w:bottom w:val="single" w:sz="4" w:space="0" w:color="auto"/>
              <w:right w:val="single" w:sz="4" w:space="0" w:color="auto"/>
            </w:tcBorders>
            <w:shd w:val="clear" w:color="auto" w:fill="auto"/>
            <w:noWrap/>
            <w:vAlign w:val="bottom"/>
            <w:hideMark/>
          </w:tcPr>
          <w:p w14:paraId="47CFBEDF"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w:t>
            </w:r>
          </w:p>
        </w:tc>
      </w:tr>
      <w:tr w:rsidR="00B5243D" w:rsidRPr="00B5243D" w14:paraId="47CFBEE9"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E1"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ЮКО/Туркестанская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E2"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2,08</w:t>
            </w:r>
          </w:p>
        </w:tc>
        <w:tc>
          <w:tcPr>
            <w:tcW w:w="955" w:type="dxa"/>
            <w:tcBorders>
              <w:top w:val="nil"/>
              <w:left w:val="nil"/>
              <w:bottom w:val="single" w:sz="4" w:space="0" w:color="auto"/>
              <w:right w:val="single" w:sz="4" w:space="0" w:color="auto"/>
            </w:tcBorders>
            <w:shd w:val="clear" w:color="auto" w:fill="auto"/>
            <w:noWrap/>
            <w:vAlign w:val="bottom"/>
            <w:hideMark/>
          </w:tcPr>
          <w:p w14:paraId="47CFBEE3"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1,99</w:t>
            </w:r>
          </w:p>
        </w:tc>
        <w:tc>
          <w:tcPr>
            <w:tcW w:w="955" w:type="dxa"/>
            <w:tcBorders>
              <w:top w:val="nil"/>
              <w:left w:val="nil"/>
              <w:bottom w:val="single" w:sz="4" w:space="0" w:color="auto"/>
              <w:right w:val="single" w:sz="4" w:space="0" w:color="auto"/>
            </w:tcBorders>
            <w:shd w:val="clear" w:color="auto" w:fill="auto"/>
            <w:noWrap/>
            <w:vAlign w:val="bottom"/>
            <w:hideMark/>
          </w:tcPr>
          <w:p w14:paraId="47CFBEE4"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1,96</w:t>
            </w:r>
          </w:p>
        </w:tc>
        <w:tc>
          <w:tcPr>
            <w:tcW w:w="955" w:type="dxa"/>
            <w:tcBorders>
              <w:top w:val="nil"/>
              <w:left w:val="nil"/>
              <w:bottom w:val="single" w:sz="4" w:space="0" w:color="auto"/>
              <w:right w:val="single" w:sz="4" w:space="0" w:color="auto"/>
            </w:tcBorders>
            <w:shd w:val="clear" w:color="auto" w:fill="auto"/>
            <w:noWrap/>
            <w:vAlign w:val="bottom"/>
            <w:hideMark/>
          </w:tcPr>
          <w:p w14:paraId="47CFBEE5"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2,18</w:t>
            </w:r>
          </w:p>
        </w:tc>
        <w:tc>
          <w:tcPr>
            <w:tcW w:w="955" w:type="dxa"/>
            <w:tcBorders>
              <w:top w:val="nil"/>
              <w:left w:val="nil"/>
              <w:bottom w:val="single" w:sz="4" w:space="0" w:color="auto"/>
              <w:right w:val="single" w:sz="4" w:space="0" w:color="auto"/>
            </w:tcBorders>
            <w:shd w:val="clear" w:color="auto" w:fill="auto"/>
            <w:noWrap/>
            <w:vAlign w:val="bottom"/>
            <w:hideMark/>
          </w:tcPr>
          <w:p w14:paraId="47CFBEE6"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1,85</w:t>
            </w:r>
          </w:p>
        </w:tc>
        <w:tc>
          <w:tcPr>
            <w:tcW w:w="1243" w:type="dxa"/>
            <w:tcBorders>
              <w:top w:val="nil"/>
              <w:left w:val="nil"/>
              <w:bottom w:val="single" w:sz="4" w:space="0" w:color="auto"/>
              <w:right w:val="single" w:sz="4" w:space="0" w:color="auto"/>
            </w:tcBorders>
            <w:shd w:val="clear" w:color="auto" w:fill="auto"/>
            <w:noWrap/>
            <w:vAlign w:val="bottom"/>
            <w:hideMark/>
          </w:tcPr>
          <w:p w14:paraId="47CFBEE7"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0,89</w:t>
            </w:r>
          </w:p>
        </w:tc>
        <w:tc>
          <w:tcPr>
            <w:tcW w:w="1082" w:type="dxa"/>
            <w:tcBorders>
              <w:top w:val="nil"/>
              <w:left w:val="nil"/>
              <w:bottom w:val="single" w:sz="4" w:space="0" w:color="auto"/>
              <w:right w:val="single" w:sz="4" w:space="0" w:color="auto"/>
            </w:tcBorders>
            <w:shd w:val="clear" w:color="auto" w:fill="auto"/>
            <w:noWrap/>
            <w:vAlign w:val="bottom"/>
            <w:hideMark/>
          </w:tcPr>
          <w:p w14:paraId="47CFBEE8"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p>
        </w:tc>
      </w:tr>
      <w:tr w:rsidR="00B5243D" w:rsidRPr="00B5243D" w14:paraId="47CFBEF2"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EA"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Павлодарская</w:t>
            </w:r>
          </w:p>
        </w:tc>
        <w:tc>
          <w:tcPr>
            <w:tcW w:w="956" w:type="dxa"/>
            <w:tcBorders>
              <w:top w:val="nil"/>
              <w:left w:val="nil"/>
              <w:bottom w:val="single" w:sz="4" w:space="0" w:color="auto"/>
              <w:right w:val="single" w:sz="4" w:space="0" w:color="auto"/>
            </w:tcBorders>
            <w:shd w:val="clear" w:color="auto" w:fill="auto"/>
            <w:noWrap/>
            <w:vAlign w:val="bottom"/>
            <w:hideMark/>
          </w:tcPr>
          <w:p w14:paraId="47CFBEEB"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1,30</w:t>
            </w:r>
          </w:p>
        </w:tc>
        <w:tc>
          <w:tcPr>
            <w:tcW w:w="955" w:type="dxa"/>
            <w:tcBorders>
              <w:top w:val="nil"/>
              <w:left w:val="nil"/>
              <w:bottom w:val="single" w:sz="4" w:space="0" w:color="auto"/>
              <w:right w:val="single" w:sz="4" w:space="0" w:color="auto"/>
            </w:tcBorders>
            <w:shd w:val="clear" w:color="auto" w:fill="auto"/>
            <w:noWrap/>
            <w:vAlign w:val="bottom"/>
            <w:hideMark/>
          </w:tcPr>
          <w:p w14:paraId="47CFBEEC"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1,78</w:t>
            </w:r>
          </w:p>
        </w:tc>
        <w:tc>
          <w:tcPr>
            <w:tcW w:w="955" w:type="dxa"/>
            <w:tcBorders>
              <w:top w:val="nil"/>
              <w:left w:val="nil"/>
              <w:bottom w:val="single" w:sz="4" w:space="0" w:color="auto"/>
              <w:right w:val="single" w:sz="4" w:space="0" w:color="auto"/>
            </w:tcBorders>
            <w:shd w:val="clear" w:color="auto" w:fill="auto"/>
            <w:noWrap/>
            <w:vAlign w:val="bottom"/>
            <w:hideMark/>
          </w:tcPr>
          <w:p w14:paraId="47CFBEED"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1,79</w:t>
            </w:r>
          </w:p>
        </w:tc>
        <w:tc>
          <w:tcPr>
            <w:tcW w:w="955" w:type="dxa"/>
            <w:tcBorders>
              <w:top w:val="nil"/>
              <w:left w:val="nil"/>
              <w:bottom w:val="single" w:sz="4" w:space="0" w:color="auto"/>
              <w:right w:val="single" w:sz="4" w:space="0" w:color="auto"/>
            </w:tcBorders>
            <w:shd w:val="clear" w:color="auto" w:fill="auto"/>
            <w:noWrap/>
            <w:vAlign w:val="bottom"/>
            <w:hideMark/>
          </w:tcPr>
          <w:p w14:paraId="47CFBEEE"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1,80</w:t>
            </w:r>
          </w:p>
        </w:tc>
        <w:tc>
          <w:tcPr>
            <w:tcW w:w="955" w:type="dxa"/>
            <w:tcBorders>
              <w:top w:val="nil"/>
              <w:left w:val="nil"/>
              <w:bottom w:val="single" w:sz="4" w:space="0" w:color="auto"/>
              <w:right w:val="single" w:sz="4" w:space="0" w:color="auto"/>
            </w:tcBorders>
            <w:shd w:val="clear" w:color="auto" w:fill="auto"/>
            <w:noWrap/>
            <w:vAlign w:val="bottom"/>
            <w:hideMark/>
          </w:tcPr>
          <w:p w14:paraId="47CFBEEF"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2,25</w:t>
            </w:r>
          </w:p>
        </w:tc>
        <w:tc>
          <w:tcPr>
            <w:tcW w:w="1243" w:type="dxa"/>
            <w:tcBorders>
              <w:top w:val="nil"/>
              <w:left w:val="nil"/>
              <w:bottom w:val="single" w:sz="4" w:space="0" w:color="auto"/>
              <w:right w:val="single" w:sz="4" w:space="0" w:color="auto"/>
            </w:tcBorders>
            <w:shd w:val="clear" w:color="auto" w:fill="auto"/>
            <w:noWrap/>
            <w:vAlign w:val="bottom"/>
            <w:hideMark/>
          </w:tcPr>
          <w:p w14:paraId="47CFBEF0"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1,74</w:t>
            </w:r>
          </w:p>
        </w:tc>
        <w:tc>
          <w:tcPr>
            <w:tcW w:w="1082" w:type="dxa"/>
            <w:tcBorders>
              <w:top w:val="nil"/>
              <w:left w:val="nil"/>
              <w:bottom w:val="single" w:sz="4" w:space="0" w:color="auto"/>
              <w:right w:val="single" w:sz="4" w:space="0" w:color="auto"/>
            </w:tcBorders>
            <w:shd w:val="clear" w:color="auto" w:fill="auto"/>
            <w:noWrap/>
            <w:vAlign w:val="bottom"/>
            <w:hideMark/>
          </w:tcPr>
          <w:p w14:paraId="47CFBEF1"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w:t>
            </w:r>
          </w:p>
        </w:tc>
      </w:tr>
      <w:tr w:rsidR="00B5243D" w:rsidRPr="00B5243D" w14:paraId="47CFBEFB"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F3"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СКО</w:t>
            </w:r>
          </w:p>
        </w:tc>
        <w:tc>
          <w:tcPr>
            <w:tcW w:w="956" w:type="dxa"/>
            <w:tcBorders>
              <w:top w:val="nil"/>
              <w:left w:val="nil"/>
              <w:bottom w:val="single" w:sz="4" w:space="0" w:color="auto"/>
              <w:right w:val="single" w:sz="4" w:space="0" w:color="auto"/>
            </w:tcBorders>
            <w:shd w:val="clear" w:color="auto" w:fill="auto"/>
            <w:noWrap/>
            <w:vAlign w:val="bottom"/>
            <w:hideMark/>
          </w:tcPr>
          <w:p w14:paraId="47CFBEF4"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0,53</w:t>
            </w:r>
          </w:p>
        </w:tc>
        <w:tc>
          <w:tcPr>
            <w:tcW w:w="955" w:type="dxa"/>
            <w:tcBorders>
              <w:top w:val="nil"/>
              <w:left w:val="nil"/>
              <w:bottom w:val="single" w:sz="4" w:space="0" w:color="auto"/>
              <w:right w:val="single" w:sz="4" w:space="0" w:color="auto"/>
            </w:tcBorders>
            <w:shd w:val="clear" w:color="auto" w:fill="auto"/>
            <w:noWrap/>
            <w:vAlign w:val="bottom"/>
            <w:hideMark/>
          </w:tcPr>
          <w:p w14:paraId="47CFBEF5"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0,47</w:t>
            </w:r>
          </w:p>
        </w:tc>
        <w:tc>
          <w:tcPr>
            <w:tcW w:w="955" w:type="dxa"/>
            <w:tcBorders>
              <w:top w:val="nil"/>
              <w:left w:val="nil"/>
              <w:bottom w:val="single" w:sz="4" w:space="0" w:color="auto"/>
              <w:right w:val="single" w:sz="4" w:space="0" w:color="auto"/>
            </w:tcBorders>
            <w:shd w:val="clear" w:color="auto" w:fill="auto"/>
            <w:noWrap/>
            <w:vAlign w:val="bottom"/>
            <w:hideMark/>
          </w:tcPr>
          <w:p w14:paraId="47CFBEF6"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0,45</w:t>
            </w:r>
          </w:p>
        </w:tc>
        <w:tc>
          <w:tcPr>
            <w:tcW w:w="955" w:type="dxa"/>
            <w:tcBorders>
              <w:top w:val="nil"/>
              <w:left w:val="nil"/>
              <w:bottom w:val="single" w:sz="4" w:space="0" w:color="auto"/>
              <w:right w:val="single" w:sz="4" w:space="0" w:color="auto"/>
            </w:tcBorders>
            <w:shd w:val="clear" w:color="auto" w:fill="auto"/>
            <w:noWrap/>
            <w:vAlign w:val="bottom"/>
            <w:hideMark/>
          </w:tcPr>
          <w:p w14:paraId="47CFBEF7"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0,48</w:t>
            </w:r>
          </w:p>
        </w:tc>
        <w:tc>
          <w:tcPr>
            <w:tcW w:w="955" w:type="dxa"/>
            <w:tcBorders>
              <w:top w:val="nil"/>
              <w:left w:val="nil"/>
              <w:bottom w:val="single" w:sz="4" w:space="0" w:color="auto"/>
              <w:right w:val="single" w:sz="4" w:space="0" w:color="auto"/>
            </w:tcBorders>
            <w:shd w:val="clear" w:color="auto" w:fill="auto"/>
            <w:noWrap/>
            <w:vAlign w:val="bottom"/>
            <w:hideMark/>
          </w:tcPr>
          <w:p w14:paraId="47CFBEF8"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0,37</w:t>
            </w:r>
          </w:p>
        </w:tc>
        <w:tc>
          <w:tcPr>
            <w:tcW w:w="1243" w:type="dxa"/>
            <w:tcBorders>
              <w:top w:val="nil"/>
              <w:left w:val="nil"/>
              <w:bottom w:val="single" w:sz="4" w:space="0" w:color="auto"/>
              <w:right w:val="single" w:sz="4" w:space="0" w:color="auto"/>
            </w:tcBorders>
            <w:shd w:val="clear" w:color="auto" w:fill="auto"/>
            <w:noWrap/>
            <w:vAlign w:val="bottom"/>
            <w:hideMark/>
          </w:tcPr>
          <w:p w14:paraId="47CFBEF9"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0,69</w:t>
            </w:r>
          </w:p>
        </w:tc>
        <w:tc>
          <w:tcPr>
            <w:tcW w:w="1082" w:type="dxa"/>
            <w:tcBorders>
              <w:top w:val="nil"/>
              <w:left w:val="nil"/>
              <w:bottom w:val="single" w:sz="4" w:space="0" w:color="auto"/>
              <w:right w:val="single" w:sz="4" w:space="0" w:color="auto"/>
            </w:tcBorders>
            <w:shd w:val="clear" w:color="auto" w:fill="auto"/>
            <w:noWrap/>
            <w:vAlign w:val="bottom"/>
            <w:hideMark/>
          </w:tcPr>
          <w:p w14:paraId="47CFBEFA"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w:t>
            </w:r>
          </w:p>
        </w:tc>
      </w:tr>
      <w:tr w:rsidR="00B5243D" w:rsidRPr="00B5243D" w14:paraId="47CFBF04"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EFC"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ВКО</w:t>
            </w:r>
          </w:p>
        </w:tc>
        <w:tc>
          <w:tcPr>
            <w:tcW w:w="956" w:type="dxa"/>
            <w:tcBorders>
              <w:top w:val="nil"/>
              <w:left w:val="nil"/>
              <w:bottom w:val="single" w:sz="4" w:space="0" w:color="auto"/>
              <w:right w:val="single" w:sz="4" w:space="0" w:color="auto"/>
            </w:tcBorders>
            <w:shd w:val="clear" w:color="auto" w:fill="auto"/>
            <w:noWrap/>
            <w:vAlign w:val="bottom"/>
            <w:hideMark/>
          </w:tcPr>
          <w:p w14:paraId="47CFBEFD"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2,46</w:t>
            </w:r>
          </w:p>
        </w:tc>
        <w:tc>
          <w:tcPr>
            <w:tcW w:w="955" w:type="dxa"/>
            <w:tcBorders>
              <w:top w:val="nil"/>
              <w:left w:val="nil"/>
              <w:bottom w:val="single" w:sz="4" w:space="0" w:color="auto"/>
              <w:right w:val="single" w:sz="4" w:space="0" w:color="auto"/>
            </w:tcBorders>
            <w:shd w:val="clear" w:color="auto" w:fill="auto"/>
            <w:noWrap/>
            <w:vAlign w:val="bottom"/>
            <w:hideMark/>
          </w:tcPr>
          <w:p w14:paraId="47CFBEFE"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2,59</w:t>
            </w:r>
          </w:p>
        </w:tc>
        <w:tc>
          <w:tcPr>
            <w:tcW w:w="955" w:type="dxa"/>
            <w:tcBorders>
              <w:top w:val="nil"/>
              <w:left w:val="nil"/>
              <w:bottom w:val="single" w:sz="4" w:space="0" w:color="auto"/>
              <w:right w:val="single" w:sz="4" w:space="0" w:color="auto"/>
            </w:tcBorders>
            <w:shd w:val="clear" w:color="auto" w:fill="auto"/>
            <w:noWrap/>
            <w:vAlign w:val="bottom"/>
            <w:hideMark/>
          </w:tcPr>
          <w:p w14:paraId="47CFBEFF"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2,82</w:t>
            </w:r>
          </w:p>
        </w:tc>
        <w:tc>
          <w:tcPr>
            <w:tcW w:w="955" w:type="dxa"/>
            <w:tcBorders>
              <w:top w:val="nil"/>
              <w:left w:val="nil"/>
              <w:bottom w:val="single" w:sz="4" w:space="0" w:color="auto"/>
              <w:right w:val="single" w:sz="4" w:space="0" w:color="auto"/>
            </w:tcBorders>
            <w:shd w:val="clear" w:color="auto" w:fill="auto"/>
            <w:noWrap/>
            <w:vAlign w:val="bottom"/>
            <w:hideMark/>
          </w:tcPr>
          <w:p w14:paraId="47CFBF00"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3,00</w:t>
            </w:r>
          </w:p>
        </w:tc>
        <w:tc>
          <w:tcPr>
            <w:tcW w:w="955" w:type="dxa"/>
            <w:tcBorders>
              <w:top w:val="nil"/>
              <w:left w:val="nil"/>
              <w:bottom w:val="single" w:sz="4" w:space="0" w:color="auto"/>
              <w:right w:val="single" w:sz="4" w:space="0" w:color="auto"/>
            </w:tcBorders>
            <w:shd w:val="clear" w:color="auto" w:fill="auto"/>
            <w:noWrap/>
            <w:vAlign w:val="bottom"/>
            <w:hideMark/>
          </w:tcPr>
          <w:p w14:paraId="47CFBF01"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2,42</w:t>
            </w:r>
          </w:p>
        </w:tc>
        <w:tc>
          <w:tcPr>
            <w:tcW w:w="1243" w:type="dxa"/>
            <w:tcBorders>
              <w:top w:val="nil"/>
              <w:left w:val="nil"/>
              <w:bottom w:val="single" w:sz="4" w:space="0" w:color="auto"/>
              <w:right w:val="single" w:sz="4" w:space="0" w:color="auto"/>
            </w:tcBorders>
            <w:shd w:val="clear" w:color="auto" w:fill="auto"/>
            <w:noWrap/>
            <w:vAlign w:val="bottom"/>
            <w:hideMark/>
          </w:tcPr>
          <w:p w14:paraId="47CFBF02"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0,99</w:t>
            </w:r>
          </w:p>
        </w:tc>
        <w:tc>
          <w:tcPr>
            <w:tcW w:w="1082" w:type="dxa"/>
            <w:tcBorders>
              <w:top w:val="nil"/>
              <w:left w:val="nil"/>
              <w:bottom w:val="single" w:sz="4" w:space="0" w:color="auto"/>
              <w:right w:val="single" w:sz="4" w:space="0" w:color="auto"/>
            </w:tcBorders>
            <w:shd w:val="clear" w:color="auto" w:fill="auto"/>
            <w:noWrap/>
            <w:vAlign w:val="bottom"/>
            <w:hideMark/>
          </w:tcPr>
          <w:p w14:paraId="47CFBF03"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w:t>
            </w:r>
          </w:p>
        </w:tc>
      </w:tr>
      <w:tr w:rsidR="00B5243D" w:rsidRPr="00B5243D" w14:paraId="47CFBF0D" w14:textId="77777777" w:rsidTr="00144524">
        <w:trPr>
          <w:trHeight w:val="353"/>
        </w:trPr>
        <w:tc>
          <w:tcPr>
            <w:tcW w:w="2523" w:type="dxa"/>
            <w:tcBorders>
              <w:top w:val="nil"/>
              <w:left w:val="single" w:sz="4" w:space="0" w:color="auto"/>
              <w:bottom w:val="single" w:sz="4" w:space="0" w:color="auto"/>
              <w:right w:val="single" w:sz="4" w:space="0" w:color="auto"/>
            </w:tcBorders>
            <w:shd w:val="clear" w:color="auto" w:fill="auto"/>
            <w:vAlign w:val="bottom"/>
            <w:hideMark/>
          </w:tcPr>
          <w:p w14:paraId="47CFBF05"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Нур-Султан</w:t>
            </w:r>
          </w:p>
        </w:tc>
        <w:tc>
          <w:tcPr>
            <w:tcW w:w="956" w:type="dxa"/>
            <w:tcBorders>
              <w:top w:val="nil"/>
              <w:left w:val="nil"/>
              <w:bottom w:val="single" w:sz="4" w:space="0" w:color="auto"/>
              <w:right w:val="single" w:sz="4" w:space="0" w:color="auto"/>
            </w:tcBorders>
            <w:shd w:val="clear" w:color="auto" w:fill="auto"/>
            <w:noWrap/>
            <w:vAlign w:val="bottom"/>
            <w:hideMark/>
          </w:tcPr>
          <w:p w14:paraId="47CFBF06"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4,47</w:t>
            </w:r>
          </w:p>
        </w:tc>
        <w:tc>
          <w:tcPr>
            <w:tcW w:w="955" w:type="dxa"/>
            <w:tcBorders>
              <w:top w:val="nil"/>
              <w:left w:val="nil"/>
              <w:bottom w:val="single" w:sz="4" w:space="0" w:color="auto"/>
              <w:right w:val="single" w:sz="4" w:space="0" w:color="auto"/>
            </w:tcBorders>
            <w:shd w:val="clear" w:color="auto" w:fill="auto"/>
            <w:noWrap/>
            <w:vAlign w:val="bottom"/>
            <w:hideMark/>
          </w:tcPr>
          <w:p w14:paraId="47CFBF07"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5,06</w:t>
            </w:r>
          </w:p>
        </w:tc>
        <w:tc>
          <w:tcPr>
            <w:tcW w:w="955" w:type="dxa"/>
            <w:tcBorders>
              <w:top w:val="nil"/>
              <w:left w:val="nil"/>
              <w:bottom w:val="single" w:sz="4" w:space="0" w:color="auto"/>
              <w:right w:val="single" w:sz="4" w:space="0" w:color="auto"/>
            </w:tcBorders>
            <w:shd w:val="clear" w:color="auto" w:fill="auto"/>
            <w:noWrap/>
            <w:vAlign w:val="bottom"/>
            <w:hideMark/>
          </w:tcPr>
          <w:p w14:paraId="47CFBF08"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4,46</w:t>
            </w:r>
          </w:p>
        </w:tc>
        <w:tc>
          <w:tcPr>
            <w:tcW w:w="955" w:type="dxa"/>
            <w:tcBorders>
              <w:top w:val="nil"/>
              <w:left w:val="nil"/>
              <w:bottom w:val="single" w:sz="4" w:space="0" w:color="auto"/>
              <w:right w:val="single" w:sz="4" w:space="0" w:color="auto"/>
            </w:tcBorders>
            <w:shd w:val="clear" w:color="auto" w:fill="auto"/>
            <w:noWrap/>
            <w:vAlign w:val="bottom"/>
            <w:hideMark/>
          </w:tcPr>
          <w:p w14:paraId="47CFBF09"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4,02</w:t>
            </w:r>
          </w:p>
        </w:tc>
        <w:tc>
          <w:tcPr>
            <w:tcW w:w="955" w:type="dxa"/>
            <w:tcBorders>
              <w:top w:val="nil"/>
              <w:left w:val="nil"/>
              <w:bottom w:val="single" w:sz="4" w:space="0" w:color="auto"/>
              <w:right w:val="single" w:sz="4" w:space="0" w:color="auto"/>
            </w:tcBorders>
            <w:shd w:val="clear" w:color="auto" w:fill="auto"/>
            <w:noWrap/>
            <w:vAlign w:val="bottom"/>
            <w:hideMark/>
          </w:tcPr>
          <w:p w14:paraId="47CFBF0A"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5,18</w:t>
            </w:r>
          </w:p>
        </w:tc>
        <w:tc>
          <w:tcPr>
            <w:tcW w:w="1243" w:type="dxa"/>
            <w:tcBorders>
              <w:top w:val="nil"/>
              <w:left w:val="nil"/>
              <w:bottom w:val="single" w:sz="4" w:space="0" w:color="auto"/>
              <w:right w:val="single" w:sz="4" w:space="0" w:color="auto"/>
            </w:tcBorders>
            <w:shd w:val="clear" w:color="auto" w:fill="auto"/>
            <w:noWrap/>
            <w:vAlign w:val="bottom"/>
            <w:hideMark/>
          </w:tcPr>
          <w:p w14:paraId="47CFBF0B"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1,16</w:t>
            </w:r>
          </w:p>
        </w:tc>
        <w:tc>
          <w:tcPr>
            <w:tcW w:w="1082" w:type="dxa"/>
            <w:tcBorders>
              <w:top w:val="nil"/>
              <w:left w:val="nil"/>
              <w:bottom w:val="single" w:sz="4" w:space="0" w:color="auto"/>
              <w:right w:val="single" w:sz="4" w:space="0" w:color="auto"/>
            </w:tcBorders>
            <w:shd w:val="clear" w:color="auto" w:fill="auto"/>
            <w:noWrap/>
            <w:vAlign w:val="bottom"/>
            <w:hideMark/>
          </w:tcPr>
          <w:p w14:paraId="47CFBF0C"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w:t>
            </w:r>
          </w:p>
        </w:tc>
      </w:tr>
      <w:tr w:rsidR="00B5243D" w:rsidRPr="00B5243D" w14:paraId="47CFBF16" w14:textId="77777777" w:rsidTr="00144524">
        <w:trPr>
          <w:trHeight w:val="353"/>
        </w:trPr>
        <w:tc>
          <w:tcPr>
            <w:tcW w:w="25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BF0E" w14:textId="77777777" w:rsidR="003155EC" w:rsidRPr="00B5243D" w:rsidRDefault="003155EC"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Алматы</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14:paraId="47CFBF0F"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12,83</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7CFBF10"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11,77</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7CFBF11"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11,58</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7CFBF12"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12,26</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47CFBF13"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12,27</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14:paraId="47CFBF14"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0,96</w:t>
            </w:r>
          </w:p>
        </w:tc>
        <w:tc>
          <w:tcPr>
            <w:tcW w:w="1082" w:type="dxa"/>
            <w:tcBorders>
              <w:top w:val="single" w:sz="4" w:space="0" w:color="auto"/>
              <w:left w:val="nil"/>
              <w:bottom w:val="single" w:sz="4" w:space="0" w:color="auto"/>
              <w:right w:val="single" w:sz="4" w:space="0" w:color="auto"/>
            </w:tcBorders>
            <w:shd w:val="clear" w:color="auto" w:fill="auto"/>
            <w:noWrap/>
            <w:vAlign w:val="bottom"/>
            <w:hideMark/>
          </w:tcPr>
          <w:p w14:paraId="47CFBF15" w14:textId="77777777" w:rsidR="003155EC" w:rsidRPr="00B5243D" w:rsidRDefault="003155EC" w:rsidP="00E91F2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w:t>
            </w:r>
          </w:p>
        </w:tc>
      </w:tr>
      <w:tr w:rsidR="00B5243D" w:rsidRPr="00B5243D" w14:paraId="47CFBF18" w14:textId="77777777" w:rsidTr="00144524">
        <w:trPr>
          <w:trHeight w:val="353"/>
        </w:trPr>
        <w:tc>
          <w:tcPr>
            <w:tcW w:w="9624"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47CFBF17" w14:textId="77777777" w:rsidR="00BE1F10" w:rsidRPr="00B5243D" w:rsidRDefault="00E91F20" w:rsidP="00E91F20">
            <w:pPr>
              <w:spacing w:after="0" w:line="240" w:lineRule="auto"/>
              <w:ind w:firstLine="488"/>
              <w:rPr>
                <w:rFonts w:ascii="Times New Roman" w:eastAsia="Times New Roman" w:hAnsi="Times New Roman" w:cs="Times New Roman"/>
                <w:sz w:val="28"/>
                <w:szCs w:val="28"/>
              </w:rPr>
            </w:pPr>
            <w:r w:rsidRPr="00B5243D">
              <w:rPr>
                <w:rFonts w:ascii="Times New Roman" w:eastAsia="Times New Roman" w:hAnsi="Times New Roman" w:cs="Times New Roman"/>
                <w:iCs/>
                <w:sz w:val="24"/>
                <w:szCs w:val="24"/>
              </w:rPr>
              <w:t xml:space="preserve">Примечание – составлено автором согласно источнику [ </w:t>
            </w:r>
            <w:r w:rsidR="00A92099" w:rsidRPr="00B5243D">
              <w:rPr>
                <w:rFonts w:ascii="Times New Roman" w:eastAsia="Times New Roman" w:hAnsi="Times New Roman" w:cs="Times New Roman"/>
                <w:iCs/>
                <w:sz w:val="24"/>
                <w:szCs w:val="24"/>
              </w:rPr>
              <w:t>57</w:t>
            </w:r>
            <w:r w:rsidRPr="00B5243D">
              <w:rPr>
                <w:rFonts w:ascii="Times New Roman" w:eastAsia="Times New Roman" w:hAnsi="Times New Roman" w:cs="Times New Roman"/>
                <w:iCs/>
                <w:sz w:val="24"/>
                <w:szCs w:val="24"/>
              </w:rPr>
              <w:t>]</w:t>
            </w:r>
          </w:p>
        </w:tc>
      </w:tr>
    </w:tbl>
    <w:p w14:paraId="47CFBF19" w14:textId="77777777" w:rsidR="003155EC" w:rsidRPr="00B5243D" w:rsidRDefault="003155EC" w:rsidP="00995010">
      <w:pPr>
        <w:spacing w:after="0" w:line="240" w:lineRule="auto"/>
        <w:ind w:firstLine="567"/>
        <w:jc w:val="both"/>
        <w:rPr>
          <w:rFonts w:ascii="Times New Roman" w:hAnsi="Times New Roman" w:cs="Times New Roman"/>
          <w:sz w:val="28"/>
          <w:szCs w:val="28"/>
        </w:rPr>
      </w:pPr>
    </w:p>
    <w:p w14:paraId="47CFBF1A" w14:textId="77777777" w:rsidR="00B523C2" w:rsidRPr="00B5243D" w:rsidRDefault="00B523C2" w:rsidP="00B523C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Следом за лидерами идут еще два региона с индексами в 5,18 и 4,05 пункта, это г. Нур-Султан и Западно-Казахстанская область.</w:t>
      </w:r>
    </w:p>
    <w:p w14:paraId="47CFBF1B" w14:textId="77777777" w:rsidR="00BE1F10" w:rsidRPr="00B5243D" w:rsidRDefault="00B523C2" w:rsidP="00B523C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Во всех четырех регионах индексы соответствуют значению менее единицы, и практически во всех наблюдается его снижение. Это говорит о низких возможностях многих регионов в части обеспечения внешней торговли. </w:t>
      </w:r>
      <w:r w:rsidR="00BE1F10" w:rsidRPr="00B5243D">
        <w:rPr>
          <w:rFonts w:ascii="Times New Roman" w:hAnsi="Times New Roman" w:cs="Times New Roman"/>
          <w:sz w:val="28"/>
          <w:szCs w:val="28"/>
        </w:rPr>
        <w:t xml:space="preserve">Так, средний </w:t>
      </w:r>
      <w:r w:rsidR="00256174" w:rsidRPr="00B5243D">
        <w:rPr>
          <w:rFonts w:ascii="Times New Roman" w:hAnsi="Times New Roman" w:cs="Times New Roman"/>
          <w:sz w:val="28"/>
          <w:szCs w:val="28"/>
        </w:rPr>
        <w:t>интегральный индекс</w:t>
      </w:r>
      <w:r w:rsidR="00BE1F10" w:rsidRPr="00B5243D">
        <w:rPr>
          <w:rFonts w:ascii="Times New Roman" w:hAnsi="Times New Roman" w:cs="Times New Roman"/>
          <w:sz w:val="28"/>
          <w:szCs w:val="28"/>
        </w:rPr>
        <w:t xml:space="preserve"> по республике оказался ниже, чем половина максимального значения по регионам, что говорит о том, что большинство регионов имеет довольно низкий уровень индекса и совокупно по всем регионам наблюдается широкий разброс показателей, свидетельствующий о существенной диспропорции.</w:t>
      </w:r>
    </w:p>
    <w:p w14:paraId="47CFBF1C" w14:textId="77777777" w:rsidR="00593562" w:rsidRPr="00B5243D" w:rsidRDefault="00593562" w:rsidP="00995010">
      <w:pPr>
        <w:spacing w:after="0" w:line="240" w:lineRule="auto"/>
        <w:ind w:firstLine="709"/>
        <w:jc w:val="both"/>
        <w:rPr>
          <w:rFonts w:ascii="Times New Roman" w:hAnsi="Times New Roman" w:cs="Times New Roman"/>
          <w:sz w:val="28"/>
          <w:szCs w:val="28"/>
        </w:rPr>
      </w:pPr>
    </w:p>
    <w:p w14:paraId="47CFBF1D" w14:textId="77777777" w:rsidR="00770D6D" w:rsidRPr="00B5243D" w:rsidRDefault="00D77660"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15</w:t>
      </w:r>
      <w:r w:rsidRPr="00B5243D">
        <w:rPr>
          <w:rFonts w:ascii="Times New Roman" w:hAnsi="Times New Roman" w:cs="Times New Roman"/>
          <w:sz w:val="28"/>
          <w:szCs w:val="28"/>
        </w:rPr>
        <w:t xml:space="preserve"> – Интегральный и региональные индексы </w:t>
      </w:r>
    </w:p>
    <w:tbl>
      <w:tblPr>
        <w:tblW w:w="9633" w:type="dxa"/>
        <w:tblInd w:w="-5" w:type="dxa"/>
        <w:tblLook w:val="04A0" w:firstRow="1" w:lastRow="0" w:firstColumn="1" w:lastColumn="0" w:noHBand="0" w:noVBand="1"/>
      </w:tblPr>
      <w:tblGrid>
        <w:gridCol w:w="2762"/>
        <w:gridCol w:w="934"/>
        <w:gridCol w:w="933"/>
        <w:gridCol w:w="933"/>
        <w:gridCol w:w="1297"/>
        <w:gridCol w:w="1248"/>
        <w:gridCol w:w="1526"/>
      </w:tblGrid>
      <w:tr w:rsidR="00B5243D" w:rsidRPr="00B5243D" w14:paraId="47CFBF25" w14:textId="77777777" w:rsidTr="00770D6D">
        <w:trPr>
          <w:trHeight w:val="945"/>
        </w:trPr>
        <w:tc>
          <w:tcPr>
            <w:tcW w:w="27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BF1E" w14:textId="77777777" w:rsidR="008516FD" w:rsidRPr="00B5243D" w:rsidRDefault="00770D6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Регионы </w:t>
            </w:r>
            <w:r w:rsidR="008516FD" w:rsidRPr="00B5243D">
              <w:rPr>
                <w:rFonts w:ascii="Times New Roman" w:eastAsia="Times New Roman" w:hAnsi="Times New Roman" w:cs="Times New Roman"/>
                <w:sz w:val="24"/>
                <w:szCs w:val="24"/>
              </w:rPr>
              <w:t> </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47CFBF1F" w14:textId="77777777" w:rsidR="008516FD" w:rsidRPr="00B5243D" w:rsidRDefault="008516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2016</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47CFBF20" w14:textId="77777777" w:rsidR="008516FD" w:rsidRPr="00B5243D" w:rsidRDefault="008516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2017</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47CFBF21" w14:textId="77777777" w:rsidR="008516FD" w:rsidRPr="00B5243D" w:rsidRDefault="008516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2018</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7CFBF22" w14:textId="77777777" w:rsidR="008516FD" w:rsidRPr="00B5243D" w:rsidRDefault="008516FD" w:rsidP="00995010">
            <w:pPr>
              <w:spacing w:after="0" w:line="240" w:lineRule="auto"/>
              <w:jc w:val="center"/>
              <w:rPr>
                <w:rFonts w:ascii="Times New Roman" w:eastAsia="Times New Roman" w:hAnsi="Times New Roman" w:cs="Times New Roman"/>
                <w:sz w:val="24"/>
                <w:szCs w:val="24"/>
                <w:lang w:val="en-US"/>
              </w:rPr>
            </w:pPr>
            <w:r w:rsidRPr="00B5243D">
              <w:rPr>
                <w:rFonts w:ascii="Times New Roman" w:eastAsia="Times New Roman" w:hAnsi="Times New Roman" w:cs="Times New Roman"/>
                <w:sz w:val="24"/>
                <w:szCs w:val="24"/>
                <w:lang w:val="en-US"/>
              </w:rPr>
              <w:t>2019</w:t>
            </w:r>
          </w:p>
        </w:tc>
        <w:tc>
          <w:tcPr>
            <w:tcW w:w="1248" w:type="dxa"/>
            <w:tcBorders>
              <w:top w:val="single" w:sz="4" w:space="0" w:color="auto"/>
              <w:left w:val="nil"/>
              <w:bottom w:val="single" w:sz="4" w:space="0" w:color="auto"/>
              <w:right w:val="single" w:sz="4" w:space="0" w:color="auto"/>
            </w:tcBorders>
            <w:shd w:val="clear" w:color="auto" w:fill="auto"/>
            <w:noWrap/>
            <w:vAlign w:val="center"/>
          </w:tcPr>
          <w:p w14:paraId="47CFBF23" w14:textId="77777777" w:rsidR="008516FD" w:rsidRPr="00B5243D" w:rsidRDefault="008516FD" w:rsidP="00995010">
            <w:pPr>
              <w:spacing w:after="0" w:line="240" w:lineRule="auto"/>
              <w:jc w:val="center"/>
              <w:rPr>
                <w:rFonts w:ascii="Times New Roman" w:eastAsia="Times New Roman" w:hAnsi="Times New Roman" w:cs="Times New Roman"/>
                <w:sz w:val="24"/>
                <w:szCs w:val="24"/>
                <w:lang w:val="en-US"/>
              </w:rPr>
            </w:pPr>
            <w:r w:rsidRPr="00B5243D">
              <w:rPr>
                <w:rFonts w:ascii="Times New Roman" w:eastAsia="Times New Roman" w:hAnsi="Times New Roman" w:cs="Times New Roman"/>
                <w:sz w:val="24"/>
                <w:szCs w:val="24"/>
                <w:lang w:val="en-US"/>
              </w:rPr>
              <w:t>2020</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47CFBF24" w14:textId="77777777" w:rsidR="008516FD" w:rsidRPr="00B5243D" w:rsidRDefault="008516FD" w:rsidP="00995010">
            <w:pPr>
              <w:spacing w:after="0" w:line="240" w:lineRule="auto"/>
              <w:jc w:val="center"/>
              <w:rPr>
                <w:rFonts w:ascii="Times New Roman" w:eastAsia="Times New Roman" w:hAnsi="Times New Roman" w:cs="Times New Roman"/>
                <w:sz w:val="24"/>
                <w:szCs w:val="24"/>
                <w:lang w:val="en-US"/>
              </w:rPr>
            </w:pPr>
            <w:r w:rsidRPr="00B5243D">
              <w:rPr>
                <w:rFonts w:ascii="Times New Roman" w:eastAsia="Times New Roman" w:hAnsi="Times New Roman" w:cs="Times New Roman"/>
                <w:sz w:val="24"/>
                <w:szCs w:val="24"/>
              </w:rPr>
              <w:t xml:space="preserve">Ранг региона за </w:t>
            </w:r>
            <w:r w:rsidRPr="00B5243D">
              <w:rPr>
                <w:rFonts w:ascii="Times New Roman" w:eastAsia="Times New Roman" w:hAnsi="Times New Roman" w:cs="Times New Roman"/>
                <w:sz w:val="24"/>
                <w:szCs w:val="24"/>
                <w:lang w:val="en-US"/>
              </w:rPr>
              <w:t>2020</w:t>
            </w:r>
          </w:p>
        </w:tc>
      </w:tr>
      <w:tr w:rsidR="00B5243D" w:rsidRPr="00B5243D" w14:paraId="47CFBF2D"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26"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Акмолинская</w:t>
            </w:r>
          </w:p>
        </w:tc>
        <w:tc>
          <w:tcPr>
            <w:tcW w:w="934" w:type="dxa"/>
            <w:tcBorders>
              <w:top w:val="nil"/>
              <w:left w:val="nil"/>
              <w:bottom w:val="single" w:sz="4" w:space="0" w:color="auto"/>
              <w:right w:val="single" w:sz="4" w:space="0" w:color="auto"/>
            </w:tcBorders>
            <w:shd w:val="clear" w:color="auto" w:fill="auto"/>
            <w:noWrap/>
            <w:vAlign w:val="bottom"/>
          </w:tcPr>
          <w:p w14:paraId="47CFBF27"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3,39</w:t>
            </w:r>
          </w:p>
        </w:tc>
        <w:tc>
          <w:tcPr>
            <w:tcW w:w="933" w:type="dxa"/>
            <w:tcBorders>
              <w:top w:val="nil"/>
              <w:left w:val="nil"/>
              <w:bottom w:val="single" w:sz="4" w:space="0" w:color="auto"/>
              <w:right w:val="single" w:sz="4" w:space="0" w:color="auto"/>
            </w:tcBorders>
            <w:shd w:val="clear" w:color="auto" w:fill="auto"/>
            <w:noWrap/>
            <w:vAlign w:val="bottom"/>
          </w:tcPr>
          <w:p w14:paraId="47CFBF28"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3,34</w:t>
            </w:r>
          </w:p>
        </w:tc>
        <w:tc>
          <w:tcPr>
            <w:tcW w:w="933" w:type="dxa"/>
            <w:tcBorders>
              <w:top w:val="nil"/>
              <w:left w:val="nil"/>
              <w:bottom w:val="single" w:sz="4" w:space="0" w:color="auto"/>
              <w:right w:val="single" w:sz="4" w:space="0" w:color="auto"/>
            </w:tcBorders>
            <w:shd w:val="clear" w:color="auto" w:fill="auto"/>
            <w:noWrap/>
            <w:vAlign w:val="bottom"/>
          </w:tcPr>
          <w:p w14:paraId="47CFBF29"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3,65</w:t>
            </w:r>
          </w:p>
        </w:tc>
        <w:tc>
          <w:tcPr>
            <w:tcW w:w="1297" w:type="dxa"/>
            <w:tcBorders>
              <w:top w:val="nil"/>
              <w:left w:val="nil"/>
              <w:bottom w:val="single" w:sz="4" w:space="0" w:color="auto"/>
              <w:right w:val="single" w:sz="4" w:space="0" w:color="auto"/>
            </w:tcBorders>
            <w:shd w:val="clear" w:color="auto" w:fill="auto"/>
            <w:noWrap/>
            <w:vAlign w:val="bottom"/>
          </w:tcPr>
          <w:p w14:paraId="47CFBF2A" w14:textId="77777777" w:rsidR="008516FD" w:rsidRPr="00B5243D" w:rsidRDefault="00C44EEE"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3,51</w:t>
            </w:r>
          </w:p>
        </w:tc>
        <w:tc>
          <w:tcPr>
            <w:tcW w:w="1248" w:type="dxa"/>
            <w:tcBorders>
              <w:top w:val="nil"/>
              <w:left w:val="nil"/>
              <w:bottom w:val="single" w:sz="4" w:space="0" w:color="auto"/>
              <w:right w:val="single" w:sz="4" w:space="0" w:color="auto"/>
            </w:tcBorders>
            <w:shd w:val="clear" w:color="auto" w:fill="auto"/>
            <w:noWrap/>
            <w:vAlign w:val="bottom"/>
          </w:tcPr>
          <w:p w14:paraId="47CFBF2B" w14:textId="77777777" w:rsidR="008516FD" w:rsidRPr="00B5243D" w:rsidRDefault="00C44EEE"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3,68</w:t>
            </w:r>
          </w:p>
        </w:tc>
        <w:tc>
          <w:tcPr>
            <w:tcW w:w="1526" w:type="dxa"/>
            <w:tcBorders>
              <w:top w:val="nil"/>
              <w:left w:val="nil"/>
              <w:bottom w:val="single" w:sz="4" w:space="0" w:color="auto"/>
              <w:right w:val="single" w:sz="4" w:space="0" w:color="auto"/>
            </w:tcBorders>
            <w:shd w:val="clear" w:color="auto" w:fill="auto"/>
            <w:noWrap/>
            <w:vAlign w:val="bottom"/>
            <w:hideMark/>
          </w:tcPr>
          <w:p w14:paraId="47CFBF2C"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w:t>
            </w:r>
          </w:p>
        </w:tc>
      </w:tr>
      <w:tr w:rsidR="00B5243D" w:rsidRPr="00B5243D" w14:paraId="47CFBF35"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2E"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Актюбинская</w:t>
            </w:r>
          </w:p>
        </w:tc>
        <w:tc>
          <w:tcPr>
            <w:tcW w:w="934" w:type="dxa"/>
            <w:tcBorders>
              <w:top w:val="nil"/>
              <w:left w:val="nil"/>
              <w:bottom w:val="single" w:sz="4" w:space="0" w:color="auto"/>
              <w:right w:val="single" w:sz="4" w:space="0" w:color="auto"/>
            </w:tcBorders>
            <w:shd w:val="clear" w:color="auto" w:fill="auto"/>
            <w:noWrap/>
            <w:vAlign w:val="bottom"/>
          </w:tcPr>
          <w:p w14:paraId="47CFBF2F"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4,17</w:t>
            </w:r>
          </w:p>
        </w:tc>
        <w:tc>
          <w:tcPr>
            <w:tcW w:w="933" w:type="dxa"/>
            <w:tcBorders>
              <w:top w:val="nil"/>
              <w:left w:val="nil"/>
              <w:bottom w:val="single" w:sz="4" w:space="0" w:color="auto"/>
              <w:right w:val="single" w:sz="4" w:space="0" w:color="auto"/>
            </w:tcBorders>
            <w:shd w:val="clear" w:color="auto" w:fill="auto"/>
            <w:noWrap/>
            <w:vAlign w:val="bottom"/>
          </w:tcPr>
          <w:p w14:paraId="47CFBF30"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4,73</w:t>
            </w:r>
          </w:p>
        </w:tc>
        <w:tc>
          <w:tcPr>
            <w:tcW w:w="933" w:type="dxa"/>
            <w:tcBorders>
              <w:top w:val="nil"/>
              <w:left w:val="nil"/>
              <w:bottom w:val="single" w:sz="4" w:space="0" w:color="auto"/>
              <w:right w:val="single" w:sz="4" w:space="0" w:color="auto"/>
            </w:tcBorders>
            <w:shd w:val="clear" w:color="auto" w:fill="auto"/>
            <w:noWrap/>
            <w:vAlign w:val="bottom"/>
          </w:tcPr>
          <w:p w14:paraId="47CFBF31"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5,22</w:t>
            </w:r>
          </w:p>
        </w:tc>
        <w:tc>
          <w:tcPr>
            <w:tcW w:w="1297" w:type="dxa"/>
            <w:tcBorders>
              <w:top w:val="nil"/>
              <w:left w:val="nil"/>
              <w:bottom w:val="single" w:sz="4" w:space="0" w:color="auto"/>
              <w:right w:val="single" w:sz="4" w:space="0" w:color="auto"/>
            </w:tcBorders>
            <w:shd w:val="clear" w:color="auto" w:fill="auto"/>
            <w:noWrap/>
            <w:vAlign w:val="bottom"/>
          </w:tcPr>
          <w:p w14:paraId="47CFBF32" w14:textId="77777777" w:rsidR="008516FD" w:rsidRPr="00B5243D" w:rsidRDefault="00C44EEE"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5,21</w:t>
            </w:r>
          </w:p>
        </w:tc>
        <w:tc>
          <w:tcPr>
            <w:tcW w:w="1248" w:type="dxa"/>
            <w:tcBorders>
              <w:top w:val="nil"/>
              <w:left w:val="nil"/>
              <w:bottom w:val="single" w:sz="4" w:space="0" w:color="auto"/>
              <w:right w:val="single" w:sz="4" w:space="0" w:color="auto"/>
            </w:tcBorders>
            <w:shd w:val="clear" w:color="auto" w:fill="auto"/>
            <w:noWrap/>
            <w:vAlign w:val="bottom"/>
          </w:tcPr>
          <w:p w14:paraId="47CFBF33"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w:t>
            </w:r>
            <w:r w:rsidR="00C44EEE" w:rsidRPr="00B5243D">
              <w:rPr>
                <w:rFonts w:ascii="Times New Roman" w:eastAsia="Times New Roman" w:hAnsi="Times New Roman" w:cs="Times New Roman"/>
                <w:sz w:val="24"/>
                <w:szCs w:val="24"/>
              </w:rPr>
              <w:t>28</w:t>
            </w:r>
          </w:p>
        </w:tc>
        <w:tc>
          <w:tcPr>
            <w:tcW w:w="1526" w:type="dxa"/>
            <w:tcBorders>
              <w:top w:val="nil"/>
              <w:left w:val="nil"/>
              <w:bottom w:val="single" w:sz="4" w:space="0" w:color="auto"/>
              <w:right w:val="single" w:sz="4" w:space="0" w:color="auto"/>
            </w:tcBorders>
            <w:shd w:val="clear" w:color="auto" w:fill="auto"/>
            <w:noWrap/>
            <w:vAlign w:val="bottom"/>
            <w:hideMark/>
          </w:tcPr>
          <w:p w14:paraId="47CFBF34"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p>
        </w:tc>
      </w:tr>
      <w:tr w:rsidR="00B5243D" w:rsidRPr="00B5243D" w14:paraId="47CFBF3D"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36"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Алматинская</w:t>
            </w:r>
          </w:p>
        </w:tc>
        <w:tc>
          <w:tcPr>
            <w:tcW w:w="934" w:type="dxa"/>
            <w:tcBorders>
              <w:top w:val="nil"/>
              <w:left w:val="nil"/>
              <w:bottom w:val="single" w:sz="4" w:space="0" w:color="auto"/>
              <w:right w:val="single" w:sz="4" w:space="0" w:color="auto"/>
            </w:tcBorders>
            <w:shd w:val="clear" w:color="auto" w:fill="auto"/>
            <w:noWrap/>
            <w:vAlign w:val="bottom"/>
          </w:tcPr>
          <w:p w14:paraId="47CFBF37"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6,42</w:t>
            </w:r>
          </w:p>
        </w:tc>
        <w:tc>
          <w:tcPr>
            <w:tcW w:w="933" w:type="dxa"/>
            <w:tcBorders>
              <w:top w:val="nil"/>
              <w:left w:val="nil"/>
              <w:bottom w:val="single" w:sz="4" w:space="0" w:color="auto"/>
              <w:right w:val="single" w:sz="4" w:space="0" w:color="auto"/>
            </w:tcBorders>
            <w:shd w:val="clear" w:color="auto" w:fill="auto"/>
            <w:noWrap/>
            <w:vAlign w:val="bottom"/>
          </w:tcPr>
          <w:p w14:paraId="47CFBF38"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6,36</w:t>
            </w:r>
          </w:p>
        </w:tc>
        <w:tc>
          <w:tcPr>
            <w:tcW w:w="933" w:type="dxa"/>
            <w:tcBorders>
              <w:top w:val="nil"/>
              <w:left w:val="nil"/>
              <w:bottom w:val="single" w:sz="4" w:space="0" w:color="auto"/>
              <w:right w:val="single" w:sz="4" w:space="0" w:color="auto"/>
            </w:tcBorders>
            <w:shd w:val="clear" w:color="auto" w:fill="auto"/>
            <w:noWrap/>
            <w:vAlign w:val="bottom"/>
          </w:tcPr>
          <w:p w14:paraId="47CFBF39"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6,46</w:t>
            </w:r>
          </w:p>
        </w:tc>
        <w:tc>
          <w:tcPr>
            <w:tcW w:w="1297" w:type="dxa"/>
            <w:tcBorders>
              <w:top w:val="nil"/>
              <w:left w:val="nil"/>
              <w:bottom w:val="single" w:sz="4" w:space="0" w:color="auto"/>
              <w:right w:val="single" w:sz="4" w:space="0" w:color="auto"/>
            </w:tcBorders>
            <w:shd w:val="clear" w:color="auto" w:fill="auto"/>
            <w:noWrap/>
            <w:vAlign w:val="bottom"/>
          </w:tcPr>
          <w:p w14:paraId="47CFBF3A"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6,39</w:t>
            </w:r>
          </w:p>
        </w:tc>
        <w:tc>
          <w:tcPr>
            <w:tcW w:w="1248" w:type="dxa"/>
            <w:tcBorders>
              <w:top w:val="nil"/>
              <w:left w:val="nil"/>
              <w:bottom w:val="single" w:sz="4" w:space="0" w:color="auto"/>
              <w:right w:val="single" w:sz="4" w:space="0" w:color="auto"/>
            </w:tcBorders>
            <w:shd w:val="clear" w:color="auto" w:fill="auto"/>
            <w:noWrap/>
            <w:vAlign w:val="bottom"/>
          </w:tcPr>
          <w:p w14:paraId="47CFBF3B"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6,41</w:t>
            </w:r>
          </w:p>
        </w:tc>
        <w:tc>
          <w:tcPr>
            <w:tcW w:w="1526" w:type="dxa"/>
            <w:tcBorders>
              <w:top w:val="nil"/>
              <w:left w:val="nil"/>
              <w:bottom w:val="single" w:sz="4" w:space="0" w:color="auto"/>
              <w:right w:val="single" w:sz="4" w:space="0" w:color="auto"/>
            </w:tcBorders>
            <w:shd w:val="clear" w:color="auto" w:fill="auto"/>
            <w:noWrap/>
            <w:vAlign w:val="bottom"/>
            <w:hideMark/>
          </w:tcPr>
          <w:p w14:paraId="47CFBF3C"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w:t>
            </w:r>
          </w:p>
        </w:tc>
      </w:tr>
      <w:tr w:rsidR="00B5243D" w:rsidRPr="00B5243D" w14:paraId="47CFBF45"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3E"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Атырауская</w:t>
            </w:r>
          </w:p>
        </w:tc>
        <w:tc>
          <w:tcPr>
            <w:tcW w:w="934" w:type="dxa"/>
            <w:tcBorders>
              <w:top w:val="nil"/>
              <w:left w:val="nil"/>
              <w:bottom w:val="single" w:sz="4" w:space="0" w:color="auto"/>
              <w:right w:val="single" w:sz="4" w:space="0" w:color="auto"/>
            </w:tcBorders>
            <w:shd w:val="clear" w:color="auto" w:fill="auto"/>
            <w:noWrap/>
            <w:vAlign w:val="bottom"/>
          </w:tcPr>
          <w:p w14:paraId="47CFBF3F"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16,15</w:t>
            </w:r>
          </w:p>
        </w:tc>
        <w:tc>
          <w:tcPr>
            <w:tcW w:w="933" w:type="dxa"/>
            <w:tcBorders>
              <w:top w:val="nil"/>
              <w:left w:val="nil"/>
              <w:bottom w:val="single" w:sz="4" w:space="0" w:color="auto"/>
              <w:right w:val="single" w:sz="4" w:space="0" w:color="auto"/>
            </w:tcBorders>
            <w:shd w:val="clear" w:color="auto" w:fill="auto"/>
            <w:noWrap/>
            <w:vAlign w:val="bottom"/>
          </w:tcPr>
          <w:p w14:paraId="47CFBF40"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15,85</w:t>
            </w:r>
          </w:p>
        </w:tc>
        <w:tc>
          <w:tcPr>
            <w:tcW w:w="933" w:type="dxa"/>
            <w:tcBorders>
              <w:top w:val="nil"/>
              <w:left w:val="nil"/>
              <w:bottom w:val="single" w:sz="4" w:space="0" w:color="auto"/>
              <w:right w:val="single" w:sz="4" w:space="0" w:color="auto"/>
            </w:tcBorders>
            <w:shd w:val="clear" w:color="auto" w:fill="auto"/>
            <w:noWrap/>
            <w:vAlign w:val="bottom"/>
          </w:tcPr>
          <w:p w14:paraId="47CFBF41"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16,20</w:t>
            </w:r>
          </w:p>
        </w:tc>
        <w:tc>
          <w:tcPr>
            <w:tcW w:w="1297" w:type="dxa"/>
            <w:tcBorders>
              <w:top w:val="nil"/>
              <w:left w:val="nil"/>
              <w:bottom w:val="single" w:sz="4" w:space="0" w:color="auto"/>
              <w:right w:val="single" w:sz="4" w:space="0" w:color="auto"/>
            </w:tcBorders>
            <w:shd w:val="clear" w:color="auto" w:fill="auto"/>
            <w:noWrap/>
            <w:vAlign w:val="bottom"/>
          </w:tcPr>
          <w:p w14:paraId="47CFBF42"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16,03</w:t>
            </w:r>
          </w:p>
        </w:tc>
        <w:tc>
          <w:tcPr>
            <w:tcW w:w="1248" w:type="dxa"/>
            <w:tcBorders>
              <w:top w:val="nil"/>
              <w:left w:val="nil"/>
              <w:bottom w:val="single" w:sz="4" w:space="0" w:color="auto"/>
              <w:right w:val="single" w:sz="4" w:space="0" w:color="auto"/>
            </w:tcBorders>
            <w:shd w:val="clear" w:color="auto" w:fill="auto"/>
            <w:noWrap/>
            <w:vAlign w:val="bottom"/>
          </w:tcPr>
          <w:p w14:paraId="47CFBF43"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16,25</w:t>
            </w:r>
          </w:p>
        </w:tc>
        <w:tc>
          <w:tcPr>
            <w:tcW w:w="1526" w:type="dxa"/>
            <w:tcBorders>
              <w:top w:val="nil"/>
              <w:left w:val="nil"/>
              <w:bottom w:val="single" w:sz="4" w:space="0" w:color="auto"/>
              <w:right w:val="single" w:sz="4" w:space="0" w:color="auto"/>
            </w:tcBorders>
            <w:shd w:val="clear" w:color="auto" w:fill="auto"/>
            <w:noWrap/>
            <w:vAlign w:val="bottom"/>
            <w:hideMark/>
          </w:tcPr>
          <w:p w14:paraId="47CFBF44"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w:t>
            </w:r>
          </w:p>
        </w:tc>
      </w:tr>
      <w:tr w:rsidR="00B5243D" w:rsidRPr="00B5243D" w14:paraId="47CFBF4D"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46"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ЗКО</w:t>
            </w:r>
          </w:p>
        </w:tc>
        <w:tc>
          <w:tcPr>
            <w:tcW w:w="934" w:type="dxa"/>
            <w:tcBorders>
              <w:top w:val="nil"/>
              <w:left w:val="nil"/>
              <w:bottom w:val="single" w:sz="4" w:space="0" w:color="auto"/>
              <w:right w:val="single" w:sz="4" w:space="0" w:color="auto"/>
            </w:tcBorders>
            <w:shd w:val="clear" w:color="auto" w:fill="auto"/>
            <w:noWrap/>
            <w:vAlign w:val="bottom"/>
          </w:tcPr>
          <w:p w14:paraId="47CFBF47"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12,45</w:t>
            </w:r>
          </w:p>
        </w:tc>
        <w:tc>
          <w:tcPr>
            <w:tcW w:w="933" w:type="dxa"/>
            <w:tcBorders>
              <w:top w:val="nil"/>
              <w:left w:val="nil"/>
              <w:bottom w:val="single" w:sz="4" w:space="0" w:color="auto"/>
              <w:right w:val="single" w:sz="4" w:space="0" w:color="auto"/>
            </w:tcBorders>
            <w:shd w:val="clear" w:color="auto" w:fill="auto"/>
            <w:noWrap/>
            <w:vAlign w:val="bottom"/>
          </w:tcPr>
          <w:p w14:paraId="47CFBF48"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12,67</w:t>
            </w:r>
          </w:p>
        </w:tc>
        <w:tc>
          <w:tcPr>
            <w:tcW w:w="933" w:type="dxa"/>
            <w:tcBorders>
              <w:top w:val="nil"/>
              <w:left w:val="nil"/>
              <w:bottom w:val="single" w:sz="4" w:space="0" w:color="auto"/>
              <w:right w:val="single" w:sz="4" w:space="0" w:color="auto"/>
            </w:tcBorders>
            <w:shd w:val="clear" w:color="auto" w:fill="auto"/>
            <w:noWrap/>
            <w:vAlign w:val="bottom"/>
          </w:tcPr>
          <w:p w14:paraId="47CFBF49"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12,74</w:t>
            </w:r>
          </w:p>
        </w:tc>
        <w:tc>
          <w:tcPr>
            <w:tcW w:w="1297" w:type="dxa"/>
            <w:tcBorders>
              <w:top w:val="nil"/>
              <w:left w:val="nil"/>
              <w:bottom w:val="single" w:sz="4" w:space="0" w:color="auto"/>
              <w:right w:val="single" w:sz="4" w:space="0" w:color="auto"/>
            </w:tcBorders>
            <w:shd w:val="clear" w:color="auto" w:fill="auto"/>
            <w:noWrap/>
            <w:vAlign w:val="bottom"/>
          </w:tcPr>
          <w:p w14:paraId="47CFBF4A"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12,71</w:t>
            </w:r>
          </w:p>
        </w:tc>
        <w:tc>
          <w:tcPr>
            <w:tcW w:w="1248" w:type="dxa"/>
            <w:tcBorders>
              <w:top w:val="nil"/>
              <w:left w:val="nil"/>
              <w:bottom w:val="single" w:sz="4" w:space="0" w:color="auto"/>
              <w:right w:val="single" w:sz="4" w:space="0" w:color="auto"/>
            </w:tcBorders>
            <w:shd w:val="clear" w:color="auto" w:fill="auto"/>
            <w:noWrap/>
            <w:vAlign w:val="bottom"/>
          </w:tcPr>
          <w:p w14:paraId="47CFBF4B"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12,75</w:t>
            </w:r>
          </w:p>
        </w:tc>
        <w:tc>
          <w:tcPr>
            <w:tcW w:w="1526" w:type="dxa"/>
            <w:tcBorders>
              <w:top w:val="nil"/>
              <w:left w:val="nil"/>
              <w:bottom w:val="single" w:sz="4" w:space="0" w:color="auto"/>
              <w:right w:val="single" w:sz="4" w:space="0" w:color="auto"/>
            </w:tcBorders>
            <w:shd w:val="clear" w:color="auto" w:fill="auto"/>
            <w:noWrap/>
            <w:vAlign w:val="bottom"/>
            <w:hideMark/>
          </w:tcPr>
          <w:p w14:paraId="47CFBF4C"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w:t>
            </w:r>
          </w:p>
        </w:tc>
      </w:tr>
      <w:tr w:rsidR="00B5243D" w:rsidRPr="00B5243D" w14:paraId="47CFBF55"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4E"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Жамбылская</w:t>
            </w:r>
          </w:p>
        </w:tc>
        <w:tc>
          <w:tcPr>
            <w:tcW w:w="934" w:type="dxa"/>
            <w:tcBorders>
              <w:top w:val="nil"/>
              <w:left w:val="nil"/>
              <w:bottom w:val="single" w:sz="4" w:space="0" w:color="auto"/>
              <w:right w:val="single" w:sz="4" w:space="0" w:color="auto"/>
            </w:tcBorders>
            <w:shd w:val="clear" w:color="auto" w:fill="auto"/>
            <w:noWrap/>
            <w:vAlign w:val="bottom"/>
          </w:tcPr>
          <w:p w14:paraId="47CFBF4F"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2,95</w:t>
            </w:r>
          </w:p>
        </w:tc>
        <w:tc>
          <w:tcPr>
            <w:tcW w:w="933" w:type="dxa"/>
            <w:tcBorders>
              <w:top w:val="nil"/>
              <w:left w:val="nil"/>
              <w:bottom w:val="single" w:sz="4" w:space="0" w:color="auto"/>
              <w:right w:val="single" w:sz="4" w:space="0" w:color="auto"/>
            </w:tcBorders>
            <w:shd w:val="clear" w:color="auto" w:fill="auto"/>
            <w:noWrap/>
            <w:vAlign w:val="bottom"/>
          </w:tcPr>
          <w:p w14:paraId="47CFBF50"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2,89</w:t>
            </w:r>
          </w:p>
        </w:tc>
        <w:tc>
          <w:tcPr>
            <w:tcW w:w="933" w:type="dxa"/>
            <w:tcBorders>
              <w:top w:val="nil"/>
              <w:left w:val="nil"/>
              <w:bottom w:val="single" w:sz="4" w:space="0" w:color="auto"/>
              <w:right w:val="single" w:sz="4" w:space="0" w:color="auto"/>
            </w:tcBorders>
            <w:shd w:val="clear" w:color="auto" w:fill="auto"/>
            <w:noWrap/>
            <w:vAlign w:val="bottom"/>
          </w:tcPr>
          <w:p w14:paraId="47CFBF51"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2,90</w:t>
            </w:r>
          </w:p>
        </w:tc>
        <w:tc>
          <w:tcPr>
            <w:tcW w:w="1297" w:type="dxa"/>
            <w:tcBorders>
              <w:top w:val="nil"/>
              <w:left w:val="nil"/>
              <w:bottom w:val="single" w:sz="4" w:space="0" w:color="auto"/>
              <w:right w:val="single" w:sz="4" w:space="0" w:color="auto"/>
            </w:tcBorders>
            <w:shd w:val="clear" w:color="auto" w:fill="auto"/>
            <w:noWrap/>
            <w:vAlign w:val="bottom"/>
          </w:tcPr>
          <w:p w14:paraId="47CFBF52"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2,89</w:t>
            </w:r>
          </w:p>
        </w:tc>
        <w:tc>
          <w:tcPr>
            <w:tcW w:w="1248" w:type="dxa"/>
            <w:tcBorders>
              <w:top w:val="nil"/>
              <w:left w:val="nil"/>
              <w:bottom w:val="single" w:sz="4" w:space="0" w:color="auto"/>
              <w:right w:val="single" w:sz="4" w:space="0" w:color="auto"/>
            </w:tcBorders>
            <w:shd w:val="clear" w:color="auto" w:fill="auto"/>
            <w:noWrap/>
            <w:vAlign w:val="bottom"/>
          </w:tcPr>
          <w:p w14:paraId="47CFBF53"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2,91</w:t>
            </w:r>
          </w:p>
        </w:tc>
        <w:tc>
          <w:tcPr>
            <w:tcW w:w="1526" w:type="dxa"/>
            <w:tcBorders>
              <w:top w:val="nil"/>
              <w:left w:val="nil"/>
              <w:bottom w:val="single" w:sz="4" w:space="0" w:color="auto"/>
              <w:right w:val="single" w:sz="4" w:space="0" w:color="auto"/>
            </w:tcBorders>
            <w:shd w:val="clear" w:color="auto" w:fill="auto"/>
            <w:noWrap/>
            <w:vAlign w:val="bottom"/>
            <w:hideMark/>
          </w:tcPr>
          <w:p w14:paraId="47CFBF54"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w:t>
            </w:r>
          </w:p>
        </w:tc>
      </w:tr>
      <w:tr w:rsidR="00B5243D" w:rsidRPr="00B5243D" w14:paraId="47CFBF5D"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56"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Карагандинская</w:t>
            </w:r>
          </w:p>
        </w:tc>
        <w:tc>
          <w:tcPr>
            <w:tcW w:w="934" w:type="dxa"/>
            <w:tcBorders>
              <w:top w:val="nil"/>
              <w:left w:val="nil"/>
              <w:bottom w:val="single" w:sz="4" w:space="0" w:color="auto"/>
              <w:right w:val="single" w:sz="4" w:space="0" w:color="auto"/>
            </w:tcBorders>
            <w:shd w:val="clear" w:color="auto" w:fill="auto"/>
            <w:noWrap/>
            <w:vAlign w:val="bottom"/>
          </w:tcPr>
          <w:p w14:paraId="47CFBF57"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5,76</w:t>
            </w:r>
          </w:p>
        </w:tc>
        <w:tc>
          <w:tcPr>
            <w:tcW w:w="933" w:type="dxa"/>
            <w:tcBorders>
              <w:top w:val="nil"/>
              <w:left w:val="nil"/>
              <w:bottom w:val="single" w:sz="4" w:space="0" w:color="auto"/>
              <w:right w:val="single" w:sz="4" w:space="0" w:color="auto"/>
            </w:tcBorders>
            <w:shd w:val="clear" w:color="auto" w:fill="auto"/>
            <w:noWrap/>
            <w:vAlign w:val="bottom"/>
          </w:tcPr>
          <w:p w14:paraId="47CFBF58"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5,82</w:t>
            </w:r>
          </w:p>
        </w:tc>
        <w:tc>
          <w:tcPr>
            <w:tcW w:w="933" w:type="dxa"/>
            <w:tcBorders>
              <w:top w:val="nil"/>
              <w:left w:val="nil"/>
              <w:bottom w:val="single" w:sz="4" w:space="0" w:color="auto"/>
              <w:right w:val="single" w:sz="4" w:space="0" w:color="auto"/>
            </w:tcBorders>
            <w:shd w:val="clear" w:color="auto" w:fill="auto"/>
            <w:noWrap/>
            <w:vAlign w:val="bottom"/>
          </w:tcPr>
          <w:p w14:paraId="47CFBF59"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6,87</w:t>
            </w:r>
          </w:p>
        </w:tc>
        <w:tc>
          <w:tcPr>
            <w:tcW w:w="1297" w:type="dxa"/>
            <w:tcBorders>
              <w:top w:val="nil"/>
              <w:left w:val="nil"/>
              <w:bottom w:val="single" w:sz="4" w:space="0" w:color="auto"/>
              <w:right w:val="single" w:sz="4" w:space="0" w:color="auto"/>
            </w:tcBorders>
            <w:shd w:val="clear" w:color="auto" w:fill="auto"/>
            <w:noWrap/>
            <w:vAlign w:val="bottom"/>
          </w:tcPr>
          <w:p w14:paraId="47CFBF5A"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6,79</w:t>
            </w:r>
          </w:p>
        </w:tc>
        <w:tc>
          <w:tcPr>
            <w:tcW w:w="1248" w:type="dxa"/>
            <w:tcBorders>
              <w:top w:val="nil"/>
              <w:left w:val="nil"/>
              <w:bottom w:val="single" w:sz="4" w:space="0" w:color="auto"/>
              <w:right w:val="single" w:sz="4" w:space="0" w:color="auto"/>
            </w:tcBorders>
            <w:shd w:val="clear" w:color="auto" w:fill="auto"/>
            <w:noWrap/>
            <w:vAlign w:val="bottom"/>
          </w:tcPr>
          <w:p w14:paraId="47CFBF5B"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6,81</w:t>
            </w:r>
          </w:p>
        </w:tc>
        <w:tc>
          <w:tcPr>
            <w:tcW w:w="1526" w:type="dxa"/>
            <w:tcBorders>
              <w:top w:val="nil"/>
              <w:left w:val="nil"/>
              <w:bottom w:val="single" w:sz="4" w:space="0" w:color="auto"/>
              <w:right w:val="single" w:sz="4" w:space="0" w:color="auto"/>
            </w:tcBorders>
            <w:shd w:val="clear" w:color="auto" w:fill="auto"/>
            <w:noWrap/>
            <w:vAlign w:val="bottom"/>
            <w:hideMark/>
          </w:tcPr>
          <w:p w14:paraId="47CFBF5C"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w:t>
            </w:r>
          </w:p>
        </w:tc>
      </w:tr>
      <w:tr w:rsidR="00B5243D" w:rsidRPr="00B5243D" w14:paraId="47CFBF65"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5E"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Костанайская</w:t>
            </w:r>
          </w:p>
        </w:tc>
        <w:tc>
          <w:tcPr>
            <w:tcW w:w="934" w:type="dxa"/>
            <w:tcBorders>
              <w:top w:val="nil"/>
              <w:left w:val="nil"/>
              <w:bottom w:val="single" w:sz="4" w:space="0" w:color="auto"/>
              <w:right w:val="single" w:sz="4" w:space="0" w:color="auto"/>
            </w:tcBorders>
            <w:shd w:val="clear" w:color="auto" w:fill="auto"/>
            <w:noWrap/>
            <w:vAlign w:val="bottom"/>
          </w:tcPr>
          <w:p w14:paraId="47CFBF5F"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3,83</w:t>
            </w:r>
          </w:p>
        </w:tc>
        <w:tc>
          <w:tcPr>
            <w:tcW w:w="933" w:type="dxa"/>
            <w:tcBorders>
              <w:top w:val="nil"/>
              <w:left w:val="nil"/>
              <w:bottom w:val="single" w:sz="4" w:space="0" w:color="auto"/>
              <w:right w:val="single" w:sz="4" w:space="0" w:color="auto"/>
            </w:tcBorders>
            <w:shd w:val="clear" w:color="auto" w:fill="auto"/>
            <w:noWrap/>
            <w:vAlign w:val="bottom"/>
          </w:tcPr>
          <w:p w14:paraId="47CFBF60"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4,05</w:t>
            </w:r>
          </w:p>
        </w:tc>
        <w:tc>
          <w:tcPr>
            <w:tcW w:w="933" w:type="dxa"/>
            <w:tcBorders>
              <w:top w:val="nil"/>
              <w:left w:val="nil"/>
              <w:bottom w:val="single" w:sz="4" w:space="0" w:color="auto"/>
              <w:right w:val="single" w:sz="4" w:space="0" w:color="auto"/>
            </w:tcBorders>
            <w:shd w:val="clear" w:color="auto" w:fill="auto"/>
            <w:noWrap/>
            <w:vAlign w:val="bottom"/>
          </w:tcPr>
          <w:p w14:paraId="47CFBF61"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4,16</w:t>
            </w:r>
          </w:p>
        </w:tc>
        <w:tc>
          <w:tcPr>
            <w:tcW w:w="1297" w:type="dxa"/>
            <w:tcBorders>
              <w:top w:val="nil"/>
              <w:left w:val="nil"/>
              <w:bottom w:val="single" w:sz="4" w:space="0" w:color="auto"/>
              <w:right w:val="single" w:sz="4" w:space="0" w:color="auto"/>
            </w:tcBorders>
            <w:shd w:val="clear" w:color="auto" w:fill="auto"/>
            <w:noWrap/>
            <w:vAlign w:val="bottom"/>
          </w:tcPr>
          <w:p w14:paraId="47CFBF62"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4,10</w:t>
            </w:r>
          </w:p>
        </w:tc>
        <w:tc>
          <w:tcPr>
            <w:tcW w:w="1248" w:type="dxa"/>
            <w:tcBorders>
              <w:top w:val="nil"/>
              <w:left w:val="nil"/>
              <w:bottom w:val="single" w:sz="4" w:space="0" w:color="auto"/>
              <w:right w:val="single" w:sz="4" w:space="0" w:color="auto"/>
            </w:tcBorders>
            <w:shd w:val="clear" w:color="auto" w:fill="auto"/>
            <w:noWrap/>
            <w:vAlign w:val="bottom"/>
          </w:tcPr>
          <w:p w14:paraId="47CFBF63"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4,11</w:t>
            </w:r>
          </w:p>
        </w:tc>
        <w:tc>
          <w:tcPr>
            <w:tcW w:w="1526" w:type="dxa"/>
            <w:tcBorders>
              <w:top w:val="nil"/>
              <w:left w:val="nil"/>
              <w:bottom w:val="single" w:sz="4" w:space="0" w:color="auto"/>
              <w:right w:val="single" w:sz="4" w:space="0" w:color="auto"/>
            </w:tcBorders>
            <w:shd w:val="clear" w:color="auto" w:fill="auto"/>
            <w:noWrap/>
            <w:vAlign w:val="bottom"/>
            <w:hideMark/>
          </w:tcPr>
          <w:p w14:paraId="47CFBF64"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w:t>
            </w:r>
          </w:p>
        </w:tc>
      </w:tr>
      <w:tr w:rsidR="00B5243D" w:rsidRPr="00B5243D" w14:paraId="47CFBF6D"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66"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Кызылординская</w:t>
            </w:r>
          </w:p>
        </w:tc>
        <w:tc>
          <w:tcPr>
            <w:tcW w:w="934" w:type="dxa"/>
            <w:tcBorders>
              <w:top w:val="nil"/>
              <w:left w:val="nil"/>
              <w:bottom w:val="single" w:sz="4" w:space="0" w:color="auto"/>
              <w:right w:val="single" w:sz="4" w:space="0" w:color="auto"/>
            </w:tcBorders>
            <w:shd w:val="clear" w:color="auto" w:fill="auto"/>
            <w:noWrap/>
            <w:vAlign w:val="bottom"/>
          </w:tcPr>
          <w:p w14:paraId="47CFBF67"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3,18</w:t>
            </w:r>
          </w:p>
        </w:tc>
        <w:tc>
          <w:tcPr>
            <w:tcW w:w="933" w:type="dxa"/>
            <w:tcBorders>
              <w:top w:val="nil"/>
              <w:left w:val="nil"/>
              <w:bottom w:val="single" w:sz="4" w:space="0" w:color="auto"/>
              <w:right w:val="single" w:sz="4" w:space="0" w:color="auto"/>
            </w:tcBorders>
            <w:shd w:val="clear" w:color="auto" w:fill="auto"/>
            <w:noWrap/>
            <w:vAlign w:val="bottom"/>
          </w:tcPr>
          <w:p w14:paraId="47CFBF68"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3,39</w:t>
            </w:r>
          </w:p>
        </w:tc>
        <w:tc>
          <w:tcPr>
            <w:tcW w:w="933" w:type="dxa"/>
            <w:tcBorders>
              <w:top w:val="nil"/>
              <w:left w:val="nil"/>
              <w:bottom w:val="single" w:sz="4" w:space="0" w:color="auto"/>
              <w:right w:val="single" w:sz="4" w:space="0" w:color="auto"/>
            </w:tcBorders>
            <w:shd w:val="clear" w:color="auto" w:fill="auto"/>
            <w:noWrap/>
            <w:vAlign w:val="bottom"/>
          </w:tcPr>
          <w:p w14:paraId="47CFBF69"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4,96</w:t>
            </w:r>
          </w:p>
        </w:tc>
        <w:tc>
          <w:tcPr>
            <w:tcW w:w="1297" w:type="dxa"/>
            <w:tcBorders>
              <w:top w:val="nil"/>
              <w:left w:val="nil"/>
              <w:bottom w:val="single" w:sz="4" w:space="0" w:color="auto"/>
              <w:right w:val="single" w:sz="4" w:space="0" w:color="auto"/>
            </w:tcBorders>
            <w:shd w:val="clear" w:color="auto" w:fill="auto"/>
            <w:noWrap/>
            <w:vAlign w:val="bottom"/>
          </w:tcPr>
          <w:p w14:paraId="47CFBF6A"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4,89</w:t>
            </w:r>
          </w:p>
        </w:tc>
        <w:tc>
          <w:tcPr>
            <w:tcW w:w="1248" w:type="dxa"/>
            <w:tcBorders>
              <w:top w:val="nil"/>
              <w:left w:val="nil"/>
              <w:bottom w:val="single" w:sz="4" w:space="0" w:color="auto"/>
              <w:right w:val="single" w:sz="4" w:space="0" w:color="auto"/>
            </w:tcBorders>
            <w:shd w:val="clear" w:color="auto" w:fill="auto"/>
            <w:noWrap/>
            <w:vAlign w:val="bottom"/>
          </w:tcPr>
          <w:p w14:paraId="47CFBF6B"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4,99</w:t>
            </w:r>
          </w:p>
        </w:tc>
        <w:tc>
          <w:tcPr>
            <w:tcW w:w="1526" w:type="dxa"/>
            <w:tcBorders>
              <w:top w:val="nil"/>
              <w:left w:val="nil"/>
              <w:bottom w:val="single" w:sz="4" w:space="0" w:color="auto"/>
              <w:right w:val="single" w:sz="4" w:space="0" w:color="auto"/>
            </w:tcBorders>
            <w:shd w:val="clear" w:color="auto" w:fill="auto"/>
            <w:noWrap/>
            <w:vAlign w:val="bottom"/>
            <w:hideMark/>
          </w:tcPr>
          <w:p w14:paraId="47CFBF6C"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r>
      <w:tr w:rsidR="00B5243D" w:rsidRPr="00B5243D" w14:paraId="47CFBF75"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6E"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Мангистауская</w:t>
            </w:r>
          </w:p>
        </w:tc>
        <w:tc>
          <w:tcPr>
            <w:tcW w:w="934" w:type="dxa"/>
            <w:tcBorders>
              <w:top w:val="nil"/>
              <w:left w:val="nil"/>
              <w:bottom w:val="single" w:sz="4" w:space="0" w:color="auto"/>
              <w:right w:val="single" w:sz="4" w:space="0" w:color="auto"/>
            </w:tcBorders>
            <w:shd w:val="clear" w:color="auto" w:fill="auto"/>
            <w:noWrap/>
            <w:vAlign w:val="bottom"/>
          </w:tcPr>
          <w:p w14:paraId="47CFBF6F"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8,35</w:t>
            </w:r>
          </w:p>
        </w:tc>
        <w:tc>
          <w:tcPr>
            <w:tcW w:w="933" w:type="dxa"/>
            <w:tcBorders>
              <w:top w:val="nil"/>
              <w:left w:val="nil"/>
              <w:bottom w:val="single" w:sz="4" w:space="0" w:color="auto"/>
              <w:right w:val="single" w:sz="4" w:space="0" w:color="auto"/>
            </w:tcBorders>
            <w:shd w:val="clear" w:color="auto" w:fill="auto"/>
            <w:noWrap/>
            <w:vAlign w:val="bottom"/>
          </w:tcPr>
          <w:p w14:paraId="47CFBF70"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8,34</w:t>
            </w:r>
          </w:p>
        </w:tc>
        <w:tc>
          <w:tcPr>
            <w:tcW w:w="933" w:type="dxa"/>
            <w:tcBorders>
              <w:top w:val="nil"/>
              <w:left w:val="nil"/>
              <w:bottom w:val="single" w:sz="4" w:space="0" w:color="auto"/>
              <w:right w:val="single" w:sz="4" w:space="0" w:color="auto"/>
            </w:tcBorders>
            <w:shd w:val="clear" w:color="auto" w:fill="auto"/>
            <w:noWrap/>
            <w:vAlign w:val="bottom"/>
          </w:tcPr>
          <w:p w14:paraId="47CFBF71"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8,99</w:t>
            </w:r>
          </w:p>
        </w:tc>
        <w:tc>
          <w:tcPr>
            <w:tcW w:w="1297" w:type="dxa"/>
            <w:tcBorders>
              <w:top w:val="nil"/>
              <w:left w:val="nil"/>
              <w:bottom w:val="single" w:sz="4" w:space="0" w:color="auto"/>
              <w:right w:val="single" w:sz="4" w:space="0" w:color="auto"/>
            </w:tcBorders>
            <w:shd w:val="clear" w:color="auto" w:fill="auto"/>
            <w:noWrap/>
            <w:vAlign w:val="bottom"/>
          </w:tcPr>
          <w:p w14:paraId="47CFBF72"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8,79</w:t>
            </w:r>
          </w:p>
        </w:tc>
        <w:tc>
          <w:tcPr>
            <w:tcW w:w="1248" w:type="dxa"/>
            <w:tcBorders>
              <w:top w:val="nil"/>
              <w:left w:val="nil"/>
              <w:bottom w:val="single" w:sz="4" w:space="0" w:color="auto"/>
              <w:right w:val="single" w:sz="4" w:space="0" w:color="auto"/>
            </w:tcBorders>
            <w:shd w:val="clear" w:color="auto" w:fill="auto"/>
            <w:noWrap/>
            <w:vAlign w:val="bottom"/>
          </w:tcPr>
          <w:p w14:paraId="47CFBF73"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8,88</w:t>
            </w:r>
          </w:p>
        </w:tc>
        <w:tc>
          <w:tcPr>
            <w:tcW w:w="1526" w:type="dxa"/>
            <w:tcBorders>
              <w:top w:val="nil"/>
              <w:left w:val="nil"/>
              <w:bottom w:val="single" w:sz="4" w:space="0" w:color="auto"/>
              <w:right w:val="single" w:sz="4" w:space="0" w:color="auto"/>
            </w:tcBorders>
            <w:shd w:val="clear" w:color="auto" w:fill="auto"/>
            <w:noWrap/>
            <w:vAlign w:val="bottom"/>
            <w:hideMark/>
          </w:tcPr>
          <w:p w14:paraId="47CFBF74"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w:t>
            </w:r>
          </w:p>
        </w:tc>
      </w:tr>
      <w:tr w:rsidR="00B5243D" w:rsidRPr="00B5243D" w14:paraId="47CFBF7D"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76"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ЮКО/Туркестанская</w:t>
            </w:r>
          </w:p>
        </w:tc>
        <w:tc>
          <w:tcPr>
            <w:tcW w:w="934" w:type="dxa"/>
            <w:tcBorders>
              <w:top w:val="nil"/>
              <w:left w:val="nil"/>
              <w:bottom w:val="single" w:sz="4" w:space="0" w:color="auto"/>
              <w:right w:val="single" w:sz="4" w:space="0" w:color="auto"/>
            </w:tcBorders>
            <w:shd w:val="clear" w:color="auto" w:fill="auto"/>
            <w:noWrap/>
            <w:vAlign w:val="bottom"/>
          </w:tcPr>
          <w:p w14:paraId="47CFBF77"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7,33</w:t>
            </w:r>
          </w:p>
        </w:tc>
        <w:tc>
          <w:tcPr>
            <w:tcW w:w="933" w:type="dxa"/>
            <w:tcBorders>
              <w:top w:val="nil"/>
              <w:left w:val="nil"/>
              <w:bottom w:val="single" w:sz="4" w:space="0" w:color="auto"/>
              <w:right w:val="single" w:sz="4" w:space="0" w:color="auto"/>
            </w:tcBorders>
            <w:shd w:val="clear" w:color="auto" w:fill="auto"/>
            <w:noWrap/>
            <w:vAlign w:val="bottom"/>
          </w:tcPr>
          <w:p w14:paraId="47CFBF78"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8,07</w:t>
            </w:r>
          </w:p>
        </w:tc>
        <w:tc>
          <w:tcPr>
            <w:tcW w:w="933" w:type="dxa"/>
            <w:tcBorders>
              <w:top w:val="nil"/>
              <w:left w:val="nil"/>
              <w:bottom w:val="single" w:sz="4" w:space="0" w:color="auto"/>
              <w:right w:val="single" w:sz="4" w:space="0" w:color="auto"/>
            </w:tcBorders>
            <w:shd w:val="clear" w:color="auto" w:fill="auto"/>
            <w:noWrap/>
            <w:vAlign w:val="bottom"/>
          </w:tcPr>
          <w:p w14:paraId="47CFBF79"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8,47</w:t>
            </w:r>
          </w:p>
        </w:tc>
        <w:tc>
          <w:tcPr>
            <w:tcW w:w="1297" w:type="dxa"/>
            <w:tcBorders>
              <w:top w:val="nil"/>
              <w:left w:val="nil"/>
              <w:bottom w:val="single" w:sz="4" w:space="0" w:color="auto"/>
              <w:right w:val="single" w:sz="4" w:space="0" w:color="auto"/>
            </w:tcBorders>
            <w:shd w:val="clear" w:color="auto" w:fill="auto"/>
            <w:noWrap/>
            <w:vAlign w:val="bottom"/>
          </w:tcPr>
          <w:p w14:paraId="47CFBF7A"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8,39</w:t>
            </w:r>
          </w:p>
        </w:tc>
        <w:tc>
          <w:tcPr>
            <w:tcW w:w="1248" w:type="dxa"/>
            <w:tcBorders>
              <w:top w:val="nil"/>
              <w:left w:val="nil"/>
              <w:bottom w:val="single" w:sz="4" w:space="0" w:color="auto"/>
              <w:right w:val="single" w:sz="4" w:space="0" w:color="auto"/>
            </w:tcBorders>
            <w:shd w:val="clear" w:color="auto" w:fill="auto"/>
            <w:noWrap/>
            <w:vAlign w:val="bottom"/>
          </w:tcPr>
          <w:p w14:paraId="47CFBF7B"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8,41</w:t>
            </w:r>
          </w:p>
        </w:tc>
        <w:tc>
          <w:tcPr>
            <w:tcW w:w="1526" w:type="dxa"/>
            <w:tcBorders>
              <w:top w:val="nil"/>
              <w:left w:val="nil"/>
              <w:bottom w:val="single" w:sz="4" w:space="0" w:color="auto"/>
              <w:right w:val="single" w:sz="4" w:space="0" w:color="auto"/>
            </w:tcBorders>
            <w:shd w:val="clear" w:color="auto" w:fill="auto"/>
            <w:noWrap/>
            <w:vAlign w:val="bottom"/>
            <w:hideMark/>
          </w:tcPr>
          <w:p w14:paraId="47CFBF7C"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w:t>
            </w:r>
          </w:p>
        </w:tc>
      </w:tr>
      <w:tr w:rsidR="00B5243D" w:rsidRPr="00B5243D" w14:paraId="47CFBF85"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7E"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Павлодарская</w:t>
            </w:r>
          </w:p>
        </w:tc>
        <w:tc>
          <w:tcPr>
            <w:tcW w:w="934" w:type="dxa"/>
            <w:tcBorders>
              <w:top w:val="nil"/>
              <w:left w:val="nil"/>
              <w:bottom w:val="single" w:sz="4" w:space="0" w:color="auto"/>
              <w:right w:val="single" w:sz="4" w:space="0" w:color="auto"/>
            </w:tcBorders>
            <w:shd w:val="clear" w:color="auto" w:fill="auto"/>
            <w:noWrap/>
            <w:vAlign w:val="bottom"/>
          </w:tcPr>
          <w:p w14:paraId="47CFBF7F"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6,18</w:t>
            </w:r>
          </w:p>
        </w:tc>
        <w:tc>
          <w:tcPr>
            <w:tcW w:w="933" w:type="dxa"/>
            <w:tcBorders>
              <w:top w:val="nil"/>
              <w:left w:val="nil"/>
              <w:bottom w:val="single" w:sz="4" w:space="0" w:color="auto"/>
              <w:right w:val="single" w:sz="4" w:space="0" w:color="auto"/>
            </w:tcBorders>
            <w:shd w:val="clear" w:color="auto" w:fill="auto"/>
            <w:noWrap/>
            <w:vAlign w:val="bottom"/>
          </w:tcPr>
          <w:p w14:paraId="47CFBF80"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5,16</w:t>
            </w:r>
          </w:p>
        </w:tc>
        <w:tc>
          <w:tcPr>
            <w:tcW w:w="933" w:type="dxa"/>
            <w:tcBorders>
              <w:top w:val="nil"/>
              <w:left w:val="nil"/>
              <w:bottom w:val="single" w:sz="4" w:space="0" w:color="auto"/>
              <w:right w:val="single" w:sz="4" w:space="0" w:color="auto"/>
            </w:tcBorders>
            <w:shd w:val="clear" w:color="auto" w:fill="auto"/>
            <w:noWrap/>
            <w:vAlign w:val="bottom"/>
          </w:tcPr>
          <w:p w14:paraId="47CFBF81"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5,09</w:t>
            </w:r>
          </w:p>
        </w:tc>
        <w:tc>
          <w:tcPr>
            <w:tcW w:w="1297" w:type="dxa"/>
            <w:tcBorders>
              <w:top w:val="nil"/>
              <w:left w:val="nil"/>
              <w:bottom w:val="single" w:sz="4" w:space="0" w:color="auto"/>
              <w:right w:val="single" w:sz="4" w:space="0" w:color="auto"/>
            </w:tcBorders>
            <w:shd w:val="clear" w:color="auto" w:fill="auto"/>
            <w:noWrap/>
            <w:vAlign w:val="bottom"/>
          </w:tcPr>
          <w:p w14:paraId="47CFBF82"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5,12</w:t>
            </w:r>
          </w:p>
        </w:tc>
        <w:tc>
          <w:tcPr>
            <w:tcW w:w="1248" w:type="dxa"/>
            <w:tcBorders>
              <w:top w:val="nil"/>
              <w:left w:val="nil"/>
              <w:bottom w:val="single" w:sz="4" w:space="0" w:color="auto"/>
              <w:right w:val="single" w:sz="4" w:space="0" w:color="auto"/>
            </w:tcBorders>
            <w:shd w:val="clear" w:color="auto" w:fill="auto"/>
            <w:noWrap/>
            <w:vAlign w:val="bottom"/>
          </w:tcPr>
          <w:p w14:paraId="47CFBF83"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5,05</w:t>
            </w:r>
          </w:p>
        </w:tc>
        <w:tc>
          <w:tcPr>
            <w:tcW w:w="1526" w:type="dxa"/>
            <w:tcBorders>
              <w:top w:val="nil"/>
              <w:left w:val="nil"/>
              <w:bottom w:val="single" w:sz="4" w:space="0" w:color="auto"/>
              <w:right w:val="single" w:sz="4" w:space="0" w:color="auto"/>
            </w:tcBorders>
            <w:shd w:val="clear" w:color="auto" w:fill="auto"/>
            <w:noWrap/>
            <w:vAlign w:val="bottom"/>
            <w:hideMark/>
          </w:tcPr>
          <w:p w14:paraId="47CFBF84"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r>
      <w:tr w:rsidR="00B5243D" w:rsidRPr="00B5243D" w14:paraId="47CFBF8D"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86"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СКО</w:t>
            </w:r>
          </w:p>
        </w:tc>
        <w:tc>
          <w:tcPr>
            <w:tcW w:w="934" w:type="dxa"/>
            <w:tcBorders>
              <w:top w:val="nil"/>
              <w:left w:val="nil"/>
              <w:bottom w:val="single" w:sz="4" w:space="0" w:color="auto"/>
              <w:right w:val="single" w:sz="4" w:space="0" w:color="auto"/>
            </w:tcBorders>
            <w:shd w:val="clear" w:color="auto" w:fill="auto"/>
            <w:noWrap/>
            <w:vAlign w:val="bottom"/>
          </w:tcPr>
          <w:p w14:paraId="47CFBF87"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3,65</w:t>
            </w:r>
          </w:p>
        </w:tc>
        <w:tc>
          <w:tcPr>
            <w:tcW w:w="933" w:type="dxa"/>
            <w:tcBorders>
              <w:top w:val="nil"/>
              <w:left w:val="nil"/>
              <w:bottom w:val="single" w:sz="4" w:space="0" w:color="auto"/>
              <w:right w:val="single" w:sz="4" w:space="0" w:color="auto"/>
            </w:tcBorders>
            <w:shd w:val="clear" w:color="auto" w:fill="auto"/>
            <w:noWrap/>
            <w:vAlign w:val="bottom"/>
          </w:tcPr>
          <w:p w14:paraId="47CFBF88"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3,87</w:t>
            </w:r>
          </w:p>
        </w:tc>
        <w:tc>
          <w:tcPr>
            <w:tcW w:w="933" w:type="dxa"/>
            <w:tcBorders>
              <w:top w:val="nil"/>
              <w:left w:val="nil"/>
              <w:bottom w:val="single" w:sz="4" w:space="0" w:color="auto"/>
              <w:right w:val="single" w:sz="4" w:space="0" w:color="auto"/>
            </w:tcBorders>
            <w:shd w:val="clear" w:color="auto" w:fill="auto"/>
            <w:noWrap/>
            <w:vAlign w:val="bottom"/>
          </w:tcPr>
          <w:p w14:paraId="47CFBF89"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3,94</w:t>
            </w:r>
          </w:p>
        </w:tc>
        <w:tc>
          <w:tcPr>
            <w:tcW w:w="1297" w:type="dxa"/>
            <w:tcBorders>
              <w:top w:val="nil"/>
              <w:left w:val="nil"/>
              <w:bottom w:val="single" w:sz="4" w:space="0" w:color="auto"/>
              <w:right w:val="single" w:sz="4" w:space="0" w:color="auto"/>
            </w:tcBorders>
            <w:shd w:val="clear" w:color="auto" w:fill="auto"/>
            <w:noWrap/>
            <w:vAlign w:val="bottom"/>
          </w:tcPr>
          <w:p w14:paraId="47CFBF8A"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3,95</w:t>
            </w:r>
          </w:p>
        </w:tc>
        <w:tc>
          <w:tcPr>
            <w:tcW w:w="1248" w:type="dxa"/>
            <w:tcBorders>
              <w:top w:val="nil"/>
              <w:left w:val="nil"/>
              <w:bottom w:val="single" w:sz="4" w:space="0" w:color="auto"/>
              <w:right w:val="single" w:sz="4" w:space="0" w:color="auto"/>
            </w:tcBorders>
            <w:shd w:val="clear" w:color="auto" w:fill="auto"/>
            <w:noWrap/>
            <w:vAlign w:val="bottom"/>
          </w:tcPr>
          <w:p w14:paraId="47CFBF8B"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3,97</w:t>
            </w:r>
          </w:p>
        </w:tc>
        <w:tc>
          <w:tcPr>
            <w:tcW w:w="1526" w:type="dxa"/>
            <w:tcBorders>
              <w:top w:val="nil"/>
              <w:left w:val="nil"/>
              <w:bottom w:val="single" w:sz="4" w:space="0" w:color="auto"/>
              <w:right w:val="single" w:sz="4" w:space="0" w:color="auto"/>
            </w:tcBorders>
            <w:shd w:val="clear" w:color="auto" w:fill="auto"/>
            <w:noWrap/>
            <w:vAlign w:val="bottom"/>
            <w:hideMark/>
          </w:tcPr>
          <w:p w14:paraId="47CFBF8C"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w:t>
            </w:r>
          </w:p>
        </w:tc>
      </w:tr>
      <w:tr w:rsidR="00B5243D" w:rsidRPr="00B5243D" w14:paraId="47CFBF95"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8E"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ВКО</w:t>
            </w:r>
          </w:p>
        </w:tc>
        <w:tc>
          <w:tcPr>
            <w:tcW w:w="934" w:type="dxa"/>
            <w:tcBorders>
              <w:top w:val="nil"/>
              <w:left w:val="nil"/>
              <w:bottom w:val="single" w:sz="4" w:space="0" w:color="auto"/>
              <w:right w:val="single" w:sz="4" w:space="0" w:color="auto"/>
            </w:tcBorders>
            <w:shd w:val="clear" w:color="auto" w:fill="auto"/>
            <w:noWrap/>
            <w:vAlign w:val="bottom"/>
          </w:tcPr>
          <w:p w14:paraId="47CFBF8F"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8,40</w:t>
            </w:r>
          </w:p>
        </w:tc>
        <w:tc>
          <w:tcPr>
            <w:tcW w:w="933" w:type="dxa"/>
            <w:tcBorders>
              <w:top w:val="nil"/>
              <w:left w:val="nil"/>
              <w:bottom w:val="single" w:sz="4" w:space="0" w:color="auto"/>
              <w:right w:val="single" w:sz="4" w:space="0" w:color="auto"/>
            </w:tcBorders>
            <w:shd w:val="clear" w:color="auto" w:fill="auto"/>
            <w:noWrap/>
            <w:vAlign w:val="bottom"/>
          </w:tcPr>
          <w:p w14:paraId="47CFBF90"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6,86</w:t>
            </w:r>
          </w:p>
        </w:tc>
        <w:tc>
          <w:tcPr>
            <w:tcW w:w="933" w:type="dxa"/>
            <w:tcBorders>
              <w:top w:val="nil"/>
              <w:left w:val="nil"/>
              <w:bottom w:val="single" w:sz="4" w:space="0" w:color="auto"/>
              <w:right w:val="single" w:sz="4" w:space="0" w:color="auto"/>
            </w:tcBorders>
            <w:shd w:val="clear" w:color="auto" w:fill="auto"/>
            <w:noWrap/>
            <w:vAlign w:val="bottom"/>
          </w:tcPr>
          <w:p w14:paraId="47CFBF91"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6,79</w:t>
            </w:r>
          </w:p>
        </w:tc>
        <w:tc>
          <w:tcPr>
            <w:tcW w:w="1297" w:type="dxa"/>
            <w:tcBorders>
              <w:top w:val="nil"/>
              <w:left w:val="nil"/>
              <w:bottom w:val="single" w:sz="4" w:space="0" w:color="auto"/>
              <w:right w:val="single" w:sz="4" w:space="0" w:color="auto"/>
            </w:tcBorders>
            <w:shd w:val="clear" w:color="auto" w:fill="auto"/>
            <w:noWrap/>
            <w:vAlign w:val="bottom"/>
          </w:tcPr>
          <w:p w14:paraId="47CFBF92"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6,73</w:t>
            </w:r>
          </w:p>
        </w:tc>
        <w:tc>
          <w:tcPr>
            <w:tcW w:w="1248" w:type="dxa"/>
            <w:tcBorders>
              <w:top w:val="nil"/>
              <w:left w:val="nil"/>
              <w:bottom w:val="single" w:sz="4" w:space="0" w:color="auto"/>
              <w:right w:val="single" w:sz="4" w:space="0" w:color="auto"/>
            </w:tcBorders>
            <w:shd w:val="clear" w:color="auto" w:fill="auto"/>
            <w:noWrap/>
            <w:vAlign w:val="bottom"/>
          </w:tcPr>
          <w:p w14:paraId="47CFBF93"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6,81</w:t>
            </w:r>
          </w:p>
        </w:tc>
        <w:tc>
          <w:tcPr>
            <w:tcW w:w="1526" w:type="dxa"/>
            <w:tcBorders>
              <w:top w:val="nil"/>
              <w:left w:val="nil"/>
              <w:bottom w:val="single" w:sz="4" w:space="0" w:color="auto"/>
              <w:right w:val="single" w:sz="4" w:space="0" w:color="auto"/>
            </w:tcBorders>
            <w:shd w:val="clear" w:color="auto" w:fill="auto"/>
            <w:noWrap/>
            <w:vAlign w:val="bottom"/>
            <w:hideMark/>
          </w:tcPr>
          <w:p w14:paraId="47CFBF94"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w:t>
            </w:r>
          </w:p>
        </w:tc>
      </w:tr>
      <w:tr w:rsidR="00B5243D" w:rsidRPr="00B5243D" w14:paraId="47CFBF9D"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96"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Нур-Султан</w:t>
            </w:r>
          </w:p>
        </w:tc>
        <w:tc>
          <w:tcPr>
            <w:tcW w:w="934" w:type="dxa"/>
            <w:tcBorders>
              <w:top w:val="nil"/>
              <w:left w:val="nil"/>
              <w:bottom w:val="single" w:sz="4" w:space="0" w:color="auto"/>
              <w:right w:val="single" w:sz="4" w:space="0" w:color="auto"/>
            </w:tcBorders>
            <w:shd w:val="clear" w:color="auto" w:fill="auto"/>
            <w:noWrap/>
            <w:vAlign w:val="bottom"/>
          </w:tcPr>
          <w:p w14:paraId="47CFBF97"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12,69</w:t>
            </w:r>
          </w:p>
        </w:tc>
        <w:tc>
          <w:tcPr>
            <w:tcW w:w="933" w:type="dxa"/>
            <w:tcBorders>
              <w:top w:val="nil"/>
              <w:left w:val="nil"/>
              <w:bottom w:val="single" w:sz="4" w:space="0" w:color="auto"/>
              <w:right w:val="single" w:sz="4" w:space="0" w:color="auto"/>
            </w:tcBorders>
            <w:shd w:val="clear" w:color="auto" w:fill="auto"/>
            <w:noWrap/>
            <w:vAlign w:val="bottom"/>
          </w:tcPr>
          <w:p w14:paraId="47CFBF98"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13,79</w:t>
            </w:r>
          </w:p>
        </w:tc>
        <w:tc>
          <w:tcPr>
            <w:tcW w:w="933" w:type="dxa"/>
            <w:tcBorders>
              <w:top w:val="nil"/>
              <w:left w:val="nil"/>
              <w:bottom w:val="single" w:sz="4" w:space="0" w:color="auto"/>
              <w:right w:val="single" w:sz="4" w:space="0" w:color="auto"/>
            </w:tcBorders>
            <w:shd w:val="clear" w:color="auto" w:fill="auto"/>
            <w:noWrap/>
            <w:vAlign w:val="bottom"/>
          </w:tcPr>
          <w:p w14:paraId="47CFBF99"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14,71</w:t>
            </w:r>
          </w:p>
        </w:tc>
        <w:tc>
          <w:tcPr>
            <w:tcW w:w="1297" w:type="dxa"/>
            <w:tcBorders>
              <w:top w:val="nil"/>
              <w:left w:val="nil"/>
              <w:bottom w:val="single" w:sz="4" w:space="0" w:color="auto"/>
              <w:right w:val="single" w:sz="4" w:space="0" w:color="auto"/>
            </w:tcBorders>
            <w:shd w:val="clear" w:color="auto" w:fill="auto"/>
            <w:noWrap/>
            <w:vAlign w:val="bottom"/>
          </w:tcPr>
          <w:p w14:paraId="47CFBF9A"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14,55</w:t>
            </w:r>
          </w:p>
        </w:tc>
        <w:tc>
          <w:tcPr>
            <w:tcW w:w="1248" w:type="dxa"/>
            <w:tcBorders>
              <w:top w:val="nil"/>
              <w:left w:val="nil"/>
              <w:bottom w:val="single" w:sz="4" w:space="0" w:color="auto"/>
              <w:right w:val="single" w:sz="4" w:space="0" w:color="auto"/>
            </w:tcBorders>
            <w:shd w:val="clear" w:color="auto" w:fill="auto"/>
            <w:noWrap/>
            <w:vAlign w:val="bottom"/>
          </w:tcPr>
          <w:p w14:paraId="47CFBF9B"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14,62</w:t>
            </w:r>
          </w:p>
        </w:tc>
        <w:tc>
          <w:tcPr>
            <w:tcW w:w="1526" w:type="dxa"/>
            <w:tcBorders>
              <w:top w:val="nil"/>
              <w:left w:val="nil"/>
              <w:bottom w:val="single" w:sz="4" w:space="0" w:color="auto"/>
              <w:right w:val="single" w:sz="4" w:space="0" w:color="auto"/>
            </w:tcBorders>
            <w:shd w:val="clear" w:color="auto" w:fill="auto"/>
            <w:noWrap/>
            <w:vAlign w:val="bottom"/>
            <w:hideMark/>
          </w:tcPr>
          <w:p w14:paraId="47CFBF9C"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w:t>
            </w:r>
          </w:p>
        </w:tc>
      </w:tr>
      <w:tr w:rsidR="00B5243D" w:rsidRPr="00B5243D" w14:paraId="47CFBFA5" w14:textId="77777777" w:rsidTr="00770D6D">
        <w:trPr>
          <w:trHeight w:val="315"/>
        </w:trPr>
        <w:tc>
          <w:tcPr>
            <w:tcW w:w="2762" w:type="dxa"/>
            <w:tcBorders>
              <w:top w:val="nil"/>
              <w:left w:val="single" w:sz="4" w:space="0" w:color="auto"/>
              <w:bottom w:val="single" w:sz="4" w:space="0" w:color="auto"/>
              <w:right w:val="single" w:sz="4" w:space="0" w:color="auto"/>
            </w:tcBorders>
            <w:shd w:val="clear" w:color="auto" w:fill="auto"/>
            <w:vAlign w:val="bottom"/>
            <w:hideMark/>
          </w:tcPr>
          <w:p w14:paraId="47CFBF9E"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Алматы</w:t>
            </w:r>
          </w:p>
        </w:tc>
        <w:tc>
          <w:tcPr>
            <w:tcW w:w="934" w:type="dxa"/>
            <w:tcBorders>
              <w:top w:val="nil"/>
              <w:left w:val="nil"/>
              <w:bottom w:val="single" w:sz="4" w:space="0" w:color="auto"/>
              <w:right w:val="single" w:sz="4" w:space="0" w:color="auto"/>
            </w:tcBorders>
            <w:shd w:val="clear" w:color="auto" w:fill="auto"/>
            <w:noWrap/>
            <w:vAlign w:val="bottom"/>
          </w:tcPr>
          <w:p w14:paraId="47CFBF9F"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20,97</w:t>
            </w:r>
          </w:p>
        </w:tc>
        <w:tc>
          <w:tcPr>
            <w:tcW w:w="933" w:type="dxa"/>
            <w:tcBorders>
              <w:top w:val="nil"/>
              <w:left w:val="nil"/>
              <w:bottom w:val="single" w:sz="4" w:space="0" w:color="auto"/>
              <w:right w:val="single" w:sz="4" w:space="0" w:color="auto"/>
            </w:tcBorders>
            <w:shd w:val="clear" w:color="auto" w:fill="auto"/>
            <w:noWrap/>
            <w:vAlign w:val="bottom"/>
          </w:tcPr>
          <w:p w14:paraId="47CFBFA0"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20,08</w:t>
            </w:r>
          </w:p>
        </w:tc>
        <w:tc>
          <w:tcPr>
            <w:tcW w:w="933" w:type="dxa"/>
            <w:tcBorders>
              <w:top w:val="nil"/>
              <w:left w:val="nil"/>
              <w:bottom w:val="single" w:sz="4" w:space="0" w:color="auto"/>
              <w:right w:val="single" w:sz="4" w:space="0" w:color="auto"/>
            </w:tcBorders>
            <w:shd w:val="clear" w:color="auto" w:fill="auto"/>
            <w:noWrap/>
            <w:vAlign w:val="bottom"/>
          </w:tcPr>
          <w:p w14:paraId="47CFBFA1"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21,13</w:t>
            </w:r>
          </w:p>
        </w:tc>
        <w:tc>
          <w:tcPr>
            <w:tcW w:w="1297" w:type="dxa"/>
            <w:tcBorders>
              <w:top w:val="nil"/>
              <w:left w:val="nil"/>
              <w:bottom w:val="single" w:sz="4" w:space="0" w:color="auto"/>
              <w:right w:val="single" w:sz="4" w:space="0" w:color="auto"/>
            </w:tcBorders>
            <w:shd w:val="clear" w:color="auto" w:fill="auto"/>
            <w:noWrap/>
            <w:vAlign w:val="bottom"/>
          </w:tcPr>
          <w:p w14:paraId="47CFBFA2"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21,01</w:t>
            </w:r>
          </w:p>
        </w:tc>
        <w:tc>
          <w:tcPr>
            <w:tcW w:w="1248" w:type="dxa"/>
            <w:tcBorders>
              <w:top w:val="nil"/>
              <w:left w:val="nil"/>
              <w:bottom w:val="single" w:sz="4" w:space="0" w:color="auto"/>
              <w:right w:val="single" w:sz="4" w:space="0" w:color="auto"/>
            </w:tcBorders>
            <w:shd w:val="clear" w:color="auto" w:fill="auto"/>
            <w:noWrap/>
            <w:vAlign w:val="bottom"/>
          </w:tcPr>
          <w:p w14:paraId="47CFBFA3"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21,99</w:t>
            </w:r>
          </w:p>
        </w:tc>
        <w:tc>
          <w:tcPr>
            <w:tcW w:w="1526" w:type="dxa"/>
            <w:tcBorders>
              <w:top w:val="nil"/>
              <w:left w:val="nil"/>
              <w:bottom w:val="single" w:sz="4" w:space="0" w:color="auto"/>
              <w:right w:val="single" w:sz="4" w:space="0" w:color="auto"/>
            </w:tcBorders>
            <w:shd w:val="clear" w:color="auto" w:fill="auto"/>
            <w:noWrap/>
            <w:vAlign w:val="bottom"/>
            <w:hideMark/>
          </w:tcPr>
          <w:p w14:paraId="47CFBFA4"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p>
        </w:tc>
      </w:tr>
      <w:tr w:rsidR="00B5243D" w:rsidRPr="00B5243D" w14:paraId="47CFBFAD" w14:textId="77777777" w:rsidTr="00770D6D">
        <w:trPr>
          <w:trHeight w:val="315"/>
        </w:trPr>
        <w:tc>
          <w:tcPr>
            <w:tcW w:w="2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FBFA6" w14:textId="77777777" w:rsidR="008516FD" w:rsidRPr="00B5243D" w:rsidRDefault="008516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Республика Казахстан</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47CFBFA7"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7,87</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47CFBFA8"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7,83</w:t>
            </w:r>
          </w:p>
        </w:tc>
        <w:tc>
          <w:tcPr>
            <w:tcW w:w="933" w:type="dxa"/>
            <w:tcBorders>
              <w:top w:val="single" w:sz="4" w:space="0" w:color="auto"/>
              <w:left w:val="nil"/>
              <w:bottom w:val="single" w:sz="4" w:space="0" w:color="auto"/>
              <w:right w:val="single" w:sz="4" w:space="0" w:color="auto"/>
            </w:tcBorders>
            <w:shd w:val="clear" w:color="auto" w:fill="auto"/>
            <w:noWrap/>
            <w:vAlign w:val="center"/>
          </w:tcPr>
          <w:p w14:paraId="47CFBFA9"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8,27</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7CFBFAA" w14:textId="77777777" w:rsidR="008516FD" w:rsidRPr="00B5243D" w:rsidRDefault="00C44EEE"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8,24</w:t>
            </w:r>
          </w:p>
        </w:tc>
        <w:tc>
          <w:tcPr>
            <w:tcW w:w="1248" w:type="dxa"/>
            <w:tcBorders>
              <w:top w:val="single" w:sz="4" w:space="0" w:color="auto"/>
              <w:left w:val="nil"/>
              <w:bottom w:val="single" w:sz="4" w:space="0" w:color="auto"/>
              <w:right w:val="single" w:sz="4" w:space="0" w:color="auto"/>
            </w:tcBorders>
            <w:shd w:val="clear" w:color="auto" w:fill="auto"/>
            <w:noWrap/>
            <w:vAlign w:val="center"/>
          </w:tcPr>
          <w:p w14:paraId="47CFBFAB" w14:textId="77777777" w:rsidR="008516FD" w:rsidRPr="00B5243D" w:rsidRDefault="00C44EEE"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8,31</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14:paraId="47CFBFAC" w14:textId="77777777" w:rsidR="008516FD" w:rsidRPr="00B5243D" w:rsidRDefault="008516FD" w:rsidP="00770D6D">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х</w:t>
            </w:r>
          </w:p>
        </w:tc>
      </w:tr>
      <w:tr w:rsidR="00B5243D" w:rsidRPr="00B5243D" w14:paraId="47CFBFAF" w14:textId="77777777" w:rsidTr="00770D6D">
        <w:trPr>
          <w:trHeight w:val="315"/>
        </w:trPr>
        <w:tc>
          <w:tcPr>
            <w:tcW w:w="9633"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7CFBFAE" w14:textId="77777777" w:rsidR="00C44EEE" w:rsidRPr="00B5243D" w:rsidRDefault="00770D6D" w:rsidP="00770D6D">
            <w:pPr>
              <w:spacing w:after="0" w:line="240" w:lineRule="auto"/>
              <w:ind w:firstLine="607"/>
              <w:jc w:val="both"/>
              <w:rPr>
                <w:rFonts w:ascii="Times New Roman" w:eastAsia="Times New Roman" w:hAnsi="Times New Roman" w:cs="Times New Roman"/>
                <w:sz w:val="28"/>
                <w:szCs w:val="28"/>
              </w:rPr>
            </w:pPr>
            <w:r w:rsidRPr="00B5243D">
              <w:rPr>
                <w:rFonts w:ascii="Times New Roman" w:eastAsia="Times New Roman" w:hAnsi="Times New Roman" w:cs="Times New Roman"/>
                <w:iCs/>
                <w:sz w:val="24"/>
                <w:szCs w:val="24"/>
              </w:rPr>
              <w:t xml:space="preserve">Примечание – составлено автором согласно источнику [ </w:t>
            </w:r>
            <w:r w:rsidR="00A92099" w:rsidRPr="00B5243D">
              <w:rPr>
                <w:rFonts w:ascii="Times New Roman" w:eastAsia="Times New Roman" w:hAnsi="Times New Roman" w:cs="Times New Roman"/>
                <w:iCs/>
                <w:sz w:val="24"/>
                <w:szCs w:val="24"/>
              </w:rPr>
              <w:t>57</w:t>
            </w:r>
            <w:r w:rsidRPr="00B5243D">
              <w:rPr>
                <w:rFonts w:ascii="Times New Roman" w:eastAsia="Times New Roman" w:hAnsi="Times New Roman" w:cs="Times New Roman"/>
                <w:iCs/>
                <w:sz w:val="24"/>
                <w:szCs w:val="24"/>
              </w:rPr>
              <w:t>]</w:t>
            </w:r>
          </w:p>
        </w:tc>
      </w:tr>
    </w:tbl>
    <w:p w14:paraId="47CFBFB0" w14:textId="77777777" w:rsidR="00D77660" w:rsidRPr="00B5243D" w:rsidRDefault="00D77660" w:rsidP="00995010">
      <w:pPr>
        <w:spacing w:after="0" w:line="240" w:lineRule="auto"/>
        <w:jc w:val="both"/>
        <w:rPr>
          <w:rFonts w:ascii="Times New Roman" w:hAnsi="Times New Roman" w:cs="Times New Roman"/>
          <w:sz w:val="28"/>
          <w:szCs w:val="28"/>
        </w:rPr>
      </w:pPr>
    </w:p>
    <w:p w14:paraId="47CFBFB1" w14:textId="77777777" w:rsidR="00B523C2" w:rsidRPr="00B5243D" w:rsidRDefault="00B523C2" w:rsidP="00B523C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Из представленной таблицы 15 видно, что г. Алматы и Нур-Султан и Атырауская и Западно-Казахстанская области формируют более 51% интегрального индекса, тогда как на долю остальных 12 регионов приходится оставшаяся половина индекса. Наименьшее участие продемонстрировали Акмолинская Жамбылская и СКО области, доля которых не превышала 3% величины интегрального индекса.</w:t>
      </w:r>
    </w:p>
    <w:p w14:paraId="47CFBFB2" w14:textId="77777777" w:rsidR="00B523C2" w:rsidRPr="00B5243D" w:rsidRDefault="00B523C2" w:rsidP="00B523C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 темпам роста индекса наибольший уровень демонстрируют Туркестанская (включая г. Шымкент), СКО, Акмолинская и Карагандинская области, а также г. Нур-Султан, значения индексов которых выросли от 20 до 31% за пять лет. Напротив, наибольшее снижение показали такие регионы, как Атырауская и Жамбылская области, а также г. Алматы, в которых индексы снизились на 16-21% от базового уровня.</w:t>
      </w:r>
    </w:p>
    <w:p w14:paraId="47CFBFB3"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целом можно выделить четыре региона, которые преодолели барьер в 10 пунктов, в числе которых лидер г. Алматы с индексом 21,</w:t>
      </w:r>
      <w:r w:rsidR="00C44EEE" w:rsidRPr="00B5243D">
        <w:rPr>
          <w:rFonts w:ascii="Times New Roman" w:hAnsi="Times New Roman" w:cs="Times New Roman"/>
          <w:sz w:val="28"/>
          <w:szCs w:val="28"/>
        </w:rPr>
        <w:t>99</w:t>
      </w:r>
      <w:r w:rsidRPr="00B5243D">
        <w:rPr>
          <w:rFonts w:ascii="Times New Roman" w:hAnsi="Times New Roman" w:cs="Times New Roman"/>
          <w:sz w:val="28"/>
          <w:szCs w:val="28"/>
        </w:rPr>
        <w:t>, Атырауская и Западно-Казахстанская области и г. Нур-Султан с индексами от 12 до 16 пунктов.</w:t>
      </w:r>
    </w:p>
    <w:p w14:paraId="47CFBFB4"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Существенный рост также демонстрирует и Туркестанская область, включая г. Шымкент, где темп роста составил </w:t>
      </w:r>
      <w:r w:rsidR="00C44EEE" w:rsidRPr="00B5243D">
        <w:rPr>
          <w:rFonts w:ascii="Times New Roman" w:hAnsi="Times New Roman" w:cs="Times New Roman"/>
          <w:sz w:val="28"/>
          <w:szCs w:val="28"/>
        </w:rPr>
        <w:t>11</w:t>
      </w:r>
      <w:r w:rsidRPr="00B5243D">
        <w:rPr>
          <w:rFonts w:ascii="Times New Roman" w:hAnsi="Times New Roman" w:cs="Times New Roman"/>
          <w:sz w:val="28"/>
          <w:szCs w:val="28"/>
        </w:rPr>
        <w:t>% по сравнению с базовыми показателями, который оказался самым высоким результатом по Казахстану.</w:t>
      </w:r>
    </w:p>
    <w:p w14:paraId="47CFBFB5" w14:textId="77777777" w:rsidR="00E83D42" w:rsidRPr="00B5243D" w:rsidRDefault="00E83D42" w:rsidP="00E83D4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Помимо рассмотренного механизма оценки внешнеэкономического потенциала автор предлагает проводить ранжирование регионов в зависимости от достигнутых результатов с использованием метода относительных разностей.</w:t>
      </w:r>
    </w:p>
    <w:p w14:paraId="47CFBFB6" w14:textId="77777777" w:rsidR="00E83D42" w:rsidRPr="00B5243D" w:rsidRDefault="00E83D42" w:rsidP="00E83D4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известно, в основе данного метода лежит формула расчета интегрального коэффициента:</w:t>
      </w:r>
    </w:p>
    <w:p w14:paraId="47CFBFB7" w14:textId="77777777" w:rsidR="00E83D42" w:rsidRPr="00B5243D" w:rsidRDefault="00E83D42" w:rsidP="00E83D42">
      <w:pPr>
        <w:spacing w:after="0" w:line="240" w:lineRule="auto"/>
        <w:ind w:firstLine="709"/>
        <w:jc w:val="both"/>
        <w:rPr>
          <w:rFonts w:ascii="Times New Roman" w:hAnsi="Times New Roman" w:cs="Times New Roman"/>
          <w:sz w:val="28"/>
          <w:szCs w:val="28"/>
        </w:rPr>
      </w:pPr>
    </w:p>
    <w:p w14:paraId="47CFBFB8" w14:textId="77777777" w:rsidR="00E83D42" w:rsidRPr="00B5243D" w:rsidRDefault="00E83D42" w:rsidP="00E83D42">
      <w:pPr>
        <w:spacing w:after="0" w:line="240" w:lineRule="auto"/>
        <w:ind w:firstLine="709"/>
        <w:jc w:val="center"/>
        <w:rPr>
          <w:rFonts w:ascii="Times New Roman" w:hAnsi="Times New Roman" w:cs="Times New Roman"/>
          <w:sz w:val="28"/>
          <w:szCs w:val="28"/>
          <w:lang w:val="en-US"/>
        </w:rPr>
      </w:pPr>
      <w:r w:rsidRPr="00B5243D">
        <w:rPr>
          <w:rFonts w:ascii="Times New Roman" w:hAnsi="Times New Roman" w:cs="Times New Roman"/>
          <w:sz w:val="28"/>
          <w:szCs w:val="28"/>
          <w:lang w:val="en-US"/>
        </w:rPr>
        <w:t>K</w:t>
      </w:r>
      <w:r w:rsidRPr="00B5243D">
        <w:rPr>
          <w:rFonts w:ascii="Times New Roman" w:hAnsi="Times New Roman" w:cs="Times New Roman"/>
          <w:sz w:val="28"/>
          <w:szCs w:val="28"/>
          <w:vertAlign w:val="subscript"/>
          <w:lang w:val="en-US"/>
        </w:rPr>
        <w:t>i</w:t>
      </w:r>
      <w:r w:rsidRPr="00B5243D">
        <w:rPr>
          <w:rFonts w:ascii="Times New Roman" w:hAnsi="Times New Roman" w:cs="Times New Roman"/>
          <w:sz w:val="28"/>
          <w:szCs w:val="28"/>
          <w:lang w:val="en-US"/>
        </w:rPr>
        <w:t xml:space="preserve"> = (I</w:t>
      </w:r>
      <w:r w:rsidRPr="00B5243D">
        <w:rPr>
          <w:rFonts w:ascii="Times New Roman" w:hAnsi="Times New Roman" w:cs="Times New Roman"/>
          <w:sz w:val="28"/>
          <w:szCs w:val="28"/>
          <w:vertAlign w:val="subscript"/>
          <w:lang w:val="en-US"/>
        </w:rPr>
        <w:t>i</w:t>
      </w:r>
      <w:r w:rsidRPr="00B5243D">
        <w:rPr>
          <w:rFonts w:ascii="Times New Roman" w:hAnsi="Times New Roman" w:cs="Times New Roman"/>
          <w:sz w:val="28"/>
          <w:szCs w:val="28"/>
          <w:lang w:val="en-US"/>
        </w:rPr>
        <w:t xml:space="preserve"> – I</w:t>
      </w:r>
      <w:r w:rsidRPr="00B5243D">
        <w:rPr>
          <w:rFonts w:ascii="Times New Roman" w:hAnsi="Times New Roman" w:cs="Times New Roman"/>
          <w:sz w:val="28"/>
          <w:szCs w:val="28"/>
          <w:vertAlign w:val="subscript"/>
          <w:lang w:val="en-US"/>
        </w:rPr>
        <w:t>min</w:t>
      </w:r>
      <w:r w:rsidRPr="00B5243D">
        <w:rPr>
          <w:rFonts w:ascii="Times New Roman" w:hAnsi="Times New Roman" w:cs="Times New Roman"/>
          <w:sz w:val="28"/>
          <w:szCs w:val="28"/>
          <w:lang w:val="en-US"/>
        </w:rPr>
        <w:t>) / (I</w:t>
      </w:r>
      <w:r w:rsidRPr="00B5243D">
        <w:rPr>
          <w:rFonts w:ascii="Times New Roman" w:hAnsi="Times New Roman" w:cs="Times New Roman"/>
          <w:sz w:val="28"/>
          <w:szCs w:val="28"/>
          <w:vertAlign w:val="subscript"/>
          <w:lang w:val="en-US"/>
        </w:rPr>
        <w:t>max</w:t>
      </w:r>
      <w:r w:rsidRPr="00B5243D">
        <w:rPr>
          <w:rFonts w:ascii="Times New Roman" w:hAnsi="Times New Roman" w:cs="Times New Roman"/>
          <w:sz w:val="28"/>
          <w:szCs w:val="28"/>
          <w:lang w:val="en-US"/>
        </w:rPr>
        <w:t xml:space="preserve"> – I</w:t>
      </w:r>
      <w:r w:rsidRPr="00B5243D">
        <w:rPr>
          <w:rFonts w:ascii="Times New Roman" w:hAnsi="Times New Roman" w:cs="Times New Roman"/>
          <w:sz w:val="28"/>
          <w:szCs w:val="28"/>
          <w:vertAlign w:val="subscript"/>
          <w:lang w:val="en-US"/>
        </w:rPr>
        <w:t>min</w:t>
      </w:r>
      <w:r w:rsidRPr="00B5243D">
        <w:rPr>
          <w:rFonts w:ascii="Times New Roman" w:hAnsi="Times New Roman" w:cs="Times New Roman"/>
          <w:sz w:val="28"/>
          <w:szCs w:val="28"/>
          <w:lang w:val="en-US"/>
        </w:rPr>
        <w:t>),                                                  (1)</w:t>
      </w:r>
    </w:p>
    <w:p w14:paraId="47CFBFB9" w14:textId="77777777" w:rsidR="00E83D42" w:rsidRPr="00B5243D" w:rsidRDefault="00E83D42" w:rsidP="00E83D42">
      <w:pPr>
        <w:spacing w:after="0" w:line="240" w:lineRule="auto"/>
        <w:ind w:firstLine="709"/>
        <w:jc w:val="both"/>
        <w:rPr>
          <w:rFonts w:ascii="Times New Roman" w:hAnsi="Times New Roman" w:cs="Times New Roman"/>
          <w:sz w:val="28"/>
          <w:szCs w:val="28"/>
          <w:lang w:val="en-US"/>
        </w:rPr>
      </w:pPr>
    </w:p>
    <w:p w14:paraId="47CFBFBA" w14:textId="77777777" w:rsidR="00E83D42" w:rsidRPr="00B5243D" w:rsidRDefault="00E83D42" w:rsidP="00E83D4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где </w:t>
      </w:r>
      <w:r w:rsidRPr="00B5243D">
        <w:rPr>
          <w:rFonts w:ascii="Times New Roman" w:hAnsi="Times New Roman" w:cs="Times New Roman"/>
          <w:sz w:val="28"/>
          <w:szCs w:val="28"/>
          <w:lang w:val="en-US"/>
        </w:rPr>
        <w:t>K</w:t>
      </w:r>
      <w:r w:rsidRPr="00B5243D">
        <w:rPr>
          <w:rFonts w:ascii="Times New Roman" w:hAnsi="Times New Roman" w:cs="Times New Roman"/>
          <w:sz w:val="28"/>
          <w:szCs w:val="28"/>
          <w:vertAlign w:val="subscript"/>
          <w:lang w:val="en-US"/>
        </w:rPr>
        <w:t>i</w:t>
      </w:r>
      <w:r w:rsidRPr="00B5243D">
        <w:rPr>
          <w:rFonts w:ascii="Times New Roman" w:hAnsi="Times New Roman" w:cs="Times New Roman"/>
          <w:sz w:val="28"/>
          <w:szCs w:val="28"/>
          <w:vertAlign w:val="subscript"/>
        </w:rPr>
        <w:t xml:space="preserve"> </w:t>
      </w:r>
      <w:r w:rsidRPr="00B5243D">
        <w:rPr>
          <w:rFonts w:ascii="Times New Roman" w:hAnsi="Times New Roman" w:cs="Times New Roman"/>
          <w:sz w:val="28"/>
          <w:szCs w:val="28"/>
        </w:rPr>
        <w:t xml:space="preserve">– интегральный коэффициент </w:t>
      </w:r>
      <w:r w:rsidRPr="00B5243D">
        <w:rPr>
          <w:rFonts w:ascii="Times New Roman" w:hAnsi="Times New Roman" w:cs="Times New Roman"/>
          <w:sz w:val="28"/>
          <w:szCs w:val="28"/>
          <w:lang w:val="en-US"/>
        </w:rPr>
        <w:t>i</w:t>
      </w:r>
      <w:r w:rsidRPr="00B5243D">
        <w:rPr>
          <w:rFonts w:ascii="Times New Roman" w:hAnsi="Times New Roman" w:cs="Times New Roman"/>
          <w:sz w:val="28"/>
          <w:szCs w:val="28"/>
        </w:rPr>
        <w:t>–ого региона;</w:t>
      </w:r>
    </w:p>
    <w:p w14:paraId="47CFBFBB" w14:textId="77777777" w:rsidR="00E83D42" w:rsidRPr="00B5243D" w:rsidRDefault="00E83D42" w:rsidP="00E83D4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I</w:t>
      </w:r>
      <w:r w:rsidRPr="00B5243D">
        <w:rPr>
          <w:rFonts w:ascii="Times New Roman" w:hAnsi="Times New Roman" w:cs="Times New Roman"/>
          <w:sz w:val="28"/>
          <w:szCs w:val="28"/>
          <w:vertAlign w:val="subscript"/>
          <w:lang w:val="en-US"/>
        </w:rPr>
        <w:t>i</w:t>
      </w:r>
      <w:r w:rsidRPr="00B5243D">
        <w:rPr>
          <w:rFonts w:ascii="Times New Roman" w:hAnsi="Times New Roman" w:cs="Times New Roman"/>
          <w:sz w:val="28"/>
          <w:szCs w:val="28"/>
        </w:rPr>
        <w:t xml:space="preserve"> – индекс </w:t>
      </w:r>
      <w:r w:rsidRPr="00B5243D">
        <w:rPr>
          <w:rFonts w:ascii="Times New Roman" w:hAnsi="Times New Roman" w:cs="Times New Roman"/>
          <w:sz w:val="28"/>
          <w:szCs w:val="28"/>
          <w:lang w:val="en-US"/>
        </w:rPr>
        <w:t>i</w:t>
      </w:r>
      <w:r w:rsidRPr="00B5243D">
        <w:rPr>
          <w:rFonts w:ascii="Times New Roman" w:hAnsi="Times New Roman" w:cs="Times New Roman"/>
          <w:sz w:val="28"/>
          <w:szCs w:val="28"/>
        </w:rPr>
        <w:t>–ого региона;</w:t>
      </w:r>
    </w:p>
    <w:p w14:paraId="47CFBFBC" w14:textId="77777777" w:rsidR="00E83D42" w:rsidRPr="00B5243D" w:rsidRDefault="00E83D42" w:rsidP="00E83D4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I</w:t>
      </w:r>
      <w:r w:rsidRPr="00B5243D">
        <w:rPr>
          <w:rFonts w:ascii="Times New Roman" w:hAnsi="Times New Roman" w:cs="Times New Roman"/>
          <w:sz w:val="28"/>
          <w:szCs w:val="28"/>
          <w:vertAlign w:val="subscript"/>
          <w:lang w:val="en-US"/>
        </w:rPr>
        <w:t>min</w:t>
      </w:r>
      <w:r w:rsidRPr="00B5243D">
        <w:rPr>
          <w:rFonts w:ascii="Times New Roman" w:hAnsi="Times New Roman" w:cs="Times New Roman"/>
          <w:sz w:val="28"/>
          <w:szCs w:val="28"/>
        </w:rPr>
        <w:t xml:space="preserve"> – максимальное значение индекса регионов;</w:t>
      </w:r>
    </w:p>
    <w:p w14:paraId="47CFBFBD" w14:textId="77777777" w:rsidR="00E83D42" w:rsidRPr="00B5243D" w:rsidRDefault="00E83D42" w:rsidP="00E83D42">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I</w:t>
      </w:r>
      <w:r w:rsidRPr="00B5243D">
        <w:rPr>
          <w:rFonts w:ascii="Times New Roman" w:hAnsi="Times New Roman" w:cs="Times New Roman"/>
          <w:sz w:val="28"/>
          <w:szCs w:val="28"/>
          <w:vertAlign w:val="subscript"/>
          <w:lang w:val="en-US"/>
        </w:rPr>
        <w:t>max</w:t>
      </w:r>
      <w:r w:rsidRPr="00B5243D">
        <w:rPr>
          <w:rFonts w:ascii="Times New Roman" w:hAnsi="Times New Roman" w:cs="Times New Roman"/>
          <w:sz w:val="28"/>
          <w:szCs w:val="28"/>
        </w:rPr>
        <w:t xml:space="preserve"> – минимальное значение индекса регионов.</w:t>
      </w:r>
    </w:p>
    <w:p w14:paraId="47CFBFBE" w14:textId="77777777" w:rsidR="00256174" w:rsidRPr="00B5243D" w:rsidRDefault="00256174" w:rsidP="00995010">
      <w:pPr>
        <w:spacing w:after="0" w:line="240" w:lineRule="auto"/>
        <w:jc w:val="both"/>
        <w:rPr>
          <w:rFonts w:ascii="Times New Roman" w:hAnsi="Times New Roman" w:cs="Times New Roman"/>
          <w:sz w:val="28"/>
          <w:szCs w:val="28"/>
        </w:rPr>
      </w:pPr>
    </w:p>
    <w:p w14:paraId="47CFBFBF" w14:textId="77777777" w:rsidR="003155EC" w:rsidRPr="00B5243D" w:rsidRDefault="003155EC"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16</w:t>
      </w:r>
      <w:r w:rsidRPr="00B5243D">
        <w:rPr>
          <w:rFonts w:ascii="Times New Roman" w:hAnsi="Times New Roman" w:cs="Times New Roman"/>
          <w:sz w:val="28"/>
          <w:szCs w:val="28"/>
        </w:rPr>
        <w:t xml:space="preserve"> – Структура формирования интегрального индекса внешнеэкономической деятельности Казахстана</w:t>
      </w:r>
    </w:p>
    <w:p w14:paraId="47CFBFC0" w14:textId="77777777" w:rsidR="003155EC" w:rsidRPr="00B5243D" w:rsidRDefault="003155EC" w:rsidP="00995010">
      <w:pPr>
        <w:spacing w:after="0" w:line="240" w:lineRule="auto"/>
        <w:ind w:firstLine="567"/>
        <w:jc w:val="both"/>
        <w:rPr>
          <w:rFonts w:ascii="Times New Roman" w:hAnsi="Times New Roman" w:cs="Times New Roman"/>
          <w:sz w:val="28"/>
          <w:szCs w:val="28"/>
        </w:rPr>
      </w:pPr>
    </w:p>
    <w:tbl>
      <w:tblPr>
        <w:tblW w:w="9674" w:type="dxa"/>
        <w:tblInd w:w="-5" w:type="dxa"/>
        <w:tblLook w:val="04A0" w:firstRow="1" w:lastRow="0" w:firstColumn="1" w:lastColumn="0" w:noHBand="0" w:noVBand="1"/>
      </w:tblPr>
      <w:tblGrid>
        <w:gridCol w:w="2825"/>
        <w:gridCol w:w="1087"/>
        <w:gridCol w:w="1087"/>
        <w:gridCol w:w="1087"/>
        <w:gridCol w:w="1087"/>
        <w:gridCol w:w="1087"/>
        <w:gridCol w:w="1414"/>
      </w:tblGrid>
      <w:tr w:rsidR="00B5243D" w:rsidRPr="00B5243D" w14:paraId="47CFBFCB" w14:textId="77777777" w:rsidTr="00E83D42">
        <w:trPr>
          <w:trHeight w:val="978"/>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BFC1" w14:textId="77777777" w:rsidR="00C44EEE" w:rsidRPr="00B5243D" w:rsidRDefault="00C44EEE" w:rsidP="00E83D4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1087" w:type="dxa"/>
            <w:tcBorders>
              <w:top w:val="single" w:sz="4" w:space="0" w:color="auto"/>
              <w:left w:val="nil"/>
              <w:bottom w:val="single" w:sz="4" w:space="0" w:color="auto"/>
              <w:right w:val="single" w:sz="4" w:space="0" w:color="auto"/>
            </w:tcBorders>
            <w:shd w:val="clear" w:color="auto" w:fill="auto"/>
            <w:noWrap/>
            <w:hideMark/>
          </w:tcPr>
          <w:p w14:paraId="47CFBFC2" w14:textId="77777777" w:rsidR="00E83D42" w:rsidRPr="00B5243D" w:rsidRDefault="00E83D42" w:rsidP="00E83D42">
            <w:pPr>
              <w:spacing w:after="0" w:line="240" w:lineRule="auto"/>
              <w:jc w:val="center"/>
              <w:rPr>
                <w:rFonts w:ascii="Times New Roman" w:hAnsi="Times New Roman" w:cs="Times New Roman"/>
                <w:sz w:val="24"/>
                <w:szCs w:val="24"/>
              </w:rPr>
            </w:pPr>
          </w:p>
          <w:p w14:paraId="47CFBFC3" w14:textId="77777777" w:rsidR="00C44EEE" w:rsidRPr="00B5243D" w:rsidRDefault="00C44EEE" w:rsidP="00E83D42">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2016</w:t>
            </w:r>
          </w:p>
        </w:tc>
        <w:tc>
          <w:tcPr>
            <w:tcW w:w="1087" w:type="dxa"/>
            <w:tcBorders>
              <w:top w:val="single" w:sz="4" w:space="0" w:color="auto"/>
              <w:left w:val="nil"/>
              <w:bottom w:val="single" w:sz="4" w:space="0" w:color="auto"/>
              <w:right w:val="single" w:sz="4" w:space="0" w:color="auto"/>
            </w:tcBorders>
            <w:shd w:val="clear" w:color="auto" w:fill="auto"/>
            <w:noWrap/>
            <w:hideMark/>
          </w:tcPr>
          <w:p w14:paraId="47CFBFC4" w14:textId="77777777" w:rsidR="00E83D42" w:rsidRPr="00B5243D" w:rsidRDefault="00E83D42" w:rsidP="00E83D42">
            <w:pPr>
              <w:spacing w:after="0" w:line="240" w:lineRule="auto"/>
              <w:jc w:val="center"/>
              <w:rPr>
                <w:rFonts w:ascii="Times New Roman" w:hAnsi="Times New Roman" w:cs="Times New Roman"/>
                <w:sz w:val="24"/>
                <w:szCs w:val="24"/>
              </w:rPr>
            </w:pPr>
          </w:p>
          <w:p w14:paraId="47CFBFC5" w14:textId="77777777" w:rsidR="00C44EEE" w:rsidRPr="00B5243D" w:rsidRDefault="00C44EEE" w:rsidP="00E83D42">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2017</w:t>
            </w:r>
          </w:p>
        </w:tc>
        <w:tc>
          <w:tcPr>
            <w:tcW w:w="1087" w:type="dxa"/>
            <w:tcBorders>
              <w:top w:val="single" w:sz="4" w:space="0" w:color="auto"/>
              <w:left w:val="nil"/>
              <w:bottom w:val="single" w:sz="4" w:space="0" w:color="auto"/>
              <w:right w:val="single" w:sz="4" w:space="0" w:color="auto"/>
            </w:tcBorders>
            <w:shd w:val="clear" w:color="auto" w:fill="auto"/>
            <w:noWrap/>
          </w:tcPr>
          <w:p w14:paraId="47CFBFC6" w14:textId="77777777" w:rsidR="00E83D42" w:rsidRPr="00B5243D" w:rsidRDefault="00E83D42" w:rsidP="00E83D42">
            <w:pPr>
              <w:spacing w:after="0" w:line="240" w:lineRule="auto"/>
              <w:jc w:val="center"/>
              <w:rPr>
                <w:rFonts w:ascii="Times New Roman" w:hAnsi="Times New Roman" w:cs="Times New Roman"/>
                <w:sz w:val="24"/>
                <w:szCs w:val="24"/>
              </w:rPr>
            </w:pPr>
          </w:p>
          <w:p w14:paraId="47CFBFC7" w14:textId="77777777" w:rsidR="00C44EEE" w:rsidRPr="00B5243D" w:rsidRDefault="00C44EEE" w:rsidP="00E83D42">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2018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7CFBFC8" w14:textId="77777777" w:rsidR="00C44EEE" w:rsidRPr="00B5243D" w:rsidRDefault="00C44EEE" w:rsidP="00E83D4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7CFBFC9" w14:textId="77777777" w:rsidR="00C44EEE" w:rsidRPr="00B5243D" w:rsidRDefault="00C44EEE" w:rsidP="00E83D4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2020</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47CFBFCA" w14:textId="77777777" w:rsidR="00C44EEE" w:rsidRPr="00B5243D" w:rsidRDefault="00C44EEE" w:rsidP="00E83D42">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Темп роста 2020/2016</w:t>
            </w:r>
          </w:p>
        </w:tc>
      </w:tr>
      <w:tr w:rsidR="00B5243D" w:rsidRPr="00B5243D" w14:paraId="47CFBFD3"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BFCC"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Акмолинская</w:t>
            </w:r>
          </w:p>
        </w:tc>
        <w:tc>
          <w:tcPr>
            <w:tcW w:w="1087" w:type="dxa"/>
            <w:tcBorders>
              <w:top w:val="nil"/>
              <w:left w:val="nil"/>
              <w:bottom w:val="single" w:sz="4" w:space="0" w:color="auto"/>
              <w:right w:val="single" w:sz="4" w:space="0" w:color="auto"/>
            </w:tcBorders>
            <w:shd w:val="clear" w:color="auto" w:fill="auto"/>
            <w:noWrap/>
            <w:hideMark/>
          </w:tcPr>
          <w:p w14:paraId="47CFBFCD"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2,69</w:t>
            </w:r>
          </w:p>
        </w:tc>
        <w:tc>
          <w:tcPr>
            <w:tcW w:w="1087" w:type="dxa"/>
            <w:tcBorders>
              <w:top w:val="nil"/>
              <w:left w:val="nil"/>
              <w:bottom w:val="single" w:sz="4" w:space="0" w:color="auto"/>
              <w:right w:val="single" w:sz="4" w:space="0" w:color="auto"/>
            </w:tcBorders>
            <w:shd w:val="clear" w:color="auto" w:fill="auto"/>
            <w:noWrap/>
            <w:hideMark/>
          </w:tcPr>
          <w:p w14:paraId="47CFBFCE"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2,66</w:t>
            </w:r>
          </w:p>
        </w:tc>
        <w:tc>
          <w:tcPr>
            <w:tcW w:w="1087" w:type="dxa"/>
            <w:tcBorders>
              <w:top w:val="nil"/>
              <w:left w:val="nil"/>
              <w:bottom w:val="single" w:sz="4" w:space="0" w:color="auto"/>
              <w:right w:val="single" w:sz="4" w:space="0" w:color="auto"/>
            </w:tcBorders>
            <w:shd w:val="clear" w:color="auto" w:fill="auto"/>
            <w:noWrap/>
          </w:tcPr>
          <w:p w14:paraId="47CFBFCF"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2,76</w:t>
            </w:r>
          </w:p>
        </w:tc>
        <w:tc>
          <w:tcPr>
            <w:tcW w:w="1087" w:type="dxa"/>
            <w:tcBorders>
              <w:top w:val="nil"/>
              <w:left w:val="nil"/>
              <w:bottom w:val="single" w:sz="4" w:space="0" w:color="auto"/>
              <w:right w:val="single" w:sz="4" w:space="0" w:color="auto"/>
            </w:tcBorders>
            <w:shd w:val="clear" w:color="auto" w:fill="auto"/>
            <w:noWrap/>
            <w:vAlign w:val="bottom"/>
          </w:tcPr>
          <w:p w14:paraId="47CFBFD0"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2,73</w:t>
            </w:r>
          </w:p>
        </w:tc>
        <w:tc>
          <w:tcPr>
            <w:tcW w:w="1087" w:type="dxa"/>
            <w:tcBorders>
              <w:top w:val="nil"/>
              <w:left w:val="nil"/>
              <w:bottom w:val="single" w:sz="4" w:space="0" w:color="auto"/>
              <w:right w:val="single" w:sz="4" w:space="0" w:color="auto"/>
            </w:tcBorders>
            <w:shd w:val="clear" w:color="auto" w:fill="auto"/>
            <w:noWrap/>
            <w:vAlign w:val="bottom"/>
          </w:tcPr>
          <w:p w14:paraId="47CFBFD1"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2,75</w:t>
            </w:r>
          </w:p>
        </w:tc>
        <w:tc>
          <w:tcPr>
            <w:tcW w:w="1414" w:type="dxa"/>
            <w:tcBorders>
              <w:top w:val="nil"/>
              <w:left w:val="nil"/>
              <w:bottom w:val="single" w:sz="4" w:space="0" w:color="auto"/>
              <w:right w:val="single" w:sz="4" w:space="0" w:color="auto"/>
            </w:tcBorders>
            <w:shd w:val="clear" w:color="auto" w:fill="auto"/>
            <w:noWrap/>
            <w:vAlign w:val="bottom"/>
            <w:hideMark/>
          </w:tcPr>
          <w:p w14:paraId="47CFBFD2"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7A22FA" w:rsidRPr="00B5243D">
              <w:rPr>
                <w:rFonts w:ascii="Times New Roman" w:eastAsia="Times New Roman" w:hAnsi="Times New Roman" w:cs="Times New Roman"/>
                <w:sz w:val="24"/>
                <w:szCs w:val="24"/>
              </w:rPr>
              <w:t>02</w:t>
            </w:r>
          </w:p>
        </w:tc>
      </w:tr>
      <w:tr w:rsidR="00B5243D" w:rsidRPr="00B5243D" w14:paraId="47CFBFDB"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BFD4"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Актюбинская</w:t>
            </w:r>
          </w:p>
        </w:tc>
        <w:tc>
          <w:tcPr>
            <w:tcW w:w="1087" w:type="dxa"/>
            <w:tcBorders>
              <w:top w:val="nil"/>
              <w:left w:val="nil"/>
              <w:bottom w:val="single" w:sz="4" w:space="0" w:color="auto"/>
              <w:right w:val="single" w:sz="4" w:space="0" w:color="auto"/>
            </w:tcBorders>
            <w:shd w:val="clear" w:color="auto" w:fill="auto"/>
            <w:noWrap/>
            <w:hideMark/>
          </w:tcPr>
          <w:p w14:paraId="47CFBFD5"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3,31</w:t>
            </w:r>
          </w:p>
        </w:tc>
        <w:tc>
          <w:tcPr>
            <w:tcW w:w="1087" w:type="dxa"/>
            <w:tcBorders>
              <w:top w:val="nil"/>
              <w:left w:val="nil"/>
              <w:bottom w:val="single" w:sz="4" w:space="0" w:color="auto"/>
              <w:right w:val="single" w:sz="4" w:space="0" w:color="auto"/>
            </w:tcBorders>
            <w:shd w:val="clear" w:color="auto" w:fill="auto"/>
            <w:noWrap/>
            <w:hideMark/>
          </w:tcPr>
          <w:p w14:paraId="47CFBFD6"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3,77</w:t>
            </w:r>
          </w:p>
        </w:tc>
        <w:tc>
          <w:tcPr>
            <w:tcW w:w="1087" w:type="dxa"/>
            <w:tcBorders>
              <w:top w:val="nil"/>
              <w:left w:val="nil"/>
              <w:bottom w:val="single" w:sz="4" w:space="0" w:color="auto"/>
              <w:right w:val="single" w:sz="4" w:space="0" w:color="auto"/>
            </w:tcBorders>
            <w:shd w:val="clear" w:color="auto" w:fill="auto"/>
            <w:noWrap/>
          </w:tcPr>
          <w:p w14:paraId="47CFBFD7"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3,94</w:t>
            </w:r>
          </w:p>
        </w:tc>
        <w:tc>
          <w:tcPr>
            <w:tcW w:w="1087" w:type="dxa"/>
            <w:tcBorders>
              <w:top w:val="nil"/>
              <w:left w:val="nil"/>
              <w:bottom w:val="single" w:sz="4" w:space="0" w:color="auto"/>
              <w:right w:val="single" w:sz="4" w:space="0" w:color="auto"/>
            </w:tcBorders>
            <w:shd w:val="clear" w:color="auto" w:fill="auto"/>
            <w:noWrap/>
            <w:vAlign w:val="bottom"/>
          </w:tcPr>
          <w:p w14:paraId="47CFBFD8"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3,89</w:t>
            </w:r>
          </w:p>
        </w:tc>
        <w:tc>
          <w:tcPr>
            <w:tcW w:w="1087" w:type="dxa"/>
            <w:tcBorders>
              <w:top w:val="nil"/>
              <w:left w:val="nil"/>
              <w:bottom w:val="single" w:sz="4" w:space="0" w:color="auto"/>
              <w:right w:val="single" w:sz="4" w:space="0" w:color="auto"/>
            </w:tcBorders>
            <w:shd w:val="clear" w:color="auto" w:fill="auto"/>
            <w:noWrap/>
            <w:vAlign w:val="bottom"/>
          </w:tcPr>
          <w:p w14:paraId="47CFBFD9"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3,8</w:t>
            </w:r>
            <w:r w:rsidR="00273B3A" w:rsidRPr="00B5243D">
              <w:rPr>
                <w:rFonts w:ascii="Times New Roman" w:eastAsia="Times New Roman" w:hAnsi="Times New Roman" w:cs="Times New Roman"/>
                <w:sz w:val="24"/>
                <w:szCs w:val="24"/>
              </w:rPr>
              <w:t>8</w:t>
            </w:r>
          </w:p>
        </w:tc>
        <w:tc>
          <w:tcPr>
            <w:tcW w:w="1414" w:type="dxa"/>
            <w:tcBorders>
              <w:top w:val="nil"/>
              <w:left w:val="nil"/>
              <w:bottom w:val="single" w:sz="4" w:space="0" w:color="auto"/>
              <w:right w:val="single" w:sz="4" w:space="0" w:color="auto"/>
            </w:tcBorders>
            <w:shd w:val="clear" w:color="auto" w:fill="auto"/>
            <w:noWrap/>
            <w:vAlign w:val="bottom"/>
            <w:hideMark/>
          </w:tcPr>
          <w:p w14:paraId="47CFBFDA" w14:textId="77777777" w:rsidR="00C44EEE" w:rsidRPr="00B5243D" w:rsidRDefault="007A22F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1,17</w:t>
            </w:r>
          </w:p>
        </w:tc>
      </w:tr>
      <w:tr w:rsidR="00B5243D" w:rsidRPr="00B5243D" w14:paraId="47CFBFE3"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BFDC"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Алматинская</w:t>
            </w:r>
          </w:p>
        </w:tc>
        <w:tc>
          <w:tcPr>
            <w:tcW w:w="1087" w:type="dxa"/>
            <w:tcBorders>
              <w:top w:val="nil"/>
              <w:left w:val="nil"/>
              <w:bottom w:val="single" w:sz="4" w:space="0" w:color="auto"/>
              <w:right w:val="single" w:sz="4" w:space="0" w:color="auto"/>
            </w:tcBorders>
            <w:shd w:val="clear" w:color="auto" w:fill="auto"/>
            <w:noWrap/>
            <w:hideMark/>
          </w:tcPr>
          <w:p w14:paraId="47CFBFDD"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5,10</w:t>
            </w:r>
          </w:p>
        </w:tc>
        <w:tc>
          <w:tcPr>
            <w:tcW w:w="1087" w:type="dxa"/>
            <w:tcBorders>
              <w:top w:val="nil"/>
              <w:left w:val="nil"/>
              <w:bottom w:val="single" w:sz="4" w:space="0" w:color="auto"/>
              <w:right w:val="single" w:sz="4" w:space="0" w:color="auto"/>
            </w:tcBorders>
            <w:shd w:val="clear" w:color="auto" w:fill="auto"/>
            <w:noWrap/>
            <w:hideMark/>
          </w:tcPr>
          <w:p w14:paraId="47CFBFDE"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5,08</w:t>
            </w:r>
          </w:p>
        </w:tc>
        <w:tc>
          <w:tcPr>
            <w:tcW w:w="1087" w:type="dxa"/>
            <w:tcBorders>
              <w:top w:val="nil"/>
              <w:left w:val="nil"/>
              <w:bottom w:val="single" w:sz="4" w:space="0" w:color="auto"/>
              <w:right w:val="single" w:sz="4" w:space="0" w:color="auto"/>
            </w:tcBorders>
            <w:shd w:val="clear" w:color="auto" w:fill="auto"/>
            <w:noWrap/>
          </w:tcPr>
          <w:p w14:paraId="47CFBFDF"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4,88</w:t>
            </w:r>
          </w:p>
        </w:tc>
        <w:tc>
          <w:tcPr>
            <w:tcW w:w="1087" w:type="dxa"/>
            <w:tcBorders>
              <w:top w:val="nil"/>
              <w:left w:val="nil"/>
              <w:bottom w:val="single" w:sz="4" w:space="0" w:color="auto"/>
              <w:right w:val="single" w:sz="4" w:space="0" w:color="auto"/>
            </w:tcBorders>
            <w:shd w:val="clear" w:color="auto" w:fill="auto"/>
            <w:noWrap/>
            <w:vAlign w:val="bottom"/>
          </w:tcPr>
          <w:p w14:paraId="47CFBFE0"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4,95</w:t>
            </w:r>
          </w:p>
        </w:tc>
        <w:tc>
          <w:tcPr>
            <w:tcW w:w="1087" w:type="dxa"/>
            <w:tcBorders>
              <w:top w:val="nil"/>
              <w:left w:val="nil"/>
              <w:bottom w:val="single" w:sz="4" w:space="0" w:color="auto"/>
              <w:right w:val="single" w:sz="4" w:space="0" w:color="auto"/>
            </w:tcBorders>
            <w:shd w:val="clear" w:color="auto" w:fill="auto"/>
            <w:noWrap/>
            <w:vAlign w:val="bottom"/>
          </w:tcPr>
          <w:p w14:paraId="47CFBFE1"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4,98</w:t>
            </w:r>
          </w:p>
        </w:tc>
        <w:tc>
          <w:tcPr>
            <w:tcW w:w="1414" w:type="dxa"/>
            <w:tcBorders>
              <w:top w:val="nil"/>
              <w:left w:val="nil"/>
              <w:bottom w:val="single" w:sz="4" w:space="0" w:color="auto"/>
              <w:right w:val="single" w:sz="4" w:space="0" w:color="auto"/>
            </w:tcBorders>
            <w:shd w:val="clear" w:color="auto" w:fill="auto"/>
            <w:noWrap/>
            <w:vAlign w:val="bottom"/>
            <w:hideMark/>
          </w:tcPr>
          <w:p w14:paraId="47CFBFE2"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r w:rsidR="007A22FA" w:rsidRPr="00B5243D">
              <w:rPr>
                <w:rFonts w:ascii="Times New Roman" w:eastAsia="Times New Roman" w:hAnsi="Times New Roman" w:cs="Times New Roman"/>
                <w:sz w:val="24"/>
                <w:szCs w:val="24"/>
              </w:rPr>
              <w:t>8</w:t>
            </w:r>
          </w:p>
        </w:tc>
      </w:tr>
      <w:tr w:rsidR="00B5243D" w:rsidRPr="00B5243D" w14:paraId="47CFBFEB"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BFE4"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Атырауская</w:t>
            </w:r>
          </w:p>
        </w:tc>
        <w:tc>
          <w:tcPr>
            <w:tcW w:w="1087" w:type="dxa"/>
            <w:tcBorders>
              <w:top w:val="nil"/>
              <w:left w:val="nil"/>
              <w:bottom w:val="single" w:sz="4" w:space="0" w:color="auto"/>
              <w:right w:val="single" w:sz="4" w:space="0" w:color="auto"/>
            </w:tcBorders>
            <w:shd w:val="clear" w:color="auto" w:fill="auto"/>
            <w:noWrap/>
            <w:hideMark/>
          </w:tcPr>
          <w:p w14:paraId="47CFBFE5"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12,8</w:t>
            </w:r>
            <w:r w:rsidR="00273B3A" w:rsidRPr="00B5243D">
              <w:rPr>
                <w:rFonts w:ascii="Times New Roman" w:hAnsi="Times New Roman" w:cs="Times New Roman"/>
                <w:sz w:val="24"/>
                <w:szCs w:val="24"/>
              </w:rPr>
              <w:t>7</w:t>
            </w:r>
          </w:p>
        </w:tc>
        <w:tc>
          <w:tcPr>
            <w:tcW w:w="1087" w:type="dxa"/>
            <w:tcBorders>
              <w:top w:val="nil"/>
              <w:left w:val="nil"/>
              <w:bottom w:val="single" w:sz="4" w:space="0" w:color="auto"/>
              <w:right w:val="single" w:sz="4" w:space="0" w:color="auto"/>
            </w:tcBorders>
            <w:shd w:val="clear" w:color="auto" w:fill="auto"/>
            <w:noWrap/>
            <w:hideMark/>
          </w:tcPr>
          <w:p w14:paraId="47CFBFE6"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12,65</w:t>
            </w:r>
          </w:p>
        </w:tc>
        <w:tc>
          <w:tcPr>
            <w:tcW w:w="1087" w:type="dxa"/>
            <w:tcBorders>
              <w:top w:val="nil"/>
              <w:left w:val="nil"/>
              <w:bottom w:val="single" w:sz="4" w:space="0" w:color="auto"/>
              <w:right w:val="single" w:sz="4" w:space="0" w:color="auto"/>
            </w:tcBorders>
            <w:shd w:val="clear" w:color="auto" w:fill="auto"/>
            <w:noWrap/>
          </w:tcPr>
          <w:p w14:paraId="47CFBFE7"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12,25</w:t>
            </w:r>
          </w:p>
        </w:tc>
        <w:tc>
          <w:tcPr>
            <w:tcW w:w="1087" w:type="dxa"/>
            <w:tcBorders>
              <w:top w:val="nil"/>
              <w:left w:val="nil"/>
              <w:bottom w:val="single" w:sz="4" w:space="0" w:color="auto"/>
              <w:right w:val="single" w:sz="4" w:space="0" w:color="auto"/>
            </w:tcBorders>
            <w:shd w:val="clear" w:color="auto" w:fill="auto"/>
            <w:noWrap/>
            <w:vAlign w:val="bottom"/>
          </w:tcPr>
          <w:p w14:paraId="47CFBFE8"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12,77</w:t>
            </w:r>
          </w:p>
        </w:tc>
        <w:tc>
          <w:tcPr>
            <w:tcW w:w="1087" w:type="dxa"/>
            <w:tcBorders>
              <w:top w:val="nil"/>
              <w:left w:val="nil"/>
              <w:bottom w:val="single" w:sz="4" w:space="0" w:color="auto"/>
              <w:right w:val="single" w:sz="4" w:space="0" w:color="auto"/>
            </w:tcBorders>
            <w:shd w:val="clear" w:color="auto" w:fill="auto"/>
            <w:noWrap/>
            <w:vAlign w:val="bottom"/>
          </w:tcPr>
          <w:p w14:paraId="47CFBFE9"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12,83</w:t>
            </w:r>
          </w:p>
        </w:tc>
        <w:tc>
          <w:tcPr>
            <w:tcW w:w="1414" w:type="dxa"/>
            <w:tcBorders>
              <w:top w:val="nil"/>
              <w:left w:val="nil"/>
              <w:bottom w:val="single" w:sz="4" w:space="0" w:color="auto"/>
              <w:right w:val="single" w:sz="4" w:space="0" w:color="auto"/>
            </w:tcBorders>
            <w:shd w:val="clear" w:color="auto" w:fill="auto"/>
            <w:noWrap/>
            <w:vAlign w:val="bottom"/>
            <w:hideMark/>
          </w:tcPr>
          <w:p w14:paraId="47CFBFEA" w14:textId="77777777" w:rsidR="00C44EEE" w:rsidRPr="00B5243D" w:rsidRDefault="007A22F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C44EEE" w:rsidRPr="00B5243D">
              <w:rPr>
                <w:rFonts w:ascii="Times New Roman" w:eastAsia="Times New Roman" w:hAnsi="Times New Roman" w:cs="Times New Roman"/>
                <w:sz w:val="24"/>
                <w:szCs w:val="24"/>
              </w:rPr>
              <w:t>,</w:t>
            </w:r>
            <w:r w:rsidRPr="00B5243D">
              <w:rPr>
                <w:rFonts w:ascii="Times New Roman" w:eastAsia="Times New Roman" w:hAnsi="Times New Roman" w:cs="Times New Roman"/>
                <w:sz w:val="24"/>
                <w:szCs w:val="24"/>
              </w:rPr>
              <w:t>01</w:t>
            </w:r>
          </w:p>
        </w:tc>
      </w:tr>
      <w:tr w:rsidR="00B5243D" w:rsidRPr="00B5243D" w14:paraId="47CFBFED" w14:textId="77777777" w:rsidTr="00D85859">
        <w:trPr>
          <w:trHeight w:val="326"/>
        </w:trPr>
        <w:tc>
          <w:tcPr>
            <w:tcW w:w="9674" w:type="dxa"/>
            <w:gridSpan w:val="7"/>
            <w:tcBorders>
              <w:top w:val="nil"/>
              <w:left w:val="single" w:sz="4" w:space="0" w:color="auto"/>
              <w:bottom w:val="single" w:sz="4" w:space="0" w:color="auto"/>
              <w:right w:val="single" w:sz="4" w:space="0" w:color="auto"/>
            </w:tcBorders>
            <w:shd w:val="clear" w:color="auto" w:fill="auto"/>
            <w:vAlign w:val="bottom"/>
            <w:hideMark/>
          </w:tcPr>
          <w:p w14:paraId="47CFBFEC" w14:textId="77777777" w:rsidR="00C600CC" w:rsidRPr="00B5243D" w:rsidRDefault="00C600CC" w:rsidP="00C600CC">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lastRenderedPageBreak/>
              <w:t>Продолжение таблицы 16</w:t>
            </w:r>
          </w:p>
        </w:tc>
      </w:tr>
      <w:tr w:rsidR="00B5243D" w:rsidRPr="00B5243D" w14:paraId="47CFBFF5"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BFEE" w14:textId="77777777" w:rsidR="00C600CC" w:rsidRPr="00B5243D" w:rsidRDefault="00C600CC" w:rsidP="00D85859">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ЗКО</w:t>
            </w:r>
          </w:p>
        </w:tc>
        <w:tc>
          <w:tcPr>
            <w:tcW w:w="1087" w:type="dxa"/>
            <w:tcBorders>
              <w:top w:val="nil"/>
              <w:left w:val="nil"/>
              <w:bottom w:val="single" w:sz="4" w:space="0" w:color="auto"/>
              <w:right w:val="single" w:sz="4" w:space="0" w:color="auto"/>
            </w:tcBorders>
            <w:shd w:val="clear" w:color="auto" w:fill="auto"/>
            <w:noWrap/>
            <w:hideMark/>
          </w:tcPr>
          <w:p w14:paraId="47CFBFEF"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9,89</w:t>
            </w:r>
          </w:p>
        </w:tc>
        <w:tc>
          <w:tcPr>
            <w:tcW w:w="1087" w:type="dxa"/>
            <w:tcBorders>
              <w:top w:val="nil"/>
              <w:left w:val="nil"/>
              <w:bottom w:val="single" w:sz="4" w:space="0" w:color="auto"/>
              <w:right w:val="single" w:sz="4" w:space="0" w:color="auto"/>
            </w:tcBorders>
            <w:shd w:val="clear" w:color="auto" w:fill="auto"/>
            <w:noWrap/>
            <w:hideMark/>
          </w:tcPr>
          <w:p w14:paraId="47CFBFF0"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10,11</w:t>
            </w:r>
          </w:p>
        </w:tc>
        <w:tc>
          <w:tcPr>
            <w:tcW w:w="1087" w:type="dxa"/>
            <w:tcBorders>
              <w:top w:val="nil"/>
              <w:left w:val="nil"/>
              <w:bottom w:val="single" w:sz="4" w:space="0" w:color="auto"/>
              <w:right w:val="single" w:sz="4" w:space="0" w:color="auto"/>
            </w:tcBorders>
            <w:shd w:val="clear" w:color="auto" w:fill="auto"/>
            <w:noWrap/>
          </w:tcPr>
          <w:p w14:paraId="47CFBFF1"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9,63</w:t>
            </w:r>
          </w:p>
        </w:tc>
        <w:tc>
          <w:tcPr>
            <w:tcW w:w="1087" w:type="dxa"/>
            <w:tcBorders>
              <w:top w:val="nil"/>
              <w:left w:val="nil"/>
              <w:bottom w:val="single" w:sz="4" w:space="0" w:color="auto"/>
              <w:right w:val="single" w:sz="4" w:space="0" w:color="auto"/>
            </w:tcBorders>
            <w:shd w:val="clear" w:color="auto" w:fill="auto"/>
            <w:noWrap/>
            <w:vAlign w:val="bottom"/>
          </w:tcPr>
          <w:p w14:paraId="47CFBFF2"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9,85</w:t>
            </w:r>
          </w:p>
        </w:tc>
        <w:tc>
          <w:tcPr>
            <w:tcW w:w="1087" w:type="dxa"/>
            <w:tcBorders>
              <w:top w:val="nil"/>
              <w:left w:val="nil"/>
              <w:bottom w:val="single" w:sz="4" w:space="0" w:color="auto"/>
              <w:right w:val="single" w:sz="4" w:space="0" w:color="auto"/>
            </w:tcBorders>
            <w:shd w:val="clear" w:color="auto" w:fill="auto"/>
            <w:noWrap/>
            <w:vAlign w:val="bottom"/>
          </w:tcPr>
          <w:p w14:paraId="47CFBFF3"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9,78</w:t>
            </w:r>
          </w:p>
        </w:tc>
        <w:tc>
          <w:tcPr>
            <w:tcW w:w="1414" w:type="dxa"/>
            <w:tcBorders>
              <w:top w:val="nil"/>
              <w:left w:val="nil"/>
              <w:bottom w:val="single" w:sz="4" w:space="0" w:color="auto"/>
              <w:right w:val="single" w:sz="4" w:space="0" w:color="auto"/>
            </w:tcBorders>
            <w:shd w:val="clear" w:color="auto" w:fill="auto"/>
            <w:noWrap/>
            <w:vAlign w:val="bottom"/>
            <w:hideMark/>
          </w:tcPr>
          <w:p w14:paraId="47CFBFF4" w14:textId="77777777" w:rsidR="00C600CC" w:rsidRPr="00B5243D" w:rsidRDefault="00C600CC" w:rsidP="00D85859">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1,01</w:t>
            </w:r>
          </w:p>
        </w:tc>
      </w:tr>
      <w:tr w:rsidR="00B5243D" w:rsidRPr="00B5243D" w14:paraId="47CFBFFD"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tcPr>
          <w:p w14:paraId="47CFBFF6"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hAnsi="Times New Roman" w:cs="Times New Roman"/>
                <w:sz w:val="24"/>
                <w:szCs w:val="24"/>
              </w:rPr>
              <w:t>Жамбылская</w:t>
            </w:r>
          </w:p>
        </w:tc>
        <w:tc>
          <w:tcPr>
            <w:tcW w:w="1087" w:type="dxa"/>
            <w:tcBorders>
              <w:top w:val="nil"/>
              <w:left w:val="nil"/>
              <w:bottom w:val="single" w:sz="4" w:space="0" w:color="auto"/>
              <w:right w:val="single" w:sz="4" w:space="0" w:color="auto"/>
            </w:tcBorders>
            <w:shd w:val="clear" w:color="auto" w:fill="auto"/>
            <w:noWrap/>
          </w:tcPr>
          <w:p w14:paraId="47CFBFF7"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2,34</w:t>
            </w:r>
          </w:p>
        </w:tc>
        <w:tc>
          <w:tcPr>
            <w:tcW w:w="1087" w:type="dxa"/>
            <w:tcBorders>
              <w:top w:val="nil"/>
              <w:left w:val="nil"/>
              <w:bottom w:val="single" w:sz="4" w:space="0" w:color="auto"/>
              <w:right w:val="single" w:sz="4" w:space="0" w:color="auto"/>
            </w:tcBorders>
            <w:shd w:val="clear" w:color="auto" w:fill="auto"/>
            <w:noWrap/>
          </w:tcPr>
          <w:p w14:paraId="47CFBFF8"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2,30</w:t>
            </w:r>
          </w:p>
        </w:tc>
        <w:tc>
          <w:tcPr>
            <w:tcW w:w="1087" w:type="dxa"/>
            <w:tcBorders>
              <w:top w:val="nil"/>
              <w:left w:val="nil"/>
              <w:bottom w:val="single" w:sz="4" w:space="0" w:color="auto"/>
              <w:right w:val="single" w:sz="4" w:space="0" w:color="auto"/>
            </w:tcBorders>
            <w:shd w:val="clear" w:color="auto" w:fill="auto"/>
            <w:noWrap/>
          </w:tcPr>
          <w:p w14:paraId="47CFBFF9"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2,20</w:t>
            </w:r>
          </w:p>
        </w:tc>
        <w:tc>
          <w:tcPr>
            <w:tcW w:w="1087" w:type="dxa"/>
            <w:tcBorders>
              <w:top w:val="nil"/>
              <w:left w:val="nil"/>
              <w:bottom w:val="single" w:sz="4" w:space="0" w:color="auto"/>
              <w:right w:val="single" w:sz="4" w:space="0" w:color="auto"/>
            </w:tcBorders>
            <w:shd w:val="clear" w:color="auto" w:fill="auto"/>
            <w:noWrap/>
          </w:tcPr>
          <w:p w14:paraId="47CFBFFA"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2,28</w:t>
            </w:r>
          </w:p>
        </w:tc>
        <w:tc>
          <w:tcPr>
            <w:tcW w:w="1087" w:type="dxa"/>
            <w:tcBorders>
              <w:top w:val="nil"/>
              <w:left w:val="nil"/>
              <w:bottom w:val="single" w:sz="4" w:space="0" w:color="auto"/>
              <w:right w:val="single" w:sz="4" w:space="0" w:color="auto"/>
            </w:tcBorders>
            <w:shd w:val="clear" w:color="auto" w:fill="auto"/>
            <w:noWrap/>
          </w:tcPr>
          <w:p w14:paraId="47CFBFFB"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2,31</w:t>
            </w:r>
          </w:p>
        </w:tc>
        <w:tc>
          <w:tcPr>
            <w:tcW w:w="1414" w:type="dxa"/>
            <w:tcBorders>
              <w:top w:val="nil"/>
              <w:left w:val="nil"/>
              <w:bottom w:val="single" w:sz="4" w:space="0" w:color="auto"/>
              <w:right w:val="single" w:sz="4" w:space="0" w:color="auto"/>
            </w:tcBorders>
            <w:shd w:val="clear" w:color="auto" w:fill="auto"/>
            <w:noWrap/>
          </w:tcPr>
          <w:p w14:paraId="47CFBFFC"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0,</w:t>
            </w:r>
            <w:r w:rsidR="007A22FA" w:rsidRPr="00B5243D">
              <w:rPr>
                <w:rFonts w:ascii="Times New Roman" w:hAnsi="Times New Roman" w:cs="Times New Roman"/>
                <w:sz w:val="24"/>
                <w:szCs w:val="24"/>
              </w:rPr>
              <w:t>9</w:t>
            </w:r>
            <w:r w:rsidRPr="00B5243D">
              <w:rPr>
                <w:rFonts w:ascii="Times New Roman" w:hAnsi="Times New Roman" w:cs="Times New Roman"/>
                <w:sz w:val="24"/>
                <w:szCs w:val="24"/>
              </w:rPr>
              <w:t>9</w:t>
            </w:r>
          </w:p>
        </w:tc>
      </w:tr>
      <w:tr w:rsidR="00B5243D" w:rsidRPr="00B5243D" w14:paraId="47CFC005" w14:textId="77777777" w:rsidTr="00E83D42">
        <w:trPr>
          <w:trHeight w:val="326"/>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BFFE"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Карагандинская</w:t>
            </w:r>
          </w:p>
        </w:tc>
        <w:tc>
          <w:tcPr>
            <w:tcW w:w="1087" w:type="dxa"/>
            <w:tcBorders>
              <w:top w:val="single" w:sz="4" w:space="0" w:color="auto"/>
              <w:left w:val="nil"/>
              <w:bottom w:val="single" w:sz="4" w:space="0" w:color="auto"/>
              <w:right w:val="single" w:sz="4" w:space="0" w:color="auto"/>
            </w:tcBorders>
            <w:shd w:val="clear" w:color="auto" w:fill="auto"/>
            <w:noWrap/>
            <w:hideMark/>
          </w:tcPr>
          <w:p w14:paraId="47CFBFFF"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4,57</w:t>
            </w:r>
          </w:p>
        </w:tc>
        <w:tc>
          <w:tcPr>
            <w:tcW w:w="1087" w:type="dxa"/>
            <w:tcBorders>
              <w:top w:val="single" w:sz="4" w:space="0" w:color="auto"/>
              <w:left w:val="nil"/>
              <w:bottom w:val="single" w:sz="4" w:space="0" w:color="auto"/>
              <w:right w:val="single" w:sz="4" w:space="0" w:color="auto"/>
            </w:tcBorders>
            <w:shd w:val="clear" w:color="auto" w:fill="auto"/>
            <w:noWrap/>
            <w:hideMark/>
          </w:tcPr>
          <w:p w14:paraId="47CFC000"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4,64</w:t>
            </w:r>
          </w:p>
        </w:tc>
        <w:tc>
          <w:tcPr>
            <w:tcW w:w="1087" w:type="dxa"/>
            <w:tcBorders>
              <w:top w:val="single" w:sz="4" w:space="0" w:color="auto"/>
              <w:left w:val="nil"/>
              <w:bottom w:val="single" w:sz="4" w:space="0" w:color="auto"/>
              <w:right w:val="single" w:sz="4" w:space="0" w:color="auto"/>
            </w:tcBorders>
            <w:shd w:val="clear" w:color="auto" w:fill="auto"/>
            <w:noWrap/>
          </w:tcPr>
          <w:p w14:paraId="47CFC001"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5,19</w:t>
            </w:r>
          </w:p>
        </w:tc>
        <w:tc>
          <w:tcPr>
            <w:tcW w:w="1087" w:type="dxa"/>
            <w:tcBorders>
              <w:top w:val="single" w:sz="4" w:space="0" w:color="auto"/>
              <w:left w:val="nil"/>
              <w:bottom w:val="single" w:sz="4" w:space="0" w:color="auto"/>
              <w:right w:val="single" w:sz="4" w:space="0" w:color="auto"/>
            </w:tcBorders>
            <w:shd w:val="clear" w:color="auto" w:fill="auto"/>
            <w:noWrap/>
            <w:vAlign w:val="bottom"/>
          </w:tcPr>
          <w:p w14:paraId="47CFC002"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4,51</w:t>
            </w:r>
          </w:p>
        </w:tc>
        <w:tc>
          <w:tcPr>
            <w:tcW w:w="1087" w:type="dxa"/>
            <w:tcBorders>
              <w:top w:val="single" w:sz="4" w:space="0" w:color="auto"/>
              <w:left w:val="nil"/>
              <w:bottom w:val="single" w:sz="4" w:space="0" w:color="auto"/>
              <w:right w:val="single" w:sz="4" w:space="0" w:color="auto"/>
            </w:tcBorders>
            <w:shd w:val="clear" w:color="auto" w:fill="auto"/>
            <w:noWrap/>
            <w:vAlign w:val="bottom"/>
          </w:tcPr>
          <w:p w14:paraId="47CFC003"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4,53</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47CFC004"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r w:rsidR="007A22FA" w:rsidRPr="00B5243D">
              <w:rPr>
                <w:rFonts w:ascii="Times New Roman" w:eastAsia="Times New Roman" w:hAnsi="Times New Roman" w:cs="Times New Roman"/>
                <w:sz w:val="24"/>
                <w:szCs w:val="24"/>
              </w:rPr>
              <w:t>1</w:t>
            </w:r>
          </w:p>
        </w:tc>
      </w:tr>
      <w:tr w:rsidR="00B5243D" w:rsidRPr="00B5243D" w14:paraId="47CFC00D" w14:textId="77777777" w:rsidTr="00E83D42">
        <w:trPr>
          <w:trHeight w:val="326"/>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006"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Костанайская</w:t>
            </w:r>
          </w:p>
        </w:tc>
        <w:tc>
          <w:tcPr>
            <w:tcW w:w="1087" w:type="dxa"/>
            <w:tcBorders>
              <w:top w:val="single" w:sz="4" w:space="0" w:color="auto"/>
              <w:left w:val="nil"/>
              <w:bottom w:val="single" w:sz="4" w:space="0" w:color="auto"/>
              <w:right w:val="single" w:sz="4" w:space="0" w:color="auto"/>
            </w:tcBorders>
            <w:shd w:val="clear" w:color="auto" w:fill="auto"/>
            <w:noWrap/>
            <w:hideMark/>
          </w:tcPr>
          <w:p w14:paraId="47CFC007"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3,0</w:t>
            </w:r>
            <w:r w:rsidR="00273B3A" w:rsidRPr="00B5243D">
              <w:rPr>
                <w:rFonts w:ascii="Times New Roman" w:hAnsi="Times New Roman" w:cs="Times New Roman"/>
                <w:sz w:val="24"/>
                <w:szCs w:val="24"/>
              </w:rPr>
              <w:t>8</w:t>
            </w:r>
          </w:p>
        </w:tc>
        <w:tc>
          <w:tcPr>
            <w:tcW w:w="1087" w:type="dxa"/>
            <w:tcBorders>
              <w:top w:val="single" w:sz="4" w:space="0" w:color="auto"/>
              <w:left w:val="nil"/>
              <w:bottom w:val="single" w:sz="4" w:space="0" w:color="auto"/>
              <w:right w:val="single" w:sz="4" w:space="0" w:color="auto"/>
            </w:tcBorders>
            <w:shd w:val="clear" w:color="auto" w:fill="auto"/>
            <w:noWrap/>
            <w:hideMark/>
          </w:tcPr>
          <w:p w14:paraId="47CFC008"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3,24</w:t>
            </w:r>
          </w:p>
        </w:tc>
        <w:tc>
          <w:tcPr>
            <w:tcW w:w="1087" w:type="dxa"/>
            <w:tcBorders>
              <w:top w:val="single" w:sz="4" w:space="0" w:color="auto"/>
              <w:left w:val="nil"/>
              <w:bottom w:val="single" w:sz="4" w:space="0" w:color="auto"/>
              <w:right w:val="single" w:sz="4" w:space="0" w:color="auto"/>
            </w:tcBorders>
            <w:shd w:val="clear" w:color="auto" w:fill="auto"/>
            <w:noWrap/>
          </w:tcPr>
          <w:p w14:paraId="47CFC009"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3,14</w:t>
            </w:r>
          </w:p>
        </w:tc>
        <w:tc>
          <w:tcPr>
            <w:tcW w:w="1087" w:type="dxa"/>
            <w:tcBorders>
              <w:top w:val="single" w:sz="4" w:space="0" w:color="auto"/>
              <w:left w:val="nil"/>
              <w:bottom w:val="single" w:sz="4" w:space="0" w:color="auto"/>
              <w:right w:val="single" w:sz="4" w:space="0" w:color="auto"/>
            </w:tcBorders>
            <w:shd w:val="clear" w:color="auto" w:fill="auto"/>
            <w:noWrap/>
            <w:vAlign w:val="bottom"/>
          </w:tcPr>
          <w:p w14:paraId="47CFC00A"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3,01</w:t>
            </w:r>
          </w:p>
        </w:tc>
        <w:tc>
          <w:tcPr>
            <w:tcW w:w="1087" w:type="dxa"/>
            <w:tcBorders>
              <w:top w:val="single" w:sz="4" w:space="0" w:color="auto"/>
              <w:left w:val="nil"/>
              <w:bottom w:val="single" w:sz="4" w:space="0" w:color="auto"/>
              <w:right w:val="single" w:sz="4" w:space="0" w:color="auto"/>
            </w:tcBorders>
            <w:shd w:val="clear" w:color="auto" w:fill="auto"/>
            <w:noWrap/>
            <w:vAlign w:val="bottom"/>
          </w:tcPr>
          <w:p w14:paraId="47CFC00B"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3,03</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47CFC00C" w14:textId="77777777" w:rsidR="00C44EEE" w:rsidRPr="00B5243D" w:rsidRDefault="007A22F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w:t>
            </w:r>
            <w:r w:rsidR="00C44EEE" w:rsidRPr="00B5243D">
              <w:rPr>
                <w:rFonts w:ascii="Times New Roman" w:eastAsia="Times New Roman" w:hAnsi="Times New Roman" w:cs="Times New Roman"/>
                <w:sz w:val="24"/>
                <w:szCs w:val="24"/>
              </w:rPr>
              <w:t>,</w:t>
            </w:r>
            <w:r w:rsidRPr="00B5243D">
              <w:rPr>
                <w:rFonts w:ascii="Times New Roman" w:eastAsia="Times New Roman" w:hAnsi="Times New Roman" w:cs="Times New Roman"/>
                <w:sz w:val="24"/>
                <w:szCs w:val="24"/>
              </w:rPr>
              <w:t>99</w:t>
            </w:r>
          </w:p>
        </w:tc>
      </w:tr>
      <w:tr w:rsidR="00B5243D" w:rsidRPr="00B5243D" w14:paraId="47CFC015"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C00E"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Кызылординская</w:t>
            </w:r>
          </w:p>
        </w:tc>
        <w:tc>
          <w:tcPr>
            <w:tcW w:w="1087" w:type="dxa"/>
            <w:tcBorders>
              <w:top w:val="nil"/>
              <w:left w:val="nil"/>
              <w:bottom w:val="single" w:sz="4" w:space="0" w:color="auto"/>
              <w:right w:val="single" w:sz="4" w:space="0" w:color="auto"/>
            </w:tcBorders>
            <w:shd w:val="clear" w:color="auto" w:fill="auto"/>
            <w:noWrap/>
            <w:hideMark/>
          </w:tcPr>
          <w:p w14:paraId="47CFC00F"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2,53</w:t>
            </w:r>
          </w:p>
        </w:tc>
        <w:tc>
          <w:tcPr>
            <w:tcW w:w="1087" w:type="dxa"/>
            <w:tcBorders>
              <w:top w:val="nil"/>
              <w:left w:val="nil"/>
              <w:bottom w:val="single" w:sz="4" w:space="0" w:color="auto"/>
              <w:right w:val="single" w:sz="4" w:space="0" w:color="auto"/>
            </w:tcBorders>
            <w:shd w:val="clear" w:color="auto" w:fill="auto"/>
            <w:noWrap/>
            <w:hideMark/>
          </w:tcPr>
          <w:p w14:paraId="47CFC010"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2,71</w:t>
            </w:r>
          </w:p>
        </w:tc>
        <w:tc>
          <w:tcPr>
            <w:tcW w:w="1087" w:type="dxa"/>
            <w:tcBorders>
              <w:top w:val="nil"/>
              <w:left w:val="nil"/>
              <w:bottom w:val="single" w:sz="4" w:space="0" w:color="auto"/>
              <w:right w:val="single" w:sz="4" w:space="0" w:color="auto"/>
            </w:tcBorders>
            <w:shd w:val="clear" w:color="auto" w:fill="auto"/>
            <w:noWrap/>
          </w:tcPr>
          <w:p w14:paraId="47CFC011"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3,75</w:t>
            </w:r>
          </w:p>
        </w:tc>
        <w:tc>
          <w:tcPr>
            <w:tcW w:w="1087" w:type="dxa"/>
            <w:tcBorders>
              <w:top w:val="nil"/>
              <w:left w:val="nil"/>
              <w:bottom w:val="single" w:sz="4" w:space="0" w:color="auto"/>
              <w:right w:val="single" w:sz="4" w:space="0" w:color="auto"/>
            </w:tcBorders>
            <w:shd w:val="clear" w:color="auto" w:fill="auto"/>
            <w:noWrap/>
            <w:vAlign w:val="bottom"/>
          </w:tcPr>
          <w:p w14:paraId="47CFC012"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2,51</w:t>
            </w:r>
          </w:p>
        </w:tc>
        <w:tc>
          <w:tcPr>
            <w:tcW w:w="1087" w:type="dxa"/>
            <w:tcBorders>
              <w:top w:val="nil"/>
              <w:left w:val="nil"/>
              <w:bottom w:val="single" w:sz="4" w:space="0" w:color="auto"/>
              <w:right w:val="single" w:sz="4" w:space="0" w:color="auto"/>
            </w:tcBorders>
            <w:shd w:val="clear" w:color="auto" w:fill="auto"/>
            <w:noWrap/>
            <w:vAlign w:val="bottom"/>
          </w:tcPr>
          <w:p w14:paraId="47CFC013"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2,52</w:t>
            </w:r>
          </w:p>
        </w:tc>
        <w:tc>
          <w:tcPr>
            <w:tcW w:w="1414" w:type="dxa"/>
            <w:tcBorders>
              <w:top w:val="nil"/>
              <w:left w:val="nil"/>
              <w:bottom w:val="single" w:sz="4" w:space="0" w:color="auto"/>
              <w:right w:val="single" w:sz="4" w:space="0" w:color="auto"/>
            </w:tcBorders>
            <w:shd w:val="clear" w:color="auto" w:fill="auto"/>
            <w:noWrap/>
            <w:vAlign w:val="bottom"/>
            <w:hideMark/>
          </w:tcPr>
          <w:p w14:paraId="47CFC014"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7A22FA" w:rsidRPr="00B5243D">
              <w:rPr>
                <w:rFonts w:ascii="Times New Roman" w:eastAsia="Times New Roman" w:hAnsi="Times New Roman" w:cs="Times New Roman"/>
                <w:sz w:val="24"/>
                <w:szCs w:val="24"/>
              </w:rPr>
              <w:t>0</w:t>
            </w:r>
            <w:r w:rsidRPr="00B5243D">
              <w:rPr>
                <w:rFonts w:ascii="Times New Roman" w:eastAsia="Times New Roman" w:hAnsi="Times New Roman" w:cs="Times New Roman"/>
                <w:sz w:val="24"/>
                <w:szCs w:val="24"/>
              </w:rPr>
              <w:t>1</w:t>
            </w:r>
          </w:p>
        </w:tc>
      </w:tr>
      <w:tr w:rsidR="00B5243D" w:rsidRPr="00B5243D" w14:paraId="47CFC01D"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C016"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Мангистауская</w:t>
            </w:r>
          </w:p>
        </w:tc>
        <w:tc>
          <w:tcPr>
            <w:tcW w:w="1087" w:type="dxa"/>
            <w:tcBorders>
              <w:top w:val="nil"/>
              <w:left w:val="nil"/>
              <w:bottom w:val="single" w:sz="4" w:space="0" w:color="auto"/>
              <w:right w:val="single" w:sz="4" w:space="0" w:color="auto"/>
            </w:tcBorders>
            <w:shd w:val="clear" w:color="auto" w:fill="auto"/>
            <w:noWrap/>
            <w:hideMark/>
          </w:tcPr>
          <w:p w14:paraId="47CFC017"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6,63</w:t>
            </w:r>
          </w:p>
        </w:tc>
        <w:tc>
          <w:tcPr>
            <w:tcW w:w="1087" w:type="dxa"/>
            <w:tcBorders>
              <w:top w:val="nil"/>
              <w:left w:val="nil"/>
              <w:bottom w:val="single" w:sz="4" w:space="0" w:color="auto"/>
              <w:right w:val="single" w:sz="4" w:space="0" w:color="auto"/>
            </w:tcBorders>
            <w:shd w:val="clear" w:color="auto" w:fill="auto"/>
            <w:noWrap/>
            <w:hideMark/>
          </w:tcPr>
          <w:p w14:paraId="47CFC018"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6,65</w:t>
            </w:r>
          </w:p>
        </w:tc>
        <w:tc>
          <w:tcPr>
            <w:tcW w:w="1087" w:type="dxa"/>
            <w:tcBorders>
              <w:top w:val="nil"/>
              <w:left w:val="nil"/>
              <w:bottom w:val="single" w:sz="4" w:space="0" w:color="auto"/>
              <w:right w:val="single" w:sz="4" w:space="0" w:color="auto"/>
            </w:tcBorders>
            <w:shd w:val="clear" w:color="auto" w:fill="auto"/>
            <w:noWrap/>
          </w:tcPr>
          <w:p w14:paraId="47CFC019"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6,80</w:t>
            </w:r>
          </w:p>
        </w:tc>
        <w:tc>
          <w:tcPr>
            <w:tcW w:w="1087" w:type="dxa"/>
            <w:tcBorders>
              <w:top w:val="nil"/>
              <w:left w:val="nil"/>
              <w:bottom w:val="single" w:sz="4" w:space="0" w:color="auto"/>
              <w:right w:val="single" w:sz="4" w:space="0" w:color="auto"/>
            </w:tcBorders>
            <w:shd w:val="clear" w:color="auto" w:fill="auto"/>
            <w:noWrap/>
            <w:vAlign w:val="bottom"/>
          </w:tcPr>
          <w:p w14:paraId="47CFC01A"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6,61</w:t>
            </w:r>
          </w:p>
        </w:tc>
        <w:tc>
          <w:tcPr>
            <w:tcW w:w="1087" w:type="dxa"/>
            <w:tcBorders>
              <w:top w:val="nil"/>
              <w:left w:val="nil"/>
              <w:bottom w:val="single" w:sz="4" w:space="0" w:color="auto"/>
              <w:right w:val="single" w:sz="4" w:space="0" w:color="auto"/>
            </w:tcBorders>
            <w:shd w:val="clear" w:color="auto" w:fill="auto"/>
            <w:noWrap/>
            <w:vAlign w:val="bottom"/>
          </w:tcPr>
          <w:p w14:paraId="47CFC01B"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6,62</w:t>
            </w:r>
          </w:p>
        </w:tc>
        <w:tc>
          <w:tcPr>
            <w:tcW w:w="1414" w:type="dxa"/>
            <w:tcBorders>
              <w:top w:val="nil"/>
              <w:left w:val="nil"/>
              <w:bottom w:val="single" w:sz="4" w:space="0" w:color="auto"/>
              <w:right w:val="single" w:sz="4" w:space="0" w:color="auto"/>
            </w:tcBorders>
            <w:shd w:val="clear" w:color="auto" w:fill="auto"/>
            <w:noWrap/>
            <w:vAlign w:val="bottom"/>
            <w:hideMark/>
          </w:tcPr>
          <w:p w14:paraId="47CFC01C" w14:textId="77777777" w:rsidR="00C44EEE" w:rsidRPr="00B5243D" w:rsidRDefault="007A22F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0,99</w:t>
            </w:r>
          </w:p>
        </w:tc>
      </w:tr>
      <w:tr w:rsidR="00B5243D" w:rsidRPr="00B5243D" w14:paraId="47CFC025"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C01E"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ЮКО/Туркестанская</w:t>
            </w:r>
          </w:p>
        </w:tc>
        <w:tc>
          <w:tcPr>
            <w:tcW w:w="1087" w:type="dxa"/>
            <w:tcBorders>
              <w:top w:val="nil"/>
              <w:left w:val="nil"/>
              <w:bottom w:val="single" w:sz="4" w:space="0" w:color="auto"/>
              <w:right w:val="single" w:sz="4" w:space="0" w:color="auto"/>
            </w:tcBorders>
            <w:shd w:val="clear" w:color="auto" w:fill="auto"/>
            <w:noWrap/>
            <w:hideMark/>
          </w:tcPr>
          <w:p w14:paraId="47CFC01F"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5,83</w:t>
            </w:r>
          </w:p>
        </w:tc>
        <w:tc>
          <w:tcPr>
            <w:tcW w:w="1087" w:type="dxa"/>
            <w:tcBorders>
              <w:top w:val="nil"/>
              <w:left w:val="nil"/>
              <w:bottom w:val="single" w:sz="4" w:space="0" w:color="auto"/>
              <w:right w:val="single" w:sz="4" w:space="0" w:color="auto"/>
            </w:tcBorders>
            <w:shd w:val="clear" w:color="auto" w:fill="auto"/>
            <w:noWrap/>
            <w:hideMark/>
          </w:tcPr>
          <w:p w14:paraId="47CFC020"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6,45</w:t>
            </w:r>
          </w:p>
        </w:tc>
        <w:tc>
          <w:tcPr>
            <w:tcW w:w="1087" w:type="dxa"/>
            <w:tcBorders>
              <w:top w:val="nil"/>
              <w:left w:val="nil"/>
              <w:bottom w:val="single" w:sz="4" w:space="0" w:color="auto"/>
              <w:right w:val="single" w:sz="4" w:space="0" w:color="auto"/>
            </w:tcBorders>
            <w:shd w:val="clear" w:color="auto" w:fill="auto"/>
            <w:noWrap/>
          </w:tcPr>
          <w:p w14:paraId="47CFC021"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6,40</w:t>
            </w:r>
          </w:p>
        </w:tc>
        <w:tc>
          <w:tcPr>
            <w:tcW w:w="1087" w:type="dxa"/>
            <w:tcBorders>
              <w:top w:val="nil"/>
              <w:left w:val="nil"/>
              <w:bottom w:val="single" w:sz="4" w:space="0" w:color="auto"/>
              <w:right w:val="single" w:sz="4" w:space="0" w:color="auto"/>
            </w:tcBorders>
            <w:shd w:val="clear" w:color="auto" w:fill="auto"/>
            <w:noWrap/>
            <w:vAlign w:val="bottom"/>
          </w:tcPr>
          <w:p w14:paraId="47CFC022"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5,82</w:t>
            </w:r>
          </w:p>
        </w:tc>
        <w:tc>
          <w:tcPr>
            <w:tcW w:w="1087" w:type="dxa"/>
            <w:tcBorders>
              <w:top w:val="nil"/>
              <w:left w:val="nil"/>
              <w:bottom w:val="single" w:sz="4" w:space="0" w:color="auto"/>
              <w:right w:val="single" w:sz="4" w:space="0" w:color="auto"/>
            </w:tcBorders>
            <w:shd w:val="clear" w:color="auto" w:fill="auto"/>
            <w:noWrap/>
            <w:vAlign w:val="bottom"/>
          </w:tcPr>
          <w:p w14:paraId="47CFC023"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5,81</w:t>
            </w:r>
          </w:p>
        </w:tc>
        <w:tc>
          <w:tcPr>
            <w:tcW w:w="1414" w:type="dxa"/>
            <w:tcBorders>
              <w:top w:val="nil"/>
              <w:left w:val="nil"/>
              <w:bottom w:val="single" w:sz="4" w:space="0" w:color="auto"/>
              <w:right w:val="single" w:sz="4" w:space="0" w:color="auto"/>
            </w:tcBorders>
            <w:shd w:val="clear" w:color="auto" w:fill="auto"/>
            <w:noWrap/>
            <w:vAlign w:val="bottom"/>
            <w:hideMark/>
          </w:tcPr>
          <w:p w14:paraId="47CFC024"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7A22FA" w:rsidRPr="00B5243D">
              <w:rPr>
                <w:rFonts w:ascii="Times New Roman" w:eastAsia="Times New Roman" w:hAnsi="Times New Roman" w:cs="Times New Roman"/>
                <w:sz w:val="24"/>
                <w:szCs w:val="24"/>
              </w:rPr>
              <w:t>0</w:t>
            </w:r>
            <w:r w:rsidRPr="00B5243D">
              <w:rPr>
                <w:rFonts w:ascii="Times New Roman" w:eastAsia="Times New Roman" w:hAnsi="Times New Roman" w:cs="Times New Roman"/>
                <w:sz w:val="24"/>
                <w:szCs w:val="24"/>
              </w:rPr>
              <w:t>1</w:t>
            </w:r>
          </w:p>
        </w:tc>
      </w:tr>
      <w:tr w:rsidR="00B5243D" w:rsidRPr="00B5243D" w14:paraId="47CFC02D"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C026"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Павлодарская</w:t>
            </w:r>
          </w:p>
        </w:tc>
        <w:tc>
          <w:tcPr>
            <w:tcW w:w="1087" w:type="dxa"/>
            <w:tcBorders>
              <w:top w:val="nil"/>
              <w:left w:val="nil"/>
              <w:bottom w:val="single" w:sz="4" w:space="0" w:color="auto"/>
              <w:right w:val="single" w:sz="4" w:space="0" w:color="auto"/>
            </w:tcBorders>
            <w:shd w:val="clear" w:color="auto" w:fill="auto"/>
            <w:noWrap/>
            <w:hideMark/>
          </w:tcPr>
          <w:p w14:paraId="47CFC027"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4,91</w:t>
            </w:r>
          </w:p>
        </w:tc>
        <w:tc>
          <w:tcPr>
            <w:tcW w:w="1087" w:type="dxa"/>
            <w:tcBorders>
              <w:top w:val="nil"/>
              <w:left w:val="nil"/>
              <w:bottom w:val="single" w:sz="4" w:space="0" w:color="auto"/>
              <w:right w:val="single" w:sz="4" w:space="0" w:color="auto"/>
            </w:tcBorders>
            <w:shd w:val="clear" w:color="auto" w:fill="auto"/>
            <w:noWrap/>
            <w:hideMark/>
          </w:tcPr>
          <w:p w14:paraId="47CFC028"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4,12</w:t>
            </w:r>
          </w:p>
        </w:tc>
        <w:tc>
          <w:tcPr>
            <w:tcW w:w="1087" w:type="dxa"/>
            <w:tcBorders>
              <w:top w:val="nil"/>
              <w:left w:val="nil"/>
              <w:bottom w:val="single" w:sz="4" w:space="0" w:color="auto"/>
              <w:right w:val="single" w:sz="4" w:space="0" w:color="auto"/>
            </w:tcBorders>
            <w:shd w:val="clear" w:color="auto" w:fill="auto"/>
            <w:noWrap/>
          </w:tcPr>
          <w:p w14:paraId="47CFC029"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3,85</w:t>
            </w:r>
          </w:p>
        </w:tc>
        <w:tc>
          <w:tcPr>
            <w:tcW w:w="1087" w:type="dxa"/>
            <w:tcBorders>
              <w:top w:val="nil"/>
              <w:left w:val="nil"/>
              <w:bottom w:val="single" w:sz="4" w:space="0" w:color="auto"/>
              <w:right w:val="single" w:sz="4" w:space="0" w:color="auto"/>
            </w:tcBorders>
            <w:shd w:val="clear" w:color="auto" w:fill="auto"/>
            <w:noWrap/>
            <w:vAlign w:val="bottom"/>
          </w:tcPr>
          <w:p w14:paraId="47CFC02A"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4,91</w:t>
            </w:r>
          </w:p>
        </w:tc>
        <w:tc>
          <w:tcPr>
            <w:tcW w:w="1087" w:type="dxa"/>
            <w:tcBorders>
              <w:top w:val="nil"/>
              <w:left w:val="nil"/>
              <w:bottom w:val="single" w:sz="4" w:space="0" w:color="auto"/>
              <w:right w:val="single" w:sz="4" w:space="0" w:color="auto"/>
            </w:tcBorders>
            <w:shd w:val="clear" w:color="auto" w:fill="auto"/>
            <w:noWrap/>
            <w:vAlign w:val="bottom"/>
          </w:tcPr>
          <w:p w14:paraId="47CFC02B" w14:textId="77777777" w:rsidR="00C44EEE" w:rsidRPr="00B5243D" w:rsidRDefault="00AC259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4,92</w:t>
            </w:r>
          </w:p>
        </w:tc>
        <w:tc>
          <w:tcPr>
            <w:tcW w:w="1414" w:type="dxa"/>
            <w:tcBorders>
              <w:top w:val="nil"/>
              <w:left w:val="nil"/>
              <w:bottom w:val="single" w:sz="4" w:space="0" w:color="auto"/>
              <w:right w:val="single" w:sz="4" w:space="0" w:color="auto"/>
            </w:tcBorders>
            <w:shd w:val="clear" w:color="auto" w:fill="auto"/>
            <w:noWrap/>
            <w:vAlign w:val="bottom"/>
            <w:hideMark/>
          </w:tcPr>
          <w:p w14:paraId="47CFC02C" w14:textId="77777777" w:rsidR="00C44EEE" w:rsidRPr="00B5243D" w:rsidRDefault="007A22F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C44EEE" w:rsidRPr="00B5243D">
              <w:rPr>
                <w:rFonts w:ascii="Times New Roman" w:eastAsia="Times New Roman" w:hAnsi="Times New Roman" w:cs="Times New Roman"/>
                <w:sz w:val="24"/>
                <w:szCs w:val="24"/>
              </w:rPr>
              <w:t>,</w:t>
            </w:r>
            <w:r w:rsidRPr="00B5243D">
              <w:rPr>
                <w:rFonts w:ascii="Times New Roman" w:eastAsia="Times New Roman" w:hAnsi="Times New Roman" w:cs="Times New Roman"/>
                <w:sz w:val="24"/>
                <w:szCs w:val="24"/>
              </w:rPr>
              <w:t>02</w:t>
            </w:r>
          </w:p>
        </w:tc>
      </w:tr>
      <w:tr w:rsidR="00B5243D" w:rsidRPr="00B5243D" w14:paraId="47CFC035"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C02E"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СКО</w:t>
            </w:r>
          </w:p>
        </w:tc>
        <w:tc>
          <w:tcPr>
            <w:tcW w:w="1087" w:type="dxa"/>
            <w:tcBorders>
              <w:top w:val="nil"/>
              <w:left w:val="nil"/>
              <w:bottom w:val="single" w:sz="4" w:space="0" w:color="auto"/>
              <w:right w:val="single" w:sz="4" w:space="0" w:color="auto"/>
            </w:tcBorders>
            <w:shd w:val="clear" w:color="auto" w:fill="auto"/>
            <w:noWrap/>
            <w:hideMark/>
          </w:tcPr>
          <w:p w14:paraId="47CFC02F"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2,90</w:t>
            </w:r>
          </w:p>
        </w:tc>
        <w:tc>
          <w:tcPr>
            <w:tcW w:w="1087" w:type="dxa"/>
            <w:tcBorders>
              <w:top w:val="nil"/>
              <w:left w:val="nil"/>
              <w:bottom w:val="single" w:sz="4" w:space="0" w:color="auto"/>
              <w:right w:val="single" w:sz="4" w:space="0" w:color="auto"/>
            </w:tcBorders>
            <w:shd w:val="clear" w:color="auto" w:fill="auto"/>
            <w:noWrap/>
            <w:hideMark/>
          </w:tcPr>
          <w:p w14:paraId="47CFC030"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3,09</w:t>
            </w:r>
          </w:p>
        </w:tc>
        <w:tc>
          <w:tcPr>
            <w:tcW w:w="1087" w:type="dxa"/>
            <w:tcBorders>
              <w:top w:val="nil"/>
              <w:left w:val="nil"/>
              <w:bottom w:val="single" w:sz="4" w:space="0" w:color="auto"/>
              <w:right w:val="single" w:sz="4" w:space="0" w:color="auto"/>
            </w:tcBorders>
            <w:shd w:val="clear" w:color="auto" w:fill="auto"/>
            <w:noWrap/>
          </w:tcPr>
          <w:p w14:paraId="47CFC031"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2,98</w:t>
            </w:r>
          </w:p>
        </w:tc>
        <w:tc>
          <w:tcPr>
            <w:tcW w:w="1087" w:type="dxa"/>
            <w:tcBorders>
              <w:top w:val="nil"/>
              <w:left w:val="nil"/>
              <w:bottom w:val="single" w:sz="4" w:space="0" w:color="auto"/>
              <w:right w:val="single" w:sz="4" w:space="0" w:color="auto"/>
            </w:tcBorders>
            <w:shd w:val="clear" w:color="auto" w:fill="auto"/>
            <w:noWrap/>
            <w:vAlign w:val="bottom"/>
          </w:tcPr>
          <w:p w14:paraId="47CFC032"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w:t>
            </w:r>
          </w:p>
        </w:tc>
        <w:tc>
          <w:tcPr>
            <w:tcW w:w="1087" w:type="dxa"/>
            <w:tcBorders>
              <w:top w:val="nil"/>
              <w:left w:val="nil"/>
              <w:bottom w:val="single" w:sz="4" w:space="0" w:color="auto"/>
              <w:right w:val="single" w:sz="4" w:space="0" w:color="auto"/>
            </w:tcBorders>
            <w:shd w:val="clear" w:color="auto" w:fill="auto"/>
            <w:noWrap/>
            <w:vAlign w:val="bottom"/>
          </w:tcPr>
          <w:p w14:paraId="47CFC033" w14:textId="77777777" w:rsidR="00C44EEE" w:rsidRPr="00B5243D" w:rsidRDefault="00AC259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w:t>
            </w:r>
          </w:p>
        </w:tc>
        <w:tc>
          <w:tcPr>
            <w:tcW w:w="1414" w:type="dxa"/>
            <w:tcBorders>
              <w:top w:val="nil"/>
              <w:left w:val="nil"/>
              <w:bottom w:val="single" w:sz="4" w:space="0" w:color="auto"/>
              <w:right w:val="single" w:sz="4" w:space="0" w:color="auto"/>
            </w:tcBorders>
            <w:shd w:val="clear" w:color="auto" w:fill="auto"/>
            <w:noWrap/>
            <w:vAlign w:val="bottom"/>
            <w:hideMark/>
          </w:tcPr>
          <w:p w14:paraId="47CFC034"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7A22FA" w:rsidRPr="00B5243D">
              <w:rPr>
                <w:rFonts w:ascii="Times New Roman" w:eastAsia="Times New Roman" w:hAnsi="Times New Roman" w:cs="Times New Roman"/>
                <w:sz w:val="24"/>
                <w:szCs w:val="24"/>
              </w:rPr>
              <w:t>00</w:t>
            </w:r>
          </w:p>
        </w:tc>
      </w:tr>
      <w:tr w:rsidR="00B5243D" w:rsidRPr="00B5243D" w14:paraId="47CFC03D"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C036"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ВКО</w:t>
            </w:r>
          </w:p>
        </w:tc>
        <w:tc>
          <w:tcPr>
            <w:tcW w:w="1087" w:type="dxa"/>
            <w:tcBorders>
              <w:top w:val="nil"/>
              <w:left w:val="nil"/>
              <w:bottom w:val="single" w:sz="4" w:space="0" w:color="auto"/>
              <w:right w:val="single" w:sz="4" w:space="0" w:color="auto"/>
            </w:tcBorders>
            <w:shd w:val="clear" w:color="auto" w:fill="auto"/>
            <w:noWrap/>
            <w:hideMark/>
          </w:tcPr>
          <w:p w14:paraId="47CFC037"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6,67</w:t>
            </w:r>
          </w:p>
        </w:tc>
        <w:tc>
          <w:tcPr>
            <w:tcW w:w="1087" w:type="dxa"/>
            <w:tcBorders>
              <w:top w:val="nil"/>
              <w:left w:val="nil"/>
              <w:bottom w:val="single" w:sz="4" w:space="0" w:color="auto"/>
              <w:right w:val="single" w:sz="4" w:space="0" w:color="auto"/>
            </w:tcBorders>
            <w:shd w:val="clear" w:color="auto" w:fill="auto"/>
            <w:noWrap/>
            <w:hideMark/>
          </w:tcPr>
          <w:p w14:paraId="47CFC038"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5,48</w:t>
            </w:r>
          </w:p>
        </w:tc>
        <w:tc>
          <w:tcPr>
            <w:tcW w:w="1087" w:type="dxa"/>
            <w:tcBorders>
              <w:top w:val="nil"/>
              <w:left w:val="nil"/>
              <w:bottom w:val="single" w:sz="4" w:space="0" w:color="auto"/>
              <w:right w:val="single" w:sz="4" w:space="0" w:color="auto"/>
            </w:tcBorders>
            <w:shd w:val="clear" w:color="auto" w:fill="auto"/>
            <w:noWrap/>
          </w:tcPr>
          <w:p w14:paraId="47CFC039"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5,13</w:t>
            </w:r>
          </w:p>
        </w:tc>
        <w:tc>
          <w:tcPr>
            <w:tcW w:w="1087" w:type="dxa"/>
            <w:tcBorders>
              <w:top w:val="nil"/>
              <w:left w:val="nil"/>
              <w:bottom w:val="single" w:sz="4" w:space="0" w:color="auto"/>
              <w:right w:val="single" w:sz="4" w:space="0" w:color="auto"/>
            </w:tcBorders>
            <w:shd w:val="clear" w:color="auto" w:fill="auto"/>
            <w:noWrap/>
            <w:vAlign w:val="bottom"/>
          </w:tcPr>
          <w:p w14:paraId="47CFC03A"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6,65</w:t>
            </w:r>
          </w:p>
        </w:tc>
        <w:tc>
          <w:tcPr>
            <w:tcW w:w="1087" w:type="dxa"/>
            <w:tcBorders>
              <w:top w:val="nil"/>
              <w:left w:val="nil"/>
              <w:bottom w:val="single" w:sz="4" w:space="0" w:color="auto"/>
              <w:right w:val="single" w:sz="4" w:space="0" w:color="auto"/>
            </w:tcBorders>
            <w:shd w:val="clear" w:color="auto" w:fill="auto"/>
            <w:noWrap/>
            <w:vAlign w:val="bottom"/>
          </w:tcPr>
          <w:p w14:paraId="47CFC03B" w14:textId="77777777" w:rsidR="00C44EEE" w:rsidRPr="00B5243D" w:rsidRDefault="00AC259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6,67</w:t>
            </w:r>
          </w:p>
        </w:tc>
        <w:tc>
          <w:tcPr>
            <w:tcW w:w="1414" w:type="dxa"/>
            <w:tcBorders>
              <w:top w:val="nil"/>
              <w:left w:val="nil"/>
              <w:bottom w:val="single" w:sz="4" w:space="0" w:color="auto"/>
              <w:right w:val="single" w:sz="4" w:space="0" w:color="auto"/>
            </w:tcBorders>
            <w:shd w:val="clear" w:color="auto" w:fill="auto"/>
            <w:noWrap/>
            <w:vAlign w:val="bottom"/>
            <w:hideMark/>
          </w:tcPr>
          <w:p w14:paraId="47CFC03C"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r w:rsidR="007A22FA" w:rsidRPr="00B5243D">
              <w:rPr>
                <w:rFonts w:ascii="Times New Roman" w:eastAsia="Times New Roman" w:hAnsi="Times New Roman" w:cs="Times New Roman"/>
                <w:sz w:val="24"/>
                <w:szCs w:val="24"/>
              </w:rPr>
              <w:t>1</w:t>
            </w:r>
          </w:p>
        </w:tc>
      </w:tr>
      <w:tr w:rsidR="00B5243D" w:rsidRPr="00B5243D" w14:paraId="47CFC045" w14:textId="77777777" w:rsidTr="00E83D42">
        <w:trPr>
          <w:trHeight w:val="326"/>
        </w:trPr>
        <w:tc>
          <w:tcPr>
            <w:tcW w:w="2825" w:type="dxa"/>
            <w:tcBorders>
              <w:top w:val="nil"/>
              <w:left w:val="single" w:sz="4" w:space="0" w:color="auto"/>
              <w:bottom w:val="single" w:sz="4" w:space="0" w:color="auto"/>
              <w:right w:val="single" w:sz="4" w:space="0" w:color="auto"/>
            </w:tcBorders>
            <w:shd w:val="clear" w:color="auto" w:fill="auto"/>
            <w:vAlign w:val="bottom"/>
            <w:hideMark/>
          </w:tcPr>
          <w:p w14:paraId="47CFC03E"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Нур-Султан</w:t>
            </w:r>
          </w:p>
        </w:tc>
        <w:tc>
          <w:tcPr>
            <w:tcW w:w="1087" w:type="dxa"/>
            <w:tcBorders>
              <w:top w:val="nil"/>
              <w:left w:val="nil"/>
              <w:bottom w:val="single" w:sz="4" w:space="0" w:color="auto"/>
              <w:right w:val="single" w:sz="4" w:space="0" w:color="auto"/>
            </w:tcBorders>
            <w:shd w:val="clear" w:color="auto" w:fill="auto"/>
            <w:noWrap/>
            <w:hideMark/>
          </w:tcPr>
          <w:p w14:paraId="47CFC03F"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10,08</w:t>
            </w:r>
          </w:p>
        </w:tc>
        <w:tc>
          <w:tcPr>
            <w:tcW w:w="1087" w:type="dxa"/>
            <w:tcBorders>
              <w:top w:val="nil"/>
              <w:left w:val="nil"/>
              <w:bottom w:val="single" w:sz="4" w:space="0" w:color="auto"/>
              <w:right w:val="single" w:sz="4" w:space="0" w:color="auto"/>
            </w:tcBorders>
            <w:shd w:val="clear" w:color="auto" w:fill="auto"/>
            <w:noWrap/>
            <w:hideMark/>
          </w:tcPr>
          <w:p w14:paraId="47CFC040"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11,01</w:t>
            </w:r>
          </w:p>
        </w:tc>
        <w:tc>
          <w:tcPr>
            <w:tcW w:w="1087" w:type="dxa"/>
            <w:tcBorders>
              <w:top w:val="nil"/>
              <w:left w:val="nil"/>
              <w:bottom w:val="single" w:sz="4" w:space="0" w:color="auto"/>
              <w:right w:val="single" w:sz="4" w:space="0" w:color="auto"/>
            </w:tcBorders>
            <w:shd w:val="clear" w:color="auto" w:fill="auto"/>
            <w:noWrap/>
          </w:tcPr>
          <w:p w14:paraId="47CFC041"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11,12</w:t>
            </w:r>
          </w:p>
        </w:tc>
        <w:tc>
          <w:tcPr>
            <w:tcW w:w="1087" w:type="dxa"/>
            <w:tcBorders>
              <w:top w:val="nil"/>
              <w:left w:val="nil"/>
              <w:bottom w:val="single" w:sz="4" w:space="0" w:color="auto"/>
              <w:right w:val="single" w:sz="4" w:space="0" w:color="auto"/>
            </w:tcBorders>
            <w:shd w:val="clear" w:color="auto" w:fill="auto"/>
            <w:noWrap/>
            <w:vAlign w:val="bottom"/>
          </w:tcPr>
          <w:p w14:paraId="47CFC042"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10,1</w:t>
            </w:r>
          </w:p>
        </w:tc>
        <w:tc>
          <w:tcPr>
            <w:tcW w:w="1087" w:type="dxa"/>
            <w:tcBorders>
              <w:top w:val="nil"/>
              <w:left w:val="nil"/>
              <w:bottom w:val="single" w:sz="4" w:space="0" w:color="auto"/>
              <w:right w:val="single" w:sz="4" w:space="0" w:color="auto"/>
            </w:tcBorders>
            <w:shd w:val="clear" w:color="auto" w:fill="auto"/>
            <w:noWrap/>
            <w:vAlign w:val="bottom"/>
          </w:tcPr>
          <w:p w14:paraId="47CFC043" w14:textId="77777777" w:rsidR="00C44EEE" w:rsidRPr="00B5243D" w:rsidRDefault="00AC259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10,05</w:t>
            </w:r>
          </w:p>
        </w:tc>
        <w:tc>
          <w:tcPr>
            <w:tcW w:w="1414" w:type="dxa"/>
            <w:tcBorders>
              <w:top w:val="nil"/>
              <w:left w:val="nil"/>
              <w:bottom w:val="single" w:sz="4" w:space="0" w:color="auto"/>
              <w:right w:val="single" w:sz="4" w:space="0" w:color="auto"/>
            </w:tcBorders>
            <w:shd w:val="clear" w:color="auto" w:fill="auto"/>
            <w:noWrap/>
            <w:vAlign w:val="bottom"/>
            <w:hideMark/>
          </w:tcPr>
          <w:p w14:paraId="47CFC044"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7A22FA" w:rsidRPr="00B5243D">
              <w:rPr>
                <w:rFonts w:ascii="Times New Roman" w:eastAsia="Times New Roman" w:hAnsi="Times New Roman" w:cs="Times New Roman"/>
                <w:sz w:val="24"/>
                <w:szCs w:val="24"/>
              </w:rPr>
              <w:t>01</w:t>
            </w:r>
          </w:p>
        </w:tc>
      </w:tr>
      <w:tr w:rsidR="00B5243D" w:rsidRPr="00B5243D" w14:paraId="47CFC04D" w14:textId="77777777" w:rsidTr="00E83D42">
        <w:trPr>
          <w:trHeight w:val="326"/>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046" w14:textId="77777777" w:rsidR="00C44EEE" w:rsidRPr="00B5243D" w:rsidRDefault="00C44EEE" w:rsidP="00995010">
            <w:pPr>
              <w:spacing w:after="0" w:line="240" w:lineRule="auto"/>
              <w:jc w:val="both"/>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Алматы</w:t>
            </w:r>
          </w:p>
        </w:tc>
        <w:tc>
          <w:tcPr>
            <w:tcW w:w="1087" w:type="dxa"/>
            <w:tcBorders>
              <w:top w:val="single" w:sz="4" w:space="0" w:color="auto"/>
              <w:left w:val="nil"/>
              <w:bottom w:val="single" w:sz="4" w:space="0" w:color="auto"/>
              <w:right w:val="single" w:sz="4" w:space="0" w:color="auto"/>
            </w:tcBorders>
            <w:shd w:val="clear" w:color="auto" w:fill="auto"/>
            <w:noWrap/>
            <w:hideMark/>
          </w:tcPr>
          <w:p w14:paraId="47CFC047"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16,6</w:t>
            </w:r>
            <w:r w:rsidR="00273B3A" w:rsidRPr="00B5243D">
              <w:rPr>
                <w:rFonts w:ascii="Times New Roman" w:hAnsi="Times New Roman" w:cs="Times New Roman"/>
                <w:sz w:val="24"/>
                <w:szCs w:val="24"/>
              </w:rPr>
              <w:t>0</w:t>
            </w:r>
          </w:p>
        </w:tc>
        <w:tc>
          <w:tcPr>
            <w:tcW w:w="1087" w:type="dxa"/>
            <w:tcBorders>
              <w:top w:val="single" w:sz="4" w:space="0" w:color="auto"/>
              <w:left w:val="nil"/>
              <w:bottom w:val="single" w:sz="4" w:space="0" w:color="auto"/>
              <w:right w:val="single" w:sz="4" w:space="0" w:color="auto"/>
            </w:tcBorders>
            <w:shd w:val="clear" w:color="auto" w:fill="auto"/>
            <w:noWrap/>
            <w:hideMark/>
          </w:tcPr>
          <w:p w14:paraId="47CFC048"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16,03</w:t>
            </w:r>
          </w:p>
        </w:tc>
        <w:tc>
          <w:tcPr>
            <w:tcW w:w="1087" w:type="dxa"/>
            <w:tcBorders>
              <w:top w:val="single" w:sz="4" w:space="0" w:color="auto"/>
              <w:left w:val="nil"/>
              <w:bottom w:val="single" w:sz="4" w:space="0" w:color="auto"/>
              <w:right w:val="single" w:sz="4" w:space="0" w:color="auto"/>
            </w:tcBorders>
            <w:shd w:val="clear" w:color="auto" w:fill="auto"/>
            <w:noWrap/>
          </w:tcPr>
          <w:p w14:paraId="47CFC049"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hAnsi="Times New Roman" w:cs="Times New Roman"/>
                <w:sz w:val="24"/>
                <w:szCs w:val="24"/>
              </w:rPr>
              <w:t>15,98</w:t>
            </w:r>
          </w:p>
        </w:tc>
        <w:tc>
          <w:tcPr>
            <w:tcW w:w="1087" w:type="dxa"/>
            <w:tcBorders>
              <w:top w:val="single" w:sz="4" w:space="0" w:color="auto"/>
              <w:left w:val="nil"/>
              <w:bottom w:val="single" w:sz="4" w:space="0" w:color="auto"/>
              <w:right w:val="single" w:sz="4" w:space="0" w:color="auto"/>
            </w:tcBorders>
            <w:shd w:val="clear" w:color="auto" w:fill="auto"/>
            <w:noWrap/>
            <w:vAlign w:val="bottom"/>
          </w:tcPr>
          <w:p w14:paraId="47CFC04A" w14:textId="77777777" w:rsidR="00C44EEE" w:rsidRPr="00B5243D" w:rsidRDefault="00273B3A"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16,61</w:t>
            </w:r>
          </w:p>
        </w:tc>
        <w:tc>
          <w:tcPr>
            <w:tcW w:w="1087" w:type="dxa"/>
            <w:tcBorders>
              <w:top w:val="single" w:sz="4" w:space="0" w:color="auto"/>
              <w:left w:val="nil"/>
              <w:bottom w:val="single" w:sz="4" w:space="0" w:color="auto"/>
              <w:right w:val="single" w:sz="4" w:space="0" w:color="auto"/>
            </w:tcBorders>
            <w:shd w:val="clear" w:color="auto" w:fill="auto"/>
            <w:noWrap/>
            <w:vAlign w:val="bottom"/>
          </w:tcPr>
          <w:p w14:paraId="47CFC04B" w14:textId="77777777" w:rsidR="00C44EEE" w:rsidRPr="00B5243D" w:rsidRDefault="00AC259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16,62</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47CFC04C" w14:textId="77777777" w:rsidR="00C44EEE" w:rsidRPr="00B5243D" w:rsidRDefault="00C44EEE" w:rsidP="00CA038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w:t>
            </w:r>
            <w:r w:rsidR="007A22FA" w:rsidRPr="00B5243D">
              <w:rPr>
                <w:rFonts w:ascii="Times New Roman" w:eastAsia="Times New Roman" w:hAnsi="Times New Roman" w:cs="Times New Roman"/>
                <w:sz w:val="24"/>
                <w:szCs w:val="24"/>
              </w:rPr>
              <w:t>93</w:t>
            </w:r>
          </w:p>
        </w:tc>
      </w:tr>
      <w:tr w:rsidR="00B5243D" w:rsidRPr="00B5243D" w14:paraId="47CFC04F" w14:textId="77777777" w:rsidTr="00E83D42">
        <w:trPr>
          <w:trHeight w:val="326"/>
        </w:trPr>
        <w:tc>
          <w:tcPr>
            <w:tcW w:w="9674"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7CFC04E" w14:textId="77777777" w:rsidR="00606B87" w:rsidRPr="00B5243D" w:rsidRDefault="00E83D42" w:rsidP="00E83D42">
            <w:pPr>
              <w:spacing w:after="0" w:line="240" w:lineRule="auto"/>
              <w:ind w:firstLine="607"/>
              <w:jc w:val="both"/>
              <w:rPr>
                <w:rFonts w:ascii="Times New Roman" w:eastAsia="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A92099" w:rsidRPr="00B5243D">
              <w:rPr>
                <w:rFonts w:ascii="Times New Roman" w:eastAsia="Times New Roman" w:hAnsi="Times New Roman" w:cs="Times New Roman"/>
                <w:iCs/>
                <w:sz w:val="24"/>
                <w:szCs w:val="24"/>
              </w:rPr>
              <w:t>58</w:t>
            </w:r>
            <w:r w:rsidRPr="00B5243D">
              <w:rPr>
                <w:rFonts w:ascii="Times New Roman" w:eastAsia="Times New Roman" w:hAnsi="Times New Roman" w:cs="Times New Roman"/>
                <w:iCs/>
                <w:sz w:val="24"/>
                <w:szCs w:val="24"/>
              </w:rPr>
              <w:t xml:space="preserve"> ]</w:t>
            </w:r>
          </w:p>
        </w:tc>
      </w:tr>
    </w:tbl>
    <w:p w14:paraId="47CFC050" w14:textId="77777777" w:rsidR="003155EC" w:rsidRPr="00B5243D" w:rsidRDefault="003155EC" w:rsidP="00995010">
      <w:pPr>
        <w:spacing w:after="0" w:line="240" w:lineRule="auto"/>
        <w:ind w:firstLine="567"/>
        <w:jc w:val="both"/>
        <w:rPr>
          <w:rFonts w:ascii="Times New Roman" w:hAnsi="Times New Roman" w:cs="Times New Roman"/>
          <w:sz w:val="28"/>
          <w:szCs w:val="28"/>
        </w:rPr>
      </w:pPr>
    </w:p>
    <w:p w14:paraId="47CFC051"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Рассчитанный таким образом интегральный коэффициент позволяет определить соответствующий статус каждого региона. Простой анализ представленной формулы показывает, что все коэффициенты будут иметь значение в пределах единицы, что дает возможность исследователю провести дополнительный анализ и разработать адаптированную шкалу рангов в зависимости от полученных результатов. В свою очередь такой метод ранжирования позволяет пользователю с одного взгляда определять состояние исследуемого вопроса в данном регионе.</w:t>
      </w:r>
    </w:p>
    <w:p w14:paraId="47CFC052"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целей настоящего исследования автором была разработана и предложена следующая пятиуровневая классификация регионов</w:t>
      </w:r>
      <w:r w:rsidR="00D36919" w:rsidRPr="00B5243D">
        <w:rPr>
          <w:rFonts w:ascii="Times New Roman" w:hAnsi="Times New Roman" w:cs="Times New Roman"/>
          <w:sz w:val="28"/>
          <w:szCs w:val="28"/>
        </w:rPr>
        <w:t xml:space="preserve"> (</w:t>
      </w:r>
      <w:r w:rsidR="00AD3913" w:rsidRPr="00B5243D">
        <w:rPr>
          <w:rFonts w:ascii="Times New Roman" w:hAnsi="Times New Roman" w:cs="Times New Roman"/>
          <w:sz w:val="28"/>
          <w:szCs w:val="28"/>
        </w:rPr>
        <w:t xml:space="preserve">см. </w:t>
      </w:r>
      <w:r w:rsidR="00D36919" w:rsidRPr="00B5243D">
        <w:rPr>
          <w:rFonts w:ascii="Times New Roman" w:hAnsi="Times New Roman" w:cs="Times New Roman"/>
          <w:sz w:val="28"/>
          <w:szCs w:val="28"/>
        </w:rPr>
        <w:t>табл</w:t>
      </w:r>
      <w:r w:rsidR="00A92099" w:rsidRPr="00B5243D">
        <w:rPr>
          <w:rFonts w:ascii="Times New Roman" w:hAnsi="Times New Roman" w:cs="Times New Roman"/>
          <w:sz w:val="28"/>
          <w:szCs w:val="28"/>
        </w:rPr>
        <w:t>.</w:t>
      </w:r>
      <w:r w:rsidR="00D36919" w:rsidRPr="00B5243D">
        <w:rPr>
          <w:rFonts w:ascii="Times New Roman" w:hAnsi="Times New Roman" w:cs="Times New Roman"/>
          <w:sz w:val="28"/>
          <w:szCs w:val="28"/>
        </w:rPr>
        <w:t xml:space="preserve"> </w:t>
      </w:r>
      <w:r w:rsidR="00A92099" w:rsidRPr="00B5243D">
        <w:rPr>
          <w:rFonts w:ascii="Times New Roman" w:hAnsi="Times New Roman" w:cs="Times New Roman"/>
          <w:sz w:val="28"/>
          <w:szCs w:val="28"/>
        </w:rPr>
        <w:t>17</w:t>
      </w:r>
      <w:r w:rsidR="00D36919" w:rsidRPr="00B5243D">
        <w:rPr>
          <w:rFonts w:ascii="Times New Roman" w:hAnsi="Times New Roman" w:cs="Times New Roman"/>
          <w:sz w:val="28"/>
          <w:szCs w:val="28"/>
        </w:rPr>
        <w:t>)</w:t>
      </w:r>
      <w:r w:rsidRPr="00B5243D">
        <w:rPr>
          <w:rFonts w:ascii="Times New Roman" w:hAnsi="Times New Roman" w:cs="Times New Roman"/>
          <w:sz w:val="28"/>
          <w:szCs w:val="28"/>
        </w:rPr>
        <w:t>.</w:t>
      </w:r>
    </w:p>
    <w:p w14:paraId="47CFC053" w14:textId="77777777" w:rsidR="003155EC" w:rsidRPr="00B5243D" w:rsidRDefault="003155EC" w:rsidP="00995010">
      <w:pPr>
        <w:spacing w:after="0" w:line="240" w:lineRule="auto"/>
        <w:ind w:firstLine="567"/>
        <w:jc w:val="both"/>
        <w:rPr>
          <w:rFonts w:ascii="Times New Roman" w:hAnsi="Times New Roman" w:cs="Times New Roman"/>
          <w:sz w:val="28"/>
          <w:szCs w:val="28"/>
        </w:rPr>
      </w:pPr>
    </w:p>
    <w:p w14:paraId="47CFC054" w14:textId="77777777" w:rsidR="003155EC" w:rsidRPr="00B5243D" w:rsidRDefault="003155EC"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17</w:t>
      </w:r>
      <w:r w:rsidRPr="00B5243D">
        <w:rPr>
          <w:rFonts w:ascii="Times New Roman" w:hAnsi="Times New Roman" w:cs="Times New Roman"/>
          <w:sz w:val="28"/>
          <w:szCs w:val="28"/>
        </w:rPr>
        <w:t xml:space="preserve"> – Классификация внешнеэкономического потенциала</w:t>
      </w:r>
    </w:p>
    <w:p w14:paraId="47CFC055" w14:textId="77777777" w:rsidR="003155EC" w:rsidRPr="00B5243D" w:rsidRDefault="003155EC" w:rsidP="00995010">
      <w:pPr>
        <w:spacing w:after="0" w:line="240" w:lineRule="auto"/>
        <w:ind w:firstLine="567"/>
        <w:jc w:val="both"/>
        <w:rPr>
          <w:rFonts w:ascii="Times New Roman" w:hAnsi="Times New Roman" w:cs="Times New Roman"/>
          <w:sz w:val="28"/>
          <w:szCs w:val="28"/>
        </w:rPr>
      </w:pPr>
    </w:p>
    <w:tbl>
      <w:tblPr>
        <w:tblStyle w:val="a4"/>
        <w:tblW w:w="0" w:type="auto"/>
        <w:tblInd w:w="-5" w:type="dxa"/>
        <w:tblLook w:val="04A0" w:firstRow="1" w:lastRow="0" w:firstColumn="1" w:lastColumn="0" w:noHBand="0" w:noVBand="1"/>
      </w:tblPr>
      <w:tblGrid>
        <w:gridCol w:w="1416"/>
        <w:gridCol w:w="8127"/>
      </w:tblGrid>
      <w:tr w:rsidR="00B5243D" w:rsidRPr="00B5243D" w14:paraId="47CFC058" w14:textId="77777777" w:rsidTr="00037F63">
        <w:tc>
          <w:tcPr>
            <w:tcW w:w="1416" w:type="dxa"/>
          </w:tcPr>
          <w:p w14:paraId="47CFC056" w14:textId="77777777" w:rsidR="003155EC" w:rsidRPr="00B5243D" w:rsidRDefault="003155EC" w:rsidP="005E7CA7">
            <w:pPr>
              <w:jc w:val="center"/>
              <w:rPr>
                <w:rFonts w:ascii="Times New Roman" w:hAnsi="Times New Roman" w:cs="Times New Roman"/>
                <w:sz w:val="28"/>
                <w:szCs w:val="28"/>
              </w:rPr>
            </w:pPr>
            <w:r w:rsidRPr="00B5243D">
              <w:rPr>
                <w:rFonts w:ascii="Times New Roman" w:hAnsi="Times New Roman" w:cs="Times New Roman"/>
                <w:sz w:val="28"/>
                <w:szCs w:val="28"/>
              </w:rPr>
              <w:t>Уровень</w:t>
            </w:r>
          </w:p>
        </w:tc>
        <w:tc>
          <w:tcPr>
            <w:tcW w:w="8127" w:type="dxa"/>
          </w:tcPr>
          <w:p w14:paraId="47CFC057" w14:textId="77777777" w:rsidR="003155EC" w:rsidRPr="00B5243D" w:rsidRDefault="003155EC" w:rsidP="005E7CA7">
            <w:pPr>
              <w:jc w:val="center"/>
              <w:rPr>
                <w:rFonts w:ascii="Times New Roman" w:hAnsi="Times New Roman" w:cs="Times New Roman"/>
                <w:sz w:val="28"/>
                <w:szCs w:val="28"/>
              </w:rPr>
            </w:pPr>
            <w:r w:rsidRPr="00B5243D">
              <w:rPr>
                <w:rFonts w:ascii="Times New Roman" w:hAnsi="Times New Roman" w:cs="Times New Roman"/>
                <w:sz w:val="28"/>
                <w:szCs w:val="28"/>
              </w:rPr>
              <w:t>Характеристика уровня</w:t>
            </w:r>
          </w:p>
        </w:tc>
      </w:tr>
      <w:tr w:rsidR="00B5243D" w:rsidRPr="00B5243D" w14:paraId="47CFC05B" w14:textId="77777777" w:rsidTr="00037F63">
        <w:tc>
          <w:tcPr>
            <w:tcW w:w="1416" w:type="dxa"/>
          </w:tcPr>
          <w:p w14:paraId="47CFC059"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1 класс</w:t>
            </w:r>
          </w:p>
        </w:tc>
        <w:tc>
          <w:tcPr>
            <w:tcW w:w="8127" w:type="dxa"/>
          </w:tcPr>
          <w:p w14:paraId="47CFC05A"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 xml:space="preserve">Регионы с интегральным коэффициентом выше 0,7. Высокий уровень потенциала внешнеэкономической деятельности. </w:t>
            </w:r>
          </w:p>
        </w:tc>
      </w:tr>
      <w:tr w:rsidR="00B5243D" w:rsidRPr="00B5243D" w14:paraId="47CFC05E" w14:textId="77777777" w:rsidTr="00037F63">
        <w:tc>
          <w:tcPr>
            <w:tcW w:w="1416" w:type="dxa"/>
          </w:tcPr>
          <w:p w14:paraId="47CFC05C"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2 класс</w:t>
            </w:r>
          </w:p>
        </w:tc>
        <w:tc>
          <w:tcPr>
            <w:tcW w:w="8127" w:type="dxa"/>
          </w:tcPr>
          <w:p w14:paraId="47CFC05D"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Регионы с коэффициентом 0,5-0,7. Средний уровень внешнеэкономического потенциала</w:t>
            </w:r>
          </w:p>
        </w:tc>
      </w:tr>
      <w:tr w:rsidR="00B5243D" w:rsidRPr="00B5243D" w14:paraId="47CFC061" w14:textId="77777777" w:rsidTr="00037F63">
        <w:tc>
          <w:tcPr>
            <w:tcW w:w="1416" w:type="dxa"/>
          </w:tcPr>
          <w:p w14:paraId="47CFC05F"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3 класс</w:t>
            </w:r>
          </w:p>
        </w:tc>
        <w:tc>
          <w:tcPr>
            <w:tcW w:w="8127" w:type="dxa"/>
          </w:tcPr>
          <w:p w14:paraId="47CFC060"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 xml:space="preserve">Регионы с коэффициентом 0,3-0,5. Недостаточный внешнеэкономический потенциал. </w:t>
            </w:r>
          </w:p>
        </w:tc>
      </w:tr>
      <w:tr w:rsidR="00B5243D" w:rsidRPr="00B5243D" w14:paraId="47CFC064" w14:textId="77777777" w:rsidTr="00037F63">
        <w:tc>
          <w:tcPr>
            <w:tcW w:w="1416" w:type="dxa"/>
          </w:tcPr>
          <w:p w14:paraId="47CFC062"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4 класс</w:t>
            </w:r>
          </w:p>
        </w:tc>
        <w:tc>
          <w:tcPr>
            <w:tcW w:w="8127" w:type="dxa"/>
          </w:tcPr>
          <w:p w14:paraId="47CFC063"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Регионы с коэффициентом 0,1-0,3. Низкий уровень внешнеэкономического потенциала.</w:t>
            </w:r>
          </w:p>
        </w:tc>
      </w:tr>
      <w:tr w:rsidR="00B5243D" w:rsidRPr="00B5243D" w14:paraId="47CFC067" w14:textId="77777777" w:rsidTr="00037F63">
        <w:tc>
          <w:tcPr>
            <w:tcW w:w="1416" w:type="dxa"/>
          </w:tcPr>
          <w:p w14:paraId="47CFC065"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5 класс</w:t>
            </w:r>
          </w:p>
        </w:tc>
        <w:tc>
          <w:tcPr>
            <w:tcW w:w="8127" w:type="dxa"/>
          </w:tcPr>
          <w:p w14:paraId="47CFC066" w14:textId="77777777" w:rsidR="003155EC" w:rsidRPr="00B5243D" w:rsidRDefault="003155EC" w:rsidP="00995010">
            <w:pPr>
              <w:jc w:val="both"/>
              <w:rPr>
                <w:rFonts w:ascii="Times New Roman" w:hAnsi="Times New Roman" w:cs="Times New Roman"/>
                <w:sz w:val="28"/>
                <w:szCs w:val="28"/>
              </w:rPr>
            </w:pPr>
            <w:r w:rsidRPr="00B5243D">
              <w:rPr>
                <w:rFonts w:ascii="Times New Roman" w:hAnsi="Times New Roman" w:cs="Times New Roman"/>
                <w:sz w:val="28"/>
                <w:szCs w:val="28"/>
              </w:rPr>
              <w:t>Регионы с коэффициентом ниже 0,1. Практически отсутствует какая-либо возможность внешнеэкономической деятельности.</w:t>
            </w:r>
          </w:p>
        </w:tc>
      </w:tr>
      <w:tr w:rsidR="00B5243D" w:rsidRPr="00B5243D" w14:paraId="47CFC069" w14:textId="77777777" w:rsidTr="00037F63">
        <w:tc>
          <w:tcPr>
            <w:tcW w:w="9543" w:type="dxa"/>
            <w:gridSpan w:val="2"/>
          </w:tcPr>
          <w:p w14:paraId="47CFC068" w14:textId="77777777" w:rsidR="00D36919" w:rsidRPr="00B5243D" w:rsidRDefault="00037F63" w:rsidP="00037F63">
            <w:pPr>
              <w:ind w:firstLine="607"/>
              <w:jc w:val="both"/>
              <w:rPr>
                <w:rFonts w:ascii="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A92099" w:rsidRPr="00B5243D">
              <w:rPr>
                <w:rFonts w:ascii="Times New Roman" w:eastAsia="Times New Roman" w:hAnsi="Times New Roman" w:cs="Times New Roman"/>
                <w:iCs/>
                <w:sz w:val="24"/>
                <w:szCs w:val="24"/>
              </w:rPr>
              <w:t>59</w:t>
            </w:r>
            <w:r w:rsidRPr="00B5243D">
              <w:rPr>
                <w:rFonts w:ascii="Times New Roman" w:eastAsia="Times New Roman" w:hAnsi="Times New Roman" w:cs="Times New Roman"/>
                <w:iCs/>
                <w:sz w:val="24"/>
                <w:szCs w:val="24"/>
              </w:rPr>
              <w:t xml:space="preserve"> ]</w:t>
            </w:r>
          </w:p>
        </w:tc>
      </w:tr>
    </w:tbl>
    <w:p w14:paraId="47CFC06A" w14:textId="77777777" w:rsidR="00AF066A" w:rsidRPr="00B5243D" w:rsidRDefault="00AF066A" w:rsidP="00995010">
      <w:pPr>
        <w:spacing w:after="0" w:line="240" w:lineRule="auto"/>
        <w:ind w:firstLine="567"/>
        <w:jc w:val="both"/>
        <w:rPr>
          <w:rFonts w:ascii="Times New Roman" w:hAnsi="Times New Roman" w:cs="Times New Roman"/>
          <w:sz w:val="28"/>
          <w:szCs w:val="28"/>
        </w:rPr>
      </w:pPr>
    </w:p>
    <w:p w14:paraId="47CFC06B" w14:textId="77777777" w:rsidR="00D36919" w:rsidRPr="00B5243D" w:rsidRDefault="00D3691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 если рассматривать отчетный период, то видно, что по совокупному потенциалу лучшим оказался г. Алматы, по потенциалу предприятий региона лучшим была Западно-Казахстанская область, по инвестициям – г. Нур-Султан </w:t>
      </w:r>
      <w:r w:rsidRPr="00B5243D">
        <w:rPr>
          <w:rFonts w:ascii="Times New Roman" w:hAnsi="Times New Roman" w:cs="Times New Roman"/>
          <w:sz w:val="28"/>
          <w:szCs w:val="28"/>
        </w:rPr>
        <w:lastRenderedPageBreak/>
        <w:t>и, наконец, по внешней торговле лучшим оказалась Атырауская область. В конечном итоге интегральный показатель оказался лучшим по г. Алматы.</w:t>
      </w:r>
    </w:p>
    <w:p w14:paraId="47CFC06C" w14:textId="77777777" w:rsidR="00D57520" w:rsidRPr="00B5243D" w:rsidRDefault="00D57520" w:rsidP="00995010">
      <w:pPr>
        <w:spacing w:after="0" w:line="240" w:lineRule="auto"/>
        <w:ind w:firstLine="709"/>
        <w:jc w:val="both"/>
        <w:rPr>
          <w:rFonts w:ascii="Times New Roman" w:hAnsi="Times New Roman" w:cs="Times New Roman"/>
          <w:sz w:val="28"/>
          <w:szCs w:val="28"/>
        </w:rPr>
      </w:pPr>
    </w:p>
    <w:p w14:paraId="47CFC06D" w14:textId="77777777" w:rsidR="00D57520" w:rsidRPr="00B5243D" w:rsidRDefault="00D57520"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18</w:t>
      </w:r>
      <w:r w:rsidRPr="00B5243D">
        <w:rPr>
          <w:rFonts w:ascii="Times New Roman" w:hAnsi="Times New Roman" w:cs="Times New Roman"/>
          <w:sz w:val="28"/>
          <w:szCs w:val="28"/>
        </w:rPr>
        <w:t xml:space="preserve"> – Интегральные индексы регионов по группам показателей</w:t>
      </w:r>
    </w:p>
    <w:p w14:paraId="47CFC06E" w14:textId="77777777" w:rsidR="00D57520" w:rsidRPr="00B5243D" w:rsidRDefault="00D57520" w:rsidP="00995010">
      <w:pPr>
        <w:spacing w:after="0" w:line="240" w:lineRule="auto"/>
        <w:jc w:val="both"/>
        <w:rPr>
          <w:rFonts w:ascii="Times New Roman" w:hAnsi="Times New Roman" w:cs="Times New Roman"/>
          <w:sz w:val="28"/>
          <w:szCs w:val="28"/>
        </w:rPr>
      </w:pPr>
    </w:p>
    <w:tbl>
      <w:tblPr>
        <w:tblW w:w="9639" w:type="dxa"/>
        <w:tblInd w:w="-5" w:type="dxa"/>
        <w:tblLayout w:type="fixed"/>
        <w:tblLook w:val="04A0" w:firstRow="1" w:lastRow="0" w:firstColumn="1" w:lastColumn="0" w:noHBand="0" w:noVBand="1"/>
      </w:tblPr>
      <w:tblGrid>
        <w:gridCol w:w="2127"/>
        <w:gridCol w:w="708"/>
        <w:gridCol w:w="709"/>
        <w:gridCol w:w="851"/>
        <w:gridCol w:w="708"/>
        <w:gridCol w:w="709"/>
        <w:gridCol w:w="709"/>
        <w:gridCol w:w="850"/>
        <w:gridCol w:w="709"/>
        <w:gridCol w:w="851"/>
        <w:gridCol w:w="708"/>
      </w:tblGrid>
      <w:tr w:rsidR="00B5243D" w:rsidRPr="00B5243D" w14:paraId="47CFC075" w14:textId="77777777" w:rsidTr="007F675C">
        <w:trPr>
          <w:trHeight w:val="636"/>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FC06F" w14:textId="77777777" w:rsidR="00D57520" w:rsidRPr="00B5243D" w:rsidRDefault="00D57520"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Регионы</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47CFC070" w14:textId="77777777" w:rsidR="00D57520" w:rsidRPr="00B5243D" w:rsidRDefault="00D57520"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Потенциал регионов</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47CFC071" w14:textId="77777777" w:rsidR="00D57520" w:rsidRPr="00B5243D" w:rsidRDefault="00D57520"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Потенциал предприятий</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47CFC072" w14:textId="77777777" w:rsidR="00D57520" w:rsidRPr="00B5243D" w:rsidRDefault="00D57520"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Инвестиции</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47CFC073" w14:textId="77777777" w:rsidR="00D57520" w:rsidRPr="00B5243D" w:rsidRDefault="00D57520"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Внешняя торговля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47CFC074" w14:textId="77777777" w:rsidR="00D57520" w:rsidRPr="00B5243D" w:rsidRDefault="00D57520"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Интегральный</w:t>
            </w:r>
          </w:p>
        </w:tc>
      </w:tr>
      <w:tr w:rsidR="00B5243D" w:rsidRPr="00B5243D" w14:paraId="47CFC081" w14:textId="77777777" w:rsidTr="007F675C">
        <w:trPr>
          <w:trHeight w:val="350"/>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7CFC076" w14:textId="77777777" w:rsidR="007F675C" w:rsidRPr="00B5243D" w:rsidRDefault="007F675C" w:rsidP="00995010">
            <w:pPr>
              <w:spacing w:after="0" w:line="240" w:lineRule="auto"/>
              <w:rPr>
                <w:rFonts w:ascii="Times New Roman" w:eastAsia="Times New Roman" w:hAnsi="Times New Roman" w:cs="Times New Roman"/>
                <w:sz w:val="24"/>
                <w:szCs w:val="24"/>
              </w:rPr>
            </w:pPr>
          </w:p>
        </w:tc>
        <w:tc>
          <w:tcPr>
            <w:tcW w:w="708" w:type="dxa"/>
            <w:tcBorders>
              <w:top w:val="nil"/>
              <w:left w:val="nil"/>
              <w:bottom w:val="single" w:sz="4" w:space="0" w:color="auto"/>
              <w:right w:val="single" w:sz="4" w:space="0" w:color="auto"/>
            </w:tcBorders>
            <w:shd w:val="clear" w:color="auto" w:fill="auto"/>
            <w:noWrap/>
            <w:vAlign w:val="bottom"/>
            <w:hideMark/>
          </w:tcPr>
          <w:p w14:paraId="47CFC077"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2016</w:t>
            </w:r>
          </w:p>
        </w:tc>
        <w:tc>
          <w:tcPr>
            <w:tcW w:w="709" w:type="dxa"/>
            <w:tcBorders>
              <w:top w:val="nil"/>
              <w:left w:val="nil"/>
              <w:bottom w:val="single" w:sz="4" w:space="0" w:color="auto"/>
              <w:right w:val="single" w:sz="4" w:space="0" w:color="auto"/>
            </w:tcBorders>
            <w:shd w:val="clear" w:color="auto" w:fill="auto"/>
            <w:noWrap/>
            <w:vAlign w:val="bottom"/>
            <w:hideMark/>
          </w:tcPr>
          <w:p w14:paraId="47CFC078"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2020</w:t>
            </w:r>
          </w:p>
        </w:tc>
        <w:tc>
          <w:tcPr>
            <w:tcW w:w="851" w:type="dxa"/>
            <w:tcBorders>
              <w:top w:val="nil"/>
              <w:left w:val="nil"/>
              <w:bottom w:val="single" w:sz="4" w:space="0" w:color="auto"/>
              <w:right w:val="single" w:sz="4" w:space="0" w:color="auto"/>
            </w:tcBorders>
            <w:shd w:val="clear" w:color="auto" w:fill="auto"/>
            <w:noWrap/>
            <w:vAlign w:val="bottom"/>
            <w:hideMark/>
          </w:tcPr>
          <w:p w14:paraId="47CFC079"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2016</w:t>
            </w:r>
          </w:p>
        </w:tc>
        <w:tc>
          <w:tcPr>
            <w:tcW w:w="708" w:type="dxa"/>
            <w:tcBorders>
              <w:top w:val="nil"/>
              <w:left w:val="nil"/>
              <w:bottom w:val="single" w:sz="4" w:space="0" w:color="auto"/>
              <w:right w:val="single" w:sz="4" w:space="0" w:color="auto"/>
            </w:tcBorders>
            <w:shd w:val="clear" w:color="auto" w:fill="auto"/>
            <w:noWrap/>
            <w:vAlign w:val="bottom"/>
            <w:hideMark/>
          </w:tcPr>
          <w:p w14:paraId="47CFC07A"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2020</w:t>
            </w:r>
          </w:p>
        </w:tc>
        <w:tc>
          <w:tcPr>
            <w:tcW w:w="709" w:type="dxa"/>
            <w:tcBorders>
              <w:top w:val="nil"/>
              <w:left w:val="nil"/>
              <w:bottom w:val="single" w:sz="4" w:space="0" w:color="auto"/>
              <w:right w:val="single" w:sz="4" w:space="0" w:color="auto"/>
            </w:tcBorders>
            <w:shd w:val="clear" w:color="auto" w:fill="auto"/>
            <w:noWrap/>
            <w:vAlign w:val="bottom"/>
            <w:hideMark/>
          </w:tcPr>
          <w:p w14:paraId="47CFC07B"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2016</w:t>
            </w:r>
          </w:p>
        </w:tc>
        <w:tc>
          <w:tcPr>
            <w:tcW w:w="709" w:type="dxa"/>
            <w:tcBorders>
              <w:top w:val="nil"/>
              <w:left w:val="nil"/>
              <w:bottom w:val="single" w:sz="4" w:space="0" w:color="auto"/>
              <w:right w:val="single" w:sz="4" w:space="0" w:color="auto"/>
            </w:tcBorders>
            <w:shd w:val="clear" w:color="auto" w:fill="auto"/>
            <w:noWrap/>
            <w:vAlign w:val="bottom"/>
            <w:hideMark/>
          </w:tcPr>
          <w:p w14:paraId="47CFC07C"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2020</w:t>
            </w:r>
          </w:p>
        </w:tc>
        <w:tc>
          <w:tcPr>
            <w:tcW w:w="850" w:type="dxa"/>
            <w:tcBorders>
              <w:top w:val="nil"/>
              <w:left w:val="nil"/>
              <w:bottom w:val="single" w:sz="4" w:space="0" w:color="auto"/>
              <w:right w:val="single" w:sz="4" w:space="0" w:color="auto"/>
            </w:tcBorders>
            <w:shd w:val="clear" w:color="auto" w:fill="auto"/>
            <w:noWrap/>
            <w:vAlign w:val="bottom"/>
            <w:hideMark/>
          </w:tcPr>
          <w:p w14:paraId="47CFC07D"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2016</w:t>
            </w:r>
          </w:p>
        </w:tc>
        <w:tc>
          <w:tcPr>
            <w:tcW w:w="709" w:type="dxa"/>
            <w:tcBorders>
              <w:top w:val="nil"/>
              <w:left w:val="nil"/>
              <w:bottom w:val="single" w:sz="4" w:space="0" w:color="auto"/>
              <w:right w:val="single" w:sz="4" w:space="0" w:color="auto"/>
            </w:tcBorders>
            <w:shd w:val="clear" w:color="auto" w:fill="auto"/>
            <w:noWrap/>
            <w:vAlign w:val="bottom"/>
            <w:hideMark/>
          </w:tcPr>
          <w:p w14:paraId="47CFC07E"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2020</w:t>
            </w:r>
          </w:p>
        </w:tc>
        <w:tc>
          <w:tcPr>
            <w:tcW w:w="851" w:type="dxa"/>
            <w:tcBorders>
              <w:top w:val="nil"/>
              <w:left w:val="nil"/>
              <w:bottom w:val="single" w:sz="4" w:space="0" w:color="auto"/>
              <w:right w:val="single" w:sz="4" w:space="0" w:color="auto"/>
            </w:tcBorders>
            <w:shd w:val="clear" w:color="auto" w:fill="auto"/>
            <w:noWrap/>
            <w:vAlign w:val="bottom"/>
            <w:hideMark/>
          </w:tcPr>
          <w:p w14:paraId="47CFC07F"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2016</w:t>
            </w:r>
          </w:p>
        </w:tc>
        <w:tc>
          <w:tcPr>
            <w:tcW w:w="708" w:type="dxa"/>
            <w:tcBorders>
              <w:top w:val="nil"/>
              <w:left w:val="nil"/>
              <w:bottom w:val="single" w:sz="4" w:space="0" w:color="auto"/>
              <w:right w:val="single" w:sz="4" w:space="0" w:color="auto"/>
            </w:tcBorders>
            <w:shd w:val="clear" w:color="auto" w:fill="auto"/>
            <w:noWrap/>
            <w:vAlign w:val="bottom"/>
            <w:hideMark/>
          </w:tcPr>
          <w:p w14:paraId="47CFC080" w14:textId="77777777" w:rsidR="007F675C" w:rsidRPr="00B5243D" w:rsidRDefault="007F675C"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2020</w:t>
            </w:r>
          </w:p>
        </w:tc>
      </w:tr>
      <w:tr w:rsidR="00B5243D" w:rsidRPr="00B5243D" w14:paraId="47CFC08D" w14:textId="77777777" w:rsidTr="007F675C">
        <w:trPr>
          <w:trHeight w:val="350"/>
        </w:trPr>
        <w:tc>
          <w:tcPr>
            <w:tcW w:w="2127" w:type="dxa"/>
            <w:tcBorders>
              <w:top w:val="single" w:sz="4" w:space="0" w:color="auto"/>
              <w:left w:val="single" w:sz="4" w:space="0" w:color="auto"/>
              <w:bottom w:val="single" w:sz="4" w:space="0" w:color="auto"/>
              <w:right w:val="single" w:sz="4" w:space="0" w:color="auto"/>
            </w:tcBorders>
            <w:vAlign w:val="center"/>
          </w:tcPr>
          <w:p w14:paraId="47CFC082"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1</w:t>
            </w:r>
          </w:p>
        </w:tc>
        <w:tc>
          <w:tcPr>
            <w:tcW w:w="708" w:type="dxa"/>
            <w:tcBorders>
              <w:top w:val="nil"/>
              <w:left w:val="nil"/>
              <w:bottom w:val="single" w:sz="4" w:space="0" w:color="auto"/>
              <w:right w:val="single" w:sz="4" w:space="0" w:color="auto"/>
            </w:tcBorders>
            <w:shd w:val="clear" w:color="auto" w:fill="auto"/>
            <w:noWrap/>
            <w:vAlign w:val="bottom"/>
          </w:tcPr>
          <w:p w14:paraId="47CFC083"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2</w:t>
            </w:r>
          </w:p>
        </w:tc>
        <w:tc>
          <w:tcPr>
            <w:tcW w:w="709" w:type="dxa"/>
            <w:tcBorders>
              <w:top w:val="nil"/>
              <w:left w:val="nil"/>
              <w:bottom w:val="single" w:sz="4" w:space="0" w:color="auto"/>
              <w:right w:val="single" w:sz="4" w:space="0" w:color="auto"/>
            </w:tcBorders>
            <w:shd w:val="clear" w:color="auto" w:fill="auto"/>
            <w:noWrap/>
            <w:vAlign w:val="bottom"/>
          </w:tcPr>
          <w:p w14:paraId="47CFC084"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3</w:t>
            </w:r>
          </w:p>
        </w:tc>
        <w:tc>
          <w:tcPr>
            <w:tcW w:w="851" w:type="dxa"/>
            <w:tcBorders>
              <w:top w:val="nil"/>
              <w:left w:val="nil"/>
              <w:bottom w:val="single" w:sz="4" w:space="0" w:color="auto"/>
              <w:right w:val="single" w:sz="4" w:space="0" w:color="auto"/>
            </w:tcBorders>
            <w:shd w:val="clear" w:color="auto" w:fill="auto"/>
            <w:noWrap/>
            <w:vAlign w:val="bottom"/>
          </w:tcPr>
          <w:p w14:paraId="47CFC085"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4</w:t>
            </w:r>
          </w:p>
        </w:tc>
        <w:tc>
          <w:tcPr>
            <w:tcW w:w="708" w:type="dxa"/>
            <w:tcBorders>
              <w:top w:val="nil"/>
              <w:left w:val="nil"/>
              <w:bottom w:val="single" w:sz="4" w:space="0" w:color="auto"/>
              <w:right w:val="single" w:sz="4" w:space="0" w:color="auto"/>
            </w:tcBorders>
            <w:shd w:val="clear" w:color="auto" w:fill="auto"/>
            <w:noWrap/>
            <w:vAlign w:val="bottom"/>
          </w:tcPr>
          <w:p w14:paraId="47CFC086"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5</w:t>
            </w:r>
          </w:p>
        </w:tc>
        <w:tc>
          <w:tcPr>
            <w:tcW w:w="709" w:type="dxa"/>
            <w:tcBorders>
              <w:top w:val="nil"/>
              <w:left w:val="nil"/>
              <w:bottom w:val="single" w:sz="4" w:space="0" w:color="auto"/>
              <w:right w:val="single" w:sz="4" w:space="0" w:color="auto"/>
            </w:tcBorders>
            <w:shd w:val="clear" w:color="auto" w:fill="auto"/>
            <w:noWrap/>
            <w:vAlign w:val="bottom"/>
          </w:tcPr>
          <w:p w14:paraId="47CFC087"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6</w:t>
            </w:r>
          </w:p>
        </w:tc>
        <w:tc>
          <w:tcPr>
            <w:tcW w:w="709" w:type="dxa"/>
            <w:tcBorders>
              <w:top w:val="nil"/>
              <w:left w:val="nil"/>
              <w:bottom w:val="single" w:sz="4" w:space="0" w:color="auto"/>
              <w:right w:val="single" w:sz="4" w:space="0" w:color="auto"/>
            </w:tcBorders>
            <w:shd w:val="clear" w:color="auto" w:fill="auto"/>
            <w:noWrap/>
            <w:vAlign w:val="bottom"/>
          </w:tcPr>
          <w:p w14:paraId="47CFC088"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7</w:t>
            </w:r>
          </w:p>
        </w:tc>
        <w:tc>
          <w:tcPr>
            <w:tcW w:w="850" w:type="dxa"/>
            <w:tcBorders>
              <w:top w:val="nil"/>
              <w:left w:val="nil"/>
              <w:bottom w:val="single" w:sz="4" w:space="0" w:color="auto"/>
              <w:right w:val="single" w:sz="4" w:space="0" w:color="auto"/>
            </w:tcBorders>
            <w:shd w:val="clear" w:color="auto" w:fill="auto"/>
            <w:noWrap/>
            <w:vAlign w:val="bottom"/>
          </w:tcPr>
          <w:p w14:paraId="47CFC089"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8</w:t>
            </w:r>
          </w:p>
        </w:tc>
        <w:tc>
          <w:tcPr>
            <w:tcW w:w="709" w:type="dxa"/>
            <w:tcBorders>
              <w:top w:val="nil"/>
              <w:left w:val="nil"/>
              <w:bottom w:val="single" w:sz="4" w:space="0" w:color="auto"/>
              <w:right w:val="single" w:sz="4" w:space="0" w:color="auto"/>
            </w:tcBorders>
            <w:shd w:val="clear" w:color="auto" w:fill="auto"/>
            <w:noWrap/>
            <w:vAlign w:val="bottom"/>
          </w:tcPr>
          <w:p w14:paraId="47CFC08A"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9</w:t>
            </w:r>
          </w:p>
        </w:tc>
        <w:tc>
          <w:tcPr>
            <w:tcW w:w="851" w:type="dxa"/>
            <w:tcBorders>
              <w:top w:val="nil"/>
              <w:left w:val="nil"/>
              <w:bottom w:val="single" w:sz="4" w:space="0" w:color="auto"/>
              <w:right w:val="single" w:sz="4" w:space="0" w:color="auto"/>
            </w:tcBorders>
            <w:shd w:val="clear" w:color="auto" w:fill="auto"/>
            <w:noWrap/>
            <w:vAlign w:val="bottom"/>
          </w:tcPr>
          <w:p w14:paraId="47CFC08B"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10</w:t>
            </w:r>
          </w:p>
        </w:tc>
        <w:tc>
          <w:tcPr>
            <w:tcW w:w="708" w:type="dxa"/>
            <w:tcBorders>
              <w:top w:val="nil"/>
              <w:left w:val="nil"/>
              <w:bottom w:val="single" w:sz="4" w:space="0" w:color="auto"/>
              <w:right w:val="single" w:sz="4" w:space="0" w:color="auto"/>
            </w:tcBorders>
            <w:shd w:val="clear" w:color="auto" w:fill="auto"/>
            <w:noWrap/>
            <w:vAlign w:val="bottom"/>
          </w:tcPr>
          <w:p w14:paraId="47CFC08C" w14:textId="77777777" w:rsidR="00037F63" w:rsidRPr="00B5243D" w:rsidRDefault="00037F63" w:rsidP="00037F63">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11</w:t>
            </w:r>
          </w:p>
        </w:tc>
      </w:tr>
      <w:tr w:rsidR="00B5243D" w:rsidRPr="00B5243D" w14:paraId="47CFC099"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8E"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Акмолинская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08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0,03</w:t>
            </w:r>
          </w:p>
        </w:tc>
        <w:tc>
          <w:tcPr>
            <w:tcW w:w="709" w:type="dxa"/>
            <w:tcBorders>
              <w:top w:val="nil"/>
              <w:left w:val="nil"/>
              <w:bottom w:val="single" w:sz="4" w:space="0" w:color="auto"/>
              <w:right w:val="single" w:sz="4" w:space="0" w:color="auto"/>
            </w:tcBorders>
            <w:shd w:val="clear" w:color="auto" w:fill="auto"/>
            <w:noWrap/>
            <w:vAlign w:val="bottom"/>
            <w:hideMark/>
          </w:tcPr>
          <w:p w14:paraId="47CFC09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0,05</w:t>
            </w:r>
          </w:p>
        </w:tc>
        <w:tc>
          <w:tcPr>
            <w:tcW w:w="851" w:type="dxa"/>
            <w:tcBorders>
              <w:top w:val="nil"/>
              <w:left w:val="nil"/>
              <w:bottom w:val="single" w:sz="4" w:space="0" w:color="auto"/>
              <w:right w:val="single" w:sz="4" w:space="0" w:color="auto"/>
            </w:tcBorders>
            <w:shd w:val="clear" w:color="auto" w:fill="auto"/>
            <w:noWrap/>
            <w:vAlign w:val="bottom"/>
            <w:hideMark/>
          </w:tcPr>
          <w:p w14:paraId="47CFC091"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0,04</w:t>
            </w:r>
          </w:p>
        </w:tc>
        <w:tc>
          <w:tcPr>
            <w:tcW w:w="708" w:type="dxa"/>
            <w:tcBorders>
              <w:top w:val="nil"/>
              <w:left w:val="nil"/>
              <w:bottom w:val="single" w:sz="4" w:space="0" w:color="auto"/>
              <w:right w:val="single" w:sz="4" w:space="0" w:color="auto"/>
            </w:tcBorders>
            <w:shd w:val="clear" w:color="auto" w:fill="auto"/>
            <w:noWrap/>
            <w:vAlign w:val="bottom"/>
            <w:hideMark/>
          </w:tcPr>
          <w:p w14:paraId="47CFC092"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0,08</w:t>
            </w:r>
          </w:p>
        </w:tc>
        <w:tc>
          <w:tcPr>
            <w:tcW w:w="709" w:type="dxa"/>
            <w:tcBorders>
              <w:top w:val="nil"/>
              <w:left w:val="nil"/>
              <w:bottom w:val="single" w:sz="4" w:space="0" w:color="auto"/>
              <w:right w:val="single" w:sz="4" w:space="0" w:color="auto"/>
            </w:tcBorders>
            <w:shd w:val="clear" w:color="auto" w:fill="auto"/>
            <w:noWrap/>
            <w:vAlign w:val="bottom"/>
            <w:hideMark/>
          </w:tcPr>
          <w:p w14:paraId="47CFC09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7CFC09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7CFC095"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0,01</w:t>
            </w:r>
          </w:p>
        </w:tc>
        <w:tc>
          <w:tcPr>
            <w:tcW w:w="709" w:type="dxa"/>
            <w:tcBorders>
              <w:top w:val="nil"/>
              <w:left w:val="nil"/>
              <w:bottom w:val="single" w:sz="4" w:space="0" w:color="auto"/>
              <w:right w:val="single" w:sz="4" w:space="0" w:color="auto"/>
            </w:tcBorders>
            <w:shd w:val="clear" w:color="auto" w:fill="auto"/>
            <w:noWrap/>
            <w:vAlign w:val="bottom"/>
            <w:hideMark/>
          </w:tcPr>
          <w:p w14:paraId="47CFC096"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0,01</w:t>
            </w:r>
          </w:p>
        </w:tc>
        <w:tc>
          <w:tcPr>
            <w:tcW w:w="851" w:type="dxa"/>
            <w:tcBorders>
              <w:top w:val="nil"/>
              <w:left w:val="nil"/>
              <w:bottom w:val="single" w:sz="4" w:space="0" w:color="auto"/>
              <w:right w:val="single" w:sz="4" w:space="0" w:color="auto"/>
            </w:tcBorders>
            <w:shd w:val="clear" w:color="auto" w:fill="auto"/>
            <w:noWrap/>
            <w:vAlign w:val="bottom"/>
            <w:hideMark/>
          </w:tcPr>
          <w:p w14:paraId="47CFC09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708" w:type="dxa"/>
            <w:tcBorders>
              <w:top w:val="nil"/>
              <w:left w:val="nil"/>
              <w:bottom w:val="single" w:sz="4" w:space="0" w:color="auto"/>
              <w:right w:val="single" w:sz="4" w:space="0" w:color="auto"/>
            </w:tcBorders>
            <w:shd w:val="clear" w:color="auto" w:fill="auto"/>
            <w:noWrap/>
            <w:vAlign w:val="bottom"/>
            <w:hideMark/>
          </w:tcPr>
          <w:p w14:paraId="47CFC09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0,04</w:t>
            </w:r>
          </w:p>
        </w:tc>
      </w:tr>
      <w:tr w:rsidR="00B5243D" w:rsidRPr="00B5243D" w14:paraId="47CFC0A5"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9A"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Актюбинская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09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0,04</w:t>
            </w:r>
          </w:p>
        </w:tc>
        <w:tc>
          <w:tcPr>
            <w:tcW w:w="709" w:type="dxa"/>
            <w:tcBorders>
              <w:top w:val="nil"/>
              <w:left w:val="nil"/>
              <w:bottom w:val="single" w:sz="4" w:space="0" w:color="auto"/>
              <w:right w:val="single" w:sz="4" w:space="0" w:color="auto"/>
            </w:tcBorders>
            <w:shd w:val="clear" w:color="auto" w:fill="auto"/>
            <w:noWrap/>
            <w:vAlign w:val="bottom"/>
            <w:hideMark/>
          </w:tcPr>
          <w:p w14:paraId="47CFC09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0,05</w:t>
            </w:r>
          </w:p>
        </w:tc>
        <w:tc>
          <w:tcPr>
            <w:tcW w:w="851" w:type="dxa"/>
            <w:tcBorders>
              <w:top w:val="nil"/>
              <w:left w:val="nil"/>
              <w:bottom w:val="single" w:sz="4" w:space="0" w:color="auto"/>
              <w:right w:val="single" w:sz="4" w:space="0" w:color="auto"/>
            </w:tcBorders>
            <w:shd w:val="clear" w:color="auto" w:fill="auto"/>
            <w:noWrap/>
            <w:vAlign w:val="bottom"/>
            <w:hideMark/>
          </w:tcPr>
          <w:p w14:paraId="47CFC09D"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0,16</w:t>
            </w:r>
          </w:p>
        </w:tc>
        <w:tc>
          <w:tcPr>
            <w:tcW w:w="708" w:type="dxa"/>
            <w:tcBorders>
              <w:top w:val="nil"/>
              <w:left w:val="nil"/>
              <w:bottom w:val="single" w:sz="4" w:space="0" w:color="auto"/>
              <w:right w:val="single" w:sz="4" w:space="0" w:color="auto"/>
            </w:tcBorders>
            <w:shd w:val="clear" w:color="auto" w:fill="auto"/>
            <w:noWrap/>
            <w:vAlign w:val="bottom"/>
            <w:hideMark/>
          </w:tcPr>
          <w:p w14:paraId="47CFC09E"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0,15</w:t>
            </w:r>
          </w:p>
        </w:tc>
        <w:tc>
          <w:tcPr>
            <w:tcW w:w="709" w:type="dxa"/>
            <w:tcBorders>
              <w:top w:val="nil"/>
              <w:left w:val="nil"/>
              <w:bottom w:val="single" w:sz="4" w:space="0" w:color="auto"/>
              <w:right w:val="single" w:sz="4" w:space="0" w:color="auto"/>
            </w:tcBorders>
            <w:shd w:val="clear" w:color="auto" w:fill="auto"/>
            <w:noWrap/>
            <w:vAlign w:val="bottom"/>
            <w:hideMark/>
          </w:tcPr>
          <w:p w14:paraId="47CFC09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0,19</w:t>
            </w:r>
          </w:p>
        </w:tc>
        <w:tc>
          <w:tcPr>
            <w:tcW w:w="709" w:type="dxa"/>
            <w:tcBorders>
              <w:top w:val="nil"/>
              <w:left w:val="nil"/>
              <w:bottom w:val="single" w:sz="4" w:space="0" w:color="auto"/>
              <w:right w:val="single" w:sz="4" w:space="0" w:color="auto"/>
            </w:tcBorders>
            <w:shd w:val="clear" w:color="auto" w:fill="auto"/>
            <w:noWrap/>
            <w:vAlign w:val="bottom"/>
            <w:hideMark/>
          </w:tcPr>
          <w:p w14:paraId="47CFC0A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0,22</w:t>
            </w:r>
          </w:p>
        </w:tc>
        <w:tc>
          <w:tcPr>
            <w:tcW w:w="850" w:type="dxa"/>
            <w:tcBorders>
              <w:top w:val="nil"/>
              <w:left w:val="nil"/>
              <w:bottom w:val="single" w:sz="4" w:space="0" w:color="auto"/>
              <w:right w:val="single" w:sz="4" w:space="0" w:color="auto"/>
            </w:tcBorders>
            <w:shd w:val="clear" w:color="auto" w:fill="auto"/>
            <w:noWrap/>
            <w:vAlign w:val="bottom"/>
            <w:hideMark/>
          </w:tcPr>
          <w:p w14:paraId="47CFC0A1"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0,19</w:t>
            </w:r>
          </w:p>
        </w:tc>
        <w:tc>
          <w:tcPr>
            <w:tcW w:w="709" w:type="dxa"/>
            <w:tcBorders>
              <w:top w:val="nil"/>
              <w:left w:val="nil"/>
              <w:bottom w:val="single" w:sz="4" w:space="0" w:color="auto"/>
              <w:right w:val="single" w:sz="4" w:space="0" w:color="auto"/>
            </w:tcBorders>
            <w:shd w:val="clear" w:color="auto" w:fill="auto"/>
            <w:noWrap/>
            <w:vAlign w:val="bottom"/>
            <w:hideMark/>
          </w:tcPr>
          <w:p w14:paraId="47CFC0A2"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0,13</w:t>
            </w:r>
          </w:p>
        </w:tc>
        <w:tc>
          <w:tcPr>
            <w:tcW w:w="851" w:type="dxa"/>
            <w:tcBorders>
              <w:top w:val="nil"/>
              <w:left w:val="nil"/>
              <w:bottom w:val="single" w:sz="4" w:space="0" w:color="auto"/>
              <w:right w:val="single" w:sz="4" w:space="0" w:color="auto"/>
            </w:tcBorders>
            <w:shd w:val="clear" w:color="auto" w:fill="auto"/>
            <w:noWrap/>
            <w:vAlign w:val="bottom"/>
            <w:hideMark/>
          </w:tcPr>
          <w:p w14:paraId="47CFC0A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0,11</w:t>
            </w:r>
          </w:p>
        </w:tc>
        <w:tc>
          <w:tcPr>
            <w:tcW w:w="708" w:type="dxa"/>
            <w:tcBorders>
              <w:top w:val="nil"/>
              <w:left w:val="nil"/>
              <w:bottom w:val="single" w:sz="4" w:space="0" w:color="auto"/>
              <w:right w:val="single" w:sz="4" w:space="0" w:color="auto"/>
            </w:tcBorders>
            <w:shd w:val="clear" w:color="auto" w:fill="auto"/>
            <w:noWrap/>
            <w:vAlign w:val="bottom"/>
            <w:hideMark/>
          </w:tcPr>
          <w:p w14:paraId="47CFC0A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0,13</w:t>
            </w:r>
          </w:p>
        </w:tc>
      </w:tr>
      <w:tr w:rsidR="00B5243D" w:rsidRPr="00B5243D" w14:paraId="47CFC0B1"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A6"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Алматинская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0A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709" w:type="dxa"/>
            <w:tcBorders>
              <w:top w:val="nil"/>
              <w:left w:val="nil"/>
              <w:bottom w:val="single" w:sz="4" w:space="0" w:color="auto"/>
              <w:right w:val="single" w:sz="4" w:space="0" w:color="auto"/>
            </w:tcBorders>
            <w:shd w:val="clear" w:color="auto" w:fill="auto"/>
            <w:noWrap/>
            <w:vAlign w:val="bottom"/>
            <w:hideMark/>
          </w:tcPr>
          <w:p w14:paraId="47CFC0A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0,13</w:t>
            </w:r>
          </w:p>
        </w:tc>
        <w:tc>
          <w:tcPr>
            <w:tcW w:w="851" w:type="dxa"/>
            <w:tcBorders>
              <w:top w:val="nil"/>
              <w:left w:val="nil"/>
              <w:bottom w:val="single" w:sz="4" w:space="0" w:color="auto"/>
              <w:right w:val="single" w:sz="4" w:space="0" w:color="auto"/>
            </w:tcBorders>
            <w:shd w:val="clear" w:color="auto" w:fill="auto"/>
            <w:noWrap/>
            <w:vAlign w:val="bottom"/>
            <w:hideMark/>
          </w:tcPr>
          <w:p w14:paraId="47CFC0A9"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0,23</w:t>
            </w:r>
          </w:p>
        </w:tc>
        <w:tc>
          <w:tcPr>
            <w:tcW w:w="708" w:type="dxa"/>
            <w:tcBorders>
              <w:top w:val="nil"/>
              <w:left w:val="nil"/>
              <w:bottom w:val="single" w:sz="4" w:space="0" w:color="auto"/>
              <w:right w:val="single" w:sz="4" w:space="0" w:color="auto"/>
            </w:tcBorders>
            <w:shd w:val="clear" w:color="auto" w:fill="auto"/>
            <w:noWrap/>
            <w:vAlign w:val="bottom"/>
            <w:hideMark/>
          </w:tcPr>
          <w:p w14:paraId="47CFC0AA"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0,27</w:t>
            </w:r>
          </w:p>
        </w:tc>
        <w:tc>
          <w:tcPr>
            <w:tcW w:w="709" w:type="dxa"/>
            <w:tcBorders>
              <w:top w:val="nil"/>
              <w:left w:val="nil"/>
              <w:bottom w:val="single" w:sz="4" w:space="0" w:color="auto"/>
              <w:right w:val="single" w:sz="4" w:space="0" w:color="auto"/>
            </w:tcBorders>
            <w:shd w:val="clear" w:color="auto" w:fill="auto"/>
            <w:noWrap/>
            <w:vAlign w:val="bottom"/>
            <w:hideMark/>
          </w:tcPr>
          <w:p w14:paraId="47CFC0A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0,35</w:t>
            </w:r>
          </w:p>
        </w:tc>
        <w:tc>
          <w:tcPr>
            <w:tcW w:w="709" w:type="dxa"/>
            <w:tcBorders>
              <w:top w:val="nil"/>
              <w:left w:val="nil"/>
              <w:bottom w:val="single" w:sz="4" w:space="0" w:color="auto"/>
              <w:right w:val="single" w:sz="4" w:space="0" w:color="auto"/>
            </w:tcBorders>
            <w:shd w:val="clear" w:color="auto" w:fill="auto"/>
            <w:noWrap/>
            <w:vAlign w:val="bottom"/>
            <w:hideMark/>
          </w:tcPr>
          <w:p w14:paraId="47CFC0A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0,20</w:t>
            </w:r>
          </w:p>
        </w:tc>
        <w:tc>
          <w:tcPr>
            <w:tcW w:w="850" w:type="dxa"/>
            <w:tcBorders>
              <w:top w:val="nil"/>
              <w:left w:val="nil"/>
              <w:bottom w:val="single" w:sz="4" w:space="0" w:color="auto"/>
              <w:right w:val="single" w:sz="4" w:space="0" w:color="auto"/>
            </w:tcBorders>
            <w:shd w:val="clear" w:color="auto" w:fill="auto"/>
            <w:noWrap/>
            <w:vAlign w:val="bottom"/>
            <w:hideMark/>
          </w:tcPr>
          <w:p w14:paraId="47CFC0AD"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0,06</w:t>
            </w:r>
          </w:p>
        </w:tc>
        <w:tc>
          <w:tcPr>
            <w:tcW w:w="709" w:type="dxa"/>
            <w:tcBorders>
              <w:top w:val="nil"/>
              <w:left w:val="nil"/>
              <w:bottom w:val="single" w:sz="4" w:space="0" w:color="auto"/>
              <w:right w:val="single" w:sz="4" w:space="0" w:color="auto"/>
            </w:tcBorders>
            <w:shd w:val="clear" w:color="auto" w:fill="auto"/>
            <w:noWrap/>
            <w:vAlign w:val="bottom"/>
            <w:hideMark/>
          </w:tcPr>
          <w:p w14:paraId="47CFC0AE"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0,07</w:t>
            </w:r>
          </w:p>
        </w:tc>
        <w:tc>
          <w:tcPr>
            <w:tcW w:w="851" w:type="dxa"/>
            <w:tcBorders>
              <w:top w:val="nil"/>
              <w:left w:val="nil"/>
              <w:bottom w:val="single" w:sz="4" w:space="0" w:color="auto"/>
              <w:right w:val="single" w:sz="4" w:space="0" w:color="auto"/>
            </w:tcBorders>
            <w:shd w:val="clear" w:color="auto" w:fill="auto"/>
            <w:noWrap/>
            <w:vAlign w:val="bottom"/>
            <w:hideMark/>
          </w:tcPr>
          <w:p w14:paraId="47CFC0A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0,17</w:t>
            </w:r>
          </w:p>
        </w:tc>
        <w:tc>
          <w:tcPr>
            <w:tcW w:w="708" w:type="dxa"/>
            <w:tcBorders>
              <w:top w:val="nil"/>
              <w:left w:val="nil"/>
              <w:bottom w:val="single" w:sz="4" w:space="0" w:color="auto"/>
              <w:right w:val="single" w:sz="4" w:space="0" w:color="auto"/>
            </w:tcBorders>
            <w:shd w:val="clear" w:color="auto" w:fill="auto"/>
            <w:noWrap/>
            <w:vAlign w:val="bottom"/>
            <w:hideMark/>
          </w:tcPr>
          <w:p w14:paraId="47CFC0B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0,19</w:t>
            </w:r>
          </w:p>
        </w:tc>
      </w:tr>
      <w:tr w:rsidR="00B5243D" w:rsidRPr="00B5243D" w14:paraId="47CFC0BD"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B2"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Атырауская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0B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0,14</w:t>
            </w:r>
          </w:p>
        </w:tc>
        <w:tc>
          <w:tcPr>
            <w:tcW w:w="709" w:type="dxa"/>
            <w:tcBorders>
              <w:top w:val="nil"/>
              <w:left w:val="nil"/>
              <w:bottom w:val="single" w:sz="4" w:space="0" w:color="auto"/>
              <w:right w:val="single" w:sz="4" w:space="0" w:color="auto"/>
            </w:tcBorders>
            <w:shd w:val="clear" w:color="auto" w:fill="auto"/>
            <w:noWrap/>
            <w:vAlign w:val="bottom"/>
            <w:hideMark/>
          </w:tcPr>
          <w:p w14:paraId="47CFC0B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0,21</w:t>
            </w:r>
          </w:p>
        </w:tc>
        <w:tc>
          <w:tcPr>
            <w:tcW w:w="851" w:type="dxa"/>
            <w:tcBorders>
              <w:top w:val="nil"/>
              <w:left w:val="nil"/>
              <w:bottom w:val="single" w:sz="4" w:space="0" w:color="auto"/>
              <w:right w:val="single" w:sz="4" w:space="0" w:color="auto"/>
            </w:tcBorders>
            <w:shd w:val="clear" w:color="auto" w:fill="auto"/>
            <w:noWrap/>
            <w:vAlign w:val="bottom"/>
            <w:hideMark/>
          </w:tcPr>
          <w:p w14:paraId="47CFC0B5"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0,98</w:t>
            </w:r>
          </w:p>
        </w:tc>
        <w:tc>
          <w:tcPr>
            <w:tcW w:w="708" w:type="dxa"/>
            <w:tcBorders>
              <w:top w:val="nil"/>
              <w:left w:val="nil"/>
              <w:bottom w:val="single" w:sz="4" w:space="0" w:color="auto"/>
              <w:right w:val="single" w:sz="4" w:space="0" w:color="auto"/>
            </w:tcBorders>
            <w:shd w:val="clear" w:color="auto" w:fill="auto"/>
            <w:noWrap/>
            <w:vAlign w:val="bottom"/>
            <w:hideMark/>
          </w:tcPr>
          <w:p w14:paraId="47CFC0B6"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0,91</w:t>
            </w:r>
          </w:p>
        </w:tc>
        <w:tc>
          <w:tcPr>
            <w:tcW w:w="709" w:type="dxa"/>
            <w:tcBorders>
              <w:top w:val="nil"/>
              <w:left w:val="nil"/>
              <w:bottom w:val="single" w:sz="4" w:space="0" w:color="auto"/>
              <w:right w:val="single" w:sz="4" w:space="0" w:color="auto"/>
            </w:tcBorders>
            <w:shd w:val="clear" w:color="auto" w:fill="auto"/>
            <w:noWrap/>
            <w:vAlign w:val="bottom"/>
            <w:hideMark/>
          </w:tcPr>
          <w:p w14:paraId="47CFC0B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7CFC0B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0,38</w:t>
            </w:r>
          </w:p>
        </w:tc>
        <w:tc>
          <w:tcPr>
            <w:tcW w:w="850" w:type="dxa"/>
            <w:tcBorders>
              <w:top w:val="nil"/>
              <w:left w:val="nil"/>
              <w:bottom w:val="single" w:sz="4" w:space="0" w:color="auto"/>
              <w:right w:val="single" w:sz="4" w:space="0" w:color="auto"/>
            </w:tcBorders>
            <w:shd w:val="clear" w:color="auto" w:fill="auto"/>
            <w:noWrap/>
            <w:vAlign w:val="bottom"/>
            <w:hideMark/>
          </w:tcPr>
          <w:p w14:paraId="47CFC0B9"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7CFC0BA"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851" w:type="dxa"/>
            <w:tcBorders>
              <w:top w:val="nil"/>
              <w:left w:val="nil"/>
              <w:bottom w:val="single" w:sz="4" w:space="0" w:color="auto"/>
              <w:right w:val="single" w:sz="4" w:space="0" w:color="auto"/>
            </w:tcBorders>
            <w:shd w:val="clear" w:color="auto" w:fill="auto"/>
            <w:noWrap/>
            <w:vAlign w:val="bottom"/>
            <w:hideMark/>
          </w:tcPr>
          <w:p w14:paraId="47CFC0B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0,74</w:t>
            </w:r>
          </w:p>
        </w:tc>
        <w:tc>
          <w:tcPr>
            <w:tcW w:w="708" w:type="dxa"/>
            <w:tcBorders>
              <w:top w:val="nil"/>
              <w:left w:val="nil"/>
              <w:bottom w:val="single" w:sz="4" w:space="0" w:color="auto"/>
              <w:right w:val="single" w:sz="4" w:space="0" w:color="auto"/>
            </w:tcBorders>
            <w:shd w:val="clear" w:color="auto" w:fill="auto"/>
            <w:noWrap/>
            <w:vAlign w:val="bottom"/>
            <w:hideMark/>
          </w:tcPr>
          <w:p w14:paraId="47CFC0B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0,73</w:t>
            </w:r>
          </w:p>
        </w:tc>
      </w:tr>
      <w:tr w:rsidR="00B5243D" w:rsidRPr="00B5243D" w14:paraId="47CFC0C9"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BE"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ЗКО</w:t>
            </w:r>
          </w:p>
        </w:tc>
        <w:tc>
          <w:tcPr>
            <w:tcW w:w="708" w:type="dxa"/>
            <w:tcBorders>
              <w:top w:val="nil"/>
              <w:left w:val="nil"/>
              <w:bottom w:val="single" w:sz="4" w:space="0" w:color="auto"/>
              <w:right w:val="single" w:sz="4" w:space="0" w:color="auto"/>
            </w:tcBorders>
            <w:shd w:val="clear" w:color="auto" w:fill="auto"/>
            <w:noWrap/>
            <w:vAlign w:val="bottom"/>
            <w:hideMark/>
          </w:tcPr>
          <w:p w14:paraId="47CFC0B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0,03</w:t>
            </w:r>
          </w:p>
        </w:tc>
        <w:tc>
          <w:tcPr>
            <w:tcW w:w="709" w:type="dxa"/>
            <w:tcBorders>
              <w:top w:val="nil"/>
              <w:left w:val="nil"/>
              <w:bottom w:val="single" w:sz="4" w:space="0" w:color="auto"/>
              <w:right w:val="single" w:sz="4" w:space="0" w:color="auto"/>
            </w:tcBorders>
            <w:shd w:val="clear" w:color="auto" w:fill="auto"/>
            <w:noWrap/>
            <w:vAlign w:val="bottom"/>
            <w:hideMark/>
          </w:tcPr>
          <w:p w14:paraId="47CFC0C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0,04</w:t>
            </w:r>
          </w:p>
        </w:tc>
        <w:tc>
          <w:tcPr>
            <w:tcW w:w="851" w:type="dxa"/>
            <w:tcBorders>
              <w:top w:val="nil"/>
              <w:left w:val="nil"/>
              <w:bottom w:val="single" w:sz="4" w:space="0" w:color="auto"/>
              <w:right w:val="single" w:sz="4" w:space="0" w:color="auto"/>
            </w:tcBorders>
            <w:shd w:val="clear" w:color="auto" w:fill="auto"/>
            <w:noWrap/>
            <w:vAlign w:val="bottom"/>
            <w:hideMark/>
          </w:tcPr>
          <w:p w14:paraId="47CFC0C1"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0,88</w:t>
            </w:r>
          </w:p>
        </w:tc>
        <w:tc>
          <w:tcPr>
            <w:tcW w:w="708" w:type="dxa"/>
            <w:tcBorders>
              <w:top w:val="nil"/>
              <w:left w:val="nil"/>
              <w:bottom w:val="single" w:sz="4" w:space="0" w:color="auto"/>
              <w:right w:val="single" w:sz="4" w:space="0" w:color="auto"/>
            </w:tcBorders>
            <w:shd w:val="clear" w:color="auto" w:fill="auto"/>
            <w:noWrap/>
            <w:vAlign w:val="bottom"/>
            <w:hideMark/>
          </w:tcPr>
          <w:p w14:paraId="47CFC0C2"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709" w:type="dxa"/>
            <w:tcBorders>
              <w:top w:val="nil"/>
              <w:left w:val="nil"/>
              <w:bottom w:val="single" w:sz="4" w:space="0" w:color="auto"/>
              <w:right w:val="single" w:sz="4" w:space="0" w:color="auto"/>
            </w:tcBorders>
            <w:shd w:val="clear" w:color="auto" w:fill="auto"/>
            <w:noWrap/>
            <w:vAlign w:val="bottom"/>
            <w:hideMark/>
          </w:tcPr>
          <w:p w14:paraId="47CFC0C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0,20</w:t>
            </w:r>
          </w:p>
        </w:tc>
        <w:tc>
          <w:tcPr>
            <w:tcW w:w="709" w:type="dxa"/>
            <w:tcBorders>
              <w:top w:val="nil"/>
              <w:left w:val="nil"/>
              <w:bottom w:val="single" w:sz="4" w:space="0" w:color="auto"/>
              <w:right w:val="single" w:sz="4" w:space="0" w:color="auto"/>
            </w:tcBorders>
            <w:shd w:val="clear" w:color="auto" w:fill="auto"/>
            <w:noWrap/>
            <w:vAlign w:val="bottom"/>
            <w:hideMark/>
          </w:tcPr>
          <w:p w14:paraId="47CFC0C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0,34</w:t>
            </w:r>
          </w:p>
        </w:tc>
        <w:tc>
          <w:tcPr>
            <w:tcW w:w="850" w:type="dxa"/>
            <w:tcBorders>
              <w:top w:val="nil"/>
              <w:left w:val="nil"/>
              <w:bottom w:val="single" w:sz="4" w:space="0" w:color="auto"/>
              <w:right w:val="single" w:sz="4" w:space="0" w:color="auto"/>
            </w:tcBorders>
            <w:shd w:val="clear" w:color="auto" w:fill="auto"/>
            <w:noWrap/>
            <w:vAlign w:val="bottom"/>
            <w:hideMark/>
          </w:tcPr>
          <w:p w14:paraId="47CFC0C5"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0,32</w:t>
            </w:r>
          </w:p>
        </w:tc>
        <w:tc>
          <w:tcPr>
            <w:tcW w:w="709" w:type="dxa"/>
            <w:tcBorders>
              <w:top w:val="nil"/>
              <w:left w:val="nil"/>
              <w:bottom w:val="single" w:sz="4" w:space="0" w:color="auto"/>
              <w:right w:val="single" w:sz="4" w:space="0" w:color="auto"/>
            </w:tcBorders>
            <w:shd w:val="clear" w:color="auto" w:fill="auto"/>
            <w:noWrap/>
            <w:vAlign w:val="bottom"/>
            <w:hideMark/>
          </w:tcPr>
          <w:p w14:paraId="47CFC0C6"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0,24</w:t>
            </w:r>
          </w:p>
        </w:tc>
        <w:tc>
          <w:tcPr>
            <w:tcW w:w="851" w:type="dxa"/>
            <w:tcBorders>
              <w:top w:val="nil"/>
              <w:left w:val="nil"/>
              <w:bottom w:val="single" w:sz="4" w:space="0" w:color="auto"/>
              <w:right w:val="single" w:sz="4" w:space="0" w:color="auto"/>
            </w:tcBorders>
            <w:shd w:val="clear" w:color="auto" w:fill="auto"/>
            <w:noWrap/>
            <w:vAlign w:val="bottom"/>
            <w:hideMark/>
          </w:tcPr>
          <w:p w14:paraId="47CFC0C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0,38</w:t>
            </w:r>
          </w:p>
        </w:tc>
        <w:tc>
          <w:tcPr>
            <w:tcW w:w="708" w:type="dxa"/>
            <w:tcBorders>
              <w:top w:val="nil"/>
              <w:left w:val="nil"/>
              <w:bottom w:val="single" w:sz="4" w:space="0" w:color="auto"/>
              <w:right w:val="single" w:sz="4" w:space="0" w:color="auto"/>
            </w:tcBorders>
            <w:shd w:val="clear" w:color="auto" w:fill="auto"/>
            <w:noWrap/>
            <w:vAlign w:val="bottom"/>
            <w:hideMark/>
          </w:tcPr>
          <w:p w14:paraId="47CFC0C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0,54</w:t>
            </w:r>
          </w:p>
        </w:tc>
      </w:tr>
      <w:tr w:rsidR="00B5243D" w:rsidRPr="00B5243D" w14:paraId="47CFC0D5"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CA"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Жамбылская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0C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0,01</w:t>
            </w:r>
          </w:p>
        </w:tc>
        <w:tc>
          <w:tcPr>
            <w:tcW w:w="709" w:type="dxa"/>
            <w:tcBorders>
              <w:top w:val="nil"/>
              <w:left w:val="nil"/>
              <w:bottom w:val="single" w:sz="4" w:space="0" w:color="auto"/>
              <w:right w:val="single" w:sz="4" w:space="0" w:color="auto"/>
            </w:tcBorders>
            <w:shd w:val="clear" w:color="auto" w:fill="auto"/>
            <w:noWrap/>
            <w:vAlign w:val="bottom"/>
            <w:hideMark/>
          </w:tcPr>
          <w:p w14:paraId="47CFC0C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0,02</w:t>
            </w:r>
          </w:p>
        </w:tc>
        <w:tc>
          <w:tcPr>
            <w:tcW w:w="851" w:type="dxa"/>
            <w:tcBorders>
              <w:top w:val="nil"/>
              <w:left w:val="nil"/>
              <w:bottom w:val="single" w:sz="4" w:space="0" w:color="auto"/>
              <w:right w:val="single" w:sz="4" w:space="0" w:color="auto"/>
            </w:tcBorders>
            <w:shd w:val="clear" w:color="auto" w:fill="auto"/>
            <w:noWrap/>
            <w:vAlign w:val="bottom"/>
            <w:hideMark/>
          </w:tcPr>
          <w:p w14:paraId="47CFC0CD"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708" w:type="dxa"/>
            <w:tcBorders>
              <w:top w:val="nil"/>
              <w:left w:val="nil"/>
              <w:bottom w:val="single" w:sz="4" w:space="0" w:color="auto"/>
              <w:right w:val="single" w:sz="4" w:space="0" w:color="auto"/>
            </w:tcBorders>
            <w:shd w:val="clear" w:color="auto" w:fill="auto"/>
            <w:noWrap/>
            <w:vAlign w:val="bottom"/>
            <w:hideMark/>
          </w:tcPr>
          <w:p w14:paraId="47CFC0CE"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7CFC0C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0,27</w:t>
            </w:r>
          </w:p>
        </w:tc>
        <w:tc>
          <w:tcPr>
            <w:tcW w:w="709" w:type="dxa"/>
            <w:tcBorders>
              <w:top w:val="nil"/>
              <w:left w:val="nil"/>
              <w:bottom w:val="single" w:sz="4" w:space="0" w:color="auto"/>
              <w:right w:val="single" w:sz="4" w:space="0" w:color="auto"/>
            </w:tcBorders>
            <w:shd w:val="clear" w:color="auto" w:fill="auto"/>
            <w:noWrap/>
            <w:vAlign w:val="bottom"/>
            <w:hideMark/>
          </w:tcPr>
          <w:p w14:paraId="47CFC0D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0,05</w:t>
            </w:r>
          </w:p>
        </w:tc>
        <w:tc>
          <w:tcPr>
            <w:tcW w:w="850" w:type="dxa"/>
            <w:tcBorders>
              <w:top w:val="nil"/>
              <w:left w:val="nil"/>
              <w:bottom w:val="single" w:sz="4" w:space="0" w:color="auto"/>
              <w:right w:val="single" w:sz="4" w:space="0" w:color="auto"/>
            </w:tcBorders>
            <w:shd w:val="clear" w:color="auto" w:fill="auto"/>
            <w:noWrap/>
            <w:vAlign w:val="bottom"/>
            <w:hideMark/>
          </w:tcPr>
          <w:p w14:paraId="47CFC0D1"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7CFC0D2"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7CFC0D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0,03</w:t>
            </w:r>
          </w:p>
        </w:tc>
        <w:tc>
          <w:tcPr>
            <w:tcW w:w="708" w:type="dxa"/>
            <w:tcBorders>
              <w:top w:val="nil"/>
              <w:left w:val="nil"/>
              <w:bottom w:val="single" w:sz="4" w:space="0" w:color="auto"/>
              <w:right w:val="single" w:sz="4" w:space="0" w:color="auto"/>
            </w:tcBorders>
            <w:shd w:val="clear" w:color="auto" w:fill="auto"/>
            <w:noWrap/>
            <w:vAlign w:val="bottom"/>
            <w:hideMark/>
          </w:tcPr>
          <w:p w14:paraId="47CFC0D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r>
      <w:tr w:rsidR="00B5243D" w:rsidRPr="00B5243D" w14:paraId="47CFC0E1"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D6"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Карагандинская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0D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0,09</w:t>
            </w:r>
          </w:p>
        </w:tc>
        <w:tc>
          <w:tcPr>
            <w:tcW w:w="709" w:type="dxa"/>
            <w:tcBorders>
              <w:top w:val="nil"/>
              <w:left w:val="nil"/>
              <w:bottom w:val="single" w:sz="4" w:space="0" w:color="auto"/>
              <w:right w:val="single" w:sz="4" w:space="0" w:color="auto"/>
            </w:tcBorders>
            <w:shd w:val="clear" w:color="auto" w:fill="auto"/>
            <w:noWrap/>
            <w:vAlign w:val="bottom"/>
            <w:hideMark/>
          </w:tcPr>
          <w:p w14:paraId="47CFC0D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851" w:type="dxa"/>
            <w:tcBorders>
              <w:top w:val="nil"/>
              <w:left w:val="nil"/>
              <w:bottom w:val="single" w:sz="4" w:space="0" w:color="auto"/>
              <w:right w:val="single" w:sz="4" w:space="0" w:color="auto"/>
            </w:tcBorders>
            <w:shd w:val="clear" w:color="auto" w:fill="auto"/>
            <w:noWrap/>
            <w:vAlign w:val="bottom"/>
            <w:hideMark/>
          </w:tcPr>
          <w:p w14:paraId="47CFC0D9"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0,13</w:t>
            </w:r>
          </w:p>
        </w:tc>
        <w:tc>
          <w:tcPr>
            <w:tcW w:w="708" w:type="dxa"/>
            <w:tcBorders>
              <w:top w:val="nil"/>
              <w:left w:val="nil"/>
              <w:bottom w:val="single" w:sz="4" w:space="0" w:color="auto"/>
              <w:right w:val="single" w:sz="4" w:space="0" w:color="auto"/>
            </w:tcBorders>
            <w:shd w:val="clear" w:color="auto" w:fill="auto"/>
            <w:noWrap/>
            <w:vAlign w:val="bottom"/>
            <w:hideMark/>
          </w:tcPr>
          <w:p w14:paraId="47CFC0DA"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0,18</w:t>
            </w:r>
          </w:p>
        </w:tc>
        <w:tc>
          <w:tcPr>
            <w:tcW w:w="709" w:type="dxa"/>
            <w:tcBorders>
              <w:top w:val="nil"/>
              <w:left w:val="nil"/>
              <w:bottom w:val="single" w:sz="4" w:space="0" w:color="auto"/>
              <w:right w:val="single" w:sz="4" w:space="0" w:color="auto"/>
            </w:tcBorders>
            <w:shd w:val="clear" w:color="auto" w:fill="auto"/>
            <w:noWrap/>
            <w:vAlign w:val="bottom"/>
            <w:hideMark/>
          </w:tcPr>
          <w:p w14:paraId="47CFC0D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0,22</w:t>
            </w:r>
          </w:p>
        </w:tc>
        <w:tc>
          <w:tcPr>
            <w:tcW w:w="709" w:type="dxa"/>
            <w:tcBorders>
              <w:top w:val="nil"/>
              <w:left w:val="nil"/>
              <w:bottom w:val="single" w:sz="4" w:space="0" w:color="auto"/>
              <w:right w:val="single" w:sz="4" w:space="0" w:color="auto"/>
            </w:tcBorders>
            <w:shd w:val="clear" w:color="auto" w:fill="auto"/>
            <w:noWrap/>
            <w:vAlign w:val="bottom"/>
            <w:hideMark/>
          </w:tcPr>
          <w:p w14:paraId="47CFC0D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0,44</w:t>
            </w:r>
          </w:p>
        </w:tc>
        <w:tc>
          <w:tcPr>
            <w:tcW w:w="850" w:type="dxa"/>
            <w:tcBorders>
              <w:top w:val="nil"/>
              <w:left w:val="nil"/>
              <w:bottom w:val="single" w:sz="4" w:space="0" w:color="auto"/>
              <w:right w:val="single" w:sz="4" w:space="0" w:color="auto"/>
            </w:tcBorders>
            <w:shd w:val="clear" w:color="auto" w:fill="auto"/>
            <w:noWrap/>
            <w:vAlign w:val="bottom"/>
            <w:hideMark/>
          </w:tcPr>
          <w:p w14:paraId="47CFC0DD"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0,15</w:t>
            </w:r>
          </w:p>
        </w:tc>
        <w:tc>
          <w:tcPr>
            <w:tcW w:w="709" w:type="dxa"/>
            <w:tcBorders>
              <w:top w:val="nil"/>
              <w:left w:val="nil"/>
              <w:bottom w:val="single" w:sz="4" w:space="0" w:color="auto"/>
              <w:right w:val="single" w:sz="4" w:space="0" w:color="auto"/>
            </w:tcBorders>
            <w:shd w:val="clear" w:color="auto" w:fill="auto"/>
            <w:noWrap/>
            <w:vAlign w:val="bottom"/>
            <w:hideMark/>
          </w:tcPr>
          <w:p w14:paraId="47CFC0DE"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0,21</w:t>
            </w:r>
          </w:p>
        </w:tc>
        <w:tc>
          <w:tcPr>
            <w:tcW w:w="851" w:type="dxa"/>
            <w:tcBorders>
              <w:top w:val="nil"/>
              <w:left w:val="nil"/>
              <w:bottom w:val="single" w:sz="4" w:space="0" w:color="auto"/>
              <w:right w:val="single" w:sz="4" w:space="0" w:color="auto"/>
            </w:tcBorders>
            <w:shd w:val="clear" w:color="auto" w:fill="auto"/>
            <w:noWrap/>
            <w:vAlign w:val="bottom"/>
            <w:hideMark/>
          </w:tcPr>
          <w:p w14:paraId="47CFC0D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708" w:type="dxa"/>
            <w:tcBorders>
              <w:top w:val="nil"/>
              <w:left w:val="nil"/>
              <w:bottom w:val="single" w:sz="4" w:space="0" w:color="auto"/>
              <w:right w:val="single" w:sz="4" w:space="0" w:color="auto"/>
            </w:tcBorders>
            <w:shd w:val="clear" w:color="auto" w:fill="auto"/>
            <w:noWrap/>
            <w:vAlign w:val="bottom"/>
            <w:hideMark/>
          </w:tcPr>
          <w:p w14:paraId="47CFC0E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0,22</w:t>
            </w:r>
          </w:p>
        </w:tc>
      </w:tr>
      <w:tr w:rsidR="00B5243D" w:rsidRPr="00B5243D" w14:paraId="47CFC0ED"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E2"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Костанайская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0E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0,05</w:t>
            </w:r>
          </w:p>
        </w:tc>
        <w:tc>
          <w:tcPr>
            <w:tcW w:w="709" w:type="dxa"/>
            <w:tcBorders>
              <w:top w:val="nil"/>
              <w:left w:val="nil"/>
              <w:bottom w:val="single" w:sz="4" w:space="0" w:color="auto"/>
              <w:right w:val="single" w:sz="4" w:space="0" w:color="auto"/>
            </w:tcBorders>
            <w:shd w:val="clear" w:color="auto" w:fill="auto"/>
            <w:noWrap/>
            <w:vAlign w:val="bottom"/>
            <w:hideMark/>
          </w:tcPr>
          <w:p w14:paraId="47CFC0E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0,06</w:t>
            </w:r>
          </w:p>
        </w:tc>
        <w:tc>
          <w:tcPr>
            <w:tcW w:w="851" w:type="dxa"/>
            <w:tcBorders>
              <w:top w:val="nil"/>
              <w:left w:val="nil"/>
              <w:bottom w:val="single" w:sz="4" w:space="0" w:color="auto"/>
              <w:right w:val="single" w:sz="4" w:space="0" w:color="auto"/>
            </w:tcBorders>
            <w:shd w:val="clear" w:color="auto" w:fill="auto"/>
            <w:noWrap/>
            <w:vAlign w:val="bottom"/>
            <w:hideMark/>
          </w:tcPr>
          <w:p w14:paraId="47CFC0E5"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0,09</w:t>
            </w:r>
          </w:p>
        </w:tc>
        <w:tc>
          <w:tcPr>
            <w:tcW w:w="708" w:type="dxa"/>
            <w:tcBorders>
              <w:top w:val="nil"/>
              <w:left w:val="nil"/>
              <w:bottom w:val="single" w:sz="4" w:space="0" w:color="auto"/>
              <w:right w:val="single" w:sz="4" w:space="0" w:color="auto"/>
            </w:tcBorders>
            <w:shd w:val="clear" w:color="auto" w:fill="auto"/>
            <w:noWrap/>
            <w:vAlign w:val="bottom"/>
            <w:hideMark/>
          </w:tcPr>
          <w:p w14:paraId="47CFC0E6"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0,10</w:t>
            </w:r>
          </w:p>
        </w:tc>
        <w:tc>
          <w:tcPr>
            <w:tcW w:w="709" w:type="dxa"/>
            <w:tcBorders>
              <w:top w:val="nil"/>
              <w:left w:val="nil"/>
              <w:bottom w:val="single" w:sz="4" w:space="0" w:color="auto"/>
              <w:right w:val="single" w:sz="4" w:space="0" w:color="auto"/>
            </w:tcBorders>
            <w:shd w:val="clear" w:color="auto" w:fill="auto"/>
            <w:noWrap/>
            <w:vAlign w:val="bottom"/>
            <w:hideMark/>
          </w:tcPr>
          <w:p w14:paraId="47CFC0E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0,04</w:t>
            </w:r>
          </w:p>
        </w:tc>
        <w:tc>
          <w:tcPr>
            <w:tcW w:w="709" w:type="dxa"/>
            <w:tcBorders>
              <w:top w:val="nil"/>
              <w:left w:val="nil"/>
              <w:bottom w:val="single" w:sz="4" w:space="0" w:color="auto"/>
              <w:right w:val="single" w:sz="4" w:space="0" w:color="auto"/>
            </w:tcBorders>
            <w:shd w:val="clear" w:color="auto" w:fill="auto"/>
            <w:noWrap/>
            <w:vAlign w:val="bottom"/>
            <w:hideMark/>
          </w:tcPr>
          <w:p w14:paraId="47CFC0E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0,03</w:t>
            </w:r>
          </w:p>
        </w:tc>
        <w:tc>
          <w:tcPr>
            <w:tcW w:w="850" w:type="dxa"/>
            <w:tcBorders>
              <w:top w:val="nil"/>
              <w:left w:val="nil"/>
              <w:bottom w:val="single" w:sz="4" w:space="0" w:color="auto"/>
              <w:right w:val="single" w:sz="4" w:space="0" w:color="auto"/>
            </w:tcBorders>
            <w:shd w:val="clear" w:color="auto" w:fill="auto"/>
            <w:noWrap/>
            <w:vAlign w:val="bottom"/>
            <w:hideMark/>
          </w:tcPr>
          <w:p w14:paraId="47CFC0E9"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0,07</w:t>
            </w:r>
          </w:p>
        </w:tc>
        <w:tc>
          <w:tcPr>
            <w:tcW w:w="709" w:type="dxa"/>
            <w:tcBorders>
              <w:top w:val="nil"/>
              <w:left w:val="nil"/>
              <w:bottom w:val="single" w:sz="4" w:space="0" w:color="auto"/>
              <w:right w:val="single" w:sz="4" w:space="0" w:color="auto"/>
            </w:tcBorders>
            <w:shd w:val="clear" w:color="auto" w:fill="auto"/>
            <w:noWrap/>
            <w:vAlign w:val="bottom"/>
            <w:hideMark/>
          </w:tcPr>
          <w:p w14:paraId="47CFC0EA"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0,06</w:t>
            </w:r>
          </w:p>
        </w:tc>
        <w:tc>
          <w:tcPr>
            <w:tcW w:w="851" w:type="dxa"/>
            <w:tcBorders>
              <w:top w:val="nil"/>
              <w:left w:val="nil"/>
              <w:bottom w:val="single" w:sz="4" w:space="0" w:color="auto"/>
              <w:right w:val="single" w:sz="4" w:space="0" w:color="auto"/>
            </w:tcBorders>
            <w:shd w:val="clear" w:color="auto" w:fill="auto"/>
            <w:noWrap/>
            <w:vAlign w:val="bottom"/>
            <w:hideMark/>
          </w:tcPr>
          <w:p w14:paraId="47CFC0E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0,04</w:t>
            </w:r>
          </w:p>
        </w:tc>
        <w:tc>
          <w:tcPr>
            <w:tcW w:w="708" w:type="dxa"/>
            <w:tcBorders>
              <w:top w:val="nil"/>
              <w:left w:val="nil"/>
              <w:bottom w:val="single" w:sz="4" w:space="0" w:color="auto"/>
              <w:right w:val="single" w:sz="4" w:space="0" w:color="auto"/>
            </w:tcBorders>
            <w:shd w:val="clear" w:color="auto" w:fill="auto"/>
            <w:noWrap/>
            <w:vAlign w:val="bottom"/>
            <w:hideMark/>
          </w:tcPr>
          <w:p w14:paraId="47CFC0E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0,07</w:t>
            </w:r>
          </w:p>
        </w:tc>
      </w:tr>
      <w:tr w:rsidR="00B5243D" w:rsidRPr="00B5243D" w14:paraId="47CFC0F9"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EE"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Кызылординская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0E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7CFC0F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7CFC0F1"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0,16</w:t>
            </w:r>
          </w:p>
        </w:tc>
        <w:tc>
          <w:tcPr>
            <w:tcW w:w="708" w:type="dxa"/>
            <w:tcBorders>
              <w:top w:val="nil"/>
              <w:left w:val="nil"/>
              <w:bottom w:val="single" w:sz="4" w:space="0" w:color="auto"/>
              <w:right w:val="single" w:sz="4" w:space="0" w:color="auto"/>
            </w:tcBorders>
            <w:shd w:val="clear" w:color="auto" w:fill="auto"/>
            <w:noWrap/>
            <w:vAlign w:val="bottom"/>
            <w:hideMark/>
          </w:tcPr>
          <w:p w14:paraId="47CFC0F2"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0,23</w:t>
            </w:r>
          </w:p>
        </w:tc>
        <w:tc>
          <w:tcPr>
            <w:tcW w:w="709" w:type="dxa"/>
            <w:tcBorders>
              <w:top w:val="nil"/>
              <w:left w:val="nil"/>
              <w:bottom w:val="single" w:sz="4" w:space="0" w:color="auto"/>
              <w:right w:val="single" w:sz="4" w:space="0" w:color="auto"/>
            </w:tcBorders>
            <w:shd w:val="clear" w:color="auto" w:fill="auto"/>
            <w:noWrap/>
            <w:vAlign w:val="bottom"/>
            <w:hideMark/>
          </w:tcPr>
          <w:p w14:paraId="47CFC0F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0,13</w:t>
            </w:r>
          </w:p>
        </w:tc>
        <w:tc>
          <w:tcPr>
            <w:tcW w:w="709" w:type="dxa"/>
            <w:tcBorders>
              <w:top w:val="nil"/>
              <w:left w:val="nil"/>
              <w:bottom w:val="single" w:sz="4" w:space="0" w:color="auto"/>
              <w:right w:val="single" w:sz="4" w:space="0" w:color="auto"/>
            </w:tcBorders>
            <w:shd w:val="clear" w:color="auto" w:fill="auto"/>
            <w:noWrap/>
            <w:vAlign w:val="bottom"/>
            <w:hideMark/>
          </w:tcPr>
          <w:p w14:paraId="47CFC0F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0,18</w:t>
            </w:r>
          </w:p>
        </w:tc>
        <w:tc>
          <w:tcPr>
            <w:tcW w:w="850" w:type="dxa"/>
            <w:tcBorders>
              <w:top w:val="nil"/>
              <w:left w:val="nil"/>
              <w:bottom w:val="single" w:sz="4" w:space="0" w:color="auto"/>
              <w:right w:val="single" w:sz="4" w:space="0" w:color="auto"/>
            </w:tcBorders>
            <w:shd w:val="clear" w:color="auto" w:fill="auto"/>
            <w:noWrap/>
            <w:vAlign w:val="bottom"/>
            <w:hideMark/>
          </w:tcPr>
          <w:p w14:paraId="47CFC0F5"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0,08</w:t>
            </w:r>
          </w:p>
        </w:tc>
        <w:tc>
          <w:tcPr>
            <w:tcW w:w="709" w:type="dxa"/>
            <w:tcBorders>
              <w:top w:val="nil"/>
              <w:left w:val="nil"/>
              <w:bottom w:val="single" w:sz="4" w:space="0" w:color="auto"/>
              <w:right w:val="single" w:sz="4" w:space="0" w:color="auto"/>
            </w:tcBorders>
            <w:shd w:val="clear" w:color="auto" w:fill="auto"/>
            <w:noWrap/>
            <w:vAlign w:val="bottom"/>
            <w:hideMark/>
          </w:tcPr>
          <w:p w14:paraId="47CFC0F6"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0,01</w:t>
            </w:r>
          </w:p>
        </w:tc>
        <w:tc>
          <w:tcPr>
            <w:tcW w:w="851" w:type="dxa"/>
            <w:tcBorders>
              <w:top w:val="nil"/>
              <w:left w:val="nil"/>
              <w:bottom w:val="single" w:sz="4" w:space="0" w:color="auto"/>
              <w:right w:val="single" w:sz="4" w:space="0" w:color="auto"/>
            </w:tcBorders>
            <w:shd w:val="clear" w:color="auto" w:fill="auto"/>
            <w:noWrap/>
            <w:vAlign w:val="bottom"/>
            <w:hideMark/>
          </w:tcPr>
          <w:p w14:paraId="47CFC0F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0,07</w:t>
            </w:r>
          </w:p>
        </w:tc>
        <w:tc>
          <w:tcPr>
            <w:tcW w:w="708" w:type="dxa"/>
            <w:tcBorders>
              <w:top w:val="nil"/>
              <w:left w:val="nil"/>
              <w:bottom w:val="single" w:sz="4" w:space="0" w:color="auto"/>
              <w:right w:val="single" w:sz="4" w:space="0" w:color="auto"/>
            </w:tcBorders>
            <w:shd w:val="clear" w:color="auto" w:fill="auto"/>
            <w:noWrap/>
            <w:vAlign w:val="bottom"/>
            <w:hideMark/>
          </w:tcPr>
          <w:p w14:paraId="47CFC0F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0,11</w:t>
            </w:r>
          </w:p>
        </w:tc>
      </w:tr>
      <w:tr w:rsidR="00B5243D" w:rsidRPr="00B5243D" w14:paraId="47CFC105"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0FA"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Мангистауская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0F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0,05</w:t>
            </w:r>
          </w:p>
        </w:tc>
        <w:tc>
          <w:tcPr>
            <w:tcW w:w="709" w:type="dxa"/>
            <w:tcBorders>
              <w:top w:val="nil"/>
              <w:left w:val="nil"/>
              <w:bottom w:val="single" w:sz="4" w:space="0" w:color="auto"/>
              <w:right w:val="single" w:sz="4" w:space="0" w:color="auto"/>
            </w:tcBorders>
            <w:shd w:val="clear" w:color="auto" w:fill="auto"/>
            <w:noWrap/>
            <w:vAlign w:val="bottom"/>
            <w:hideMark/>
          </w:tcPr>
          <w:p w14:paraId="47CFC0F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0,08</w:t>
            </w:r>
          </w:p>
        </w:tc>
        <w:tc>
          <w:tcPr>
            <w:tcW w:w="851" w:type="dxa"/>
            <w:tcBorders>
              <w:top w:val="nil"/>
              <w:left w:val="nil"/>
              <w:bottom w:val="single" w:sz="4" w:space="0" w:color="auto"/>
              <w:right w:val="single" w:sz="4" w:space="0" w:color="auto"/>
            </w:tcBorders>
            <w:shd w:val="clear" w:color="auto" w:fill="auto"/>
            <w:noWrap/>
            <w:vAlign w:val="bottom"/>
            <w:hideMark/>
          </w:tcPr>
          <w:p w14:paraId="47CFC0FD"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0,60</w:t>
            </w:r>
          </w:p>
        </w:tc>
        <w:tc>
          <w:tcPr>
            <w:tcW w:w="708" w:type="dxa"/>
            <w:tcBorders>
              <w:top w:val="nil"/>
              <w:left w:val="nil"/>
              <w:bottom w:val="single" w:sz="4" w:space="0" w:color="auto"/>
              <w:right w:val="single" w:sz="4" w:space="0" w:color="auto"/>
            </w:tcBorders>
            <w:shd w:val="clear" w:color="auto" w:fill="auto"/>
            <w:noWrap/>
            <w:vAlign w:val="bottom"/>
            <w:hideMark/>
          </w:tcPr>
          <w:p w14:paraId="47CFC0FE"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0,61</w:t>
            </w:r>
          </w:p>
        </w:tc>
        <w:tc>
          <w:tcPr>
            <w:tcW w:w="709" w:type="dxa"/>
            <w:tcBorders>
              <w:top w:val="nil"/>
              <w:left w:val="nil"/>
              <w:bottom w:val="single" w:sz="4" w:space="0" w:color="auto"/>
              <w:right w:val="single" w:sz="4" w:space="0" w:color="auto"/>
            </w:tcBorders>
            <w:shd w:val="clear" w:color="auto" w:fill="auto"/>
            <w:noWrap/>
            <w:vAlign w:val="bottom"/>
            <w:hideMark/>
          </w:tcPr>
          <w:p w14:paraId="47CFC0F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0,28</w:t>
            </w:r>
          </w:p>
        </w:tc>
        <w:tc>
          <w:tcPr>
            <w:tcW w:w="709" w:type="dxa"/>
            <w:tcBorders>
              <w:top w:val="nil"/>
              <w:left w:val="nil"/>
              <w:bottom w:val="single" w:sz="4" w:space="0" w:color="auto"/>
              <w:right w:val="single" w:sz="4" w:space="0" w:color="auto"/>
            </w:tcBorders>
            <w:shd w:val="clear" w:color="auto" w:fill="auto"/>
            <w:noWrap/>
            <w:vAlign w:val="bottom"/>
            <w:hideMark/>
          </w:tcPr>
          <w:p w14:paraId="47CFC10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0,09</w:t>
            </w:r>
          </w:p>
        </w:tc>
        <w:tc>
          <w:tcPr>
            <w:tcW w:w="850" w:type="dxa"/>
            <w:tcBorders>
              <w:top w:val="nil"/>
              <w:left w:val="nil"/>
              <w:bottom w:val="single" w:sz="4" w:space="0" w:color="auto"/>
              <w:right w:val="single" w:sz="4" w:space="0" w:color="auto"/>
            </w:tcBorders>
            <w:shd w:val="clear" w:color="auto" w:fill="auto"/>
            <w:noWrap/>
            <w:vAlign w:val="bottom"/>
            <w:hideMark/>
          </w:tcPr>
          <w:p w14:paraId="47CFC101"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0,32</w:t>
            </w:r>
          </w:p>
        </w:tc>
        <w:tc>
          <w:tcPr>
            <w:tcW w:w="709" w:type="dxa"/>
            <w:tcBorders>
              <w:top w:val="nil"/>
              <w:left w:val="nil"/>
              <w:bottom w:val="single" w:sz="4" w:space="0" w:color="auto"/>
              <w:right w:val="single" w:sz="4" w:space="0" w:color="auto"/>
            </w:tcBorders>
            <w:shd w:val="clear" w:color="auto" w:fill="auto"/>
            <w:noWrap/>
            <w:vAlign w:val="bottom"/>
            <w:hideMark/>
          </w:tcPr>
          <w:p w14:paraId="47CFC102"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0,19</w:t>
            </w:r>
          </w:p>
        </w:tc>
        <w:tc>
          <w:tcPr>
            <w:tcW w:w="851" w:type="dxa"/>
            <w:tcBorders>
              <w:top w:val="nil"/>
              <w:left w:val="nil"/>
              <w:bottom w:val="single" w:sz="4" w:space="0" w:color="auto"/>
              <w:right w:val="single" w:sz="4" w:space="0" w:color="auto"/>
            </w:tcBorders>
            <w:shd w:val="clear" w:color="auto" w:fill="auto"/>
            <w:noWrap/>
            <w:vAlign w:val="bottom"/>
            <w:hideMark/>
          </w:tcPr>
          <w:p w14:paraId="47CFC10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0,31</w:t>
            </w:r>
          </w:p>
        </w:tc>
        <w:tc>
          <w:tcPr>
            <w:tcW w:w="708" w:type="dxa"/>
            <w:tcBorders>
              <w:top w:val="nil"/>
              <w:left w:val="nil"/>
              <w:bottom w:val="single" w:sz="4" w:space="0" w:color="auto"/>
              <w:right w:val="single" w:sz="4" w:space="0" w:color="auto"/>
            </w:tcBorders>
            <w:shd w:val="clear" w:color="auto" w:fill="auto"/>
            <w:noWrap/>
            <w:vAlign w:val="bottom"/>
            <w:hideMark/>
          </w:tcPr>
          <w:p w14:paraId="47CFC10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0,33</w:t>
            </w:r>
          </w:p>
        </w:tc>
      </w:tr>
      <w:tr w:rsidR="00B5243D" w:rsidRPr="00B5243D" w14:paraId="47CFC111"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106"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ЮКО/Туркестанская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10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0,10</w:t>
            </w:r>
          </w:p>
        </w:tc>
        <w:tc>
          <w:tcPr>
            <w:tcW w:w="709" w:type="dxa"/>
            <w:tcBorders>
              <w:top w:val="nil"/>
              <w:left w:val="nil"/>
              <w:bottom w:val="single" w:sz="4" w:space="0" w:color="auto"/>
              <w:right w:val="single" w:sz="4" w:space="0" w:color="auto"/>
            </w:tcBorders>
            <w:shd w:val="clear" w:color="auto" w:fill="auto"/>
            <w:noWrap/>
            <w:vAlign w:val="bottom"/>
            <w:hideMark/>
          </w:tcPr>
          <w:p w14:paraId="47CFC10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0,13</w:t>
            </w:r>
          </w:p>
        </w:tc>
        <w:tc>
          <w:tcPr>
            <w:tcW w:w="851" w:type="dxa"/>
            <w:tcBorders>
              <w:top w:val="nil"/>
              <w:left w:val="nil"/>
              <w:bottom w:val="single" w:sz="4" w:space="0" w:color="auto"/>
              <w:right w:val="single" w:sz="4" w:space="0" w:color="auto"/>
            </w:tcBorders>
            <w:shd w:val="clear" w:color="auto" w:fill="auto"/>
            <w:noWrap/>
            <w:vAlign w:val="bottom"/>
            <w:hideMark/>
          </w:tcPr>
          <w:p w14:paraId="47CFC109"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0,17</w:t>
            </w:r>
          </w:p>
        </w:tc>
        <w:tc>
          <w:tcPr>
            <w:tcW w:w="708" w:type="dxa"/>
            <w:tcBorders>
              <w:top w:val="nil"/>
              <w:left w:val="nil"/>
              <w:bottom w:val="single" w:sz="4" w:space="0" w:color="auto"/>
              <w:right w:val="single" w:sz="4" w:space="0" w:color="auto"/>
            </w:tcBorders>
            <w:shd w:val="clear" w:color="auto" w:fill="auto"/>
            <w:noWrap/>
            <w:vAlign w:val="bottom"/>
            <w:hideMark/>
          </w:tcPr>
          <w:p w14:paraId="47CFC10A"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0,54</w:t>
            </w:r>
          </w:p>
        </w:tc>
        <w:tc>
          <w:tcPr>
            <w:tcW w:w="709" w:type="dxa"/>
            <w:tcBorders>
              <w:top w:val="nil"/>
              <w:left w:val="nil"/>
              <w:bottom w:val="single" w:sz="4" w:space="0" w:color="auto"/>
              <w:right w:val="single" w:sz="4" w:space="0" w:color="auto"/>
            </w:tcBorders>
            <w:shd w:val="clear" w:color="auto" w:fill="auto"/>
            <w:noWrap/>
            <w:vAlign w:val="bottom"/>
            <w:hideMark/>
          </w:tcPr>
          <w:p w14:paraId="47CFC10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0,34</w:t>
            </w:r>
          </w:p>
        </w:tc>
        <w:tc>
          <w:tcPr>
            <w:tcW w:w="709" w:type="dxa"/>
            <w:tcBorders>
              <w:top w:val="nil"/>
              <w:left w:val="nil"/>
              <w:bottom w:val="single" w:sz="4" w:space="0" w:color="auto"/>
              <w:right w:val="single" w:sz="4" w:space="0" w:color="auto"/>
            </w:tcBorders>
            <w:shd w:val="clear" w:color="auto" w:fill="auto"/>
            <w:noWrap/>
            <w:vAlign w:val="bottom"/>
            <w:hideMark/>
          </w:tcPr>
          <w:p w14:paraId="47CFC10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0,11</w:t>
            </w:r>
          </w:p>
        </w:tc>
        <w:tc>
          <w:tcPr>
            <w:tcW w:w="850" w:type="dxa"/>
            <w:tcBorders>
              <w:top w:val="nil"/>
              <w:left w:val="nil"/>
              <w:bottom w:val="single" w:sz="4" w:space="0" w:color="auto"/>
              <w:right w:val="single" w:sz="4" w:space="0" w:color="auto"/>
            </w:tcBorders>
            <w:shd w:val="clear" w:color="auto" w:fill="auto"/>
            <w:noWrap/>
            <w:vAlign w:val="bottom"/>
            <w:hideMark/>
          </w:tcPr>
          <w:p w14:paraId="47CFC10D"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709" w:type="dxa"/>
            <w:tcBorders>
              <w:top w:val="nil"/>
              <w:left w:val="nil"/>
              <w:bottom w:val="single" w:sz="4" w:space="0" w:color="auto"/>
              <w:right w:val="single" w:sz="4" w:space="0" w:color="auto"/>
            </w:tcBorders>
            <w:shd w:val="clear" w:color="auto" w:fill="auto"/>
            <w:noWrap/>
            <w:vAlign w:val="bottom"/>
            <w:hideMark/>
          </w:tcPr>
          <w:p w14:paraId="47CFC10E"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0,10</w:t>
            </w:r>
          </w:p>
        </w:tc>
        <w:tc>
          <w:tcPr>
            <w:tcW w:w="851" w:type="dxa"/>
            <w:tcBorders>
              <w:top w:val="nil"/>
              <w:left w:val="nil"/>
              <w:bottom w:val="single" w:sz="4" w:space="0" w:color="auto"/>
              <w:right w:val="single" w:sz="4" w:space="0" w:color="auto"/>
            </w:tcBorders>
            <w:shd w:val="clear" w:color="auto" w:fill="auto"/>
            <w:noWrap/>
            <w:vAlign w:val="bottom"/>
            <w:hideMark/>
          </w:tcPr>
          <w:p w14:paraId="47CFC10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0,16</w:t>
            </w:r>
          </w:p>
        </w:tc>
        <w:tc>
          <w:tcPr>
            <w:tcW w:w="708" w:type="dxa"/>
            <w:tcBorders>
              <w:top w:val="nil"/>
              <w:left w:val="nil"/>
              <w:bottom w:val="single" w:sz="4" w:space="0" w:color="auto"/>
              <w:right w:val="single" w:sz="4" w:space="0" w:color="auto"/>
            </w:tcBorders>
            <w:shd w:val="clear" w:color="auto" w:fill="auto"/>
            <w:noWrap/>
            <w:vAlign w:val="bottom"/>
            <w:hideMark/>
          </w:tcPr>
          <w:p w14:paraId="47CFC11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0,30</w:t>
            </w:r>
          </w:p>
        </w:tc>
      </w:tr>
      <w:tr w:rsidR="00B5243D" w:rsidRPr="00B5243D" w14:paraId="47CFC11D"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112"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Павлодарская</w:t>
            </w:r>
          </w:p>
        </w:tc>
        <w:tc>
          <w:tcPr>
            <w:tcW w:w="708" w:type="dxa"/>
            <w:tcBorders>
              <w:top w:val="nil"/>
              <w:left w:val="nil"/>
              <w:bottom w:val="single" w:sz="4" w:space="0" w:color="auto"/>
              <w:right w:val="single" w:sz="4" w:space="0" w:color="auto"/>
            </w:tcBorders>
            <w:shd w:val="clear" w:color="auto" w:fill="auto"/>
            <w:noWrap/>
            <w:vAlign w:val="bottom"/>
            <w:hideMark/>
          </w:tcPr>
          <w:p w14:paraId="47CFC11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0,03</w:t>
            </w:r>
          </w:p>
        </w:tc>
        <w:tc>
          <w:tcPr>
            <w:tcW w:w="709" w:type="dxa"/>
            <w:tcBorders>
              <w:top w:val="nil"/>
              <w:left w:val="nil"/>
              <w:bottom w:val="single" w:sz="4" w:space="0" w:color="auto"/>
              <w:right w:val="single" w:sz="4" w:space="0" w:color="auto"/>
            </w:tcBorders>
            <w:shd w:val="clear" w:color="auto" w:fill="auto"/>
            <w:noWrap/>
            <w:vAlign w:val="bottom"/>
            <w:hideMark/>
          </w:tcPr>
          <w:p w14:paraId="47CFC11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0,05</w:t>
            </w:r>
          </w:p>
        </w:tc>
        <w:tc>
          <w:tcPr>
            <w:tcW w:w="851" w:type="dxa"/>
            <w:tcBorders>
              <w:top w:val="nil"/>
              <w:left w:val="nil"/>
              <w:bottom w:val="single" w:sz="4" w:space="0" w:color="auto"/>
              <w:right w:val="single" w:sz="4" w:space="0" w:color="auto"/>
            </w:tcBorders>
            <w:shd w:val="clear" w:color="auto" w:fill="auto"/>
            <w:noWrap/>
            <w:vAlign w:val="bottom"/>
            <w:hideMark/>
          </w:tcPr>
          <w:p w14:paraId="47CFC115"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708" w:type="dxa"/>
            <w:tcBorders>
              <w:top w:val="nil"/>
              <w:left w:val="nil"/>
              <w:bottom w:val="single" w:sz="4" w:space="0" w:color="auto"/>
              <w:right w:val="single" w:sz="4" w:space="0" w:color="auto"/>
            </w:tcBorders>
            <w:shd w:val="clear" w:color="auto" w:fill="auto"/>
            <w:noWrap/>
            <w:vAlign w:val="bottom"/>
            <w:hideMark/>
          </w:tcPr>
          <w:p w14:paraId="47CFC116"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0,19</w:t>
            </w:r>
          </w:p>
        </w:tc>
        <w:tc>
          <w:tcPr>
            <w:tcW w:w="709" w:type="dxa"/>
            <w:tcBorders>
              <w:top w:val="nil"/>
              <w:left w:val="nil"/>
              <w:bottom w:val="single" w:sz="4" w:space="0" w:color="auto"/>
              <w:right w:val="single" w:sz="4" w:space="0" w:color="auto"/>
            </w:tcBorders>
            <w:shd w:val="clear" w:color="auto" w:fill="auto"/>
            <w:noWrap/>
            <w:vAlign w:val="bottom"/>
            <w:hideMark/>
          </w:tcPr>
          <w:p w14:paraId="47CFC11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0,33</w:t>
            </w:r>
          </w:p>
        </w:tc>
        <w:tc>
          <w:tcPr>
            <w:tcW w:w="709" w:type="dxa"/>
            <w:tcBorders>
              <w:top w:val="nil"/>
              <w:left w:val="nil"/>
              <w:bottom w:val="single" w:sz="4" w:space="0" w:color="auto"/>
              <w:right w:val="single" w:sz="4" w:space="0" w:color="auto"/>
            </w:tcBorders>
            <w:shd w:val="clear" w:color="auto" w:fill="auto"/>
            <w:noWrap/>
            <w:vAlign w:val="bottom"/>
            <w:hideMark/>
          </w:tcPr>
          <w:p w14:paraId="47CFC11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0,04</w:t>
            </w:r>
          </w:p>
        </w:tc>
        <w:tc>
          <w:tcPr>
            <w:tcW w:w="850" w:type="dxa"/>
            <w:tcBorders>
              <w:top w:val="nil"/>
              <w:left w:val="nil"/>
              <w:bottom w:val="single" w:sz="4" w:space="0" w:color="auto"/>
              <w:right w:val="single" w:sz="4" w:space="0" w:color="auto"/>
            </w:tcBorders>
            <w:shd w:val="clear" w:color="auto" w:fill="auto"/>
            <w:noWrap/>
            <w:vAlign w:val="bottom"/>
            <w:hideMark/>
          </w:tcPr>
          <w:p w14:paraId="47CFC119"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0,06</w:t>
            </w:r>
          </w:p>
        </w:tc>
        <w:tc>
          <w:tcPr>
            <w:tcW w:w="709" w:type="dxa"/>
            <w:tcBorders>
              <w:top w:val="nil"/>
              <w:left w:val="nil"/>
              <w:bottom w:val="single" w:sz="4" w:space="0" w:color="auto"/>
              <w:right w:val="single" w:sz="4" w:space="0" w:color="auto"/>
            </w:tcBorders>
            <w:shd w:val="clear" w:color="auto" w:fill="auto"/>
            <w:noWrap/>
            <w:vAlign w:val="bottom"/>
            <w:hideMark/>
          </w:tcPr>
          <w:p w14:paraId="47CFC11A"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851" w:type="dxa"/>
            <w:tcBorders>
              <w:top w:val="nil"/>
              <w:left w:val="nil"/>
              <w:bottom w:val="single" w:sz="4" w:space="0" w:color="auto"/>
              <w:right w:val="single" w:sz="4" w:space="0" w:color="auto"/>
            </w:tcBorders>
            <w:shd w:val="clear" w:color="auto" w:fill="auto"/>
            <w:noWrap/>
            <w:vAlign w:val="bottom"/>
            <w:hideMark/>
          </w:tcPr>
          <w:p w14:paraId="47CFC11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0,10</w:t>
            </w:r>
          </w:p>
        </w:tc>
        <w:tc>
          <w:tcPr>
            <w:tcW w:w="708" w:type="dxa"/>
            <w:tcBorders>
              <w:top w:val="nil"/>
              <w:left w:val="nil"/>
              <w:bottom w:val="single" w:sz="4" w:space="0" w:color="auto"/>
              <w:right w:val="single" w:sz="4" w:space="0" w:color="auto"/>
            </w:tcBorders>
            <w:shd w:val="clear" w:color="auto" w:fill="auto"/>
            <w:noWrap/>
            <w:vAlign w:val="bottom"/>
            <w:hideMark/>
          </w:tcPr>
          <w:p w14:paraId="47CFC11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r>
      <w:tr w:rsidR="00B5243D" w:rsidRPr="00B5243D" w14:paraId="47CFC129"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11E"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СКО</w:t>
            </w:r>
          </w:p>
        </w:tc>
        <w:tc>
          <w:tcPr>
            <w:tcW w:w="708" w:type="dxa"/>
            <w:tcBorders>
              <w:top w:val="nil"/>
              <w:left w:val="nil"/>
              <w:bottom w:val="single" w:sz="4" w:space="0" w:color="auto"/>
              <w:right w:val="single" w:sz="4" w:space="0" w:color="auto"/>
            </w:tcBorders>
            <w:shd w:val="clear" w:color="auto" w:fill="auto"/>
            <w:noWrap/>
            <w:vAlign w:val="bottom"/>
            <w:hideMark/>
          </w:tcPr>
          <w:p w14:paraId="47CFC11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0,04</w:t>
            </w:r>
          </w:p>
        </w:tc>
        <w:tc>
          <w:tcPr>
            <w:tcW w:w="709" w:type="dxa"/>
            <w:tcBorders>
              <w:top w:val="nil"/>
              <w:left w:val="nil"/>
              <w:bottom w:val="single" w:sz="4" w:space="0" w:color="auto"/>
              <w:right w:val="single" w:sz="4" w:space="0" w:color="auto"/>
            </w:tcBorders>
            <w:shd w:val="clear" w:color="auto" w:fill="auto"/>
            <w:noWrap/>
            <w:vAlign w:val="bottom"/>
            <w:hideMark/>
          </w:tcPr>
          <w:p w14:paraId="47CFC12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0,06</w:t>
            </w:r>
          </w:p>
        </w:tc>
        <w:tc>
          <w:tcPr>
            <w:tcW w:w="851" w:type="dxa"/>
            <w:tcBorders>
              <w:top w:val="nil"/>
              <w:left w:val="nil"/>
              <w:bottom w:val="single" w:sz="4" w:space="0" w:color="auto"/>
              <w:right w:val="single" w:sz="4" w:space="0" w:color="auto"/>
            </w:tcBorders>
            <w:shd w:val="clear" w:color="auto" w:fill="auto"/>
            <w:noWrap/>
            <w:vAlign w:val="bottom"/>
            <w:hideMark/>
          </w:tcPr>
          <w:p w14:paraId="47CFC121"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0,03</w:t>
            </w:r>
          </w:p>
        </w:tc>
        <w:tc>
          <w:tcPr>
            <w:tcW w:w="708" w:type="dxa"/>
            <w:tcBorders>
              <w:top w:val="nil"/>
              <w:left w:val="nil"/>
              <w:bottom w:val="single" w:sz="4" w:space="0" w:color="auto"/>
              <w:right w:val="single" w:sz="4" w:space="0" w:color="auto"/>
            </w:tcBorders>
            <w:shd w:val="clear" w:color="auto" w:fill="auto"/>
            <w:noWrap/>
            <w:vAlign w:val="bottom"/>
            <w:hideMark/>
          </w:tcPr>
          <w:p w14:paraId="47CFC122"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709" w:type="dxa"/>
            <w:tcBorders>
              <w:top w:val="nil"/>
              <w:left w:val="nil"/>
              <w:bottom w:val="single" w:sz="4" w:space="0" w:color="auto"/>
              <w:right w:val="single" w:sz="4" w:space="0" w:color="auto"/>
            </w:tcBorders>
            <w:shd w:val="clear" w:color="auto" w:fill="auto"/>
            <w:noWrap/>
            <w:vAlign w:val="bottom"/>
            <w:hideMark/>
          </w:tcPr>
          <w:p w14:paraId="47CFC12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0,01</w:t>
            </w:r>
          </w:p>
        </w:tc>
        <w:tc>
          <w:tcPr>
            <w:tcW w:w="709" w:type="dxa"/>
            <w:tcBorders>
              <w:top w:val="nil"/>
              <w:left w:val="nil"/>
              <w:bottom w:val="single" w:sz="4" w:space="0" w:color="auto"/>
              <w:right w:val="single" w:sz="4" w:space="0" w:color="auto"/>
            </w:tcBorders>
            <w:shd w:val="clear" w:color="auto" w:fill="auto"/>
            <w:noWrap/>
            <w:vAlign w:val="bottom"/>
            <w:hideMark/>
          </w:tcPr>
          <w:p w14:paraId="47CFC12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7CFC125"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0,01</w:t>
            </w:r>
          </w:p>
        </w:tc>
        <w:tc>
          <w:tcPr>
            <w:tcW w:w="709" w:type="dxa"/>
            <w:tcBorders>
              <w:top w:val="nil"/>
              <w:left w:val="nil"/>
              <w:bottom w:val="single" w:sz="4" w:space="0" w:color="auto"/>
              <w:right w:val="single" w:sz="4" w:space="0" w:color="auto"/>
            </w:tcBorders>
            <w:shd w:val="clear" w:color="auto" w:fill="auto"/>
            <w:noWrap/>
            <w:vAlign w:val="bottom"/>
            <w:hideMark/>
          </w:tcPr>
          <w:p w14:paraId="47CFC126"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7CFC12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708" w:type="dxa"/>
            <w:tcBorders>
              <w:top w:val="nil"/>
              <w:left w:val="nil"/>
              <w:bottom w:val="single" w:sz="4" w:space="0" w:color="auto"/>
              <w:right w:val="single" w:sz="4" w:space="0" w:color="auto"/>
            </w:tcBorders>
            <w:shd w:val="clear" w:color="auto" w:fill="auto"/>
            <w:noWrap/>
            <w:vAlign w:val="bottom"/>
            <w:hideMark/>
          </w:tcPr>
          <w:p w14:paraId="47CFC12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0,06</w:t>
            </w:r>
          </w:p>
        </w:tc>
      </w:tr>
      <w:tr w:rsidR="00B5243D" w:rsidRPr="00B5243D" w14:paraId="47CFC135" w14:textId="77777777" w:rsidTr="007F675C">
        <w:trPr>
          <w:trHeight w:val="35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7CFC12A"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ВКО</w:t>
            </w:r>
          </w:p>
        </w:tc>
        <w:tc>
          <w:tcPr>
            <w:tcW w:w="708" w:type="dxa"/>
            <w:tcBorders>
              <w:top w:val="nil"/>
              <w:left w:val="nil"/>
              <w:bottom w:val="single" w:sz="4" w:space="0" w:color="auto"/>
              <w:right w:val="single" w:sz="4" w:space="0" w:color="auto"/>
            </w:tcBorders>
            <w:shd w:val="clear" w:color="auto" w:fill="auto"/>
            <w:noWrap/>
            <w:vAlign w:val="bottom"/>
            <w:hideMark/>
          </w:tcPr>
          <w:p w14:paraId="47CFC12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0,09</w:t>
            </w:r>
          </w:p>
        </w:tc>
        <w:tc>
          <w:tcPr>
            <w:tcW w:w="709" w:type="dxa"/>
            <w:tcBorders>
              <w:top w:val="nil"/>
              <w:left w:val="nil"/>
              <w:bottom w:val="single" w:sz="4" w:space="0" w:color="auto"/>
              <w:right w:val="single" w:sz="4" w:space="0" w:color="auto"/>
            </w:tcBorders>
            <w:shd w:val="clear" w:color="auto" w:fill="auto"/>
            <w:noWrap/>
            <w:vAlign w:val="bottom"/>
            <w:hideMark/>
          </w:tcPr>
          <w:p w14:paraId="47CFC12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0,11</w:t>
            </w:r>
          </w:p>
        </w:tc>
        <w:tc>
          <w:tcPr>
            <w:tcW w:w="851" w:type="dxa"/>
            <w:tcBorders>
              <w:top w:val="nil"/>
              <w:left w:val="nil"/>
              <w:bottom w:val="single" w:sz="4" w:space="0" w:color="auto"/>
              <w:right w:val="single" w:sz="4" w:space="0" w:color="auto"/>
            </w:tcBorders>
            <w:shd w:val="clear" w:color="auto" w:fill="auto"/>
            <w:noWrap/>
            <w:vAlign w:val="bottom"/>
            <w:hideMark/>
          </w:tcPr>
          <w:p w14:paraId="47CFC12D"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0,17</w:t>
            </w:r>
          </w:p>
        </w:tc>
        <w:tc>
          <w:tcPr>
            <w:tcW w:w="708" w:type="dxa"/>
            <w:tcBorders>
              <w:top w:val="nil"/>
              <w:left w:val="nil"/>
              <w:bottom w:val="single" w:sz="4" w:space="0" w:color="auto"/>
              <w:right w:val="single" w:sz="4" w:space="0" w:color="auto"/>
            </w:tcBorders>
            <w:shd w:val="clear" w:color="auto" w:fill="auto"/>
            <w:noWrap/>
            <w:vAlign w:val="bottom"/>
            <w:hideMark/>
          </w:tcPr>
          <w:p w14:paraId="47CFC12E"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0,22</w:t>
            </w:r>
          </w:p>
        </w:tc>
        <w:tc>
          <w:tcPr>
            <w:tcW w:w="709" w:type="dxa"/>
            <w:tcBorders>
              <w:top w:val="nil"/>
              <w:left w:val="nil"/>
              <w:bottom w:val="single" w:sz="4" w:space="0" w:color="auto"/>
              <w:right w:val="single" w:sz="4" w:space="0" w:color="auto"/>
            </w:tcBorders>
            <w:shd w:val="clear" w:color="auto" w:fill="auto"/>
            <w:noWrap/>
            <w:vAlign w:val="bottom"/>
            <w:hideMark/>
          </w:tcPr>
          <w:p w14:paraId="47CFC12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0,37</w:t>
            </w:r>
          </w:p>
        </w:tc>
        <w:tc>
          <w:tcPr>
            <w:tcW w:w="709" w:type="dxa"/>
            <w:tcBorders>
              <w:top w:val="nil"/>
              <w:left w:val="nil"/>
              <w:bottom w:val="single" w:sz="4" w:space="0" w:color="auto"/>
              <w:right w:val="single" w:sz="4" w:space="0" w:color="auto"/>
            </w:tcBorders>
            <w:shd w:val="clear" w:color="auto" w:fill="auto"/>
            <w:noWrap/>
            <w:vAlign w:val="bottom"/>
            <w:hideMark/>
          </w:tcPr>
          <w:p w14:paraId="47CFC13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0,39</w:t>
            </w:r>
          </w:p>
        </w:tc>
        <w:tc>
          <w:tcPr>
            <w:tcW w:w="850" w:type="dxa"/>
            <w:tcBorders>
              <w:top w:val="nil"/>
              <w:left w:val="nil"/>
              <w:bottom w:val="single" w:sz="4" w:space="0" w:color="auto"/>
              <w:right w:val="single" w:sz="4" w:space="0" w:color="auto"/>
            </w:tcBorders>
            <w:shd w:val="clear" w:color="auto" w:fill="auto"/>
            <w:noWrap/>
            <w:vAlign w:val="bottom"/>
            <w:hideMark/>
          </w:tcPr>
          <w:p w14:paraId="47CFC131"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0,14</w:t>
            </w:r>
          </w:p>
        </w:tc>
        <w:tc>
          <w:tcPr>
            <w:tcW w:w="709" w:type="dxa"/>
            <w:tcBorders>
              <w:top w:val="nil"/>
              <w:left w:val="nil"/>
              <w:bottom w:val="single" w:sz="4" w:space="0" w:color="auto"/>
              <w:right w:val="single" w:sz="4" w:space="0" w:color="auto"/>
            </w:tcBorders>
            <w:shd w:val="clear" w:color="auto" w:fill="auto"/>
            <w:noWrap/>
            <w:vAlign w:val="bottom"/>
            <w:hideMark/>
          </w:tcPr>
          <w:p w14:paraId="47CFC132"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0,13</w:t>
            </w:r>
          </w:p>
        </w:tc>
        <w:tc>
          <w:tcPr>
            <w:tcW w:w="851" w:type="dxa"/>
            <w:tcBorders>
              <w:top w:val="nil"/>
              <w:left w:val="nil"/>
              <w:bottom w:val="single" w:sz="4" w:space="0" w:color="auto"/>
              <w:right w:val="single" w:sz="4" w:space="0" w:color="auto"/>
            </w:tcBorders>
            <w:shd w:val="clear" w:color="auto" w:fill="auto"/>
            <w:noWrap/>
            <w:vAlign w:val="bottom"/>
            <w:hideMark/>
          </w:tcPr>
          <w:p w14:paraId="47CFC13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0,16</w:t>
            </w:r>
          </w:p>
        </w:tc>
        <w:tc>
          <w:tcPr>
            <w:tcW w:w="708" w:type="dxa"/>
            <w:tcBorders>
              <w:top w:val="nil"/>
              <w:left w:val="nil"/>
              <w:bottom w:val="single" w:sz="4" w:space="0" w:color="auto"/>
              <w:right w:val="single" w:sz="4" w:space="0" w:color="auto"/>
            </w:tcBorders>
            <w:shd w:val="clear" w:color="auto" w:fill="auto"/>
            <w:noWrap/>
            <w:vAlign w:val="bottom"/>
            <w:hideMark/>
          </w:tcPr>
          <w:p w14:paraId="47CFC13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0,21</w:t>
            </w:r>
          </w:p>
        </w:tc>
      </w:tr>
      <w:tr w:rsidR="00B5243D" w:rsidRPr="00B5243D" w14:paraId="47CFC141" w14:textId="77777777" w:rsidTr="00D60B7E">
        <w:trPr>
          <w:trHeight w:val="350"/>
        </w:trPr>
        <w:tc>
          <w:tcPr>
            <w:tcW w:w="2127" w:type="dxa"/>
            <w:tcBorders>
              <w:top w:val="nil"/>
              <w:left w:val="single" w:sz="4" w:space="0" w:color="auto"/>
              <w:bottom w:val="nil"/>
              <w:right w:val="single" w:sz="4" w:space="0" w:color="auto"/>
            </w:tcBorders>
            <w:shd w:val="clear" w:color="auto" w:fill="auto"/>
            <w:vAlign w:val="bottom"/>
            <w:hideMark/>
          </w:tcPr>
          <w:p w14:paraId="47CFC136"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Нур-Султан</w:t>
            </w:r>
          </w:p>
        </w:tc>
        <w:tc>
          <w:tcPr>
            <w:tcW w:w="708" w:type="dxa"/>
            <w:tcBorders>
              <w:top w:val="nil"/>
              <w:left w:val="nil"/>
              <w:bottom w:val="nil"/>
              <w:right w:val="single" w:sz="4" w:space="0" w:color="auto"/>
            </w:tcBorders>
            <w:shd w:val="clear" w:color="auto" w:fill="auto"/>
            <w:noWrap/>
            <w:vAlign w:val="bottom"/>
            <w:hideMark/>
          </w:tcPr>
          <w:p w14:paraId="47CFC13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0,44</w:t>
            </w:r>
          </w:p>
        </w:tc>
        <w:tc>
          <w:tcPr>
            <w:tcW w:w="709" w:type="dxa"/>
            <w:tcBorders>
              <w:top w:val="nil"/>
              <w:left w:val="nil"/>
              <w:bottom w:val="nil"/>
              <w:right w:val="single" w:sz="4" w:space="0" w:color="auto"/>
            </w:tcBorders>
            <w:shd w:val="clear" w:color="auto" w:fill="auto"/>
            <w:noWrap/>
            <w:vAlign w:val="bottom"/>
            <w:hideMark/>
          </w:tcPr>
          <w:p w14:paraId="47CFC13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0,56</w:t>
            </w:r>
          </w:p>
        </w:tc>
        <w:tc>
          <w:tcPr>
            <w:tcW w:w="851" w:type="dxa"/>
            <w:tcBorders>
              <w:top w:val="nil"/>
              <w:left w:val="nil"/>
              <w:bottom w:val="nil"/>
              <w:right w:val="single" w:sz="4" w:space="0" w:color="auto"/>
            </w:tcBorders>
            <w:shd w:val="clear" w:color="auto" w:fill="auto"/>
            <w:noWrap/>
            <w:vAlign w:val="bottom"/>
            <w:hideMark/>
          </w:tcPr>
          <w:p w14:paraId="47CFC139"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0,50</w:t>
            </w:r>
          </w:p>
        </w:tc>
        <w:tc>
          <w:tcPr>
            <w:tcW w:w="708" w:type="dxa"/>
            <w:tcBorders>
              <w:top w:val="nil"/>
              <w:left w:val="nil"/>
              <w:bottom w:val="nil"/>
              <w:right w:val="single" w:sz="4" w:space="0" w:color="auto"/>
            </w:tcBorders>
            <w:shd w:val="clear" w:color="auto" w:fill="auto"/>
            <w:noWrap/>
            <w:vAlign w:val="bottom"/>
            <w:hideMark/>
          </w:tcPr>
          <w:p w14:paraId="47CFC13A"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0,54</w:t>
            </w:r>
          </w:p>
        </w:tc>
        <w:tc>
          <w:tcPr>
            <w:tcW w:w="709" w:type="dxa"/>
            <w:tcBorders>
              <w:top w:val="nil"/>
              <w:left w:val="nil"/>
              <w:bottom w:val="nil"/>
              <w:right w:val="single" w:sz="4" w:space="0" w:color="auto"/>
            </w:tcBorders>
            <w:shd w:val="clear" w:color="auto" w:fill="auto"/>
            <w:noWrap/>
            <w:vAlign w:val="bottom"/>
            <w:hideMark/>
          </w:tcPr>
          <w:p w14:paraId="47CFC13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0,25</w:t>
            </w:r>
          </w:p>
        </w:tc>
        <w:tc>
          <w:tcPr>
            <w:tcW w:w="709" w:type="dxa"/>
            <w:tcBorders>
              <w:top w:val="nil"/>
              <w:left w:val="nil"/>
              <w:bottom w:val="nil"/>
              <w:right w:val="single" w:sz="4" w:space="0" w:color="auto"/>
            </w:tcBorders>
            <w:shd w:val="clear" w:color="auto" w:fill="auto"/>
            <w:noWrap/>
            <w:vAlign w:val="bottom"/>
            <w:hideMark/>
          </w:tcPr>
          <w:p w14:paraId="47CFC13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850" w:type="dxa"/>
            <w:tcBorders>
              <w:top w:val="nil"/>
              <w:left w:val="nil"/>
              <w:bottom w:val="nil"/>
              <w:right w:val="single" w:sz="4" w:space="0" w:color="auto"/>
            </w:tcBorders>
            <w:shd w:val="clear" w:color="auto" w:fill="auto"/>
            <w:noWrap/>
            <w:vAlign w:val="bottom"/>
            <w:hideMark/>
          </w:tcPr>
          <w:p w14:paraId="47CFC13D"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0,28</w:t>
            </w:r>
          </w:p>
        </w:tc>
        <w:tc>
          <w:tcPr>
            <w:tcW w:w="709" w:type="dxa"/>
            <w:tcBorders>
              <w:top w:val="nil"/>
              <w:left w:val="nil"/>
              <w:bottom w:val="nil"/>
              <w:right w:val="single" w:sz="4" w:space="0" w:color="auto"/>
            </w:tcBorders>
            <w:shd w:val="clear" w:color="auto" w:fill="auto"/>
            <w:noWrap/>
            <w:vAlign w:val="bottom"/>
            <w:hideMark/>
          </w:tcPr>
          <w:p w14:paraId="47CFC13E"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0,31</w:t>
            </w:r>
          </w:p>
        </w:tc>
        <w:tc>
          <w:tcPr>
            <w:tcW w:w="851" w:type="dxa"/>
            <w:tcBorders>
              <w:top w:val="nil"/>
              <w:left w:val="nil"/>
              <w:bottom w:val="nil"/>
              <w:right w:val="single" w:sz="4" w:space="0" w:color="auto"/>
            </w:tcBorders>
            <w:shd w:val="clear" w:color="auto" w:fill="auto"/>
            <w:noWrap/>
            <w:vAlign w:val="bottom"/>
            <w:hideMark/>
          </w:tcPr>
          <w:p w14:paraId="47CFC13F"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0,40</w:t>
            </w:r>
          </w:p>
        </w:tc>
        <w:tc>
          <w:tcPr>
            <w:tcW w:w="708" w:type="dxa"/>
            <w:tcBorders>
              <w:top w:val="nil"/>
              <w:left w:val="nil"/>
              <w:bottom w:val="nil"/>
              <w:right w:val="single" w:sz="4" w:space="0" w:color="auto"/>
            </w:tcBorders>
            <w:shd w:val="clear" w:color="auto" w:fill="auto"/>
            <w:noWrap/>
            <w:vAlign w:val="bottom"/>
            <w:hideMark/>
          </w:tcPr>
          <w:p w14:paraId="47CFC140"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0,65</w:t>
            </w:r>
          </w:p>
        </w:tc>
      </w:tr>
      <w:tr w:rsidR="00B5243D" w:rsidRPr="00B5243D" w14:paraId="47CFC14D" w14:textId="77777777" w:rsidTr="007F675C">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142" w14:textId="77777777" w:rsidR="00D57520" w:rsidRPr="00B5243D" w:rsidRDefault="00D5752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г. Алматы</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7CFC143"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7CFC144"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7CFC145"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7CFC146"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7CFC147"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7CFC148"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7CFC149"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7CFC14A"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7CFC14B"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7CFC14C" w14:textId="77777777" w:rsidR="00D57520" w:rsidRPr="00B5243D" w:rsidRDefault="00D57520" w:rsidP="00037F63">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w:t>
            </w:r>
          </w:p>
        </w:tc>
      </w:tr>
      <w:tr w:rsidR="00B5243D" w:rsidRPr="00B5243D" w14:paraId="47CFC14F" w14:textId="77777777" w:rsidTr="00633AD7">
        <w:trPr>
          <w:trHeight w:val="350"/>
        </w:trPr>
        <w:tc>
          <w:tcPr>
            <w:tcW w:w="9639"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47CFC14E" w14:textId="77777777" w:rsidR="00D57520" w:rsidRPr="00B5243D" w:rsidRDefault="00037F63" w:rsidP="00037F63">
            <w:pPr>
              <w:spacing w:after="0" w:line="240" w:lineRule="auto"/>
              <w:ind w:firstLine="607"/>
              <w:jc w:val="both"/>
              <w:rPr>
                <w:rFonts w:ascii="Times New Roman" w:eastAsia="Times New Roman" w:hAnsi="Times New Roman" w:cs="Times New Roman"/>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DF102E" w:rsidRPr="00B5243D">
              <w:rPr>
                <w:rFonts w:ascii="Times New Roman" w:eastAsia="Times New Roman" w:hAnsi="Times New Roman" w:cs="Times New Roman"/>
                <w:iCs/>
                <w:sz w:val="24"/>
                <w:szCs w:val="24"/>
              </w:rPr>
              <w:t>57</w:t>
            </w:r>
            <w:r w:rsidRPr="00B5243D">
              <w:rPr>
                <w:rFonts w:ascii="Times New Roman" w:eastAsia="Times New Roman" w:hAnsi="Times New Roman" w:cs="Times New Roman"/>
                <w:iCs/>
                <w:sz w:val="24"/>
                <w:szCs w:val="24"/>
              </w:rPr>
              <w:t>]</w:t>
            </w:r>
          </w:p>
        </w:tc>
      </w:tr>
    </w:tbl>
    <w:p w14:paraId="47CFC150" w14:textId="77777777" w:rsidR="00D57520" w:rsidRPr="00B5243D" w:rsidRDefault="00D57520" w:rsidP="00995010">
      <w:pPr>
        <w:spacing w:after="0" w:line="240" w:lineRule="auto"/>
        <w:ind w:firstLine="567"/>
        <w:jc w:val="both"/>
        <w:rPr>
          <w:rFonts w:ascii="Times New Roman" w:hAnsi="Times New Roman" w:cs="Times New Roman"/>
          <w:sz w:val="28"/>
          <w:szCs w:val="28"/>
        </w:rPr>
      </w:pPr>
    </w:p>
    <w:p w14:paraId="47CFC151"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Рассматривая данные по совокупному коэффициенту можно отметить, что абсолютное большинство регионов Казахстана располагает низким внешнеэкономическим потенциалом, так как имеет коэффициент менее 0,3 пункта. Два региона, а именно Мангистауская и Туркестанская (включая г. Шымкент) области имеют недостаточный потенциал с коэффициентом 0,33 и 0,3 соответственно. Также два региона, а именно ЗКО и г. Нур-Султан имеют средний уровень с коэффициентами 0,54 и 0,65 соответственно.</w:t>
      </w:r>
    </w:p>
    <w:p w14:paraId="47CFC152"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Только два региона имеют высокий внешнеэкономический потенциал, это г. Алматы и Атырауская область, которые имеют коэффициенты в 1,0 и 0,73 соответственно.</w:t>
      </w:r>
    </w:p>
    <w:p w14:paraId="47CFC153" w14:textId="77777777" w:rsidR="003155EC" w:rsidRPr="00B5243D" w:rsidRDefault="003155E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Наименьшие показатели, где очень низкие возможности для ведения внешнеэкономической деятельности, продемонстрировали такие регионы, как СКО, Костанайская, Жамбылская и Акмолинская области с коэффициентами менее 0,1 пункта.</w:t>
      </w:r>
    </w:p>
    <w:p w14:paraId="47CFC154" w14:textId="77777777" w:rsidR="00C600CC" w:rsidRPr="00B5243D" w:rsidRDefault="00C600CC" w:rsidP="00995010">
      <w:pPr>
        <w:spacing w:after="0" w:line="240" w:lineRule="auto"/>
        <w:ind w:firstLine="709"/>
        <w:jc w:val="both"/>
        <w:rPr>
          <w:rFonts w:ascii="Times New Roman" w:hAnsi="Times New Roman" w:cs="Times New Roman"/>
          <w:sz w:val="28"/>
          <w:szCs w:val="28"/>
        </w:rPr>
      </w:pPr>
    </w:p>
    <w:p w14:paraId="47CFC155" w14:textId="77777777" w:rsidR="006538A5" w:rsidRPr="00B5243D" w:rsidRDefault="006538A5" w:rsidP="006538A5">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Таблица </w:t>
      </w:r>
      <w:r w:rsidR="00C600CC" w:rsidRPr="00B5243D">
        <w:rPr>
          <w:rFonts w:ascii="Times New Roman" w:hAnsi="Times New Roman" w:cs="Times New Roman"/>
          <w:sz w:val="28"/>
          <w:szCs w:val="28"/>
        </w:rPr>
        <w:t>19</w:t>
      </w:r>
      <w:r w:rsidRPr="00B5243D">
        <w:rPr>
          <w:rFonts w:ascii="Times New Roman" w:hAnsi="Times New Roman" w:cs="Times New Roman"/>
          <w:sz w:val="28"/>
          <w:szCs w:val="28"/>
        </w:rPr>
        <w:t xml:space="preserve"> – Матрица регионов по показателям  ВЭД</w:t>
      </w:r>
    </w:p>
    <w:p w14:paraId="47CFC156" w14:textId="77777777" w:rsidR="006538A5" w:rsidRPr="00B5243D" w:rsidRDefault="006538A5" w:rsidP="006538A5">
      <w:pPr>
        <w:spacing w:after="0" w:line="240" w:lineRule="auto"/>
        <w:ind w:firstLine="709"/>
        <w:jc w:val="both"/>
        <w:rPr>
          <w:rFonts w:ascii="Times New Roman" w:hAnsi="Times New Roman" w:cs="Times New Roman"/>
          <w:sz w:val="28"/>
          <w:szCs w:val="28"/>
        </w:rPr>
      </w:pPr>
    </w:p>
    <w:tbl>
      <w:tblPr>
        <w:tblStyle w:val="a4"/>
        <w:tblW w:w="9464" w:type="dxa"/>
        <w:tblLayout w:type="fixed"/>
        <w:tblLook w:val="04A0" w:firstRow="1" w:lastRow="0" w:firstColumn="1" w:lastColumn="0" w:noHBand="0" w:noVBand="1"/>
      </w:tblPr>
      <w:tblGrid>
        <w:gridCol w:w="1980"/>
        <w:gridCol w:w="1559"/>
        <w:gridCol w:w="1726"/>
        <w:gridCol w:w="4199"/>
      </w:tblGrid>
      <w:tr w:rsidR="00B5243D" w:rsidRPr="00B5243D" w14:paraId="47CFC15B" w14:textId="77777777" w:rsidTr="008B2547">
        <w:tc>
          <w:tcPr>
            <w:tcW w:w="1980" w:type="dxa"/>
          </w:tcPr>
          <w:p w14:paraId="47CFC157" w14:textId="77777777" w:rsidR="006538A5" w:rsidRPr="00B5243D" w:rsidRDefault="006538A5" w:rsidP="008B2547">
            <w:pPr>
              <w:jc w:val="center"/>
              <w:rPr>
                <w:rFonts w:ascii="Times New Roman" w:hAnsi="Times New Roman" w:cs="Times New Roman"/>
              </w:rPr>
            </w:pPr>
            <w:r w:rsidRPr="00B5243D">
              <w:rPr>
                <w:rFonts w:ascii="Times New Roman" w:hAnsi="Times New Roman" w:cs="Times New Roman"/>
              </w:rPr>
              <w:t>Наименование</w:t>
            </w:r>
          </w:p>
        </w:tc>
        <w:tc>
          <w:tcPr>
            <w:tcW w:w="1559" w:type="dxa"/>
          </w:tcPr>
          <w:p w14:paraId="47CFC158" w14:textId="77777777" w:rsidR="006538A5" w:rsidRPr="00B5243D" w:rsidRDefault="006538A5" w:rsidP="008B2547">
            <w:pPr>
              <w:jc w:val="center"/>
              <w:rPr>
                <w:rFonts w:ascii="Times New Roman" w:hAnsi="Times New Roman" w:cs="Times New Roman"/>
              </w:rPr>
            </w:pPr>
            <w:r w:rsidRPr="00B5243D">
              <w:rPr>
                <w:rFonts w:ascii="Times New Roman" w:hAnsi="Times New Roman" w:cs="Times New Roman"/>
              </w:rPr>
              <w:t>Высокий</w:t>
            </w:r>
          </w:p>
        </w:tc>
        <w:tc>
          <w:tcPr>
            <w:tcW w:w="1726" w:type="dxa"/>
          </w:tcPr>
          <w:p w14:paraId="47CFC159" w14:textId="77777777" w:rsidR="006538A5" w:rsidRPr="00B5243D" w:rsidRDefault="006538A5" w:rsidP="008B2547">
            <w:pPr>
              <w:jc w:val="center"/>
              <w:rPr>
                <w:rFonts w:ascii="Times New Roman" w:hAnsi="Times New Roman" w:cs="Times New Roman"/>
              </w:rPr>
            </w:pPr>
            <w:r w:rsidRPr="00B5243D">
              <w:rPr>
                <w:rFonts w:ascii="Times New Roman" w:hAnsi="Times New Roman" w:cs="Times New Roman"/>
              </w:rPr>
              <w:t>Средний</w:t>
            </w:r>
          </w:p>
        </w:tc>
        <w:tc>
          <w:tcPr>
            <w:tcW w:w="4199" w:type="dxa"/>
          </w:tcPr>
          <w:p w14:paraId="47CFC15A" w14:textId="77777777" w:rsidR="006538A5" w:rsidRPr="00B5243D" w:rsidRDefault="006538A5" w:rsidP="008B2547">
            <w:pPr>
              <w:jc w:val="center"/>
              <w:rPr>
                <w:rFonts w:ascii="Times New Roman" w:hAnsi="Times New Roman" w:cs="Times New Roman"/>
              </w:rPr>
            </w:pPr>
            <w:r w:rsidRPr="00B5243D">
              <w:rPr>
                <w:rFonts w:ascii="Times New Roman" w:hAnsi="Times New Roman" w:cs="Times New Roman"/>
              </w:rPr>
              <w:t>Низкий</w:t>
            </w:r>
          </w:p>
        </w:tc>
      </w:tr>
      <w:tr w:rsidR="00B5243D" w:rsidRPr="00B5243D" w14:paraId="47CFC160" w14:textId="77777777" w:rsidTr="008B2547">
        <w:tc>
          <w:tcPr>
            <w:tcW w:w="1980" w:type="dxa"/>
          </w:tcPr>
          <w:p w14:paraId="47CFC15C" w14:textId="77777777" w:rsidR="006538A5" w:rsidRPr="00B5243D" w:rsidRDefault="006538A5" w:rsidP="008B2547">
            <w:pPr>
              <w:jc w:val="center"/>
              <w:rPr>
                <w:rFonts w:ascii="Times New Roman" w:hAnsi="Times New Roman" w:cs="Times New Roman"/>
                <w:i/>
                <w:iCs/>
              </w:rPr>
            </w:pPr>
            <w:r w:rsidRPr="00B5243D">
              <w:rPr>
                <w:rFonts w:ascii="Times New Roman" w:hAnsi="Times New Roman" w:cs="Times New Roman"/>
                <w:i/>
                <w:iCs/>
              </w:rPr>
              <w:t>1</w:t>
            </w:r>
          </w:p>
        </w:tc>
        <w:tc>
          <w:tcPr>
            <w:tcW w:w="1559" w:type="dxa"/>
          </w:tcPr>
          <w:p w14:paraId="47CFC15D" w14:textId="77777777" w:rsidR="006538A5" w:rsidRPr="00B5243D" w:rsidRDefault="006538A5" w:rsidP="008B2547">
            <w:pPr>
              <w:jc w:val="center"/>
              <w:rPr>
                <w:rFonts w:ascii="Times New Roman" w:hAnsi="Times New Roman" w:cs="Times New Roman"/>
                <w:i/>
                <w:iCs/>
              </w:rPr>
            </w:pPr>
            <w:r w:rsidRPr="00B5243D">
              <w:rPr>
                <w:rFonts w:ascii="Times New Roman" w:hAnsi="Times New Roman" w:cs="Times New Roman"/>
                <w:i/>
                <w:iCs/>
              </w:rPr>
              <w:t>2</w:t>
            </w:r>
          </w:p>
        </w:tc>
        <w:tc>
          <w:tcPr>
            <w:tcW w:w="1726" w:type="dxa"/>
          </w:tcPr>
          <w:p w14:paraId="47CFC15E" w14:textId="77777777" w:rsidR="006538A5" w:rsidRPr="00B5243D" w:rsidRDefault="006538A5" w:rsidP="008B2547">
            <w:pPr>
              <w:jc w:val="center"/>
              <w:rPr>
                <w:rFonts w:ascii="Times New Roman" w:hAnsi="Times New Roman" w:cs="Times New Roman"/>
                <w:i/>
                <w:iCs/>
              </w:rPr>
            </w:pPr>
            <w:r w:rsidRPr="00B5243D">
              <w:rPr>
                <w:rFonts w:ascii="Times New Roman" w:hAnsi="Times New Roman" w:cs="Times New Roman"/>
                <w:i/>
                <w:iCs/>
              </w:rPr>
              <w:t>3</w:t>
            </w:r>
          </w:p>
        </w:tc>
        <w:tc>
          <w:tcPr>
            <w:tcW w:w="4199" w:type="dxa"/>
          </w:tcPr>
          <w:p w14:paraId="47CFC15F" w14:textId="77777777" w:rsidR="006538A5" w:rsidRPr="00B5243D" w:rsidRDefault="006538A5" w:rsidP="008B2547">
            <w:pPr>
              <w:jc w:val="center"/>
              <w:rPr>
                <w:rFonts w:ascii="Times New Roman" w:hAnsi="Times New Roman" w:cs="Times New Roman"/>
                <w:i/>
                <w:iCs/>
              </w:rPr>
            </w:pPr>
            <w:r w:rsidRPr="00B5243D">
              <w:rPr>
                <w:rFonts w:ascii="Times New Roman" w:hAnsi="Times New Roman" w:cs="Times New Roman"/>
                <w:i/>
                <w:iCs/>
              </w:rPr>
              <w:t>4</w:t>
            </w:r>
          </w:p>
        </w:tc>
      </w:tr>
      <w:tr w:rsidR="00B5243D" w:rsidRPr="00B5243D" w14:paraId="47CFC16A" w14:textId="77777777" w:rsidTr="008B2547">
        <w:tc>
          <w:tcPr>
            <w:tcW w:w="1980" w:type="dxa"/>
          </w:tcPr>
          <w:p w14:paraId="47CFC161"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Потенциал регионов</w:t>
            </w:r>
          </w:p>
        </w:tc>
        <w:tc>
          <w:tcPr>
            <w:tcW w:w="1559" w:type="dxa"/>
          </w:tcPr>
          <w:p w14:paraId="47CFC162"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 xml:space="preserve">Алматы </w:t>
            </w:r>
          </w:p>
        </w:tc>
        <w:tc>
          <w:tcPr>
            <w:tcW w:w="1726" w:type="dxa"/>
          </w:tcPr>
          <w:p w14:paraId="47CFC163"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Нурсултан</w:t>
            </w:r>
          </w:p>
        </w:tc>
        <w:tc>
          <w:tcPr>
            <w:tcW w:w="4199" w:type="dxa"/>
          </w:tcPr>
          <w:p w14:paraId="47CFC164"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Шымкент, Акмолинская, Актюбинская, Алматинская, Атырауская, Западно-Казахстанская</w:t>
            </w:r>
          </w:p>
          <w:p w14:paraId="47CFC165"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Жамбылская, Карагандинская</w:t>
            </w:r>
          </w:p>
          <w:p w14:paraId="47CFC166"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Костанайская, Кызылординская</w:t>
            </w:r>
          </w:p>
          <w:p w14:paraId="47CFC167"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Мангистауская,Павлодарская</w:t>
            </w:r>
          </w:p>
          <w:p w14:paraId="47CFC168"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Северо-Казахстанская,Туркестанская</w:t>
            </w:r>
          </w:p>
          <w:p w14:paraId="47CFC169"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Восточно-Казахстанская</w:t>
            </w:r>
          </w:p>
        </w:tc>
      </w:tr>
      <w:tr w:rsidR="00B5243D" w:rsidRPr="00B5243D" w14:paraId="47CFC177" w14:textId="77777777" w:rsidTr="008B2547">
        <w:trPr>
          <w:trHeight w:val="1414"/>
        </w:trPr>
        <w:tc>
          <w:tcPr>
            <w:tcW w:w="1980" w:type="dxa"/>
          </w:tcPr>
          <w:p w14:paraId="47CFC16B"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Потенциал предприятий</w:t>
            </w:r>
          </w:p>
        </w:tc>
        <w:tc>
          <w:tcPr>
            <w:tcW w:w="1559" w:type="dxa"/>
          </w:tcPr>
          <w:p w14:paraId="47CFC16C"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Алматы , Нурсултан, Западно-Казахстанская, Атырауская</w:t>
            </w:r>
          </w:p>
          <w:p w14:paraId="47CFC16D" w14:textId="77777777" w:rsidR="006538A5" w:rsidRPr="00B5243D" w:rsidRDefault="006538A5" w:rsidP="008B2547">
            <w:pPr>
              <w:jc w:val="both"/>
              <w:rPr>
                <w:rFonts w:ascii="Times New Roman" w:hAnsi="Times New Roman" w:cs="Times New Roman"/>
              </w:rPr>
            </w:pPr>
          </w:p>
          <w:p w14:paraId="47CFC16E" w14:textId="77777777" w:rsidR="006538A5" w:rsidRPr="00B5243D" w:rsidRDefault="006538A5" w:rsidP="008B2547">
            <w:pPr>
              <w:jc w:val="both"/>
              <w:rPr>
                <w:rFonts w:ascii="Times New Roman" w:hAnsi="Times New Roman" w:cs="Times New Roman"/>
              </w:rPr>
            </w:pPr>
          </w:p>
        </w:tc>
        <w:tc>
          <w:tcPr>
            <w:tcW w:w="1726" w:type="dxa"/>
          </w:tcPr>
          <w:p w14:paraId="47CFC16F"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Туркестанская</w:t>
            </w:r>
          </w:p>
          <w:p w14:paraId="47CFC170"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Г.Шымкент</w:t>
            </w:r>
          </w:p>
          <w:p w14:paraId="47CFC171"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Мангистауская</w:t>
            </w:r>
          </w:p>
          <w:p w14:paraId="47CFC172" w14:textId="77777777" w:rsidR="006538A5" w:rsidRPr="00B5243D" w:rsidRDefault="006538A5" w:rsidP="008B2547">
            <w:pPr>
              <w:jc w:val="both"/>
              <w:rPr>
                <w:rFonts w:ascii="Times New Roman" w:hAnsi="Times New Roman" w:cs="Times New Roman"/>
              </w:rPr>
            </w:pPr>
          </w:p>
        </w:tc>
        <w:tc>
          <w:tcPr>
            <w:tcW w:w="4199" w:type="dxa"/>
          </w:tcPr>
          <w:p w14:paraId="47CFC173" w14:textId="77777777" w:rsidR="006538A5" w:rsidRPr="00B5243D" w:rsidRDefault="006538A5" w:rsidP="008B2547">
            <w:pPr>
              <w:rPr>
                <w:rFonts w:ascii="Times New Roman" w:hAnsi="Times New Roman" w:cs="Times New Roman"/>
              </w:rPr>
            </w:pPr>
            <w:r w:rsidRPr="00B5243D">
              <w:rPr>
                <w:rFonts w:ascii="Times New Roman" w:hAnsi="Times New Roman" w:cs="Times New Roman"/>
              </w:rPr>
              <w:t>Акмолинская,Актюбинская,Алматинская,Жамбылская,Карагандинская</w:t>
            </w:r>
          </w:p>
          <w:p w14:paraId="47CFC174" w14:textId="77777777" w:rsidR="006538A5" w:rsidRPr="00B5243D" w:rsidRDefault="006538A5" w:rsidP="008B2547">
            <w:pPr>
              <w:rPr>
                <w:rFonts w:ascii="Times New Roman" w:hAnsi="Times New Roman" w:cs="Times New Roman"/>
              </w:rPr>
            </w:pPr>
            <w:r w:rsidRPr="00B5243D">
              <w:rPr>
                <w:rFonts w:ascii="Times New Roman" w:hAnsi="Times New Roman" w:cs="Times New Roman"/>
              </w:rPr>
              <w:t>Костанайская,Кызылординская</w:t>
            </w:r>
          </w:p>
          <w:p w14:paraId="47CFC175" w14:textId="77777777" w:rsidR="006538A5" w:rsidRPr="00B5243D" w:rsidRDefault="006538A5" w:rsidP="008B2547">
            <w:pPr>
              <w:rPr>
                <w:rFonts w:ascii="Times New Roman" w:hAnsi="Times New Roman" w:cs="Times New Roman"/>
              </w:rPr>
            </w:pPr>
            <w:r w:rsidRPr="00B5243D">
              <w:rPr>
                <w:rFonts w:ascii="Times New Roman" w:hAnsi="Times New Roman" w:cs="Times New Roman"/>
              </w:rPr>
              <w:t>Павлодарская,Северо-Казахстанская</w:t>
            </w:r>
          </w:p>
          <w:p w14:paraId="47CFC176"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Восточно-Казахстанская</w:t>
            </w:r>
          </w:p>
        </w:tc>
      </w:tr>
      <w:tr w:rsidR="00B5243D" w:rsidRPr="00B5243D" w14:paraId="47CFC182" w14:textId="77777777" w:rsidTr="008B2547">
        <w:tc>
          <w:tcPr>
            <w:tcW w:w="1980" w:type="dxa"/>
          </w:tcPr>
          <w:p w14:paraId="47CFC178"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Инвестиции</w:t>
            </w:r>
          </w:p>
        </w:tc>
        <w:tc>
          <w:tcPr>
            <w:tcW w:w="1559" w:type="dxa"/>
          </w:tcPr>
          <w:p w14:paraId="47CFC179"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Алматы , Нурсултан,</w:t>
            </w:r>
          </w:p>
        </w:tc>
        <w:tc>
          <w:tcPr>
            <w:tcW w:w="1726" w:type="dxa"/>
          </w:tcPr>
          <w:p w14:paraId="47CFC17A"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Карагандинская</w:t>
            </w:r>
          </w:p>
          <w:p w14:paraId="47CFC17B" w14:textId="77777777" w:rsidR="006538A5" w:rsidRPr="00B5243D" w:rsidRDefault="006538A5" w:rsidP="008B2547">
            <w:pPr>
              <w:jc w:val="both"/>
              <w:rPr>
                <w:rFonts w:ascii="Times New Roman" w:hAnsi="Times New Roman" w:cs="Times New Roman"/>
              </w:rPr>
            </w:pPr>
          </w:p>
        </w:tc>
        <w:tc>
          <w:tcPr>
            <w:tcW w:w="4199" w:type="dxa"/>
          </w:tcPr>
          <w:p w14:paraId="47CFC17C" w14:textId="77777777" w:rsidR="006538A5" w:rsidRPr="00B5243D" w:rsidRDefault="006538A5" w:rsidP="008B2547">
            <w:pPr>
              <w:rPr>
                <w:rFonts w:ascii="Times New Roman" w:hAnsi="Times New Roman" w:cs="Times New Roman"/>
              </w:rPr>
            </w:pPr>
            <w:r w:rsidRPr="00B5243D">
              <w:rPr>
                <w:rFonts w:ascii="Times New Roman" w:hAnsi="Times New Roman" w:cs="Times New Roman"/>
              </w:rPr>
              <w:t>г.Шымкент, Акмолинская, Актюбинская,Алматинская</w:t>
            </w:r>
          </w:p>
          <w:p w14:paraId="47CFC17D" w14:textId="77777777" w:rsidR="006538A5" w:rsidRPr="00B5243D" w:rsidRDefault="006538A5" w:rsidP="008B2547">
            <w:pPr>
              <w:rPr>
                <w:rFonts w:ascii="Times New Roman" w:hAnsi="Times New Roman" w:cs="Times New Roman"/>
              </w:rPr>
            </w:pPr>
            <w:r w:rsidRPr="00B5243D">
              <w:rPr>
                <w:rFonts w:ascii="Times New Roman" w:hAnsi="Times New Roman" w:cs="Times New Roman"/>
              </w:rPr>
              <w:t>Атырауская,Западно-Казахстанская</w:t>
            </w:r>
          </w:p>
          <w:p w14:paraId="47CFC17E" w14:textId="77777777" w:rsidR="006538A5" w:rsidRPr="00B5243D" w:rsidRDefault="006538A5" w:rsidP="008B2547">
            <w:pPr>
              <w:rPr>
                <w:rFonts w:ascii="Times New Roman" w:hAnsi="Times New Roman" w:cs="Times New Roman"/>
              </w:rPr>
            </w:pPr>
            <w:r w:rsidRPr="00B5243D">
              <w:rPr>
                <w:rFonts w:ascii="Times New Roman" w:hAnsi="Times New Roman" w:cs="Times New Roman"/>
              </w:rPr>
              <w:t>Жамбылская,Костанайская</w:t>
            </w:r>
          </w:p>
          <w:p w14:paraId="47CFC17F" w14:textId="77777777" w:rsidR="006538A5" w:rsidRPr="00B5243D" w:rsidRDefault="006538A5" w:rsidP="008B2547">
            <w:pPr>
              <w:rPr>
                <w:rFonts w:ascii="Times New Roman" w:hAnsi="Times New Roman" w:cs="Times New Roman"/>
              </w:rPr>
            </w:pPr>
            <w:r w:rsidRPr="00B5243D">
              <w:rPr>
                <w:rFonts w:ascii="Times New Roman" w:hAnsi="Times New Roman" w:cs="Times New Roman"/>
              </w:rPr>
              <w:t>Кызылординская,Мангистауская</w:t>
            </w:r>
          </w:p>
          <w:p w14:paraId="47CFC180" w14:textId="77777777" w:rsidR="006538A5" w:rsidRPr="00B5243D" w:rsidRDefault="006538A5" w:rsidP="008B2547">
            <w:pPr>
              <w:rPr>
                <w:rFonts w:ascii="Times New Roman" w:hAnsi="Times New Roman" w:cs="Times New Roman"/>
              </w:rPr>
            </w:pPr>
            <w:r w:rsidRPr="00B5243D">
              <w:rPr>
                <w:rFonts w:ascii="Times New Roman" w:hAnsi="Times New Roman" w:cs="Times New Roman"/>
              </w:rPr>
              <w:t>Павлодарская,Северо-Казахстанская</w:t>
            </w:r>
          </w:p>
          <w:p w14:paraId="47CFC181" w14:textId="77777777" w:rsidR="006538A5" w:rsidRPr="00B5243D" w:rsidRDefault="006538A5" w:rsidP="008B2547">
            <w:pPr>
              <w:rPr>
                <w:rFonts w:ascii="Times New Roman" w:hAnsi="Times New Roman" w:cs="Times New Roman"/>
              </w:rPr>
            </w:pPr>
            <w:r w:rsidRPr="00B5243D">
              <w:rPr>
                <w:rFonts w:ascii="Times New Roman" w:hAnsi="Times New Roman" w:cs="Times New Roman"/>
              </w:rPr>
              <w:t>Туркестанская,Восточно-Казахстанская</w:t>
            </w:r>
          </w:p>
        </w:tc>
      </w:tr>
      <w:tr w:rsidR="00B5243D" w:rsidRPr="00B5243D" w14:paraId="47CFC18D" w14:textId="77777777" w:rsidTr="008B2547">
        <w:tc>
          <w:tcPr>
            <w:tcW w:w="1980" w:type="dxa"/>
          </w:tcPr>
          <w:p w14:paraId="47CFC183"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Внешняя торговля</w:t>
            </w:r>
          </w:p>
        </w:tc>
        <w:tc>
          <w:tcPr>
            <w:tcW w:w="1559" w:type="dxa"/>
          </w:tcPr>
          <w:p w14:paraId="47CFC184"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Алматы, Атырауская</w:t>
            </w:r>
          </w:p>
        </w:tc>
        <w:tc>
          <w:tcPr>
            <w:tcW w:w="1726" w:type="dxa"/>
          </w:tcPr>
          <w:p w14:paraId="47CFC185"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Нурсултан</w:t>
            </w:r>
          </w:p>
        </w:tc>
        <w:tc>
          <w:tcPr>
            <w:tcW w:w="4199" w:type="dxa"/>
          </w:tcPr>
          <w:p w14:paraId="47CFC186"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г.Шымкент, Акмолинская, Актюбинская,Алматинская</w:t>
            </w:r>
          </w:p>
          <w:p w14:paraId="47CFC187"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Атырауская,Западно-Казахстанская</w:t>
            </w:r>
          </w:p>
          <w:p w14:paraId="47CFC188"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Жамбылская,Карагандинская</w:t>
            </w:r>
          </w:p>
          <w:p w14:paraId="47CFC189"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Костанайская,Кызылординская</w:t>
            </w:r>
          </w:p>
          <w:p w14:paraId="47CFC18A"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Мангистауская,Павлодарская</w:t>
            </w:r>
          </w:p>
          <w:p w14:paraId="47CFC18B"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Северо-Казахстанская,Туркестанская</w:t>
            </w:r>
          </w:p>
          <w:p w14:paraId="47CFC18C"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Восточно-Казахстанская</w:t>
            </w:r>
          </w:p>
        </w:tc>
      </w:tr>
      <w:tr w:rsidR="00B5243D" w:rsidRPr="00B5243D" w14:paraId="47CFC19A" w14:textId="77777777" w:rsidTr="008B2547">
        <w:tc>
          <w:tcPr>
            <w:tcW w:w="1980" w:type="dxa"/>
          </w:tcPr>
          <w:p w14:paraId="47CFC18E"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 xml:space="preserve">Интегральный </w:t>
            </w:r>
          </w:p>
        </w:tc>
        <w:tc>
          <w:tcPr>
            <w:tcW w:w="1559" w:type="dxa"/>
          </w:tcPr>
          <w:p w14:paraId="47CFC18F"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Алматы, Атырауская</w:t>
            </w:r>
          </w:p>
          <w:p w14:paraId="47CFC190"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Нурсултан</w:t>
            </w:r>
          </w:p>
        </w:tc>
        <w:tc>
          <w:tcPr>
            <w:tcW w:w="1726" w:type="dxa"/>
          </w:tcPr>
          <w:p w14:paraId="47CFC191"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Западно-Казахстанская</w:t>
            </w:r>
          </w:p>
          <w:p w14:paraId="47CFC192" w14:textId="77777777" w:rsidR="006538A5" w:rsidRPr="00B5243D" w:rsidRDefault="006538A5" w:rsidP="008B2547">
            <w:pPr>
              <w:jc w:val="both"/>
              <w:rPr>
                <w:rFonts w:ascii="Times New Roman" w:hAnsi="Times New Roman" w:cs="Times New Roman"/>
              </w:rPr>
            </w:pPr>
          </w:p>
        </w:tc>
        <w:tc>
          <w:tcPr>
            <w:tcW w:w="4199" w:type="dxa"/>
          </w:tcPr>
          <w:p w14:paraId="47CFC193"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г.Шымкент, Акмолинская</w:t>
            </w:r>
          </w:p>
          <w:p w14:paraId="47CFC194"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Актюбинская,Алматинская</w:t>
            </w:r>
          </w:p>
          <w:p w14:paraId="47CFC195"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Жамбылская,Карагандинская</w:t>
            </w:r>
          </w:p>
          <w:p w14:paraId="47CFC196"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Костанайская,Кызылординская</w:t>
            </w:r>
          </w:p>
          <w:p w14:paraId="47CFC197"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Мангистауская,Павлодарская</w:t>
            </w:r>
          </w:p>
          <w:p w14:paraId="47CFC198"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Северо-Казахстанская,Туркестанская</w:t>
            </w:r>
          </w:p>
          <w:p w14:paraId="47CFC199" w14:textId="77777777" w:rsidR="006538A5" w:rsidRPr="00B5243D" w:rsidRDefault="006538A5" w:rsidP="008B2547">
            <w:pPr>
              <w:jc w:val="both"/>
              <w:rPr>
                <w:rFonts w:ascii="Times New Roman" w:hAnsi="Times New Roman" w:cs="Times New Roman"/>
              </w:rPr>
            </w:pPr>
            <w:r w:rsidRPr="00B5243D">
              <w:rPr>
                <w:rFonts w:ascii="Times New Roman" w:hAnsi="Times New Roman" w:cs="Times New Roman"/>
              </w:rPr>
              <w:t>Восточно-Казахстанская</w:t>
            </w:r>
          </w:p>
        </w:tc>
      </w:tr>
      <w:tr w:rsidR="006538A5" w:rsidRPr="00B5243D" w14:paraId="47CFC19C" w14:textId="77777777" w:rsidTr="008B2547">
        <w:tc>
          <w:tcPr>
            <w:tcW w:w="9464" w:type="dxa"/>
            <w:gridSpan w:val="4"/>
          </w:tcPr>
          <w:p w14:paraId="47CFC19B" w14:textId="77777777" w:rsidR="006538A5" w:rsidRPr="00B5243D" w:rsidRDefault="006538A5" w:rsidP="006538A5">
            <w:pPr>
              <w:ind w:firstLine="590"/>
              <w:jc w:val="both"/>
              <w:rPr>
                <w:rFonts w:ascii="Times New Roman" w:hAnsi="Times New Roman" w:cs="Times New Roman"/>
              </w:rPr>
            </w:pPr>
            <w:r w:rsidRPr="00B5243D">
              <w:rPr>
                <w:rFonts w:ascii="Times New Roman" w:eastAsia="Times New Roman" w:hAnsi="Times New Roman" w:cs="Times New Roman"/>
                <w:iCs/>
              </w:rPr>
              <w:t xml:space="preserve">Примечание – составлено автором </w:t>
            </w:r>
          </w:p>
        </w:tc>
      </w:tr>
    </w:tbl>
    <w:p w14:paraId="47CFC19D" w14:textId="77777777" w:rsidR="006538A5" w:rsidRPr="00B5243D" w:rsidRDefault="006538A5" w:rsidP="006538A5">
      <w:pPr>
        <w:spacing w:after="0" w:line="240" w:lineRule="auto"/>
        <w:ind w:firstLine="709"/>
        <w:jc w:val="both"/>
        <w:rPr>
          <w:rFonts w:ascii="Times New Roman" w:hAnsi="Times New Roman" w:cs="Times New Roman"/>
          <w:sz w:val="28"/>
          <w:szCs w:val="28"/>
        </w:rPr>
      </w:pPr>
    </w:p>
    <w:p w14:paraId="47CFC19E" w14:textId="77777777" w:rsidR="006538A5" w:rsidRPr="00B5243D" w:rsidRDefault="00D24F98" w:rsidP="008B2547">
      <w:pPr>
        <w:autoSpaceDE w:val="0"/>
        <w:autoSpaceDN w:val="0"/>
        <w:adjustRightInd w:val="0"/>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lang w:val="kk-KZ"/>
        </w:rPr>
        <w:t xml:space="preserve">На </w:t>
      </w:r>
      <w:r w:rsidR="008B2547" w:rsidRPr="00B5243D">
        <w:rPr>
          <w:rFonts w:ascii="Times New Roman" w:hAnsi="Times New Roman" w:cs="Times New Roman"/>
          <w:sz w:val="28"/>
          <w:szCs w:val="28"/>
          <w:lang w:val="kk-KZ"/>
        </w:rPr>
        <w:t>н</w:t>
      </w:r>
      <w:r w:rsidRPr="00B5243D">
        <w:rPr>
          <w:rFonts w:ascii="Times New Roman" w:hAnsi="Times New Roman" w:cs="Times New Roman"/>
          <w:sz w:val="28"/>
          <w:szCs w:val="28"/>
          <w:lang w:val="kk-KZ"/>
        </w:rPr>
        <w:t>аш взгляд</w:t>
      </w:r>
      <w:r w:rsidRPr="00B5243D">
        <w:rPr>
          <w:rFonts w:ascii="Times New Roman" w:hAnsi="Times New Roman" w:cs="Times New Roman"/>
          <w:sz w:val="28"/>
          <w:szCs w:val="28"/>
        </w:rPr>
        <w:t>, р</w:t>
      </w:r>
      <w:r w:rsidRPr="00B5243D">
        <w:rPr>
          <w:rFonts w:ascii="Times New Roman" w:hAnsi="Times New Roman" w:cs="Times New Roman"/>
          <w:sz w:val="28"/>
          <w:szCs w:val="28"/>
          <w:lang w:val="kk-KZ"/>
        </w:rPr>
        <w:t>егиональный  уровень регулирования ВЭД должен о</w:t>
      </w:r>
      <w:r w:rsidRPr="00B5243D">
        <w:rPr>
          <w:rFonts w:ascii="Times New Roman" w:hAnsi="Times New Roman" w:cs="Times New Roman"/>
          <w:sz w:val="28"/>
          <w:szCs w:val="28"/>
        </w:rPr>
        <w:t>босновать экспортно-импортную специализацию региона и разработать региональные программы развития внешнеэкономических связей</w:t>
      </w:r>
      <w:r w:rsidRPr="00B5243D">
        <w:rPr>
          <w:rFonts w:ascii="Times New Roman" w:hAnsi="Times New Roman" w:cs="Times New Roman"/>
          <w:sz w:val="28"/>
          <w:szCs w:val="28"/>
          <w:lang w:val="kk-KZ"/>
        </w:rPr>
        <w:t xml:space="preserve"> </w:t>
      </w:r>
      <w:r w:rsidRPr="00B5243D">
        <w:rPr>
          <w:rFonts w:ascii="Times New Roman" w:hAnsi="Times New Roman" w:cs="Times New Roman"/>
          <w:sz w:val="28"/>
          <w:szCs w:val="28"/>
        </w:rPr>
        <w:t xml:space="preserve">в увязке с центральными </w:t>
      </w:r>
      <w:r w:rsidRPr="00B5243D">
        <w:rPr>
          <w:rFonts w:ascii="Times New Roman" w:hAnsi="Times New Roman" w:cs="Times New Roman"/>
          <w:sz w:val="28"/>
          <w:szCs w:val="28"/>
          <w:lang w:val="kk-KZ"/>
        </w:rPr>
        <w:t>о</w:t>
      </w:r>
      <w:r w:rsidRPr="00B5243D">
        <w:rPr>
          <w:rFonts w:ascii="Times New Roman" w:hAnsi="Times New Roman" w:cs="Times New Roman"/>
          <w:sz w:val="28"/>
          <w:szCs w:val="28"/>
        </w:rPr>
        <w:t>рганами.</w:t>
      </w:r>
    </w:p>
    <w:p w14:paraId="47CFC19F" w14:textId="77777777" w:rsidR="00C600CC" w:rsidRPr="00B5243D" w:rsidRDefault="00C600CC" w:rsidP="00C600CC">
      <w:pPr>
        <w:autoSpaceDE w:val="0"/>
        <w:autoSpaceDN w:val="0"/>
        <w:adjustRightInd w:val="0"/>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lang w:val="kk-KZ"/>
        </w:rPr>
        <w:t>Республиканский уровень регулирования ВЭД</w:t>
      </w:r>
      <w:r w:rsidRPr="00B5243D">
        <w:rPr>
          <w:rFonts w:ascii="Times New Roman" w:hAnsi="Times New Roman" w:cs="Times New Roman"/>
          <w:sz w:val="28"/>
          <w:szCs w:val="28"/>
        </w:rPr>
        <w:t xml:space="preserve"> Регламентация экспорта стратегически важных товаров, золота, драгоценных металлов и камней, редкоземельных и радиоактивных металлов и материалов, товаров двойного назначения. Формирование нормативной базы по привлечению иностранных инвестиций.</w:t>
      </w:r>
    </w:p>
    <w:p w14:paraId="47CFC1A0" w14:textId="77777777" w:rsidR="00037F63" w:rsidRPr="00B5243D" w:rsidRDefault="00037F63" w:rsidP="00C600CC">
      <w:pPr>
        <w:spacing w:after="0" w:line="240" w:lineRule="auto"/>
        <w:ind w:firstLine="709"/>
        <w:jc w:val="both"/>
        <w:rPr>
          <w:rFonts w:ascii="Times New Roman" w:hAnsi="Times New Roman" w:cs="Times New Roman"/>
          <w:sz w:val="28"/>
          <w:szCs w:val="28"/>
        </w:rPr>
      </w:pPr>
    </w:p>
    <w:p w14:paraId="47CFC1A1" w14:textId="77777777" w:rsidR="00A856AE" w:rsidRPr="00B5243D" w:rsidRDefault="00A856AE" w:rsidP="00C43499">
      <w:pPr>
        <w:spacing w:after="0" w:line="240" w:lineRule="auto"/>
        <w:jc w:val="both"/>
        <w:rPr>
          <w:rFonts w:ascii="Times New Roman" w:hAnsi="Times New Roman" w:cs="Times New Roman"/>
          <w:sz w:val="28"/>
          <w:szCs w:val="28"/>
          <w:lang w:val="kk-KZ"/>
        </w:rPr>
      </w:pPr>
      <w:r w:rsidRPr="00B5243D">
        <w:rPr>
          <w:rFonts w:ascii="Times New Roman" w:hAnsi="Times New Roman" w:cs="Times New Roman"/>
          <w:sz w:val="28"/>
          <w:szCs w:val="28"/>
          <w:lang w:val="kk-KZ"/>
        </w:rPr>
        <w:lastRenderedPageBreak/>
        <w:t>Таблица</w:t>
      </w:r>
      <w:r w:rsidR="00A957D1" w:rsidRPr="00B5243D">
        <w:rPr>
          <w:rFonts w:ascii="Times New Roman" w:hAnsi="Times New Roman" w:cs="Times New Roman"/>
          <w:sz w:val="28"/>
          <w:szCs w:val="28"/>
          <w:lang w:val="kk-KZ"/>
        </w:rPr>
        <w:t xml:space="preserve"> </w:t>
      </w:r>
      <w:r w:rsidR="00C4260F" w:rsidRPr="00B5243D">
        <w:rPr>
          <w:rFonts w:ascii="Times New Roman" w:hAnsi="Times New Roman" w:cs="Times New Roman"/>
          <w:sz w:val="28"/>
          <w:szCs w:val="28"/>
          <w:lang w:val="kk-KZ"/>
        </w:rPr>
        <w:t>20</w:t>
      </w:r>
      <w:r w:rsidR="00C8067B" w:rsidRPr="00B5243D">
        <w:rPr>
          <w:rFonts w:ascii="Times New Roman" w:hAnsi="Times New Roman" w:cs="Times New Roman"/>
          <w:sz w:val="28"/>
          <w:szCs w:val="28"/>
          <w:lang w:val="kk-KZ"/>
        </w:rPr>
        <w:t xml:space="preserve"> </w:t>
      </w:r>
      <w:r w:rsidR="00D16E65" w:rsidRPr="00B5243D">
        <w:rPr>
          <w:rFonts w:ascii="Times New Roman" w:hAnsi="Times New Roman" w:cs="Times New Roman"/>
          <w:sz w:val="28"/>
          <w:szCs w:val="28"/>
        </w:rPr>
        <w:t xml:space="preserve">– </w:t>
      </w:r>
      <w:r w:rsidRPr="00B5243D">
        <w:rPr>
          <w:rFonts w:ascii="Times New Roman" w:hAnsi="Times New Roman" w:cs="Times New Roman"/>
          <w:sz w:val="28"/>
          <w:szCs w:val="28"/>
          <w:lang w:val="kk-KZ"/>
        </w:rPr>
        <w:t>Разграничение полномочий республиканского и регионального уровня по регулиров</w:t>
      </w:r>
      <w:r w:rsidR="00D16E65" w:rsidRPr="00B5243D">
        <w:rPr>
          <w:rFonts w:ascii="Times New Roman" w:hAnsi="Times New Roman" w:cs="Times New Roman"/>
          <w:sz w:val="28"/>
          <w:szCs w:val="28"/>
          <w:lang w:val="kk-KZ"/>
        </w:rPr>
        <w:t>а</w:t>
      </w:r>
      <w:r w:rsidRPr="00B5243D">
        <w:rPr>
          <w:rFonts w:ascii="Times New Roman" w:hAnsi="Times New Roman" w:cs="Times New Roman"/>
          <w:sz w:val="28"/>
          <w:szCs w:val="28"/>
          <w:lang w:val="kk-KZ"/>
        </w:rPr>
        <w:t>нию ВЭД</w:t>
      </w:r>
    </w:p>
    <w:p w14:paraId="47CFC1A2" w14:textId="77777777" w:rsidR="00C35F13" w:rsidRPr="00B5243D" w:rsidRDefault="00C35F13" w:rsidP="00995010">
      <w:pPr>
        <w:spacing w:after="0" w:line="240" w:lineRule="auto"/>
        <w:ind w:firstLine="709"/>
        <w:jc w:val="both"/>
        <w:rPr>
          <w:rFonts w:ascii="Times New Roman" w:hAnsi="Times New Roman" w:cs="Times New Roman"/>
          <w:sz w:val="28"/>
          <w:szCs w:val="28"/>
          <w:lang w:val="kk-KZ"/>
        </w:rPr>
      </w:pPr>
    </w:p>
    <w:tbl>
      <w:tblPr>
        <w:tblStyle w:val="a4"/>
        <w:tblW w:w="9634" w:type="dxa"/>
        <w:tblLook w:val="04A0" w:firstRow="1" w:lastRow="0" w:firstColumn="1" w:lastColumn="0" w:noHBand="0" w:noVBand="1"/>
      </w:tblPr>
      <w:tblGrid>
        <w:gridCol w:w="4672"/>
        <w:gridCol w:w="4962"/>
      </w:tblGrid>
      <w:tr w:rsidR="00B5243D" w:rsidRPr="00B5243D" w14:paraId="47CFC1A5" w14:textId="77777777" w:rsidTr="00633AD7">
        <w:tc>
          <w:tcPr>
            <w:tcW w:w="4672" w:type="dxa"/>
          </w:tcPr>
          <w:p w14:paraId="47CFC1A3" w14:textId="77777777" w:rsidR="00C35F13" w:rsidRPr="00B5243D" w:rsidRDefault="00C35F13" w:rsidP="00C43499">
            <w:pPr>
              <w:jc w:val="center"/>
              <w:rPr>
                <w:rFonts w:ascii="Times New Roman" w:hAnsi="Times New Roman" w:cs="Times New Roman"/>
                <w:sz w:val="24"/>
                <w:szCs w:val="24"/>
                <w:lang w:val="kk-KZ"/>
              </w:rPr>
            </w:pPr>
            <w:r w:rsidRPr="00B5243D">
              <w:rPr>
                <w:rFonts w:ascii="Times New Roman" w:hAnsi="Times New Roman" w:cs="Times New Roman"/>
                <w:sz w:val="24"/>
                <w:szCs w:val="24"/>
                <w:lang w:val="kk-KZ"/>
              </w:rPr>
              <w:t>Республиканский уровень регулирования ВЭД</w:t>
            </w:r>
          </w:p>
        </w:tc>
        <w:tc>
          <w:tcPr>
            <w:tcW w:w="4962" w:type="dxa"/>
          </w:tcPr>
          <w:p w14:paraId="47CFC1A4" w14:textId="77777777" w:rsidR="00C35F13" w:rsidRPr="00B5243D" w:rsidRDefault="00C35F13" w:rsidP="00C43499">
            <w:pPr>
              <w:jc w:val="center"/>
              <w:rPr>
                <w:rFonts w:ascii="Times New Roman" w:hAnsi="Times New Roman" w:cs="Times New Roman"/>
                <w:sz w:val="24"/>
                <w:szCs w:val="24"/>
                <w:lang w:val="kk-KZ"/>
              </w:rPr>
            </w:pPr>
            <w:r w:rsidRPr="00B5243D">
              <w:rPr>
                <w:rFonts w:ascii="Times New Roman" w:hAnsi="Times New Roman" w:cs="Times New Roman"/>
                <w:sz w:val="24"/>
                <w:szCs w:val="24"/>
                <w:lang w:val="kk-KZ"/>
              </w:rPr>
              <w:t>Региональный  уровень регулирования ВЭД</w:t>
            </w:r>
          </w:p>
        </w:tc>
      </w:tr>
      <w:tr w:rsidR="00B5243D" w:rsidRPr="00B5243D" w14:paraId="47CFC1A8" w14:textId="77777777" w:rsidTr="00633AD7">
        <w:tc>
          <w:tcPr>
            <w:tcW w:w="4672" w:type="dxa"/>
          </w:tcPr>
          <w:p w14:paraId="47CFC1A6" w14:textId="77777777" w:rsidR="00C16A15" w:rsidRPr="00B5243D" w:rsidRDefault="00C16A15" w:rsidP="00C43499">
            <w:pPr>
              <w:jc w:val="center"/>
              <w:rPr>
                <w:rFonts w:ascii="Times New Roman" w:hAnsi="Times New Roman" w:cs="Times New Roman"/>
                <w:i/>
                <w:iCs/>
                <w:sz w:val="24"/>
                <w:szCs w:val="24"/>
                <w:lang w:val="kk-KZ"/>
              </w:rPr>
            </w:pPr>
            <w:r w:rsidRPr="00B5243D">
              <w:rPr>
                <w:rFonts w:ascii="Times New Roman" w:hAnsi="Times New Roman" w:cs="Times New Roman"/>
                <w:i/>
                <w:iCs/>
                <w:sz w:val="24"/>
                <w:szCs w:val="24"/>
                <w:lang w:val="kk-KZ"/>
              </w:rPr>
              <w:t>1</w:t>
            </w:r>
          </w:p>
        </w:tc>
        <w:tc>
          <w:tcPr>
            <w:tcW w:w="4962" w:type="dxa"/>
          </w:tcPr>
          <w:p w14:paraId="47CFC1A7" w14:textId="77777777" w:rsidR="00C16A15" w:rsidRPr="00B5243D" w:rsidRDefault="00C16A15" w:rsidP="00C43499">
            <w:pPr>
              <w:jc w:val="center"/>
              <w:rPr>
                <w:rFonts w:ascii="Times New Roman" w:hAnsi="Times New Roman" w:cs="Times New Roman"/>
                <w:i/>
                <w:iCs/>
                <w:sz w:val="24"/>
                <w:szCs w:val="24"/>
                <w:lang w:val="kk-KZ"/>
              </w:rPr>
            </w:pPr>
            <w:r w:rsidRPr="00B5243D">
              <w:rPr>
                <w:rFonts w:ascii="Times New Roman" w:hAnsi="Times New Roman" w:cs="Times New Roman"/>
                <w:i/>
                <w:iCs/>
                <w:sz w:val="24"/>
                <w:szCs w:val="24"/>
                <w:lang w:val="kk-KZ"/>
              </w:rPr>
              <w:t>2</w:t>
            </w:r>
          </w:p>
        </w:tc>
      </w:tr>
      <w:tr w:rsidR="00B5243D" w:rsidRPr="00B5243D" w14:paraId="47CFC1AB" w14:textId="77777777" w:rsidTr="00633AD7">
        <w:tc>
          <w:tcPr>
            <w:tcW w:w="4672" w:type="dxa"/>
          </w:tcPr>
          <w:p w14:paraId="47CFC1A9" w14:textId="77777777" w:rsidR="00C35F13" w:rsidRPr="00B5243D" w:rsidRDefault="00D755A7" w:rsidP="002358BC">
            <w:pPr>
              <w:autoSpaceDE w:val="0"/>
              <w:autoSpaceDN w:val="0"/>
              <w:adjustRightInd w:val="0"/>
              <w:jc w:val="both"/>
              <w:rPr>
                <w:rFonts w:ascii="Times New Roman" w:hAnsi="Times New Roman" w:cs="Times New Roman"/>
                <w:sz w:val="24"/>
                <w:szCs w:val="24"/>
                <w:lang w:val="kk-KZ"/>
              </w:rPr>
            </w:pPr>
            <w:r w:rsidRPr="00B5243D">
              <w:rPr>
                <w:rFonts w:ascii="Times New Roman" w:hAnsi="Times New Roman" w:cs="Times New Roman"/>
                <w:sz w:val="24"/>
                <w:szCs w:val="24"/>
              </w:rPr>
              <w:t>У</w:t>
            </w:r>
            <w:r w:rsidR="00C35F13" w:rsidRPr="00B5243D">
              <w:rPr>
                <w:rFonts w:ascii="Times New Roman" w:hAnsi="Times New Roman" w:cs="Times New Roman"/>
                <w:sz w:val="24"/>
                <w:szCs w:val="24"/>
              </w:rPr>
              <w:t>становление режима валютного и таможенного регулирования</w:t>
            </w:r>
          </w:p>
        </w:tc>
        <w:tc>
          <w:tcPr>
            <w:tcW w:w="4962" w:type="dxa"/>
          </w:tcPr>
          <w:p w14:paraId="47CFC1AA" w14:textId="77777777" w:rsidR="00C35F13" w:rsidRPr="00B5243D" w:rsidRDefault="00C35F13" w:rsidP="00995010">
            <w:pPr>
              <w:jc w:val="both"/>
              <w:rPr>
                <w:rFonts w:ascii="Times New Roman" w:hAnsi="Times New Roman" w:cs="Times New Roman"/>
                <w:sz w:val="24"/>
                <w:szCs w:val="24"/>
                <w:lang w:val="kk-KZ"/>
              </w:rPr>
            </w:pPr>
          </w:p>
        </w:tc>
      </w:tr>
      <w:tr w:rsidR="00B5243D" w:rsidRPr="00B5243D" w14:paraId="47CFC1B0" w14:textId="77777777" w:rsidTr="00633AD7">
        <w:tc>
          <w:tcPr>
            <w:tcW w:w="4672" w:type="dxa"/>
          </w:tcPr>
          <w:p w14:paraId="47CFC1AC" w14:textId="77777777" w:rsidR="00C35F13" w:rsidRPr="00B5243D" w:rsidRDefault="00D755A7" w:rsidP="002358BC">
            <w:pPr>
              <w:autoSpaceDE w:val="0"/>
              <w:autoSpaceDN w:val="0"/>
              <w:adjustRightInd w:val="0"/>
              <w:jc w:val="both"/>
              <w:rPr>
                <w:rFonts w:ascii="Times New Roman" w:hAnsi="Times New Roman" w:cs="Times New Roman"/>
                <w:sz w:val="24"/>
                <w:szCs w:val="24"/>
              </w:rPr>
            </w:pPr>
            <w:r w:rsidRPr="00B5243D">
              <w:rPr>
                <w:rFonts w:ascii="Times New Roman" w:hAnsi="Times New Roman" w:cs="Times New Roman"/>
                <w:sz w:val="24"/>
                <w:szCs w:val="24"/>
              </w:rPr>
              <w:t>Р</w:t>
            </w:r>
            <w:r w:rsidR="00C35F13" w:rsidRPr="00B5243D">
              <w:rPr>
                <w:rFonts w:ascii="Times New Roman" w:hAnsi="Times New Roman" w:cs="Times New Roman"/>
                <w:sz w:val="24"/>
                <w:szCs w:val="24"/>
              </w:rPr>
              <w:t>егламентаци</w:t>
            </w:r>
            <w:r w:rsidRPr="00B5243D">
              <w:rPr>
                <w:rFonts w:ascii="Times New Roman" w:hAnsi="Times New Roman" w:cs="Times New Roman"/>
                <w:sz w:val="24"/>
                <w:szCs w:val="24"/>
              </w:rPr>
              <w:t>я</w:t>
            </w:r>
            <w:r w:rsidR="00C35F13" w:rsidRPr="00B5243D">
              <w:rPr>
                <w:rFonts w:ascii="Times New Roman" w:hAnsi="Times New Roman" w:cs="Times New Roman"/>
                <w:sz w:val="24"/>
                <w:szCs w:val="24"/>
              </w:rPr>
              <w:t xml:space="preserve"> экспорта стратегически важных товаров, золота, драгоценных металлов и камней, редкоземельных и радиоактивных металлов и</w:t>
            </w:r>
          </w:p>
          <w:p w14:paraId="47CFC1AD" w14:textId="77777777" w:rsidR="00C35F13" w:rsidRPr="00B5243D" w:rsidRDefault="00C35F13" w:rsidP="002358BC">
            <w:pPr>
              <w:autoSpaceDE w:val="0"/>
              <w:autoSpaceDN w:val="0"/>
              <w:adjustRightInd w:val="0"/>
              <w:jc w:val="both"/>
              <w:rPr>
                <w:rFonts w:ascii="Times New Roman" w:hAnsi="Times New Roman" w:cs="Times New Roman"/>
                <w:sz w:val="24"/>
                <w:szCs w:val="24"/>
              </w:rPr>
            </w:pPr>
            <w:r w:rsidRPr="00B5243D">
              <w:rPr>
                <w:rFonts w:ascii="Times New Roman" w:hAnsi="Times New Roman" w:cs="Times New Roman"/>
                <w:sz w:val="24"/>
                <w:szCs w:val="24"/>
              </w:rPr>
              <w:t>материалов, товаров двойного назначения</w:t>
            </w:r>
          </w:p>
        </w:tc>
        <w:tc>
          <w:tcPr>
            <w:tcW w:w="4962" w:type="dxa"/>
          </w:tcPr>
          <w:p w14:paraId="47CFC1AE" w14:textId="77777777" w:rsidR="00C35F13" w:rsidRPr="00B5243D" w:rsidRDefault="00D755A7" w:rsidP="002358BC">
            <w:pPr>
              <w:autoSpaceDE w:val="0"/>
              <w:autoSpaceDN w:val="0"/>
              <w:adjustRightInd w:val="0"/>
              <w:jc w:val="both"/>
              <w:rPr>
                <w:rFonts w:ascii="Times New Roman" w:hAnsi="Times New Roman" w:cs="Times New Roman"/>
                <w:sz w:val="24"/>
                <w:szCs w:val="24"/>
              </w:rPr>
            </w:pPr>
            <w:r w:rsidRPr="00B5243D">
              <w:rPr>
                <w:rFonts w:ascii="Times New Roman" w:hAnsi="Times New Roman" w:cs="Times New Roman"/>
                <w:sz w:val="24"/>
                <w:szCs w:val="24"/>
              </w:rPr>
              <w:t>О</w:t>
            </w:r>
            <w:r w:rsidR="00C35F13" w:rsidRPr="00B5243D">
              <w:rPr>
                <w:rFonts w:ascii="Times New Roman" w:hAnsi="Times New Roman" w:cs="Times New Roman"/>
                <w:sz w:val="24"/>
                <w:szCs w:val="24"/>
              </w:rPr>
              <w:t>боснование экспортно-импортной специализации региона и разработка региональных</w:t>
            </w:r>
          </w:p>
          <w:p w14:paraId="47CFC1AF" w14:textId="77777777" w:rsidR="00C35F13" w:rsidRPr="00B5243D" w:rsidRDefault="00C35F13" w:rsidP="002358BC">
            <w:pPr>
              <w:autoSpaceDE w:val="0"/>
              <w:autoSpaceDN w:val="0"/>
              <w:adjustRightInd w:val="0"/>
              <w:jc w:val="both"/>
              <w:rPr>
                <w:rFonts w:ascii="Times New Roman" w:hAnsi="Times New Roman" w:cs="Times New Roman"/>
                <w:sz w:val="24"/>
                <w:szCs w:val="24"/>
                <w:lang w:val="kk-KZ"/>
              </w:rPr>
            </w:pPr>
            <w:r w:rsidRPr="00B5243D">
              <w:rPr>
                <w:rFonts w:ascii="Times New Roman" w:hAnsi="Times New Roman" w:cs="Times New Roman"/>
                <w:sz w:val="24"/>
                <w:szCs w:val="24"/>
              </w:rPr>
              <w:t>программ развития внешнеэкономических связей</w:t>
            </w:r>
            <w:r w:rsidR="00A856AE" w:rsidRPr="00B5243D">
              <w:rPr>
                <w:rFonts w:ascii="Times New Roman" w:hAnsi="Times New Roman" w:cs="Times New Roman"/>
                <w:sz w:val="24"/>
                <w:szCs w:val="24"/>
                <w:lang w:val="kk-KZ"/>
              </w:rPr>
              <w:t xml:space="preserve"> </w:t>
            </w:r>
            <w:r w:rsidRPr="00B5243D">
              <w:rPr>
                <w:rFonts w:ascii="Times New Roman" w:hAnsi="Times New Roman" w:cs="Times New Roman"/>
                <w:sz w:val="24"/>
                <w:szCs w:val="24"/>
              </w:rPr>
              <w:t xml:space="preserve">в увязке с центральными </w:t>
            </w:r>
            <w:r w:rsidR="00A856AE" w:rsidRPr="00B5243D">
              <w:rPr>
                <w:rFonts w:ascii="Times New Roman" w:hAnsi="Times New Roman" w:cs="Times New Roman"/>
                <w:sz w:val="24"/>
                <w:szCs w:val="24"/>
                <w:lang w:val="kk-KZ"/>
              </w:rPr>
              <w:t>о</w:t>
            </w:r>
            <w:r w:rsidRPr="00B5243D">
              <w:rPr>
                <w:rFonts w:ascii="Times New Roman" w:hAnsi="Times New Roman" w:cs="Times New Roman"/>
                <w:sz w:val="24"/>
                <w:szCs w:val="24"/>
              </w:rPr>
              <w:t>рганами</w:t>
            </w:r>
          </w:p>
        </w:tc>
      </w:tr>
      <w:tr w:rsidR="00B5243D" w:rsidRPr="00B5243D" w14:paraId="47CFC1B5" w14:textId="77777777" w:rsidTr="00633AD7">
        <w:tc>
          <w:tcPr>
            <w:tcW w:w="4672" w:type="dxa"/>
          </w:tcPr>
          <w:p w14:paraId="47CFC1B1" w14:textId="77777777" w:rsidR="0073587E" w:rsidRPr="00B5243D" w:rsidRDefault="0073587E" w:rsidP="002358BC">
            <w:pPr>
              <w:autoSpaceDE w:val="0"/>
              <w:autoSpaceDN w:val="0"/>
              <w:adjustRightInd w:val="0"/>
              <w:jc w:val="both"/>
              <w:rPr>
                <w:rFonts w:ascii="Times New Roman" w:hAnsi="Times New Roman" w:cs="Times New Roman"/>
                <w:sz w:val="24"/>
                <w:szCs w:val="24"/>
              </w:rPr>
            </w:pPr>
            <w:r w:rsidRPr="00B5243D">
              <w:rPr>
                <w:rFonts w:ascii="Times New Roman" w:hAnsi="Times New Roman" w:cs="Times New Roman"/>
                <w:sz w:val="24"/>
                <w:szCs w:val="24"/>
              </w:rPr>
              <w:t>Установление ставок импортных пошлин и</w:t>
            </w:r>
          </w:p>
          <w:p w14:paraId="47CFC1B2" w14:textId="77777777" w:rsidR="0073587E" w:rsidRPr="00B5243D" w:rsidRDefault="0073587E" w:rsidP="002358BC">
            <w:pPr>
              <w:autoSpaceDE w:val="0"/>
              <w:autoSpaceDN w:val="0"/>
              <w:adjustRightInd w:val="0"/>
              <w:jc w:val="both"/>
              <w:rPr>
                <w:rFonts w:ascii="Times New Roman" w:hAnsi="Times New Roman" w:cs="Times New Roman"/>
                <w:sz w:val="24"/>
                <w:szCs w:val="24"/>
              </w:rPr>
            </w:pPr>
            <w:r w:rsidRPr="00B5243D">
              <w:rPr>
                <w:rFonts w:ascii="Times New Roman" w:hAnsi="Times New Roman" w:cs="Times New Roman"/>
                <w:sz w:val="24"/>
                <w:szCs w:val="24"/>
              </w:rPr>
              <w:t>экспортного тарифа, а также рентных платежей по</w:t>
            </w:r>
            <w:r w:rsidRPr="00B5243D">
              <w:rPr>
                <w:rFonts w:ascii="Times New Roman" w:hAnsi="Times New Roman" w:cs="Times New Roman"/>
                <w:sz w:val="24"/>
                <w:szCs w:val="24"/>
                <w:lang w:val="kk-KZ"/>
              </w:rPr>
              <w:t xml:space="preserve"> </w:t>
            </w:r>
            <w:r w:rsidRPr="00B5243D">
              <w:rPr>
                <w:rFonts w:ascii="Times New Roman" w:hAnsi="Times New Roman" w:cs="Times New Roman"/>
                <w:sz w:val="24"/>
                <w:szCs w:val="24"/>
              </w:rPr>
              <w:t>валютоемким сырьевым товарам</w:t>
            </w:r>
          </w:p>
        </w:tc>
        <w:tc>
          <w:tcPr>
            <w:tcW w:w="4962" w:type="dxa"/>
          </w:tcPr>
          <w:p w14:paraId="47CFC1B3" w14:textId="77777777" w:rsidR="0073587E" w:rsidRPr="00B5243D" w:rsidRDefault="0073587E" w:rsidP="002358BC">
            <w:pPr>
              <w:autoSpaceDE w:val="0"/>
              <w:autoSpaceDN w:val="0"/>
              <w:adjustRightInd w:val="0"/>
              <w:jc w:val="both"/>
              <w:rPr>
                <w:rFonts w:ascii="Times New Roman" w:hAnsi="Times New Roman" w:cs="Times New Roman"/>
                <w:sz w:val="24"/>
                <w:szCs w:val="24"/>
              </w:rPr>
            </w:pPr>
            <w:r w:rsidRPr="00B5243D">
              <w:rPr>
                <w:rFonts w:ascii="Times New Roman" w:hAnsi="Times New Roman" w:cs="Times New Roman"/>
                <w:sz w:val="24"/>
                <w:szCs w:val="24"/>
              </w:rPr>
              <w:t>Мониторинг потоков импортных товаров,</w:t>
            </w:r>
          </w:p>
          <w:p w14:paraId="47CFC1B4" w14:textId="77777777" w:rsidR="0073587E" w:rsidRPr="00B5243D" w:rsidRDefault="0073587E" w:rsidP="002358BC">
            <w:pPr>
              <w:autoSpaceDE w:val="0"/>
              <w:autoSpaceDN w:val="0"/>
              <w:adjustRightInd w:val="0"/>
              <w:jc w:val="both"/>
              <w:rPr>
                <w:rFonts w:ascii="Times New Roman" w:hAnsi="Times New Roman" w:cs="Times New Roman"/>
                <w:sz w:val="24"/>
                <w:szCs w:val="24"/>
              </w:rPr>
            </w:pPr>
            <w:r w:rsidRPr="00B5243D">
              <w:rPr>
                <w:rFonts w:ascii="Times New Roman" w:hAnsi="Times New Roman" w:cs="Times New Roman"/>
                <w:sz w:val="24"/>
                <w:szCs w:val="24"/>
              </w:rPr>
              <w:t>квотирования совместно с центральным органом некритического импорта и формирования программ импортозамещения</w:t>
            </w:r>
          </w:p>
        </w:tc>
      </w:tr>
      <w:tr w:rsidR="00B5243D" w:rsidRPr="00B5243D" w14:paraId="47CFC1B9" w14:textId="77777777" w:rsidTr="00633AD7">
        <w:tc>
          <w:tcPr>
            <w:tcW w:w="4672" w:type="dxa"/>
          </w:tcPr>
          <w:p w14:paraId="47CFC1B6" w14:textId="77777777" w:rsidR="00C35F13" w:rsidRPr="00B5243D" w:rsidRDefault="00D755A7" w:rsidP="00995010">
            <w:pPr>
              <w:autoSpaceDE w:val="0"/>
              <w:autoSpaceDN w:val="0"/>
              <w:adjustRightInd w:val="0"/>
              <w:rPr>
                <w:rFonts w:ascii="Times New Roman" w:hAnsi="Times New Roman" w:cs="Times New Roman"/>
                <w:sz w:val="24"/>
                <w:szCs w:val="24"/>
              </w:rPr>
            </w:pPr>
            <w:r w:rsidRPr="00B5243D">
              <w:rPr>
                <w:rFonts w:ascii="Times New Roman" w:hAnsi="Times New Roman" w:cs="Times New Roman"/>
                <w:sz w:val="24"/>
                <w:szCs w:val="24"/>
              </w:rPr>
              <w:t>Ф</w:t>
            </w:r>
            <w:r w:rsidR="00C35F13" w:rsidRPr="00B5243D">
              <w:rPr>
                <w:rFonts w:ascii="Times New Roman" w:hAnsi="Times New Roman" w:cs="Times New Roman"/>
                <w:sz w:val="24"/>
                <w:szCs w:val="24"/>
              </w:rPr>
              <w:t>ормирование нормативной базы по при-</w:t>
            </w:r>
          </w:p>
          <w:p w14:paraId="47CFC1B7" w14:textId="77777777" w:rsidR="00C35F13" w:rsidRPr="00B5243D" w:rsidRDefault="00C35F13" w:rsidP="002358BC">
            <w:pPr>
              <w:rPr>
                <w:rFonts w:ascii="Times New Roman" w:hAnsi="Times New Roman" w:cs="Times New Roman"/>
                <w:sz w:val="24"/>
                <w:szCs w:val="24"/>
                <w:lang w:val="kk-KZ"/>
              </w:rPr>
            </w:pPr>
            <w:r w:rsidRPr="00B5243D">
              <w:rPr>
                <w:rFonts w:ascii="Times New Roman" w:hAnsi="Times New Roman" w:cs="Times New Roman"/>
                <w:sz w:val="24"/>
                <w:szCs w:val="24"/>
              </w:rPr>
              <w:t>влечению иностранных инвестиций</w:t>
            </w:r>
          </w:p>
        </w:tc>
        <w:tc>
          <w:tcPr>
            <w:tcW w:w="4962" w:type="dxa"/>
          </w:tcPr>
          <w:p w14:paraId="47CFC1B8" w14:textId="77777777" w:rsidR="00C35F13" w:rsidRPr="00B5243D" w:rsidRDefault="00C35F13" w:rsidP="00995010">
            <w:pPr>
              <w:jc w:val="both"/>
              <w:rPr>
                <w:rFonts w:ascii="Times New Roman" w:hAnsi="Times New Roman" w:cs="Times New Roman"/>
                <w:sz w:val="24"/>
                <w:szCs w:val="24"/>
                <w:lang w:val="kk-KZ"/>
              </w:rPr>
            </w:pPr>
          </w:p>
        </w:tc>
      </w:tr>
      <w:tr w:rsidR="00B5243D" w:rsidRPr="00B5243D" w14:paraId="47CFC1BB" w14:textId="77777777" w:rsidTr="0080368A">
        <w:tc>
          <w:tcPr>
            <w:tcW w:w="9634" w:type="dxa"/>
            <w:gridSpan w:val="2"/>
          </w:tcPr>
          <w:p w14:paraId="47CFC1BA" w14:textId="77777777" w:rsidR="0039346D" w:rsidRPr="00B5243D" w:rsidRDefault="00037F63" w:rsidP="00037F63">
            <w:pPr>
              <w:ind w:firstLine="590"/>
              <w:jc w:val="both"/>
              <w:rPr>
                <w:rFonts w:ascii="Times New Roman" w:hAnsi="Times New Roman" w:cs="Times New Roman"/>
                <w:sz w:val="24"/>
                <w:szCs w:val="24"/>
                <w:lang w:val="kk-KZ"/>
              </w:rPr>
            </w:pPr>
            <w:r w:rsidRPr="00B5243D">
              <w:rPr>
                <w:rFonts w:ascii="Times New Roman" w:eastAsia="Times New Roman" w:hAnsi="Times New Roman" w:cs="Times New Roman"/>
                <w:iCs/>
                <w:sz w:val="24"/>
                <w:szCs w:val="24"/>
              </w:rPr>
              <w:t>Примечание – составлено автором согласно источнику [</w:t>
            </w:r>
            <w:r w:rsidR="00DF102E" w:rsidRPr="00B5243D">
              <w:rPr>
                <w:rFonts w:ascii="Times New Roman" w:eastAsia="Times New Roman" w:hAnsi="Times New Roman" w:cs="Times New Roman"/>
                <w:iCs/>
                <w:sz w:val="24"/>
                <w:szCs w:val="24"/>
              </w:rPr>
              <w:t>60</w:t>
            </w:r>
            <w:r w:rsidRPr="00B5243D">
              <w:rPr>
                <w:rFonts w:ascii="Times New Roman" w:eastAsia="Times New Roman" w:hAnsi="Times New Roman" w:cs="Times New Roman"/>
                <w:iCs/>
                <w:sz w:val="24"/>
                <w:szCs w:val="24"/>
              </w:rPr>
              <w:t xml:space="preserve"> ]</w:t>
            </w:r>
          </w:p>
        </w:tc>
      </w:tr>
    </w:tbl>
    <w:p w14:paraId="47CFC1BC" w14:textId="77777777" w:rsidR="00FA70AC" w:rsidRPr="00B5243D" w:rsidRDefault="00FA70AC" w:rsidP="00995010">
      <w:pPr>
        <w:spacing w:after="0" w:line="240" w:lineRule="auto"/>
        <w:ind w:firstLine="709"/>
        <w:jc w:val="both"/>
        <w:rPr>
          <w:rFonts w:ascii="Times New Roman" w:hAnsi="Times New Roman" w:cs="Times New Roman"/>
          <w:sz w:val="28"/>
          <w:szCs w:val="28"/>
          <w:lang w:val="kk-KZ"/>
        </w:rPr>
      </w:pPr>
      <w:r w:rsidRPr="00B5243D">
        <w:rPr>
          <w:rFonts w:ascii="Times New Roman" w:hAnsi="Times New Roman" w:cs="Times New Roman"/>
          <w:sz w:val="28"/>
          <w:szCs w:val="28"/>
          <w:lang w:val="kk-KZ"/>
        </w:rPr>
        <w:t>Наблюдается тесная в</w:t>
      </w:r>
      <w:r w:rsidR="00D24F98" w:rsidRPr="00B5243D">
        <w:rPr>
          <w:rFonts w:ascii="Times New Roman" w:hAnsi="Times New Roman" w:cs="Times New Roman"/>
          <w:sz w:val="28"/>
          <w:szCs w:val="28"/>
        </w:rPr>
        <w:t>заимосвязь</w:t>
      </w:r>
      <w:r w:rsidRPr="00B5243D">
        <w:rPr>
          <w:rFonts w:ascii="Times New Roman" w:hAnsi="Times New Roman" w:cs="Times New Roman"/>
          <w:sz w:val="28"/>
          <w:szCs w:val="28"/>
        </w:rPr>
        <w:t xml:space="preserve"> интегрального индекса с бюджетной обеспеченностью и налоговыми поступления в бюджет региона.</w:t>
      </w:r>
    </w:p>
    <w:p w14:paraId="47CFC1BD" w14:textId="77777777" w:rsidR="00FA70AC" w:rsidRPr="00B5243D" w:rsidRDefault="00FA70AC" w:rsidP="00995010">
      <w:pPr>
        <w:spacing w:after="0" w:line="240" w:lineRule="auto"/>
        <w:ind w:firstLine="709"/>
        <w:jc w:val="both"/>
        <w:rPr>
          <w:rFonts w:ascii="Times New Roman" w:hAnsi="Times New Roman" w:cs="Times New Roman"/>
          <w:sz w:val="28"/>
          <w:szCs w:val="28"/>
        </w:rPr>
      </w:pPr>
    </w:p>
    <w:p w14:paraId="47CFC1BE" w14:textId="77777777" w:rsidR="003F2B46" w:rsidRPr="00B5243D" w:rsidRDefault="003F2B46" w:rsidP="00B611B3">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Таблица</w:t>
      </w:r>
      <w:r w:rsidR="009856D2" w:rsidRPr="00B5243D">
        <w:rPr>
          <w:rFonts w:ascii="Times New Roman" w:hAnsi="Times New Roman" w:cs="Times New Roman"/>
          <w:sz w:val="28"/>
          <w:szCs w:val="28"/>
        </w:rPr>
        <w:t xml:space="preserve"> </w:t>
      </w:r>
      <w:r w:rsidR="00A957D1" w:rsidRPr="00B5243D">
        <w:rPr>
          <w:rFonts w:ascii="Times New Roman" w:hAnsi="Times New Roman" w:cs="Times New Roman"/>
          <w:sz w:val="28"/>
          <w:szCs w:val="28"/>
        </w:rPr>
        <w:t>2</w:t>
      </w:r>
      <w:r w:rsidR="00C4260F" w:rsidRPr="00B5243D">
        <w:rPr>
          <w:rFonts w:ascii="Times New Roman" w:hAnsi="Times New Roman" w:cs="Times New Roman"/>
          <w:sz w:val="28"/>
          <w:szCs w:val="28"/>
        </w:rPr>
        <w:t>1</w:t>
      </w:r>
      <w:r w:rsidR="009856D2" w:rsidRPr="00B5243D">
        <w:rPr>
          <w:rFonts w:ascii="Times New Roman" w:hAnsi="Times New Roman" w:cs="Times New Roman"/>
          <w:sz w:val="28"/>
          <w:szCs w:val="28"/>
        </w:rPr>
        <w:t>–</w:t>
      </w:r>
      <w:r w:rsidRPr="00B5243D">
        <w:rPr>
          <w:rFonts w:ascii="Times New Roman" w:hAnsi="Times New Roman" w:cs="Times New Roman"/>
          <w:sz w:val="28"/>
          <w:szCs w:val="28"/>
        </w:rPr>
        <w:t xml:space="preserve"> </w:t>
      </w:r>
      <w:r w:rsidR="009856D2" w:rsidRPr="00B5243D">
        <w:rPr>
          <w:rFonts w:ascii="Times New Roman" w:hAnsi="Times New Roman" w:cs="Times New Roman"/>
          <w:sz w:val="28"/>
          <w:szCs w:val="28"/>
        </w:rPr>
        <w:t xml:space="preserve">Взаимосвязь интегрального индекса с бюджетной обеспеченностью </w:t>
      </w:r>
      <w:r w:rsidR="0015157C" w:rsidRPr="00B5243D">
        <w:rPr>
          <w:rFonts w:ascii="Times New Roman" w:hAnsi="Times New Roman" w:cs="Times New Roman"/>
          <w:sz w:val="28"/>
          <w:szCs w:val="28"/>
        </w:rPr>
        <w:t xml:space="preserve">и налоговыми поступления в бюджет региона </w:t>
      </w:r>
      <w:r w:rsidRPr="00B5243D">
        <w:rPr>
          <w:rFonts w:ascii="Times New Roman" w:hAnsi="Times New Roman" w:cs="Times New Roman"/>
          <w:sz w:val="28"/>
          <w:szCs w:val="28"/>
        </w:rPr>
        <w:t>за 2020 год</w:t>
      </w:r>
    </w:p>
    <w:p w14:paraId="47CFC1BF" w14:textId="77777777" w:rsidR="003F2B46" w:rsidRPr="00B5243D" w:rsidRDefault="003F2B46" w:rsidP="00995010">
      <w:pPr>
        <w:spacing w:after="0" w:line="240" w:lineRule="auto"/>
        <w:ind w:firstLine="709"/>
        <w:jc w:val="both"/>
        <w:rPr>
          <w:rFonts w:ascii="Times New Roman" w:hAnsi="Times New Roman" w:cs="Times New Roman"/>
          <w:sz w:val="28"/>
          <w:szCs w:val="28"/>
        </w:rPr>
      </w:pPr>
    </w:p>
    <w:tbl>
      <w:tblPr>
        <w:tblStyle w:val="a4"/>
        <w:tblW w:w="9634" w:type="dxa"/>
        <w:tblLayout w:type="fixed"/>
        <w:tblLook w:val="04A0" w:firstRow="1" w:lastRow="0" w:firstColumn="1" w:lastColumn="0" w:noHBand="0" w:noVBand="1"/>
      </w:tblPr>
      <w:tblGrid>
        <w:gridCol w:w="1838"/>
        <w:gridCol w:w="1134"/>
        <w:gridCol w:w="1843"/>
        <w:gridCol w:w="1559"/>
        <w:gridCol w:w="1559"/>
        <w:gridCol w:w="1701"/>
      </w:tblGrid>
      <w:tr w:rsidR="00B5243D" w:rsidRPr="00B5243D" w14:paraId="47CFC1C8" w14:textId="77777777" w:rsidTr="002C09C5">
        <w:tc>
          <w:tcPr>
            <w:tcW w:w="1838" w:type="dxa"/>
          </w:tcPr>
          <w:p w14:paraId="47CFC1C0" w14:textId="77777777" w:rsidR="00B611B3" w:rsidRPr="00B5243D" w:rsidRDefault="00B611B3" w:rsidP="00995010">
            <w:pPr>
              <w:jc w:val="both"/>
              <w:rPr>
                <w:rFonts w:ascii="Times New Roman" w:hAnsi="Times New Roman" w:cs="Times New Roman"/>
              </w:rPr>
            </w:pPr>
          </w:p>
          <w:p w14:paraId="47CFC1C1" w14:textId="77777777" w:rsidR="00B611B3" w:rsidRPr="00B5243D" w:rsidRDefault="00B611B3" w:rsidP="00995010">
            <w:pPr>
              <w:jc w:val="both"/>
              <w:rPr>
                <w:rFonts w:ascii="Times New Roman" w:hAnsi="Times New Roman" w:cs="Times New Roman"/>
              </w:rPr>
            </w:pPr>
          </w:p>
          <w:p w14:paraId="47CFC1C2" w14:textId="77777777" w:rsidR="00C6355F" w:rsidRPr="00B5243D" w:rsidRDefault="00C6355F" w:rsidP="00B611B3">
            <w:pPr>
              <w:jc w:val="center"/>
              <w:rPr>
                <w:rFonts w:ascii="Times New Roman" w:hAnsi="Times New Roman" w:cs="Times New Roman"/>
              </w:rPr>
            </w:pPr>
            <w:r w:rsidRPr="00B5243D">
              <w:rPr>
                <w:rFonts w:ascii="Times New Roman" w:hAnsi="Times New Roman" w:cs="Times New Roman"/>
              </w:rPr>
              <w:t>Регионы</w:t>
            </w:r>
          </w:p>
        </w:tc>
        <w:tc>
          <w:tcPr>
            <w:tcW w:w="1134" w:type="dxa"/>
          </w:tcPr>
          <w:p w14:paraId="47CFC1C3" w14:textId="77777777" w:rsidR="00C6355F" w:rsidRPr="00B5243D" w:rsidRDefault="00C6355F" w:rsidP="00B611B3">
            <w:pPr>
              <w:jc w:val="center"/>
              <w:rPr>
                <w:rFonts w:ascii="Times New Roman" w:hAnsi="Times New Roman" w:cs="Times New Roman"/>
              </w:rPr>
            </w:pPr>
            <w:r w:rsidRPr="00B5243D">
              <w:rPr>
                <w:rFonts w:ascii="Times New Roman" w:hAnsi="Times New Roman" w:cs="Times New Roman"/>
              </w:rPr>
              <w:t>Уд.вес , % ВРП в ВВП Казахстана</w:t>
            </w:r>
          </w:p>
        </w:tc>
        <w:tc>
          <w:tcPr>
            <w:tcW w:w="1843" w:type="dxa"/>
          </w:tcPr>
          <w:p w14:paraId="47CFC1C4" w14:textId="77777777" w:rsidR="00C6355F" w:rsidRPr="00B5243D" w:rsidRDefault="00C6355F" w:rsidP="00B611B3">
            <w:pPr>
              <w:jc w:val="center"/>
              <w:rPr>
                <w:rFonts w:ascii="Times New Roman" w:hAnsi="Times New Roman" w:cs="Times New Roman"/>
              </w:rPr>
            </w:pPr>
            <w:r w:rsidRPr="00B5243D">
              <w:rPr>
                <w:rFonts w:ascii="Times New Roman" w:hAnsi="Times New Roman" w:cs="Times New Roman"/>
              </w:rPr>
              <w:t>Бюджетная обеспеченность, в %</w:t>
            </w:r>
          </w:p>
        </w:tc>
        <w:tc>
          <w:tcPr>
            <w:tcW w:w="1559" w:type="dxa"/>
          </w:tcPr>
          <w:p w14:paraId="47CFC1C5" w14:textId="77777777" w:rsidR="00C6355F" w:rsidRPr="00B5243D" w:rsidRDefault="00C6355F" w:rsidP="00B611B3">
            <w:pPr>
              <w:jc w:val="center"/>
              <w:rPr>
                <w:rFonts w:ascii="Times New Roman" w:hAnsi="Times New Roman" w:cs="Times New Roman"/>
              </w:rPr>
            </w:pPr>
            <w:r w:rsidRPr="00B5243D">
              <w:rPr>
                <w:rFonts w:ascii="Times New Roman" w:hAnsi="Times New Roman" w:cs="Times New Roman"/>
              </w:rPr>
              <w:t>ИПН на 1 занятого, тенге</w:t>
            </w:r>
          </w:p>
        </w:tc>
        <w:tc>
          <w:tcPr>
            <w:tcW w:w="1559" w:type="dxa"/>
          </w:tcPr>
          <w:p w14:paraId="47CFC1C6" w14:textId="77777777" w:rsidR="00C6355F" w:rsidRPr="00B5243D" w:rsidRDefault="00C6355F" w:rsidP="00B611B3">
            <w:pPr>
              <w:jc w:val="center"/>
              <w:rPr>
                <w:rFonts w:ascii="Times New Roman" w:hAnsi="Times New Roman" w:cs="Times New Roman"/>
              </w:rPr>
            </w:pPr>
            <w:r w:rsidRPr="00B5243D">
              <w:rPr>
                <w:rFonts w:ascii="Times New Roman" w:hAnsi="Times New Roman" w:cs="Times New Roman"/>
              </w:rPr>
              <w:t>КПН на 1 предприятие, тенге</w:t>
            </w:r>
          </w:p>
        </w:tc>
        <w:tc>
          <w:tcPr>
            <w:tcW w:w="1701" w:type="dxa"/>
          </w:tcPr>
          <w:p w14:paraId="47CFC1C7" w14:textId="77777777" w:rsidR="00C6355F" w:rsidRPr="00B5243D" w:rsidRDefault="00C6355F" w:rsidP="00B611B3">
            <w:pPr>
              <w:jc w:val="center"/>
              <w:rPr>
                <w:rFonts w:ascii="Times New Roman" w:hAnsi="Times New Roman" w:cs="Times New Roman"/>
              </w:rPr>
            </w:pPr>
            <w:r w:rsidRPr="00B5243D">
              <w:rPr>
                <w:rFonts w:ascii="Times New Roman" w:hAnsi="Times New Roman" w:cs="Times New Roman"/>
              </w:rPr>
              <w:t>Интегральный индекс ВЭД</w:t>
            </w:r>
          </w:p>
        </w:tc>
      </w:tr>
      <w:tr w:rsidR="00B5243D" w:rsidRPr="00B5243D" w14:paraId="47CFC1CF" w14:textId="77777777" w:rsidTr="002C09C5">
        <w:tc>
          <w:tcPr>
            <w:tcW w:w="1838" w:type="dxa"/>
          </w:tcPr>
          <w:p w14:paraId="47CFC1C9"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Акмолинская</w:t>
            </w:r>
          </w:p>
        </w:tc>
        <w:tc>
          <w:tcPr>
            <w:tcW w:w="1134" w:type="dxa"/>
          </w:tcPr>
          <w:p w14:paraId="47CFC1CA"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2,7</w:t>
            </w:r>
          </w:p>
        </w:tc>
        <w:tc>
          <w:tcPr>
            <w:tcW w:w="1843" w:type="dxa"/>
          </w:tcPr>
          <w:p w14:paraId="47CFC1CB" w14:textId="77777777" w:rsidR="00C6355F" w:rsidRPr="00B5243D" w:rsidRDefault="00C6355F" w:rsidP="00C80C0B">
            <w:pPr>
              <w:ind w:left="-646" w:firstLine="646"/>
              <w:jc w:val="center"/>
              <w:rPr>
                <w:rFonts w:ascii="Times New Roman" w:hAnsi="Times New Roman" w:cs="Times New Roman"/>
              </w:rPr>
            </w:pPr>
            <w:r w:rsidRPr="00B5243D">
              <w:rPr>
                <w:rFonts w:ascii="Times New Roman" w:hAnsi="Times New Roman" w:cs="Times New Roman"/>
              </w:rPr>
              <w:t>23,1</w:t>
            </w:r>
          </w:p>
        </w:tc>
        <w:tc>
          <w:tcPr>
            <w:tcW w:w="1559" w:type="dxa"/>
          </w:tcPr>
          <w:p w14:paraId="47CFC1CC"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93617</w:t>
            </w:r>
          </w:p>
        </w:tc>
        <w:tc>
          <w:tcPr>
            <w:tcW w:w="1559" w:type="dxa"/>
          </w:tcPr>
          <w:p w14:paraId="47CFC1CD"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889848</w:t>
            </w:r>
          </w:p>
        </w:tc>
        <w:tc>
          <w:tcPr>
            <w:tcW w:w="1701" w:type="dxa"/>
            <w:vAlign w:val="bottom"/>
          </w:tcPr>
          <w:p w14:paraId="47CFC1CE"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0,04</w:t>
            </w:r>
          </w:p>
        </w:tc>
      </w:tr>
      <w:tr w:rsidR="00B5243D" w:rsidRPr="00B5243D" w14:paraId="47CFC1D6" w14:textId="77777777" w:rsidTr="002C09C5">
        <w:tc>
          <w:tcPr>
            <w:tcW w:w="1838" w:type="dxa"/>
          </w:tcPr>
          <w:p w14:paraId="47CFC1D0"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Актюбинская</w:t>
            </w:r>
          </w:p>
        </w:tc>
        <w:tc>
          <w:tcPr>
            <w:tcW w:w="1134" w:type="dxa"/>
          </w:tcPr>
          <w:p w14:paraId="47CFC1D1"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4,47</w:t>
            </w:r>
          </w:p>
        </w:tc>
        <w:tc>
          <w:tcPr>
            <w:tcW w:w="1843" w:type="dxa"/>
          </w:tcPr>
          <w:p w14:paraId="47CFC1D2"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36,5</w:t>
            </w:r>
          </w:p>
        </w:tc>
        <w:tc>
          <w:tcPr>
            <w:tcW w:w="1559" w:type="dxa"/>
          </w:tcPr>
          <w:p w14:paraId="47CFC1D3"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89037</w:t>
            </w:r>
          </w:p>
        </w:tc>
        <w:tc>
          <w:tcPr>
            <w:tcW w:w="1559" w:type="dxa"/>
          </w:tcPr>
          <w:p w14:paraId="47CFC1D4"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846978</w:t>
            </w:r>
          </w:p>
        </w:tc>
        <w:tc>
          <w:tcPr>
            <w:tcW w:w="1701" w:type="dxa"/>
            <w:vAlign w:val="bottom"/>
          </w:tcPr>
          <w:p w14:paraId="47CFC1D5"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0,13</w:t>
            </w:r>
          </w:p>
        </w:tc>
      </w:tr>
      <w:tr w:rsidR="00B5243D" w:rsidRPr="00B5243D" w14:paraId="47CFC1DD" w14:textId="77777777" w:rsidTr="002C09C5">
        <w:tc>
          <w:tcPr>
            <w:tcW w:w="1838" w:type="dxa"/>
          </w:tcPr>
          <w:p w14:paraId="47CFC1D7"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Алматинская</w:t>
            </w:r>
          </w:p>
        </w:tc>
        <w:tc>
          <w:tcPr>
            <w:tcW w:w="1134" w:type="dxa"/>
          </w:tcPr>
          <w:p w14:paraId="47CFC1D8"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4,5</w:t>
            </w:r>
          </w:p>
        </w:tc>
        <w:tc>
          <w:tcPr>
            <w:tcW w:w="1843" w:type="dxa"/>
          </w:tcPr>
          <w:p w14:paraId="47CFC1D9"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39,2</w:t>
            </w:r>
          </w:p>
        </w:tc>
        <w:tc>
          <w:tcPr>
            <w:tcW w:w="1559" w:type="dxa"/>
          </w:tcPr>
          <w:p w14:paraId="47CFC1DA"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58029</w:t>
            </w:r>
          </w:p>
        </w:tc>
        <w:tc>
          <w:tcPr>
            <w:tcW w:w="1559" w:type="dxa"/>
          </w:tcPr>
          <w:p w14:paraId="47CFC1DB"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1124047</w:t>
            </w:r>
          </w:p>
        </w:tc>
        <w:tc>
          <w:tcPr>
            <w:tcW w:w="1701" w:type="dxa"/>
            <w:vAlign w:val="bottom"/>
          </w:tcPr>
          <w:p w14:paraId="47CFC1DC"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0,19</w:t>
            </w:r>
          </w:p>
        </w:tc>
      </w:tr>
      <w:tr w:rsidR="00B5243D" w:rsidRPr="00B5243D" w14:paraId="47CFC1E4" w14:textId="77777777" w:rsidTr="002C09C5">
        <w:tc>
          <w:tcPr>
            <w:tcW w:w="1838" w:type="dxa"/>
          </w:tcPr>
          <w:p w14:paraId="47CFC1DE"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Атырауская</w:t>
            </w:r>
          </w:p>
        </w:tc>
        <w:tc>
          <w:tcPr>
            <w:tcW w:w="1134" w:type="dxa"/>
          </w:tcPr>
          <w:p w14:paraId="47CFC1DF" w14:textId="77777777" w:rsidR="00C6355F" w:rsidRPr="00B5243D" w:rsidRDefault="008B2547" w:rsidP="00C80C0B">
            <w:pPr>
              <w:jc w:val="center"/>
              <w:rPr>
                <w:rFonts w:ascii="Times New Roman" w:hAnsi="Times New Roman" w:cs="Times New Roman"/>
              </w:rPr>
            </w:pPr>
            <w:r w:rsidRPr="00B5243D">
              <w:rPr>
                <w:rFonts w:ascii="Times New Roman" w:hAnsi="Times New Roman" w:cs="Times New Roman"/>
              </w:rPr>
              <w:t>13,2</w:t>
            </w:r>
          </w:p>
        </w:tc>
        <w:tc>
          <w:tcPr>
            <w:tcW w:w="1843" w:type="dxa"/>
          </w:tcPr>
          <w:p w14:paraId="47CFC1E0"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79,3</w:t>
            </w:r>
          </w:p>
        </w:tc>
        <w:tc>
          <w:tcPr>
            <w:tcW w:w="1559" w:type="dxa"/>
          </w:tcPr>
          <w:p w14:paraId="47CFC1E1"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460414</w:t>
            </w:r>
          </w:p>
        </w:tc>
        <w:tc>
          <w:tcPr>
            <w:tcW w:w="1559" w:type="dxa"/>
          </w:tcPr>
          <w:p w14:paraId="47CFC1E2"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4055457</w:t>
            </w:r>
          </w:p>
        </w:tc>
        <w:tc>
          <w:tcPr>
            <w:tcW w:w="1701" w:type="dxa"/>
            <w:vAlign w:val="bottom"/>
          </w:tcPr>
          <w:p w14:paraId="47CFC1E3"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0,73</w:t>
            </w:r>
          </w:p>
        </w:tc>
      </w:tr>
      <w:tr w:rsidR="00B5243D" w:rsidRPr="00B5243D" w14:paraId="47CFC1EB" w14:textId="77777777" w:rsidTr="002C09C5">
        <w:tc>
          <w:tcPr>
            <w:tcW w:w="1838" w:type="dxa"/>
          </w:tcPr>
          <w:p w14:paraId="47CFC1E5"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Западно-Казахстанская</w:t>
            </w:r>
          </w:p>
        </w:tc>
        <w:tc>
          <w:tcPr>
            <w:tcW w:w="1134" w:type="dxa"/>
          </w:tcPr>
          <w:p w14:paraId="47CFC1E6" w14:textId="77777777" w:rsidR="00C6355F" w:rsidRPr="00B5243D" w:rsidRDefault="008B2547" w:rsidP="00C80C0B">
            <w:pPr>
              <w:jc w:val="center"/>
              <w:rPr>
                <w:rFonts w:ascii="Times New Roman" w:hAnsi="Times New Roman" w:cs="Times New Roman"/>
              </w:rPr>
            </w:pPr>
            <w:r w:rsidRPr="00B5243D">
              <w:rPr>
                <w:rFonts w:ascii="Times New Roman" w:hAnsi="Times New Roman" w:cs="Times New Roman"/>
              </w:rPr>
              <w:t>4,8</w:t>
            </w:r>
          </w:p>
        </w:tc>
        <w:tc>
          <w:tcPr>
            <w:tcW w:w="1843" w:type="dxa"/>
          </w:tcPr>
          <w:p w14:paraId="47CFC1E7"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38,5</w:t>
            </w:r>
          </w:p>
        </w:tc>
        <w:tc>
          <w:tcPr>
            <w:tcW w:w="1559" w:type="dxa"/>
          </w:tcPr>
          <w:p w14:paraId="47CFC1E8"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141425</w:t>
            </w:r>
          </w:p>
        </w:tc>
        <w:tc>
          <w:tcPr>
            <w:tcW w:w="1559" w:type="dxa"/>
          </w:tcPr>
          <w:p w14:paraId="47CFC1E9"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1497449</w:t>
            </w:r>
          </w:p>
        </w:tc>
        <w:tc>
          <w:tcPr>
            <w:tcW w:w="1701" w:type="dxa"/>
            <w:vAlign w:val="bottom"/>
          </w:tcPr>
          <w:p w14:paraId="47CFC1EA"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0,54</w:t>
            </w:r>
          </w:p>
        </w:tc>
      </w:tr>
      <w:tr w:rsidR="00B5243D" w:rsidRPr="00B5243D" w14:paraId="47CFC1F2" w14:textId="77777777" w:rsidTr="002C09C5">
        <w:tc>
          <w:tcPr>
            <w:tcW w:w="1838" w:type="dxa"/>
          </w:tcPr>
          <w:p w14:paraId="47CFC1EC"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Жамбылская</w:t>
            </w:r>
          </w:p>
        </w:tc>
        <w:tc>
          <w:tcPr>
            <w:tcW w:w="1134" w:type="dxa"/>
          </w:tcPr>
          <w:p w14:paraId="47CFC1ED"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2,4</w:t>
            </w:r>
          </w:p>
        </w:tc>
        <w:tc>
          <w:tcPr>
            <w:tcW w:w="1843" w:type="dxa"/>
          </w:tcPr>
          <w:p w14:paraId="47CFC1EE"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17,0</w:t>
            </w:r>
          </w:p>
        </w:tc>
        <w:tc>
          <w:tcPr>
            <w:tcW w:w="1559" w:type="dxa"/>
          </w:tcPr>
          <w:p w14:paraId="47CFC1EF"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65641</w:t>
            </w:r>
          </w:p>
        </w:tc>
        <w:tc>
          <w:tcPr>
            <w:tcW w:w="1559" w:type="dxa"/>
          </w:tcPr>
          <w:p w14:paraId="47CFC1F0"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609770</w:t>
            </w:r>
          </w:p>
        </w:tc>
        <w:tc>
          <w:tcPr>
            <w:tcW w:w="1701" w:type="dxa"/>
            <w:vAlign w:val="bottom"/>
          </w:tcPr>
          <w:p w14:paraId="47CFC1F1"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0,00</w:t>
            </w:r>
          </w:p>
        </w:tc>
      </w:tr>
      <w:tr w:rsidR="00B5243D" w:rsidRPr="00B5243D" w14:paraId="47CFC1F9" w14:textId="77777777" w:rsidTr="002C09C5">
        <w:tc>
          <w:tcPr>
            <w:tcW w:w="1838" w:type="dxa"/>
          </w:tcPr>
          <w:p w14:paraId="47CFC1F3"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Карагандинская</w:t>
            </w:r>
          </w:p>
        </w:tc>
        <w:tc>
          <w:tcPr>
            <w:tcW w:w="1134" w:type="dxa"/>
          </w:tcPr>
          <w:p w14:paraId="47CFC1F4"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7,4</w:t>
            </w:r>
          </w:p>
        </w:tc>
        <w:tc>
          <w:tcPr>
            <w:tcW w:w="1843" w:type="dxa"/>
          </w:tcPr>
          <w:p w14:paraId="47CFC1F5"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41,0</w:t>
            </w:r>
          </w:p>
        </w:tc>
        <w:tc>
          <w:tcPr>
            <w:tcW w:w="1559" w:type="dxa"/>
          </w:tcPr>
          <w:p w14:paraId="47CFC1F6"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110701</w:t>
            </w:r>
          </w:p>
        </w:tc>
        <w:tc>
          <w:tcPr>
            <w:tcW w:w="1559" w:type="dxa"/>
          </w:tcPr>
          <w:p w14:paraId="47CFC1F7"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1093318</w:t>
            </w:r>
          </w:p>
        </w:tc>
        <w:tc>
          <w:tcPr>
            <w:tcW w:w="1701" w:type="dxa"/>
            <w:vAlign w:val="bottom"/>
          </w:tcPr>
          <w:p w14:paraId="47CFC1F8"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0,22</w:t>
            </w:r>
          </w:p>
        </w:tc>
      </w:tr>
      <w:tr w:rsidR="00B5243D" w:rsidRPr="00B5243D" w14:paraId="47CFC200" w14:textId="77777777" w:rsidTr="002C09C5">
        <w:tc>
          <w:tcPr>
            <w:tcW w:w="1838" w:type="dxa"/>
          </w:tcPr>
          <w:p w14:paraId="47CFC1FA"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Костанайская</w:t>
            </w:r>
          </w:p>
        </w:tc>
        <w:tc>
          <w:tcPr>
            <w:tcW w:w="1134" w:type="dxa"/>
          </w:tcPr>
          <w:p w14:paraId="47CFC1FB" w14:textId="77777777" w:rsidR="00C6355F" w:rsidRPr="00B5243D" w:rsidRDefault="008B2547" w:rsidP="00C80C0B">
            <w:pPr>
              <w:jc w:val="center"/>
              <w:rPr>
                <w:rFonts w:ascii="Times New Roman" w:hAnsi="Times New Roman" w:cs="Times New Roman"/>
              </w:rPr>
            </w:pPr>
            <w:r w:rsidRPr="00B5243D">
              <w:rPr>
                <w:rFonts w:ascii="Times New Roman" w:hAnsi="Times New Roman" w:cs="Times New Roman"/>
              </w:rPr>
              <w:t>3,39</w:t>
            </w:r>
          </w:p>
        </w:tc>
        <w:tc>
          <w:tcPr>
            <w:tcW w:w="1843" w:type="dxa"/>
          </w:tcPr>
          <w:p w14:paraId="47CFC1FC"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28,4</w:t>
            </w:r>
          </w:p>
        </w:tc>
        <w:tc>
          <w:tcPr>
            <w:tcW w:w="1559" w:type="dxa"/>
          </w:tcPr>
          <w:p w14:paraId="47CFC1FD"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87612</w:t>
            </w:r>
          </w:p>
        </w:tc>
        <w:tc>
          <w:tcPr>
            <w:tcW w:w="1559" w:type="dxa"/>
          </w:tcPr>
          <w:p w14:paraId="47CFC1FE"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1337887</w:t>
            </w:r>
          </w:p>
        </w:tc>
        <w:tc>
          <w:tcPr>
            <w:tcW w:w="1701" w:type="dxa"/>
            <w:vAlign w:val="bottom"/>
          </w:tcPr>
          <w:p w14:paraId="47CFC1FF"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0,07</w:t>
            </w:r>
          </w:p>
        </w:tc>
      </w:tr>
      <w:tr w:rsidR="00B5243D" w:rsidRPr="00B5243D" w14:paraId="47CFC207" w14:textId="77777777" w:rsidTr="002C09C5">
        <w:tc>
          <w:tcPr>
            <w:tcW w:w="1838" w:type="dxa"/>
          </w:tcPr>
          <w:p w14:paraId="47CFC201"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Кызылординская</w:t>
            </w:r>
          </w:p>
        </w:tc>
        <w:tc>
          <w:tcPr>
            <w:tcW w:w="1134" w:type="dxa"/>
          </w:tcPr>
          <w:p w14:paraId="47CFC202"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2,8</w:t>
            </w:r>
          </w:p>
        </w:tc>
        <w:tc>
          <w:tcPr>
            <w:tcW w:w="1843" w:type="dxa"/>
          </w:tcPr>
          <w:p w14:paraId="47CFC203"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17,1</w:t>
            </w:r>
          </w:p>
        </w:tc>
        <w:tc>
          <w:tcPr>
            <w:tcW w:w="1559" w:type="dxa"/>
          </w:tcPr>
          <w:p w14:paraId="47CFC204"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78208</w:t>
            </w:r>
          </w:p>
        </w:tc>
        <w:tc>
          <w:tcPr>
            <w:tcW w:w="1559" w:type="dxa"/>
          </w:tcPr>
          <w:p w14:paraId="47CFC205"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599810</w:t>
            </w:r>
          </w:p>
        </w:tc>
        <w:tc>
          <w:tcPr>
            <w:tcW w:w="1701" w:type="dxa"/>
            <w:vAlign w:val="bottom"/>
          </w:tcPr>
          <w:p w14:paraId="47CFC206"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0,11</w:t>
            </w:r>
          </w:p>
        </w:tc>
      </w:tr>
      <w:tr w:rsidR="00B5243D" w:rsidRPr="00B5243D" w14:paraId="47CFC20E" w14:textId="77777777" w:rsidTr="002C09C5">
        <w:tc>
          <w:tcPr>
            <w:tcW w:w="1838" w:type="dxa"/>
          </w:tcPr>
          <w:p w14:paraId="47CFC208"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Мангистауская</w:t>
            </w:r>
          </w:p>
        </w:tc>
        <w:tc>
          <w:tcPr>
            <w:tcW w:w="1134" w:type="dxa"/>
          </w:tcPr>
          <w:p w14:paraId="47CFC209"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5,83</w:t>
            </w:r>
          </w:p>
        </w:tc>
        <w:tc>
          <w:tcPr>
            <w:tcW w:w="1843" w:type="dxa"/>
          </w:tcPr>
          <w:p w14:paraId="47CFC20A"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57,0</w:t>
            </w:r>
          </w:p>
        </w:tc>
        <w:tc>
          <w:tcPr>
            <w:tcW w:w="1559" w:type="dxa"/>
          </w:tcPr>
          <w:p w14:paraId="47CFC20B"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166625</w:t>
            </w:r>
          </w:p>
        </w:tc>
        <w:tc>
          <w:tcPr>
            <w:tcW w:w="1559" w:type="dxa"/>
          </w:tcPr>
          <w:p w14:paraId="47CFC20C"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1475762</w:t>
            </w:r>
          </w:p>
        </w:tc>
        <w:tc>
          <w:tcPr>
            <w:tcW w:w="1701" w:type="dxa"/>
            <w:vAlign w:val="bottom"/>
          </w:tcPr>
          <w:p w14:paraId="47CFC20D"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0,33</w:t>
            </w:r>
          </w:p>
        </w:tc>
      </w:tr>
      <w:tr w:rsidR="00B5243D" w:rsidRPr="00B5243D" w14:paraId="47CFC215" w14:textId="77777777" w:rsidTr="002C09C5">
        <w:tc>
          <w:tcPr>
            <w:tcW w:w="1838" w:type="dxa"/>
          </w:tcPr>
          <w:p w14:paraId="47CFC20F"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Павлодарская</w:t>
            </w:r>
          </w:p>
        </w:tc>
        <w:tc>
          <w:tcPr>
            <w:tcW w:w="1134" w:type="dxa"/>
          </w:tcPr>
          <w:p w14:paraId="47CFC210"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4,2</w:t>
            </w:r>
          </w:p>
        </w:tc>
        <w:tc>
          <w:tcPr>
            <w:tcW w:w="1843" w:type="dxa"/>
          </w:tcPr>
          <w:p w14:paraId="47CFC211"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47,1</w:t>
            </w:r>
          </w:p>
        </w:tc>
        <w:tc>
          <w:tcPr>
            <w:tcW w:w="1559" w:type="dxa"/>
          </w:tcPr>
          <w:p w14:paraId="47CFC212"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102302</w:t>
            </w:r>
          </w:p>
        </w:tc>
        <w:tc>
          <w:tcPr>
            <w:tcW w:w="1559" w:type="dxa"/>
          </w:tcPr>
          <w:p w14:paraId="47CFC213"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1042095</w:t>
            </w:r>
          </w:p>
        </w:tc>
        <w:tc>
          <w:tcPr>
            <w:tcW w:w="1701" w:type="dxa"/>
            <w:vAlign w:val="bottom"/>
          </w:tcPr>
          <w:p w14:paraId="47CFC214"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0,30</w:t>
            </w:r>
          </w:p>
        </w:tc>
      </w:tr>
      <w:tr w:rsidR="00B5243D" w:rsidRPr="00B5243D" w14:paraId="47CFC21C" w14:textId="77777777" w:rsidTr="002C09C5">
        <w:tc>
          <w:tcPr>
            <w:tcW w:w="1838" w:type="dxa"/>
          </w:tcPr>
          <w:p w14:paraId="47CFC216"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Северо-Казахстанская</w:t>
            </w:r>
          </w:p>
        </w:tc>
        <w:tc>
          <w:tcPr>
            <w:tcW w:w="1134" w:type="dxa"/>
          </w:tcPr>
          <w:p w14:paraId="47CFC217" w14:textId="77777777" w:rsidR="00C6355F" w:rsidRPr="00B5243D" w:rsidRDefault="008B2547" w:rsidP="00C80C0B">
            <w:pPr>
              <w:jc w:val="center"/>
              <w:rPr>
                <w:rFonts w:ascii="Times New Roman" w:hAnsi="Times New Roman" w:cs="Times New Roman"/>
              </w:rPr>
            </w:pPr>
            <w:r w:rsidRPr="00B5243D">
              <w:rPr>
                <w:rFonts w:ascii="Times New Roman" w:hAnsi="Times New Roman" w:cs="Times New Roman"/>
              </w:rPr>
              <w:t>1,9</w:t>
            </w:r>
          </w:p>
        </w:tc>
        <w:tc>
          <w:tcPr>
            <w:tcW w:w="1843" w:type="dxa"/>
          </w:tcPr>
          <w:p w14:paraId="47CFC218"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18,8</w:t>
            </w:r>
          </w:p>
        </w:tc>
        <w:tc>
          <w:tcPr>
            <w:tcW w:w="1559" w:type="dxa"/>
          </w:tcPr>
          <w:p w14:paraId="47CFC219"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77262</w:t>
            </w:r>
          </w:p>
        </w:tc>
        <w:tc>
          <w:tcPr>
            <w:tcW w:w="1559" w:type="dxa"/>
          </w:tcPr>
          <w:p w14:paraId="47CFC21A"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1034419</w:t>
            </w:r>
          </w:p>
        </w:tc>
        <w:tc>
          <w:tcPr>
            <w:tcW w:w="1701" w:type="dxa"/>
            <w:vAlign w:val="bottom"/>
          </w:tcPr>
          <w:p w14:paraId="47CFC21B"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0,12</w:t>
            </w:r>
          </w:p>
        </w:tc>
      </w:tr>
      <w:tr w:rsidR="00B5243D" w:rsidRPr="00B5243D" w14:paraId="47CFC223" w14:textId="77777777" w:rsidTr="002C09C5">
        <w:tc>
          <w:tcPr>
            <w:tcW w:w="1838" w:type="dxa"/>
          </w:tcPr>
          <w:p w14:paraId="47CFC21D"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Туркестанская</w:t>
            </w:r>
          </w:p>
        </w:tc>
        <w:tc>
          <w:tcPr>
            <w:tcW w:w="1134" w:type="dxa"/>
          </w:tcPr>
          <w:p w14:paraId="47CFC21E"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2,8</w:t>
            </w:r>
          </w:p>
        </w:tc>
        <w:tc>
          <w:tcPr>
            <w:tcW w:w="1843" w:type="dxa"/>
          </w:tcPr>
          <w:p w14:paraId="47CFC21F"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16,2</w:t>
            </w:r>
          </w:p>
        </w:tc>
        <w:tc>
          <w:tcPr>
            <w:tcW w:w="1559" w:type="dxa"/>
          </w:tcPr>
          <w:p w14:paraId="47CFC220"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64706</w:t>
            </w:r>
          </w:p>
        </w:tc>
        <w:tc>
          <w:tcPr>
            <w:tcW w:w="1559" w:type="dxa"/>
          </w:tcPr>
          <w:p w14:paraId="47CFC221"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430663</w:t>
            </w:r>
          </w:p>
        </w:tc>
        <w:tc>
          <w:tcPr>
            <w:tcW w:w="1701" w:type="dxa"/>
            <w:vAlign w:val="bottom"/>
          </w:tcPr>
          <w:p w14:paraId="47CFC222"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0,06</w:t>
            </w:r>
          </w:p>
        </w:tc>
      </w:tr>
      <w:tr w:rsidR="00B5243D" w:rsidRPr="00B5243D" w14:paraId="47CFC22A" w14:textId="77777777" w:rsidTr="002C09C5">
        <w:tc>
          <w:tcPr>
            <w:tcW w:w="1838" w:type="dxa"/>
          </w:tcPr>
          <w:p w14:paraId="47CFC224"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Восточно-Казахстанская</w:t>
            </w:r>
          </w:p>
        </w:tc>
        <w:tc>
          <w:tcPr>
            <w:tcW w:w="1134" w:type="dxa"/>
          </w:tcPr>
          <w:p w14:paraId="47CFC225"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5,8</w:t>
            </w:r>
          </w:p>
        </w:tc>
        <w:tc>
          <w:tcPr>
            <w:tcW w:w="1843" w:type="dxa"/>
          </w:tcPr>
          <w:p w14:paraId="47CFC226"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26,7</w:t>
            </w:r>
          </w:p>
        </w:tc>
        <w:tc>
          <w:tcPr>
            <w:tcW w:w="1559" w:type="dxa"/>
          </w:tcPr>
          <w:p w14:paraId="47CFC227"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106170</w:t>
            </w:r>
          </w:p>
        </w:tc>
        <w:tc>
          <w:tcPr>
            <w:tcW w:w="1559" w:type="dxa"/>
          </w:tcPr>
          <w:p w14:paraId="47CFC228"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1124988</w:t>
            </w:r>
          </w:p>
        </w:tc>
        <w:tc>
          <w:tcPr>
            <w:tcW w:w="1701" w:type="dxa"/>
            <w:vAlign w:val="bottom"/>
          </w:tcPr>
          <w:p w14:paraId="47CFC229"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0,21</w:t>
            </w:r>
          </w:p>
        </w:tc>
      </w:tr>
      <w:tr w:rsidR="00B5243D" w:rsidRPr="00B5243D" w14:paraId="47CFC231" w14:textId="77777777" w:rsidTr="002C09C5">
        <w:tc>
          <w:tcPr>
            <w:tcW w:w="1838" w:type="dxa"/>
          </w:tcPr>
          <w:p w14:paraId="47CFC22B"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г.Нур-Султан</w:t>
            </w:r>
          </w:p>
        </w:tc>
        <w:tc>
          <w:tcPr>
            <w:tcW w:w="1134" w:type="dxa"/>
          </w:tcPr>
          <w:p w14:paraId="47CFC22C"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9,8</w:t>
            </w:r>
          </w:p>
        </w:tc>
        <w:tc>
          <w:tcPr>
            <w:tcW w:w="1843" w:type="dxa"/>
          </w:tcPr>
          <w:p w14:paraId="47CFC22D"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63,6</w:t>
            </w:r>
          </w:p>
        </w:tc>
        <w:tc>
          <w:tcPr>
            <w:tcW w:w="1559" w:type="dxa"/>
          </w:tcPr>
          <w:p w14:paraId="47CFC22E"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246000</w:t>
            </w:r>
          </w:p>
        </w:tc>
        <w:tc>
          <w:tcPr>
            <w:tcW w:w="1559" w:type="dxa"/>
          </w:tcPr>
          <w:p w14:paraId="47CFC22F"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1345264</w:t>
            </w:r>
          </w:p>
        </w:tc>
        <w:tc>
          <w:tcPr>
            <w:tcW w:w="1701" w:type="dxa"/>
            <w:vAlign w:val="bottom"/>
          </w:tcPr>
          <w:p w14:paraId="47CFC230"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0,65</w:t>
            </w:r>
          </w:p>
        </w:tc>
      </w:tr>
      <w:tr w:rsidR="00B5243D" w:rsidRPr="00B5243D" w14:paraId="47CFC238" w14:textId="77777777" w:rsidTr="002C09C5">
        <w:tc>
          <w:tcPr>
            <w:tcW w:w="1838" w:type="dxa"/>
          </w:tcPr>
          <w:p w14:paraId="47CFC232" w14:textId="77777777" w:rsidR="00C6355F" w:rsidRPr="00B5243D" w:rsidRDefault="00C6355F" w:rsidP="00995010">
            <w:pPr>
              <w:jc w:val="both"/>
              <w:rPr>
                <w:rFonts w:ascii="Times New Roman" w:hAnsi="Times New Roman" w:cs="Times New Roman"/>
              </w:rPr>
            </w:pPr>
            <w:r w:rsidRPr="00B5243D">
              <w:rPr>
                <w:rFonts w:ascii="Times New Roman" w:hAnsi="Times New Roman" w:cs="Times New Roman"/>
              </w:rPr>
              <w:t>г.Алматы</w:t>
            </w:r>
          </w:p>
        </w:tc>
        <w:tc>
          <w:tcPr>
            <w:tcW w:w="1134" w:type="dxa"/>
          </w:tcPr>
          <w:p w14:paraId="47CFC233" w14:textId="77777777" w:rsidR="00C6355F" w:rsidRPr="00B5243D" w:rsidRDefault="008B2547" w:rsidP="00C80C0B">
            <w:pPr>
              <w:jc w:val="center"/>
              <w:rPr>
                <w:rFonts w:ascii="Times New Roman" w:hAnsi="Times New Roman" w:cs="Times New Roman"/>
              </w:rPr>
            </w:pPr>
            <w:r w:rsidRPr="00B5243D">
              <w:rPr>
                <w:rFonts w:ascii="Times New Roman" w:hAnsi="Times New Roman" w:cs="Times New Roman"/>
              </w:rPr>
              <w:t>20,6</w:t>
            </w:r>
          </w:p>
        </w:tc>
        <w:tc>
          <w:tcPr>
            <w:tcW w:w="1843" w:type="dxa"/>
          </w:tcPr>
          <w:p w14:paraId="47CFC234"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69,3</w:t>
            </w:r>
          </w:p>
        </w:tc>
        <w:tc>
          <w:tcPr>
            <w:tcW w:w="1559" w:type="dxa"/>
          </w:tcPr>
          <w:p w14:paraId="47CFC235"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246633</w:t>
            </w:r>
          </w:p>
        </w:tc>
        <w:tc>
          <w:tcPr>
            <w:tcW w:w="1559" w:type="dxa"/>
          </w:tcPr>
          <w:p w14:paraId="47CFC236"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2226246</w:t>
            </w:r>
          </w:p>
        </w:tc>
        <w:tc>
          <w:tcPr>
            <w:tcW w:w="1701" w:type="dxa"/>
            <w:vAlign w:val="bottom"/>
          </w:tcPr>
          <w:p w14:paraId="47CFC237"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1,00</w:t>
            </w:r>
          </w:p>
        </w:tc>
      </w:tr>
      <w:tr w:rsidR="00B5243D" w:rsidRPr="00B5243D" w14:paraId="47CFC23F" w14:textId="77777777" w:rsidTr="002C09C5">
        <w:tc>
          <w:tcPr>
            <w:tcW w:w="1838" w:type="dxa"/>
          </w:tcPr>
          <w:p w14:paraId="47CFC239" w14:textId="77777777" w:rsidR="00C6355F" w:rsidRPr="00B5243D" w:rsidRDefault="00B611B3" w:rsidP="00995010">
            <w:pPr>
              <w:jc w:val="both"/>
              <w:rPr>
                <w:rFonts w:ascii="Times New Roman" w:hAnsi="Times New Roman" w:cs="Times New Roman"/>
              </w:rPr>
            </w:pPr>
            <w:r w:rsidRPr="00B5243D">
              <w:rPr>
                <w:rFonts w:ascii="Times New Roman" w:hAnsi="Times New Roman" w:cs="Times New Roman"/>
              </w:rPr>
              <w:t>г</w:t>
            </w:r>
            <w:r w:rsidR="00C6355F" w:rsidRPr="00B5243D">
              <w:rPr>
                <w:rFonts w:ascii="Times New Roman" w:hAnsi="Times New Roman" w:cs="Times New Roman"/>
              </w:rPr>
              <w:t>.Шымкент</w:t>
            </w:r>
          </w:p>
        </w:tc>
        <w:tc>
          <w:tcPr>
            <w:tcW w:w="1134" w:type="dxa"/>
          </w:tcPr>
          <w:p w14:paraId="47CFC23A"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3,42</w:t>
            </w:r>
          </w:p>
        </w:tc>
        <w:tc>
          <w:tcPr>
            <w:tcW w:w="1843" w:type="dxa"/>
          </w:tcPr>
          <w:p w14:paraId="47CFC23B"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18,0</w:t>
            </w:r>
          </w:p>
        </w:tc>
        <w:tc>
          <w:tcPr>
            <w:tcW w:w="1559" w:type="dxa"/>
          </w:tcPr>
          <w:p w14:paraId="47CFC23C"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86686</w:t>
            </w:r>
          </w:p>
        </w:tc>
        <w:tc>
          <w:tcPr>
            <w:tcW w:w="1559" w:type="dxa"/>
          </w:tcPr>
          <w:p w14:paraId="47CFC23D" w14:textId="77777777" w:rsidR="00C6355F" w:rsidRPr="00B5243D" w:rsidRDefault="00C6355F" w:rsidP="00C80C0B">
            <w:pPr>
              <w:jc w:val="center"/>
              <w:rPr>
                <w:rFonts w:ascii="Times New Roman" w:hAnsi="Times New Roman" w:cs="Times New Roman"/>
              </w:rPr>
            </w:pPr>
            <w:r w:rsidRPr="00B5243D">
              <w:rPr>
                <w:rFonts w:ascii="Times New Roman" w:hAnsi="Times New Roman" w:cs="Times New Roman"/>
              </w:rPr>
              <w:t>795986</w:t>
            </w:r>
          </w:p>
        </w:tc>
        <w:tc>
          <w:tcPr>
            <w:tcW w:w="1701" w:type="dxa"/>
            <w:vAlign w:val="bottom"/>
          </w:tcPr>
          <w:p w14:paraId="47CFC23E" w14:textId="77777777" w:rsidR="00C6355F" w:rsidRPr="00B5243D" w:rsidRDefault="00C6355F" w:rsidP="00C80C0B">
            <w:pPr>
              <w:jc w:val="center"/>
              <w:rPr>
                <w:rFonts w:ascii="Times New Roman" w:eastAsia="Times New Roman" w:hAnsi="Times New Roman" w:cs="Times New Roman"/>
              </w:rPr>
            </w:pPr>
            <w:r w:rsidRPr="00B5243D">
              <w:rPr>
                <w:rFonts w:ascii="Times New Roman" w:eastAsia="Times New Roman" w:hAnsi="Times New Roman" w:cs="Times New Roman"/>
              </w:rPr>
              <w:t>0,04</w:t>
            </w:r>
          </w:p>
        </w:tc>
      </w:tr>
      <w:tr w:rsidR="0039346D" w:rsidRPr="00B5243D" w14:paraId="47CFC241" w14:textId="77777777" w:rsidTr="002C09C5">
        <w:tc>
          <w:tcPr>
            <w:tcW w:w="9634" w:type="dxa"/>
            <w:gridSpan w:val="6"/>
          </w:tcPr>
          <w:p w14:paraId="47CFC240" w14:textId="77777777" w:rsidR="0039346D" w:rsidRPr="00B5243D" w:rsidRDefault="00B611B3" w:rsidP="008B2547">
            <w:pPr>
              <w:ind w:firstLine="590"/>
              <w:rPr>
                <w:rFonts w:ascii="Times New Roman" w:eastAsia="Times New Roman" w:hAnsi="Times New Roman" w:cs="Times New Roman"/>
              </w:rPr>
            </w:pPr>
            <w:r w:rsidRPr="00B5243D">
              <w:rPr>
                <w:rFonts w:ascii="Times New Roman" w:eastAsia="Times New Roman" w:hAnsi="Times New Roman" w:cs="Times New Roman"/>
                <w:iCs/>
              </w:rPr>
              <w:t>Примечание – составлено автором согласно источнику [</w:t>
            </w:r>
            <w:r w:rsidR="008B2547" w:rsidRPr="00B5243D">
              <w:rPr>
                <w:rFonts w:ascii="Times New Roman" w:eastAsia="Times New Roman" w:hAnsi="Times New Roman" w:cs="Times New Roman"/>
                <w:iCs/>
              </w:rPr>
              <w:t>61</w:t>
            </w:r>
            <w:r w:rsidRPr="00B5243D">
              <w:rPr>
                <w:rFonts w:ascii="Times New Roman" w:eastAsia="Times New Roman" w:hAnsi="Times New Roman" w:cs="Times New Roman"/>
                <w:iCs/>
              </w:rPr>
              <w:t xml:space="preserve"> ]</w:t>
            </w:r>
          </w:p>
        </w:tc>
      </w:tr>
    </w:tbl>
    <w:p w14:paraId="47CFC242" w14:textId="77777777" w:rsidR="003F2B46" w:rsidRPr="00B5243D" w:rsidRDefault="003F2B46" w:rsidP="00995010">
      <w:pPr>
        <w:spacing w:after="0" w:line="240" w:lineRule="auto"/>
        <w:ind w:firstLine="709"/>
        <w:jc w:val="both"/>
        <w:rPr>
          <w:rFonts w:ascii="Times New Roman" w:hAnsi="Times New Roman" w:cs="Times New Roman"/>
          <w:sz w:val="28"/>
          <w:szCs w:val="28"/>
        </w:rPr>
      </w:pPr>
    </w:p>
    <w:p w14:paraId="47CFC243" w14:textId="77777777" w:rsidR="00FA70AC" w:rsidRPr="00B5243D" w:rsidRDefault="008B2547"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Выявлена сильная взаимосвязь ВРП региона и интегральным индексом  ВЭД</w:t>
      </w:r>
      <w:r w:rsidR="00FA70AC" w:rsidRPr="00B5243D">
        <w:rPr>
          <w:rFonts w:ascii="Times New Roman" w:hAnsi="Times New Roman" w:cs="Times New Roman"/>
          <w:sz w:val="28"/>
          <w:szCs w:val="28"/>
        </w:rPr>
        <w:t>.</w:t>
      </w:r>
      <w:r w:rsidRPr="00B5243D">
        <w:rPr>
          <w:rFonts w:ascii="Times New Roman" w:hAnsi="Times New Roman" w:cs="Times New Roman"/>
          <w:sz w:val="28"/>
          <w:szCs w:val="28"/>
        </w:rPr>
        <w:t xml:space="preserve"> Чем выше данный индекс, тем выше удельный вес ВРП региона в ВВП Казахстана.</w:t>
      </w:r>
    </w:p>
    <w:p w14:paraId="47CFC244" w14:textId="77777777" w:rsidR="00DF102E" w:rsidRPr="00B5243D" w:rsidRDefault="00DF102E" w:rsidP="00B611B3">
      <w:pPr>
        <w:spacing w:after="0" w:line="240" w:lineRule="auto"/>
        <w:jc w:val="both"/>
        <w:rPr>
          <w:rFonts w:ascii="Times New Roman" w:hAnsi="Times New Roman" w:cs="Times New Roman"/>
          <w:sz w:val="28"/>
          <w:szCs w:val="28"/>
        </w:rPr>
      </w:pPr>
    </w:p>
    <w:p w14:paraId="47CFC245" w14:textId="77777777" w:rsidR="003F2B46" w:rsidRPr="00B5243D" w:rsidRDefault="003F2B46" w:rsidP="00DF102E">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 xml:space="preserve"> 2</w:t>
      </w:r>
      <w:r w:rsidR="00C4260F" w:rsidRPr="00B5243D">
        <w:rPr>
          <w:rFonts w:ascii="Times New Roman" w:hAnsi="Times New Roman" w:cs="Times New Roman"/>
          <w:sz w:val="28"/>
          <w:szCs w:val="28"/>
        </w:rPr>
        <w:t>2</w:t>
      </w:r>
      <w:r w:rsidR="0015157C" w:rsidRPr="00B5243D">
        <w:rPr>
          <w:rFonts w:ascii="Times New Roman" w:hAnsi="Times New Roman" w:cs="Times New Roman"/>
          <w:sz w:val="28"/>
          <w:szCs w:val="28"/>
        </w:rPr>
        <w:t xml:space="preserve">– </w:t>
      </w:r>
      <w:r w:rsidR="00256174" w:rsidRPr="00B5243D">
        <w:rPr>
          <w:rFonts w:ascii="Times New Roman" w:hAnsi="Times New Roman" w:cs="Times New Roman"/>
          <w:sz w:val="28"/>
          <w:szCs w:val="28"/>
        </w:rPr>
        <w:t xml:space="preserve">Инвестиции в </w:t>
      </w:r>
      <w:r w:rsidR="00D24F98" w:rsidRPr="00B5243D">
        <w:rPr>
          <w:rFonts w:ascii="Times New Roman" w:hAnsi="Times New Roman" w:cs="Times New Roman"/>
          <w:sz w:val="28"/>
          <w:szCs w:val="28"/>
        </w:rPr>
        <w:t>основной капитал</w:t>
      </w:r>
      <w:r w:rsidR="00256174" w:rsidRPr="00B5243D">
        <w:rPr>
          <w:rFonts w:ascii="Times New Roman" w:hAnsi="Times New Roman" w:cs="Times New Roman"/>
          <w:sz w:val="28"/>
          <w:szCs w:val="28"/>
        </w:rPr>
        <w:t xml:space="preserve"> и прямые иностранные инвестиции </w:t>
      </w:r>
      <w:r w:rsidRPr="00B5243D">
        <w:rPr>
          <w:rFonts w:ascii="Times New Roman" w:hAnsi="Times New Roman" w:cs="Times New Roman"/>
          <w:sz w:val="28"/>
          <w:szCs w:val="28"/>
        </w:rPr>
        <w:t>за 2020 год</w:t>
      </w:r>
    </w:p>
    <w:tbl>
      <w:tblPr>
        <w:tblStyle w:val="a4"/>
        <w:tblW w:w="9634" w:type="dxa"/>
        <w:tblLayout w:type="fixed"/>
        <w:tblLook w:val="04A0" w:firstRow="1" w:lastRow="0" w:firstColumn="1" w:lastColumn="0" w:noHBand="0" w:noVBand="1"/>
      </w:tblPr>
      <w:tblGrid>
        <w:gridCol w:w="2235"/>
        <w:gridCol w:w="1134"/>
        <w:gridCol w:w="992"/>
        <w:gridCol w:w="850"/>
        <w:gridCol w:w="1276"/>
        <w:gridCol w:w="851"/>
        <w:gridCol w:w="1275"/>
        <w:gridCol w:w="1021"/>
      </w:tblGrid>
      <w:tr w:rsidR="00B5243D" w:rsidRPr="00B5243D" w14:paraId="47CFC253" w14:textId="77777777" w:rsidTr="00EF0D60">
        <w:tc>
          <w:tcPr>
            <w:tcW w:w="2235" w:type="dxa"/>
          </w:tcPr>
          <w:p w14:paraId="47CFC246" w14:textId="77777777" w:rsidR="00251AE0" w:rsidRPr="00B5243D" w:rsidRDefault="00251AE0" w:rsidP="00251AE0">
            <w:pPr>
              <w:jc w:val="center"/>
              <w:rPr>
                <w:rFonts w:ascii="Times New Roman" w:hAnsi="Times New Roman" w:cs="Times New Roman"/>
              </w:rPr>
            </w:pPr>
          </w:p>
          <w:p w14:paraId="47CFC247" w14:textId="77777777" w:rsidR="00251AE0" w:rsidRPr="00B5243D" w:rsidRDefault="00251AE0" w:rsidP="00251AE0">
            <w:pPr>
              <w:jc w:val="center"/>
              <w:rPr>
                <w:rFonts w:ascii="Times New Roman" w:hAnsi="Times New Roman" w:cs="Times New Roman"/>
              </w:rPr>
            </w:pPr>
          </w:p>
          <w:p w14:paraId="47CFC248"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Регионы</w:t>
            </w:r>
          </w:p>
        </w:tc>
        <w:tc>
          <w:tcPr>
            <w:tcW w:w="1134" w:type="dxa"/>
          </w:tcPr>
          <w:p w14:paraId="47CFC249" w14:textId="77777777" w:rsidR="00251AE0" w:rsidRPr="00B5243D" w:rsidRDefault="00251AE0" w:rsidP="00251AE0">
            <w:pPr>
              <w:jc w:val="center"/>
              <w:rPr>
                <w:rFonts w:ascii="Times New Roman" w:hAnsi="Times New Roman" w:cs="Times New Roman"/>
              </w:rPr>
            </w:pPr>
          </w:p>
          <w:p w14:paraId="47CFC24A" w14:textId="77777777" w:rsidR="00251AE0" w:rsidRPr="00B5243D" w:rsidRDefault="00251AE0" w:rsidP="00251AE0">
            <w:pPr>
              <w:jc w:val="center"/>
              <w:rPr>
                <w:rFonts w:ascii="Times New Roman" w:hAnsi="Times New Roman" w:cs="Times New Roman"/>
              </w:rPr>
            </w:pPr>
          </w:p>
          <w:p w14:paraId="47CFC24B"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Население, чел</w:t>
            </w:r>
          </w:p>
        </w:tc>
        <w:tc>
          <w:tcPr>
            <w:tcW w:w="992" w:type="dxa"/>
          </w:tcPr>
          <w:p w14:paraId="47CFC24C"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Инвестиции в ОК, млрд тенге</w:t>
            </w:r>
          </w:p>
        </w:tc>
        <w:tc>
          <w:tcPr>
            <w:tcW w:w="850" w:type="dxa"/>
          </w:tcPr>
          <w:p w14:paraId="47CFC24D"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Ранг региона</w:t>
            </w:r>
          </w:p>
        </w:tc>
        <w:tc>
          <w:tcPr>
            <w:tcW w:w="1276" w:type="dxa"/>
          </w:tcPr>
          <w:p w14:paraId="47CFC24E"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Прямые иностранные инвестиции, млн долл</w:t>
            </w:r>
          </w:p>
        </w:tc>
        <w:tc>
          <w:tcPr>
            <w:tcW w:w="851" w:type="dxa"/>
          </w:tcPr>
          <w:p w14:paraId="47CFC24F"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Ранг региона</w:t>
            </w:r>
          </w:p>
        </w:tc>
        <w:tc>
          <w:tcPr>
            <w:tcW w:w="1275" w:type="dxa"/>
          </w:tcPr>
          <w:p w14:paraId="47CFC250"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ВРП</w:t>
            </w:r>
            <w:r w:rsidR="008436F2" w:rsidRPr="00B5243D">
              <w:rPr>
                <w:rFonts w:ascii="Times New Roman" w:hAnsi="Times New Roman" w:cs="Times New Roman"/>
              </w:rPr>
              <w:t>, млрд тенге</w:t>
            </w:r>
          </w:p>
        </w:tc>
        <w:tc>
          <w:tcPr>
            <w:tcW w:w="1021" w:type="dxa"/>
            <w:shd w:val="clear" w:color="auto" w:fill="auto"/>
          </w:tcPr>
          <w:p w14:paraId="47CFC251" w14:textId="77777777" w:rsidR="00251AE0" w:rsidRPr="00B5243D" w:rsidRDefault="00251AE0" w:rsidP="00251AE0">
            <w:pPr>
              <w:jc w:val="center"/>
              <w:rPr>
                <w:rFonts w:ascii="Times New Roman" w:hAnsi="Times New Roman" w:cs="Times New Roman"/>
              </w:rPr>
            </w:pPr>
          </w:p>
          <w:p w14:paraId="47CFC252" w14:textId="77777777" w:rsidR="002F066A" w:rsidRPr="00B5243D" w:rsidRDefault="002F066A" w:rsidP="00D24F98">
            <w:pPr>
              <w:jc w:val="center"/>
              <w:rPr>
                <w:rFonts w:ascii="Times New Roman" w:hAnsi="Times New Roman" w:cs="Times New Roman"/>
              </w:rPr>
            </w:pPr>
            <w:r w:rsidRPr="00B5243D">
              <w:rPr>
                <w:rFonts w:ascii="Times New Roman" w:hAnsi="Times New Roman" w:cs="Times New Roman"/>
              </w:rPr>
              <w:t>Ранг региона</w:t>
            </w:r>
          </w:p>
        </w:tc>
      </w:tr>
      <w:tr w:rsidR="00B5243D" w:rsidRPr="00B5243D" w14:paraId="47CFC25C" w14:textId="77777777" w:rsidTr="00EF0D60">
        <w:tc>
          <w:tcPr>
            <w:tcW w:w="2235" w:type="dxa"/>
          </w:tcPr>
          <w:p w14:paraId="47CFC254"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Акмолинская</w:t>
            </w:r>
          </w:p>
        </w:tc>
        <w:tc>
          <w:tcPr>
            <w:tcW w:w="1134" w:type="dxa"/>
          </w:tcPr>
          <w:p w14:paraId="47CFC255"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739027</w:t>
            </w:r>
          </w:p>
        </w:tc>
        <w:tc>
          <w:tcPr>
            <w:tcW w:w="992" w:type="dxa"/>
          </w:tcPr>
          <w:p w14:paraId="47CFC256"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278,1</w:t>
            </w:r>
          </w:p>
        </w:tc>
        <w:tc>
          <w:tcPr>
            <w:tcW w:w="850" w:type="dxa"/>
          </w:tcPr>
          <w:p w14:paraId="47CFC257"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14</w:t>
            </w:r>
          </w:p>
        </w:tc>
        <w:tc>
          <w:tcPr>
            <w:tcW w:w="1276" w:type="dxa"/>
          </w:tcPr>
          <w:p w14:paraId="47CFC258"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159,8</w:t>
            </w:r>
          </w:p>
        </w:tc>
        <w:tc>
          <w:tcPr>
            <w:tcW w:w="851" w:type="dxa"/>
          </w:tcPr>
          <w:p w14:paraId="47CFC259"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12</w:t>
            </w:r>
          </w:p>
        </w:tc>
        <w:tc>
          <w:tcPr>
            <w:tcW w:w="1275" w:type="dxa"/>
          </w:tcPr>
          <w:p w14:paraId="47CFC25A"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1619,7</w:t>
            </w:r>
          </w:p>
        </w:tc>
        <w:tc>
          <w:tcPr>
            <w:tcW w:w="1021" w:type="dxa"/>
          </w:tcPr>
          <w:p w14:paraId="47CFC25B"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15</w:t>
            </w:r>
          </w:p>
        </w:tc>
      </w:tr>
      <w:tr w:rsidR="00B5243D" w:rsidRPr="00B5243D" w14:paraId="47CFC265" w14:textId="77777777" w:rsidTr="00EF0D60">
        <w:tc>
          <w:tcPr>
            <w:tcW w:w="2235" w:type="dxa"/>
          </w:tcPr>
          <w:p w14:paraId="47CFC25D"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Актюбинская</w:t>
            </w:r>
          </w:p>
        </w:tc>
        <w:tc>
          <w:tcPr>
            <w:tcW w:w="1134" w:type="dxa"/>
          </w:tcPr>
          <w:p w14:paraId="47CFC25E"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875157</w:t>
            </w:r>
          </w:p>
        </w:tc>
        <w:tc>
          <w:tcPr>
            <w:tcW w:w="992" w:type="dxa"/>
          </w:tcPr>
          <w:p w14:paraId="47CFC25F"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516,89</w:t>
            </w:r>
          </w:p>
        </w:tc>
        <w:tc>
          <w:tcPr>
            <w:tcW w:w="850" w:type="dxa"/>
          </w:tcPr>
          <w:p w14:paraId="47CFC260"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6</w:t>
            </w:r>
          </w:p>
        </w:tc>
        <w:tc>
          <w:tcPr>
            <w:tcW w:w="1276" w:type="dxa"/>
          </w:tcPr>
          <w:p w14:paraId="47CFC261"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352,71</w:t>
            </w:r>
          </w:p>
        </w:tc>
        <w:tc>
          <w:tcPr>
            <w:tcW w:w="851" w:type="dxa"/>
          </w:tcPr>
          <w:p w14:paraId="47CFC262"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9</w:t>
            </w:r>
          </w:p>
        </w:tc>
        <w:tc>
          <w:tcPr>
            <w:tcW w:w="1275" w:type="dxa"/>
          </w:tcPr>
          <w:p w14:paraId="47CFC263"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2667</w:t>
            </w:r>
          </w:p>
        </w:tc>
        <w:tc>
          <w:tcPr>
            <w:tcW w:w="1021" w:type="dxa"/>
          </w:tcPr>
          <w:p w14:paraId="47CFC264"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9</w:t>
            </w:r>
          </w:p>
        </w:tc>
      </w:tr>
      <w:tr w:rsidR="00B5243D" w:rsidRPr="00B5243D" w14:paraId="47CFC26E" w14:textId="77777777" w:rsidTr="00EF0D60">
        <w:tc>
          <w:tcPr>
            <w:tcW w:w="2235" w:type="dxa"/>
          </w:tcPr>
          <w:p w14:paraId="47CFC266"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Алматинская</w:t>
            </w:r>
          </w:p>
        </w:tc>
        <w:tc>
          <w:tcPr>
            <w:tcW w:w="1134" w:type="dxa"/>
          </w:tcPr>
          <w:p w14:paraId="47CFC267"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2048476</w:t>
            </w:r>
          </w:p>
        </w:tc>
        <w:tc>
          <w:tcPr>
            <w:tcW w:w="992" w:type="dxa"/>
          </w:tcPr>
          <w:p w14:paraId="47CFC268"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578,72</w:t>
            </w:r>
          </w:p>
        </w:tc>
        <w:tc>
          <w:tcPr>
            <w:tcW w:w="850" w:type="dxa"/>
          </w:tcPr>
          <w:p w14:paraId="47CFC269"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5</w:t>
            </w:r>
          </w:p>
        </w:tc>
        <w:tc>
          <w:tcPr>
            <w:tcW w:w="1276" w:type="dxa"/>
          </w:tcPr>
          <w:p w14:paraId="47CFC26A"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94,4</w:t>
            </w:r>
          </w:p>
        </w:tc>
        <w:tc>
          <w:tcPr>
            <w:tcW w:w="851" w:type="dxa"/>
          </w:tcPr>
          <w:p w14:paraId="47CFC26B"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15</w:t>
            </w:r>
          </w:p>
        </w:tc>
        <w:tc>
          <w:tcPr>
            <w:tcW w:w="1275" w:type="dxa"/>
          </w:tcPr>
          <w:p w14:paraId="47CFC26C"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2,68</w:t>
            </w:r>
          </w:p>
        </w:tc>
        <w:tc>
          <w:tcPr>
            <w:tcW w:w="1021" w:type="dxa"/>
          </w:tcPr>
          <w:p w14:paraId="47CFC26D"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8</w:t>
            </w:r>
          </w:p>
        </w:tc>
      </w:tr>
      <w:tr w:rsidR="00B5243D" w:rsidRPr="00B5243D" w14:paraId="47CFC277" w14:textId="77777777" w:rsidTr="00EF0D60">
        <w:tc>
          <w:tcPr>
            <w:tcW w:w="2235" w:type="dxa"/>
          </w:tcPr>
          <w:p w14:paraId="47CFC26F"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Атырауская</w:t>
            </w:r>
          </w:p>
        </w:tc>
        <w:tc>
          <w:tcPr>
            <w:tcW w:w="1134" w:type="dxa"/>
          </w:tcPr>
          <w:p w14:paraId="47CFC270"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639211</w:t>
            </w:r>
          </w:p>
        </w:tc>
        <w:tc>
          <w:tcPr>
            <w:tcW w:w="992" w:type="dxa"/>
          </w:tcPr>
          <w:p w14:paraId="47CFC271"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3691,4</w:t>
            </w:r>
          </w:p>
        </w:tc>
        <w:tc>
          <w:tcPr>
            <w:tcW w:w="850" w:type="dxa"/>
          </w:tcPr>
          <w:p w14:paraId="47CFC272"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1</w:t>
            </w:r>
          </w:p>
        </w:tc>
        <w:tc>
          <w:tcPr>
            <w:tcW w:w="1276" w:type="dxa"/>
          </w:tcPr>
          <w:p w14:paraId="47CFC273"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10020</w:t>
            </w:r>
          </w:p>
        </w:tc>
        <w:tc>
          <w:tcPr>
            <w:tcW w:w="851" w:type="dxa"/>
          </w:tcPr>
          <w:p w14:paraId="47CFC274"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1</w:t>
            </w:r>
          </w:p>
        </w:tc>
        <w:tc>
          <w:tcPr>
            <w:tcW w:w="1275" w:type="dxa"/>
          </w:tcPr>
          <w:p w14:paraId="47CFC275"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7894,53</w:t>
            </w:r>
          </w:p>
        </w:tc>
        <w:tc>
          <w:tcPr>
            <w:tcW w:w="1021" w:type="dxa"/>
          </w:tcPr>
          <w:p w14:paraId="47CFC276" w14:textId="77777777" w:rsidR="002F066A" w:rsidRPr="00B5243D" w:rsidRDefault="002F066A" w:rsidP="00251AE0">
            <w:pPr>
              <w:jc w:val="center"/>
              <w:rPr>
                <w:rFonts w:ascii="Times New Roman" w:hAnsi="Times New Roman" w:cs="Times New Roman"/>
                <w:lang w:val="en-US"/>
              </w:rPr>
            </w:pPr>
            <w:r w:rsidRPr="00B5243D">
              <w:rPr>
                <w:rFonts w:ascii="Times New Roman" w:hAnsi="Times New Roman" w:cs="Times New Roman"/>
              </w:rPr>
              <w:t>2</w:t>
            </w:r>
          </w:p>
        </w:tc>
      </w:tr>
      <w:tr w:rsidR="00B5243D" w:rsidRPr="00B5243D" w14:paraId="47CFC280" w14:textId="77777777" w:rsidTr="00EF0D60">
        <w:tc>
          <w:tcPr>
            <w:tcW w:w="2235" w:type="dxa"/>
          </w:tcPr>
          <w:p w14:paraId="47CFC278"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Западно-Казахстанская</w:t>
            </w:r>
          </w:p>
        </w:tc>
        <w:tc>
          <w:tcPr>
            <w:tcW w:w="1134" w:type="dxa"/>
          </w:tcPr>
          <w:p w14:paraId="47CFC279"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655147</w:t>
            </w:r>
          </w:p>
        </w:tc>
        <w:tc>
          <w:tcPr>
            <w:tcW w:w="992" w:type="dxa"/>
          </w:tcPr>
          <w:p w14:paraId="47CFC27A"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450,38</w:t>
            </w:r>
          </w:p>
        </w:tc>
        <w:tc>
          <w:tcPr>
            <w:tcW w:w="850" w:type="dxa"/>
          </w:tcPr>
          <w:p w14:paraId="47CFC27B"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10</w:t>
            </w:r>
          </w:p>
        </w:tc>
        <w:tc>
          <w:tcPr>
            <w:tcW w:w="1276" w:type="dxa"/>
          </w:tcPr>
          <w:p w14:paraId="47CFC27C"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1174,90</w:t>
            </w:r>
          </w:p>
        </w:tc>
        <w:tc>
          <w:tcPr>
            <w:tcW w:w="851" w:type="dxa"/>
          </w:tcPr>
          <w:p w14:paraId="47CFC27D"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5</w:t>
            </w:r>
          </w:p>
        </w:tc>
        <w:tc>
          <w:tcPr>
            <w:tcW w:w="1275" w:type="dxa"/>
          </w:tcPr>
          <w:p w14:paraId="47CFC27E" w14:textId="77777777" w:rsidR="002F066A" w:rsidRPr="00B5243D" w:rsidRDefault="00EF0D60" w:rsidP="00251AE0">
            <w:pPr>
              <w:jc w:val="center"/>
              <w:rPr>
                <w:rFonts w:ascii="Times New Roman" w:hAnsi="Times New Roman" w:cs="Times New Roman"/>
              </w:rPr>
            </w:pPr>
            <w:r w:rsidRPr="00B5243D">
              <w:rPr>
                <w:rFonts w:ascii="Times New Roman" w:eastAsia="Times New Roman" w:hAnsi="Times New Roman" w:cs="Times New Roman"/>
                <w:sz w:val="24"/>
                <w:szCs w:val="24"/>
              </w:rPr>
              <w:t>2859,69</w:t>
            </w:r>
          </w:p>
        </w:tc>
        <w:tc>
          <w:tcPr>
            <w:tcW w:w="1021" w:type="dxa"/>
          </w:tcPr>
          <w:p w14:paraId="47CFC27F" w14:textId="77777777" w:rsidR="002F066A" w:rsidRPr="00B5243D" w:rsidRDefault="00EF0D60" w:rsidP="00251AE0">
            <w:pPr>
              <w:jc w:val="center"/>
              <w:rPr>
                <w:rFonts w:ascii="Times New Roman" w:hAnsi="Times New Roman" w:cs="Times New Roman"/>
              </w:rPr>
            </w:pPr>
            <w:r w:rsidRPr="00B5243D">
              <w:rPr>
                <w:rFonts w:ascii="Times New Roman" w:hAnsi="Times New Roman" w:cs="Times New Roman"/>
              </w:rPr>
              <w:t>7</w:t>
            </w:r>
          </w:p>
        </w:tc>
      </w:tr>
      <w:tr w:rsidR="00B5243D" w:rsidRPr="00B5243D" w14:paraId="47CFC289" w14:textId="77777777" w:rsidTr="00EF0D60">
        <w:tc>
          <w:tcPr>
            <w:tcW w:w="2235" w:type="dxa"/>
          </w:tcPr>
          <w:p w14:paraId="47CFC281"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Жамбылская</w:t>
            </w:r>
          </w:p>
        </w:tc>
        <w:tc>
          <w:tcPr>
            <w:tcW w:w="1134" w:type="dxa"/>
          </w:tcPr>
          <w:p w14:paraId="47CFC282"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1129279</w:t>
            </w:r>
          </w:p>
        </w:tc>
        <w:tc>
          <w:tcPr>
            <w:tcW w:w="992" w:type="dxa"/>
          </w:tcPr>
          <w:p w14:paraId="47CFC283"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264,52</w:t>
            </w:r>
          </w:p>
        </w:tc>
        <w:tc>
          <w:tcPr>
            <w:tcW w:w="850" w:type="dxa"/>
          </w:tcPr>
          <w:p w14:paraId="47CFC284"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15</w:t>
            </w:r>
          </w:p>
        </w:tc>
        <w:tc>
          <w:tcPr>
            <w:tcW w:w="1276" w:type="dxa"/>
          </w:tcPr>
          <w:p w14:paraId="47CFC285"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84,7</w:t>
            </w:r>
          </w:p>
        </w:tc>
        <w:tc>
          <w:tcPr>
            <w:tcW w:w="851" w:type="dxa"/>
          </w:tcPr>
          <w:p w14:paraId="47CFC286"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16</w:t>
            </w:r>
          </w:p>
        </w:tc>
        <w:tc>
          <w:tcPr>
            <w:tcW w:w="1275" w:type="dxa"/>
          </w:tcPr>
          <w:p w14:paraId="47CFC287" w14:textId="77777777" w:rsidR="002F066A" w:rsidRPr="00B5243D" w:rsidRDefault="0081135D" w:rsidP="00251AE0">
            <w:pPr>
              <w:jc w:val="center"/>
              <w:rPr>
                <w:rFonts w:ascii="Times New Roman" w:hAnsi="Times New Roman" w:cs="Times New Roman"/>
              </w:rPr>
            </w:pPr>
            <w:r w:rsidRPr="00B5243D">
              <w:rPr>
                <w:rFonts w:ascii="Times New Roman" w:hAnsi="Times New Roman" w:cs="Times New Roman"/>
              </w:rPr>
              <w:t>1417,5</w:t>
            </w:r>
          </w:p>
        </w:tc>
        <w:tc>
          <w:tcPr>
            <w:tcW w:w="1021" w:type="dxa"/>
          </w:tcPr>
          <w:p w14:paraId="47CFC288" w14:textId="77777777" w:rsidR="002F066A" w:rsidRPr="00B5243D" w:rsidRDefault="0081135D" w:rsidP="00251AE0">
            <w:pPr>
              <w:jc w:val="center"/>
              <w:rPr>
                <w:rFonts w:ascii="Times New Roman" w:hAnsi="Times New Roman" w:cs="Times New Roman"/>
              </w:rPr>
            </w:pPr>
            <w:r w:rsidRPr="00B5243D">
              <w:rPr>
                <w:rFonts w:ascii="Times New Roman" w:hAnsi="Times New Roman" w:cs="Times New Roman"/>
              </w:rPr>
              <w:t>16</w:t>
            </w:r>
          </w:p>
        </w:tc>
      </w:tr>
      <w:tr w:rsidR="00B5243D" w:rsidRPr="00B5243D" w14:paraId="47CFC292" w14:textId="77777777" w:rsidTr="00EF0D60">
        <w:tc>
          <w:tcPr>
            <w:tcW w:w="2235" w:type="dxa"/>
          </w:tcPr>
          <w:p w14:paraId="47CFC28A"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Карагандинская</w:t>
            </w:r>
          </w:p>
        </w:tc>
        <w:tc>
          <w:tcPr>
            <w:tcW w:w="1134" w:type="dxa"/>
          </w:tcPr>
          <w:p w14:paraId="47CFC28B"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1377798</w:t>
            </w:r>
          </w:p>
        </w:tc>
        <w:tc>
          <w:tcPr>
            <w:tcW w:w="992" w:type="dxa"/>
          </w:tcPr>
          <w:p w14:paraId="47CFC28C"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489,03</w:t>
            </w:r>
          </w:p>
        </w:tc>
        <w:tc>
          <w:tcPr>
            <w:tcW w:w="850" w:type="dxa"/>
          </w:tcPr>
          <w:p w14:paraId="47CFC28D"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9</w:t>
            </w:r>
          </w:p>
        </w:tc>
        <w:tc>
          <w:tcPr>
            <w:tcW w:w="1276" w:type="dxa"/>
          </w:tcPr>
          <w:p w14:paraId="47CFC28E"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646,95</w:t>
            </w:r>
          </w:p>
        </w:tc>
        <w:tc>
          <w:tcPr>
            <w:tcW w:w="851" w:type="dxa"/>
          </w:tcPr>
          <w:p w14:paraId="47CFC28F"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8</w:t>
            </w:r>
          </w:p>
        </w:tc>
        <w:tc>
          <w:tcPr>
            <w:tcW w:w="1275" w:type="dxa"/>
          </w:tcPr>
          <w:p w14:paraId="47CFC290"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4407,7</w:t>
            </w:r>
          </w:p>
        </w:tc>
        <w:tc>
          <w:tcPr>
            <w:tcW w:w="1021" w:type="dxa"/>
          </w:tcPr>
          <w:p w14:paraId="47CFC291"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4</w:t>
            </w:r>
          </w:p>
        </w:tc>
      </w:tr>
      <w:tr w:rsidR="00B5243D" w:rsidRPr="00B5243D" w14:paraId="47CFC29B" w14:textId="77777777" w:rsidTr="00EF0D60">
        <w:tc>
          <w:tcPr>
            <w:tcW w:w="2235" w:type="dxa"/>
          </w:tcPr>
          <w:p w14:paraId="47CFC293"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Костанайская</w:t>
            </w:r>
          </w:p>
        </w:tc>
        <w:tc>
          <w:tcPr>
            <w:tcW w:w="1134" w:type="dxa"/>
          </w:tcPr>
          <w:p w14:paraId="47CFC294"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870675</w:t>
            </w:r>
          </w:p>
        </w:tc>
        <w:tc>
          <w:tcPr>
            <w:tcW w:w="992" w:type="dxa"/>
          </w:tcPr>
          <w:p w14:paraId="47CFC295"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249,3</w:t>
            </w:r>
          </w:p>
        </w:tc>
        <w:tc>
          <w:tcPr>
            <w:tcW w:w="850" w:type="dxa"/>
          </w:tcPr>
          <w:p w14:paraId="47CFC296"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16</w:t>
            </w:r>
          </w:p>
        </w:tc>
        <w:tc>
          <w:tcPr>
            <w:tcW w:w="1276" w:type="dxa"/>
          </w:tcPr>
          <w:p w14:paraId="47CFC297"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327,6</w:t>
            </w:r>
          </w:p>
        </w:tc>
        <w:tc>
          <w:tcPr>
            <w:tcW w:w="851" w:type="dxa"/>
          </w:tcPr>
          <w:p w14:paraId="47CFC298"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10</w:t>
            </w:r>
          </w:p>
        </w:tc>
        <w:tc>
          <w:tcPr>
            <w:tcW w:w="1275" w:type="dxa"/>
          </w:tcPr>
          <w:p w14:paraId="47CFC299"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2022,1</w:t>
            </w:r>
          </w:p>
        </w:tc>
        <w:tc>
          <w:tcPr>
            <w:tcW w:w="1021" w:type="dxa"/>
          </w:tcPr>
          <w:p w14:paraId="47CFC29A"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12</w:t>
            </w:r>
          </w:p>
        </w:tc>
      </w:tr>
      <w:tr w:rsidR="00B5243D" w:rsidRPr="00B5243D" w14:paraId="47CFC2A4" w14:textId="77777777" w:rsidTr="00EF0D60">
        <w:tc>
          <w:tcPr>
            <w:tcW w:w="2235" w:type="dxa"/>
          </w:tcPr>
          <w:p w14:paraId="47CFC29C"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Кызылординская</w:t>
            </w:r>
          </w:p>
        </w:tc>
        <w:tc>
          <w:tcPr>
            <w:tcW w:w="1134" w:type="dxa"/>
          </w:tcPr>
          <w:p w14:paraId="47CFC29D"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799440</w:t>
            </w:r>
          </w:p>
        </w:tc>
        <w:tc>
          <w:tcPr>
            <w:tcW w:w="992" w:type="dxa"/>
          </w:tcPr>
          <w:p w14:paraId="47CFC29E"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332,6</w:t>
            </w:r>
          </w:p>
        </w:tc>
        <w:tc>
          <w:tcPr>
            <w:tcW w:w="850" w:type="dxa"/>
          </w:tcPr>
          <w:p w14:paraId="47CFC29F"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12</w:t>
            </w:r>
          </w:p>
        </w:tc>
        <w:tc>
          <w:tcPr>
            <w:tcW w:w="1276" w:type="dxa"/>
          </w:tcPr>
          <w:p w14:paraId="47CFC2A0"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119,5</w:t>
            </w:r>
          </w:p>
        </w:tc>
        <w:tc>
          <w:tcPr>
            <w:tcW w:w="851" w:type="dxa"/>
          </w:tcPr>
          <w:p w14:paraId="47CFC2A1"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14</w:t>
            </w:r>
          </w:p>
        </w:tc>
        <w:tc>
          <w:tcPr>
            <w:tcW w:w="1275" w:type="dxa"/>
          </w:tcPr>
          <w:p w14:paraId="47CFC2A2"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1683,8</w:t>
            </w:r>
          </w:p>
        </w:tc>
        <w:tc>
          <w:tcPr>
            <w:tcW w:w="1021" w:type="dxa"/>
          </w:tcPr>
          <w:p w14:paraId="47CFC2A3"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13</w:t>
            </w:r>
          </w:p>
        </w:tc>
      </w:tr>
      <w:tr w:rsidR="00B5243D" w:rsidRPr="00B5243D" w14:paraId="47CFC2AD" w14:textId="77777777" w:rsidTr="00EF0D60">
        <w:tc>
          <w:tcPr>
            <w:tcW w:w="2235" w:type="dxa"/>
          </w:tcPr>
          <w:p w14:paraId="47CFC2A5"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Мангистауская</w:t>
            </w:r>
          </w:p>
        </w:tc>
        <w:tc>
          <w:tcPr>
            <w:tcW w:w="1134" w:type="dxa"/>
          </w:tcPr>
          <w:p w14:paraId="47CFC2A6"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688127</w:t>
            </w:r>
          </w:p>
        </w:tc>
        <w:tc>
          <w:tcPr>
            <w:tcW w:w="992" w:type="dxa"/>
          </w:tcPr>
          <w:p w14:paraId="47CFC2A7"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504,65</w:t>
            </w:r>
          </w:p>
        </w:tc>
        <w:tc>
          <w:tcPr>
            <w:tcW w:w="850" w:type="dxa"/>
          </w:tcPr>
          <w:p w14:paraId="47CFC2A8"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7</w:t>
            </w:r>
          </w:p>
        </w:tc>
        <w:tc>
          <w:tcPr>
            <w:tcW w:w="1276" w:type="dxa"/>
          </w:tcPr>
          <w:p w14:paraId="47CFC2A9"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1343,76</w:t>
            </w:r>
          </w:p>
        </w:tc>
        <w:tc>
          <w:tcPr>
            <w:tcW w:w="851" w:type="dxa"/>
          </w:tcPr>
          <w:p w14:paraId="47CFC2AA"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4</w:t>
            </w:r>
          </w:p>
        </w:tc>
        <w:tc>
          <w:tcPr>
            <w:tcW w:w="1275" w:type="dxa"/>
          </w:tcPr>
          <w:p w14:paraId="47CFC2AB"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3476,7</w:t>
            </w:r>
          </w:p>
        </w:tc>
        <w:tc>
          <w:tcPr>
            <w:tcW w:w="1021" w:type="dxa"/>
          </w:tcPr>
          <w:p w14:paraId="47CFC2AC"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5</w:t>
            </w:r>
          </w:p>
        </w:tc>
      </w:tr>
      <w:tr w:rsidR="00B5243D" w:rsidRPr="00B5243D" w14:paraId="47CFC2B6" w14:textId="77777777" w:rsidTr="00EF0D60">
        <w:tc>
          <w:tcPr>
            <w:tcW w:w="2235" w:type="dxa"/>
          </w:tcPr>
          <w:p w14:paraId="47CFC2AE"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Павлодарская</w:t>
            </w:r>
          </w:p>
        </w:tc>
        <w:tc>
          <w:tcPr>
            <w:tcW w:w="1134" w:type="dxa"/>
          </w:tcPr>
          <w:p w14:paraId="47CFC2AF"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753045</w:t>
            </w:r>
          </w:p>
        </w:tc>
        <w:tc>
          <w:tcPr>
            <w:tcW w:w="992" w:type="dxa"/>
          </w:tcPr>
          <w:p w14:paraId="47CFC2B0"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411,95</w:t>
            </w:r>
          </w:p>
        </w:tc>
        <w:tc>
          <w:tcPr>
            <w:tcW w:w="850" w:type="dxa"/>
          </w:tcPr>
          <w:p w14:paraId="47CFC2B1"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11</w:t>
            </w:r>
          </w:p>
        </w:tc>
        <w:tc>
          <w:tcPr>
            <w:tcW w:w="1276" w:type="dxa"/>
          </w:tcPr>
          <w:p w14:paraId="47CFC2B2"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854,17</w:t>
            </w:r>
          </w:p>
        </w:tc>
        <w:tc>
          <w:tcPr>
            <w:tcW w:w="851" w:type="dxa"/>
          </w:tcPr>
          <w:p w14:paraId="47CFC2B3"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7</w:t>
            </w:r>
          </w:p>
        </w:tc>
        <w:tc>
          <w:tcPr>
            <w:tcW w:w="1275" w:type="dxa"/>
          </w:tcPr>
          <w:p w14:paraId="47CFC2B4"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2483,1</w:t>
            </w:r>
          </w:p>
        </w:tc>
        <w:tc>
          <w:tcPr>
            <w:tcW w:w="1021" w:type="dxa"/>
          </w:tcPr>
          <w:p w14:paraId="47CFC2B5"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10</w:t>
            </w:r>
          </w:p>
        </w:tc>
      </w:tr>
      <w:tr w:rsidR="00B5243D" w:rsidRPr="00B5243D" w14:paraId="47CFC2BF" w14:textId="77777777" w:rsidTr="00EF0D60">
        <w:tc>
          <w:tcPr>
            <w:tcW w:w="2235" w:type="dxa"/>
          </w:tcPr>
          <w:p w14:paraId="47CFC2B7"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Северо-Казахстанская</w:t>
            </w:r>
          </w:p>
        </w:tc>
        <w:tc>
          <w:tcPr>
            <w:tcW w:w="1134" w:type="dxa"/>
          </w:tcPr>
          <w:p w14:paraId="47CFC2B8" w14:textId="77777777" w:rsidR="002F066A" w:rsidRPr="00B5243D" w:rsidRDefault="005B5388" w:rsidP="00251AE0">
            <w:pPr>
              <w:jc w:val="center"/>
              <w:rPr>
                <w:rFonts w:ascii="Times New Roman" w:hAnsi="Times New Roman" w:cs="Times New Roman"/>
              </w:rPr>
            </w:pPr>
            <w:r w:rsidRPr="00B5243D">
              <w:rPr>
                <w:rFonts w:ascii="Times New Roman" w:eastAsia="Times New Roman" w:hAnsi="Times New Roman" w:cs="Times New Roman"/>
                <w:sz w:val="24"/>
                <w:szCs w:val="24"/>
              </w:rPr>
              <w:t xml:space="preserve">551 829 </w:t>
            </w:r>
          </w:p>
        </w:tc>
        <w:tc>
          <w:tcPr>
            <w:tcW w:w="992" w:type="dxa"/>
          </w:tcPr>
          <w:p w14:paraId="47CFC2B9" w14:textId="77777777" w:rsidR="002F066A" w:rsidRPr="00B5243D" w:rsidRDefault="005B5388" w:rsidP="00251AE0">
            <w:pPr>
              <w:jc w:val="center"/>
              <w:rPr>
                <w:rFonts w:ascii="Times New Roman" w:hAnsi="Times New Roman" w:cs="Times New Roman"/>
              </w:rPr>
            </w:pPr>
            <w:r w:rsidRPr="00B5243D">
              <w:rPr>
                <w:rFonts w:ascii="Times New Roman" w:eastAsia="Times New Roman" w:hAnsi="Times New Roman" w:cs="Times New Roman"/>
                <w:sz w:val="24"/>
                <w:szCs w:val="24"/>
              </w:rPr>
              <w:t>214,1</w:t>
            </w:r>
          </w:p>
        </w:tc>
        <w:tc>
          <w:tcPr>
            <w:tcW w:w="850" w:type="dxa"/>
          </w:tcPr>
          <w:p w14:paraId="47CFC2BA" w14:textId="77777777" w:rsidR="002F066A" w:rsidRPr="00B5243D" w:rsidRDefault="005B5388" w:rsidP="00251AE0">
            <w:pPr>
              <w:jc w:val="center"/>
              <w:rPr>
                <w:rFonts w:ascii="Times New Roman" w:hAnsi="Times New Roman" w:cs="Times New Roman"/>
              </w:rPr>
            </w:pPr>
            <w:r w:rsidRPr="00B5243D">
              <w:rPr>
                <w:rFonts w:ascii="Times New Roman" w:hAnsi="Times New Roman" w:cs="Times New Roman"/>
              </w:rPr>
              <w:t>17</w:t>
            </w:r>
          </w:p>
        </w:tc>
        <w:tc>
          <w:tcPr>
            <w:tcW w:w="1276" w:type="dxa"/>
          </w:tcPr>
          <w:p w14:paraId="47CFC2BB" w14:textId="77777777" w:rsidR="002F066A" w:rsidRPr="00B5243D" w:rsidRDefault="005B5388" w:rsidP="00251AE0">
            <w:pPr>
              <w:jc w:val="center"/>
              <w:rPr>
                <w:rFonts w:ascii="Times New Roman" w:hAnsi="Times New Roman" w:cs="Times New Roman"/>
              </w:rPr>
            </w:pPr>
            <w:r w:rsidRPr="00B5243D">
              <w:rPr>
                <w:rFonts w:ascii="Times New Roman" w:hAnsi="Times New Roman" w:cs="Times New Roman"/>
              </w:rPr>
              <w:t>1000</w:t>
            </w:r>
          </w:p>
        </w:tc>
        <w:tc>
          <w:tcPr>
            <w:tcW w:w="851" w:type="dxa"/>
          </w:tcPr>
          <w:p w14:paraId="47CFC2BC" w14:textId="77777777" w:rsidR="002F066A" w:rsidRPr="00B5243D" w:rsidRDefault="005B5388" w:rsidP="00251AE0">
            <w:pPr>
              <w:jc w:val="center"/>
              <w:rPr>
                <w:rFonts w:ascii="Times New Roman" w:hAnsi="Times New Roman" w:cs="Times New Roman"/>
              </w:rPr>
            </w:pPr>
            <w:r w:rsidRPr="00B5243D">
              <w:rPr>
                <w:rFonts w:ascii="Times New Roman" w:hAnsi="Times New Roman" w:cs="Times New Roman"/>
              </w:rPr>
              <w:t>17</w:t>
            </w:r>
          </w:p>
        </w:tc>
        <w:tc>
          <w:tcPr>
            <w:tcW w:w="1275" w:type="dxa"/>
          </w:tcPr>
          <w:p w14:paraId="47CFC2BD" w14:textId="77777777" w:rsidR="002F066A" w:rsidRPr="00B5243D" w:rsidRDefault="005B5388" w:rsidP="00251AE0">
            <w:pPr>
              <w:jc w:val="center"/>
              <w:rPr>
                <w:rFonts w:ascii="Times New Roman" w:hAnsi="Times New Roman" w:cs="Times New Roman"/>
              </w:rPr>
            </w:pPr>
            <w:r w:rsidRPr="00B5243D">
              <w:rPr>
                <w:rFonts w:ascii="Times New Roman" w:hAnsi="Times New Roman" w:cs="Times New Roman"/>
              </w:rPr>
              <w:t>1155,4</w:t>
            </w:r>
          </w:p>
        </w:tc>
        <w:tc>
          <w:tcPr>
            <w:tcW w:w="1021" w:type="dxa"/>
          </w:tcPr>
          <w:p w14:paraId="47CFC2BE" w14:textId="77777777" w:rsidR="002F066A" w:rsidRPr="00B5243D" w:rsidRDefault="005B5388" w:rsidP="00251AE0">
            <w:pPr>
              <w:jc w:val="center"/>
              <w:rPr>
                <w:rFonts w:ascii="Times New Roman" w:hAnsi="Times New Roman" w:cs="Times New Roman"/>
              </w:rPr>
            </w:pPr>
            <w:r w:rsidRPr="00B5243D">
              <w:rPr>
                <w:rFonts w:ascii="Times New Roman" w:hAnsi="Times New Roman" w:cs="Times New Roman"/>
              </w:rPr>
              <w:t>17</w:t>
            </w:r>
          </w:p>
        </w:tc>
      </w:tr>
      <w:tr w:rsidR="00B5243D" w:rsidRPr="00B5243D" w14:paraId="47CFC2C8" w14:textId="77777777" w:rsidTr="00EF0D60">
        <w:tc>
          <w:tcPr>
            <w:tcW w:w="2235" w:type="dxa"/>
          </w:tcPr>
          <w:p w14:paraId="47CFC2C0"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Туркестанская</w:t>
            </w:r>
          </w:p>
        </w:tc>
        <w:tc>
          <w:tcPr>
            <w:tcW w:w="1134" w:type="dxa"/>
          </w:tcPr>
          <w:p w14:paraId="47CFC2C1"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1999134</w:t>
            </w:r>
          </w:p>
        </w:tc>
        <w:tc>
          <w:tcPr>
            <w:tcW w:w="992" w:type="dxa"/>
          </w:tcPr>
          <w:p w14:paraId="47CFC2C2"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314,1</w:t>
            </w:r>
          </w:p>
        </w:tc>
        <w:tc>
          <w:tcPr>
            <w:tcW w:w="850" w:type="dxa"/>
          </w:tcPr>
          <w:p w14:paraId="47CFC2C3"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13</w:t>
            </w:r>
          </w:p>
        </w:tc>
        <w:tc>
          <w:tcPr>
            <w:tcW w:w="1276" w:type="dxa"/>
          </w:tcPr>
          <w:p w14:paraId="47CFC2C4"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165,1</w:t>
            </w:r>
          </w:p>
        </w:tc>
        <w:tc>
          <w:tcPr>
            <w:tcW w:w="851" w:type="dxa"/>
          </w:tcPr>
          <w:p w14:paraId="47CFC2C5"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11</w:t>
            </w:r>
          </w:p>
        </w:tc>
        <w:tc>
          <w:tcPr>
            <w:tcW w:w="1275" w:type="dxa"/>
          </w:tcPr>
          <w:p w14:paraId="47CFC2C6"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1650,4</w:t>
            </w:r>
          </w:p>
        </w:tc>
        <w:tc>
          <w:tcPr>
            <w:tcW w:w="1021" w:type="dxa"/>
          </w:tcPr>
          <w:p w14:paraId="47CFC2C7" w14:textId="77777777" w:rsidR="002F066A" w:rsidRPr="00B5243D" w:rsidRDefault="00EC5425" w:rsidP="00251AE0">
            <w:pPr>
              <w:jc w:val="center"/>
              <w:rPr>
                <w:rFonts w:ascii="Times New Roman" w:hAnsi="Times New Roman" w:cs="Times New Roman"/>
              </w:rPr>
            </w:pPr>
            <w:r w:rsidRPr="00B5243D">
              <w:rPr>
                <w:rFonts w:ascii="Times New Roman" w:hAnsi="Times New Roman" w:cs="Times New Roman"/>
              </w:rPr>
              <w:t>14</w:t>
            </w:r>
          </w:p>
        </w:tc>
      </w:tr>
      <w:tr w:rsidR="00B5243D" w:rsidRPr="00B5243D" w14:paraId="47CFC2D1" w14:textId="77777777" w:rsidTr="00EF0D60">
        <w:tc>
          <w:tcPr>
            <w:tcW w:w="2235" w:type="dxa"/>
          </w:tcPr>
          <w:p w14:paraId="47CFC2C9"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Восточно-Казахстанская</w:t>
            </w:r>
          </w:p>
        </w:tc>
        <w:tc>
          <w:tcPr>
            <w:tcW w:w="1134" w:type="dxa"/>
          </w:tcPr>
          <w:p w14:paraId="47CFC2CA"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1376119</w:t>
            </w:r>
          </w:p>
        </w:tc>
        <w:tc>
          <w:tcPr>
            <w:tcW w:w="992" w:type="dxa"/>
          </w:tcPr>
          <w:p w14:paraId="47CFC2CB"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494,6</w:t>
            </w:r>
          </w:p>
        </w:tc>
        <w:tc>
          <w:tcPr>
            <w:tcW w:w="850" w:type="dxa"/>
          </w:tcPr>
          <w:p w14:paraId="47CFC2CC"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8</w:t>
            </w:r>
          </w:p>
        </w:tc>
        <w:tc>
          <w:tcPr>
            <w:tcW w:w="1276" w:type="dxa"/>
          </w:tcPr>
          <w:p w14:paraId="47CFC2CD"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2390,0</w:t>
            </w:r>
          </w:p>
        </w:tc>
        <w:tc>
          <w:tcPr>
            <w:tcW w:w="851" w:type="dxa"/>
          </w:tcPr>
          <w:p w14:paraId="47CFC2CE"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3</w:t>
            </w:r>
          </w:p>
        </w:tc>
        <w:tc>
          <w:tcPr>
            <w:tcW w:w="1275" w:type="dxa"/>
          </w:tcPr>
          <w:p w14:paraId="47CFC2CF"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3433,3</w:t>
            </w:r>
          </w:p>
        </w:tc>
        <w:tc>
          <w:tcPr>
            <w:tcW w:w="1021" w:type="dxa"/>
          </w:tcPr>
          <w:p w14:paraId="47CFC2D0"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6</w:t>
            </w:r>
          </w:p>
        </w:tc>
      </w:tr>
      <w:tr w:rsidR="00B5243D" w:rsidRPr="00B5243D" w14:paraId="47CFC2DA" w14:textId="77777777" w:rsidTr="00EF0D60">
        <w:tc>
          <w:tcPr>
            <w:tcW w:w="2235" w:type="dxa"/>
          </w:tcPr>
          <w:p w14:paraId="47CFC2D2"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г.Нур-Султан</w:t>
            </w:r>
          </w:p>
        </w:tc>
        <w:tc>
          <w:tcPr>
            <w:tcW w:w="1134" w:type="dxa"/>
          </w:tcPr>
          <w:p w14:paraId="47CFC2D3"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1104126</w:t>
            </w:r>
          </w:p>
        </w:tc>
        <w:tc>
          <w:tcPr>
            <w:tcW w:w="992" w:type="dxa"/>
          </w:tcPr>
          <w:p w14:paraId="47CFC2D4"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1067,5</w:t>
            </w:r>
          </w:p>
        </w:tc>
        <w:tc>
          <w:tcPr>
            <w:tcW w:w="850" w:type="dxa"/>
          </w:tcPr>
          <w:p w14:paraId="47CFC2D5"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2</w:t>
            </w:r>
          </w:p>
        </w:tc>
        <w:tc>
          <w:tcPr>
            <w:tcW w:w="1276" w:type="dxa"/>
          </w:tcPr>
          <w:p w14:paraId="47CFC2D6"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964</w:t>
            </w:r>
          </w:p>
        </w:tc>
        <w:tc>
          <w:tcPr>
            <w:tcW w:w="851" w:type="dxa"/>
          </w:tcPr>
          <w:p w14:paraId="47CFC2D7"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6</w:t>
            </w:r>
          </w:p>
        </w:tc>
        <w:tc>
          <w:tcPr>
            <w:tcW w:w="1275" w:type="dxa"/>
          </w:tcPr>
          <w:p w14:paraId="47CFC2D8"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5823,33</w:t>
            </w:r>
          </w:p>
        </w:tc>
        <w:tc>
          <w:tcPr>
            <w:tcW w:w="1021" w:type="dxa"/>
          </w:tcPr>
          <w:p w14:paraId="47CFC2D9"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3</w:t>
            </w:r>
          </w:p>
        </w:tc>
      </w:tr>
      <w:tr w:rsidR="00B5243D" w:rsidRPr="00B5243D" w14:paraId="47CFC2E3" w14:textId="77777777" w:rsidTr="00EF0D60">
        <w:tc>
          <w:tcPr>
            <w:tcW w:w="2235" w:type="dxa"/>
          </w:tcPr>
          <w:p w14:paraId="47CFC2DB" w14:textId="77777777" w:rsidR="002F066A" w:rsidRPr="00B5243D" w:rsidRDefault="002F066A" w:rsidP="00995010">
            <w:pPr>
              <w:jc w:val="both"/>
              <w:rPr>
                <w:rFonts w:ascii="Times New Roman" w:hAnsi="Times New Roman" w:cs="Times New Roman"/>
              </w:rPr>
            </w:pPr>
            <w:r w:rsidRPr="00B5243D">
              <w:rPr>
                <w:rFonts w:ascii="Times New Roman" w:hAnsi="Times New Roman" w:cs="Times New Roman"/>
              </w:rPr>
              <w:t>г.Алматы</w:t>
            </w:r>
          </w:p>
        </w:tc>
        <w:tc>
          <w:tcPr>
            <w:tcW w:w="1134" w:type="dxa"/>
          </w:tcPr>
          <w:p w14:paraId="47CFC2DC"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1877584</w:t>
            </w:r>
          </w:p>
        </w:tc>
        <w:tc>
          <w:tcPr>
            <w:tcW w:w="992" w:type="dxa"/>
          </w:tcPr>
          <w:p w14:paraId="47CFC2DD"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732,93</w:t>
            </w:r>
          </w:p>
        </w:tc>
        <w:tc>
          <w:tcPr>
            <w:tcW w:w="850" w:type="dxa"/>
          </w:tcPr>
          <w:p w14:paraId="47CFC2DE"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3</w:t>
            </w:r>
          </w:p>
        </w:tc>
        <w:tc>
          <w:tcPr>
            <w:tcW w:w="1276" w:type="dxa"/>
          </w:tcPr>
          <w:p w14:paraId="47CFC2DF"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5441,4</w:t>
            </w:r>
          </w:p>
        </w:tc>
        <w:tc>
          <w:tcPr>
            <w:tcW w:w="851" w:type="dxa"/>
          </w:tcPr>
          <w:p w14:paraId="47CFC2E0"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2</w:t>
            </w:r>
          </w:p>
        </w:tc>
        <w:tc>
          <w:tcPr>
            <w:tcW w:w="1275" w:type="dxa"/>
          </w:tcPr>
          <w:p w14:paraId="47CFC2E1"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12302</w:t>
            </w:r>
          </w:p>
        </w:tc>
        <w:tc>
          <w:tcPr>
            <w:tcW w:w="1021" w:type="dxa"/>
          </w:tcPr>
          <w:p w14:paraId="47CFC2E2" w14:textId="77777777" w:rsidR="002F066A" w:rsidRPr="00B5243D" w:rsidRDefault="002F066A" w:rsidP="00251AE0">
            <w:pPr>
              <w:jc w:val="center"/>
              <w:rPr>
                <w:rFonts w:ascii="Times New Roman" w:hAnsi="Times New Roman" w:cs="Times New Roman"/>
              </w:rPr>
            </w:pPr>
            <w:r w:rsidRPr="00B5243D">
              <w:rPr>
                <w:rFonts w:ascii="Times New Roman" w:hAnsi="Times New Roman" w:cs="Times New Roman"/>
              </w:rPr>
              <w:t>1</w:t>
            </w:r>
          </w:p>
        </w:tc>
      </w:tr>
      <w:tr w:rsidR="00B5243D" w:rsidRPr="00B5243D" w14:paraId="47CFC2EC" w14:textId="77777777" w:rsidTr="00EF0D60">
        <w:tc>
          <w:tcPr>
            <w:tcW w:w="2235" w:type="dxa"/>
          </w:tcPr>
          <w:p w14:paraId="47CFC2E4" w14:textId="77777777" w:rsidR="002F066A" w:rsidRPr="00B5243D" w:rsidRDefault="0069492A" w:rsidP="00995010">
            <w:pPr>
              <w:jc w:val="both"/>
              <w:rPr>
                <w:rFonts w:ascii="Times New Roman" w:hAnsi="Times New Roman" w:cs="Times New Roman"/>
              </w:rPr>
            </w:pPr>
            <w:r w:rsidRPr="00B5243D">
              <w:rPr>
                <w:rFonts w:ascii="Times New Roman" w:hAnsi="Times New Roman" w:cs="Times New Roman"/>
              </w:rPr>
              <w:t>г</w:t>
            </w:r>
            <w:r w:rsidR="002F066A" w:rsidRPr="00B5243D">
              <w:rPr>
                <w:rFonts w:ascii="Times New Roman" w:hAnsi="Times New Roman" w:cs="Times New Roman"/>
              </w:rPr>
              <w:t>.Шымкент</w:t>
            </w:r>
          </w:p>
        </w:tc>
        <w:tc>
          <w:tcPr>
            <w:tcW w:w="1134" w:type="dxa"/>
          </w:tcPr>
          <w:p w14:paraId="47CFC2E5"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1023768</w:t>
            </w:r>
          </w:p>
        </w:tc>
        <w:tc>
          <w:tcPr>
            <w:tcW w:w="992" w:type="dxa"/>
          </w:tcPr>
          <w:p w14:paraId="47CFC2E6"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588,03</w:t>
            </w:r>
          </w:p>
        </w:tc>
        <w:tc>
          <w:tcPr>
            <w:tcW w:w="850" w:type="dxa"/>
          </w:tcPr>
          <w:p w14:paraId="47CFC2E7"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4</w:t>
            </w:r>
          </w:p>
        </w:tc>
        <w:tc>
          <w:tcPr>
            <w:tcW w:w="1276" w:type="dxa"/>
          </w:tcPr>
          <w:p w14:paraId="47CFC2E8"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139,6</w:t>
            </w:r>
          </w:p>
        </w:tc>
        <w:tc>
          <w:tcPr>
            <w:tcW w:w="851" w:type="dxa"/>
          </w:tcPr>
          <w:p w14:paraId="47CFC2E9"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13</w:t>
            </w:r>
          </w:p>
        </w:tc>
        <w:tc>
          <w:tcPr>
            <w:tcW w:w="1275" w:type="dxa"/>
          </w:tcPr>
          <w:p w14:paraId="47CFC2EA"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2039,7</w:t>
            </w:r>
          </w:p>
        </w:tc>
        <w:tc>
          <w:tcPr>
            <w:tcW w:w="1021" w:type="dxa"/>
          </w:tcPr>
          <w:p w14:paraId="47CFC2EB" w14:textId="77777777" w:rsidR="002F066A" w:rsidRPr="00B5243D" w:rsidRDefault="008436F2" w:rsidP="00251AE0">
            <w:pPr>
              <w:jc w:val="center"/>
              <w:rPr>
                <w:rFonts w:ascii="Times New Roman" w:hAnsi="Times New Roman" w:cs="Times New Roman"/>
              </w:rPr>
            </w:pPr>
            <w:r w:rsidRPr="00B5243D">
              <w:rPr>
                <w:rFonts w:ascii="Times New Roman" w:hAnsi="Times New Roman" w:cs="Times New Roman"/>
              </w:rPr>
              <w:t>11</w:t>
            </w:r>
          </w:p>
        </w:tc>
      </w:tr>
      <w:tr w:rsidR="0069492A" w:rsidRPr="00B5243D" w14:paraId="47CFC2EE" w14:textId="77777777" w:rsidTr="00251AE0">
        <w:tc>
          <w:tcPr>
            <w:tcW w:w="9634" w:type="dxa"/>
            <w:gridSpan w:val="8"/>
          </w:tcPr>
          <w:p w14:paraId="47CFC2ED" w14:textId="77777777" w:rsidR="0069492A" w:rsidRPr="00B5243D" w:rsidRDefault="0069492A" w:rsidP="0069492A">
            <w:pPr>
              <w:ind w:firstLine="590"/>
              <w:jc w:val="both"/>
              <w:rPr>
                <w:rFonts w:ascii="Times New Roman" w:hAnsi="Times New Roman" w:cs="Times New Roman"/>
              </w:rPr>
            </w:pPr>
            <w:r w:rsidRPr="00B5243D">
              <w:rPr>
                <w:rFonts w:ascii="Times New Roman" w:eastAsia="Times New Roman" w:hAnsi="Times New Roman" w:cs="Times New Roman"/>
                <w:iCs/>
              </w:rPr>
              <w:t>Примечание – составлено автором согласно источнику [</w:t>
            </w:r>
            <w:r w:rsidR="008B2547" w:rsidRPr="00B5243D">
              <w:rPr>
                <w:rFonts w:ascii="Times New Roman" w:eastAsia="Times New Roman" w:hAnsi="Times New Roman" w:cs="Times New Roman"/>
                <w:iCs/>
              </w:rPr>
              <w:t>62</w:t>
            </w:r>
            <w:r w:rsidRPr="00B5243D">
              <w:rPr>
                <w:rFonts w:ascii="Times New Roman" w:eastAsia="Times New Roman" w:hAnsi="Times New Roman" w:cs="Times New Roman"/>
                <w:iCs/>
              </w:rPr>
              <w:t xml:space="preserve"> ]</w:t>
            </w:r>
          </w:p>
        </w:tc>
      </w:tr>
    </w:tbl>
    <w:p w14:paraId="47CFC2EF" w14:textId="77777777" w:rsidR="00C35F13" w:rsidRPr="00B5243D" w:rsidRDefault="00C35F13" w:rsidP="00995010">
      <w:pPr>
        <w:spacing w:after="0" w:line="240" w:lineRule="auto"/>
        <w:ind w:firstLine="709"/>
        <w:jc w:val="both"/>
        <w:rPr>
          <w:rFonts w:ascii="Times New Roman" w:hAnsi="Times New Roman" w:cs="Times New Roman"/>
          <w:sz w:val="28"/>
          <w:szCs w:val="28"/>
        </w:rPr>
      </w:pPr>
    </w:p>
    <w:p w14:paraId="47CFC2F0" w14:textId="77777777" w:rsidR="00D24F98" w:rsidRPr="00B5243D" w:rsidRDefault="00D24F9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 привлечению инвестиции в основной капитал лидирующую позицию занимает Атырауская область и г.Нурсултан.  По привлечению иностранных инвестиции на первом месте находится Атырауская область, на втором г. Алматы и на третьем Восточно-Казахстанская область.</w:t>
      </w:r>
    </w:p>
    <w:p w14:paraId="47CFC2F1" w14:textId="77777777" w:rsidR="00D0789B" w:rsidRPr="00B5243D" w:rsidRDefault="00D755A7" w:rsidP="00701099">
      <w:pPr>
        <w:autoSpaceDE w:val="0"/>
        <w:autoSpaceDN w:val="0"/>
        <w:adjustRightInd w:val="0"/>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A957D1" w:rsidRPr="00B5243D">
        <w:rPr>
          <w:rFonts w:ascii="Times New Roman" w:hAnsi="Times New Roman" w:cs="Times New Roman"/>
          <w:sz w:val="28"/>
          <w:szCs w:val="28"/>
        </w:rPr>
        <w:t>2</w:t>
      </w:r>
      <w:r w:rsidR="00C4260F" w:rsidRPr="00B5243D">
        <w:rPr>
          <w:rFonts w:ascii="Times New Roman" w:hAnsi="Times New Roman" w:cs="Times New Roman"/>
          <w:sz w:val="28"/>
          <w:szCs w:val="28"/>
        </w:rPr>
        <w:t>3</w:t>
      </w:r>
      <w:r w:rsidR="00701099" w:rsidRPr="00B5243D">
        <w:rPr>
          <w:rFonts w:ascii="Times New Roman" w:hAnsi="Times New Roman" w:cs="Times New Roman"/>
          <w:sz w:val="28"/>
          <w:szCs w:val="28"/>
        </w:rPr>
        <w:t xml:space="preserve"> – </w:t>
      </w:r>
      <w:r w:rsidR="00C26BD9" w:rsidRPr="00B5243D">
        <w:rPr>
          <w:rFonts w:ascii="Times New Roman" w:hAnsi="Times New Roman" w:cs="Times New Roman"/>
          <w:sz w:val="28"/>
          <w:szCs w:val="28"/>
        </w:rPr>
        <w:t>SWOT-анализ сильных и слабых сторон развития внешнеэкономической деятельности регионов Казахстана в условиях ЕврАзЭС</w:t>
      </w:r>
    </w:p>
    <w:p w14:paraId="47CFC2F2" w14:textId="77777777" w:rsidR="00C26BD9" w:rsidRPr="00B5243D" w:rsidRDefault="00C26BD9" w:rsidP="00995010">
      <w:pPr>
        <w:spacing w:after="0" w:line="240" w:lineRule="auto"/>
        <w:ind w:firstLine="709"/>
        <w:jc w:val="both"/>
        <w:rPr>
          <w:rFonts w:ascii="Times New Roman" w:hAnsi="Times New Roman" w:cs="Times New Roman"/>
          <w:b/>
          <w:bCs/>
          <w:sz w:val="28"/>
          <w:szCs w:val="28"/>
        </w:rPr>
      </w:pPr>
    </w:p>
    <w:tbl>
      <w:tblPr>
        <w:tblStyle w:val="a4"/>
        <w:tblW w:w="0" w:type="auto"/>
        <w:tblLook w:val="04A0" w:firstRow="1" w:lastRow="0" w:firstColumn="1" w:lastColumn="0" w:noHBand="0" w:noVBand="1"/>
      </w:tblPr>
      <w:tblGrid>
        <w:gridCol w:w="4531"/>
        <w:gridCol w:w="5039"/>
      </w:tblGrid>
      <w:tr w:rsidR="00B5243D" w:rsidRPr="00B5243D" w14:paraId="47CFC2F5" w14:textId="77777777" w:rsidTr="00347C53">
        <w:tc>
          <w:tcPr>
            <w:tcW w:w="4531" w:type="dxa"/>
          </w:tcPr>
          <w:p w14:paraId="47CFC2F3" w14:textId="77777777" w:rsidR="00C26BD9" w:rsidRPr="00B5243D" w:rsidRDefault="00C26BD9" w:rsidP="00701099">
            <w:pPr>
              <w:jc w:val="center"/>
              <w:rPr>
                <w:rFonts w:ascii="Times New Roman" w:hAnsi="Times New Roman" w:cs="Times New Roman"/>
                <w:sz w:val="24"/>
                <w:szCs w:val="24"/>
              </w:rPr>
            </w:pPr>
            <w:r w:rsidRPr="00B5243D">
              <w:rPr>
                <w:rFonts w:ascii="Times New Roman" w:hAnsi="Times New Roman" w:cs="Times New Roman"/>
                <w:sz w:val="24"/>
                <w:szCs w:val="24"/>
              </w:rPr>
              <w:t>Сильные стороны</w:t>
            </w:r>
          </w:p>
        </w:tc>
        <w:tc>
          <w:tcPr>
            <w:tcW w:w="5039" w:type="dxa"/>
          </w:tcPr>
          <w:p w14:paraId="47CFC2F4" w14:textId="77777777" w:rsidR="00C26BD9" w:rsidRPr="00B5243D" w:rsidRDefault="00C26BD9" w:rsidP="00701099">
            <w:pPr>
              <w:jc w:val="center"/>
              <w:rPr>
                <w:rFonts w:ascii="Times New Roman" w:hAnsi="Times New Roman" w:cs="Times New Roman"/>
                <w:sz w:val="24"/>
                <w:szCs w:val="24"/>
              </w:rPr>
            </w:pPr>
            <w:r w:rsidRPr="00B5243D">
              <w:rPr>
                <w:rFonts w:ascii="Times New Roman" w:hAnsi="Times New Roman" w:cs="Times New Roman"/>
                <w:sz w:val="24"/>
                <w:szCs w:val="24"/>
              </w:rPr>
              <w:t>Слабые стороны</w:t>
            </w:r>
          </w:p>
        </w:tc>
      </w:tr>
      <w:tr w:rsidR="00B5243D" w:rsidRPr="00B5243D" w14:paraId="47CFC2F8" w14:textId="77777777" w:rsidTr="00347C53">
        <w:tc>
          <w:tcPr>
            <w:tcW w:w="4531" w:type="dxa"/>
          </w:tcPr>
          <w:p w14:paraId="47CFC2F6" w14:textId="77777777" w:rsidR="00347C53" w:rsidRPr="00B5243D" w:rsidRDefault="00347C53" w:rsidP="00701099">
            <w:pPr>
              <w:jc w:val="center"/>
              <w:rPr>
                <w:rFonts w:ascii="Times New Roman" w:hAnsi="Times New Roman" w:cs="Times New Roman"/>
                <w:i/>
                <w:iCs/>
                <w:sz w:val="24"/>
                <w:szCs w:val="24"/>
              </w:rPr>
            </w:pPr>
            <w:bookmarkStart w:id="24" w:name="_Hlk89941143"/>
            <w:r w:rsidRPr="00B5243D">
              <w:rPr>
                <w:rFonts w:ascii="Times New Roman" w:hAnsi="Times New Roman" w:cs="Times New Roman"/>
                <w:i/>
                <w:iCs/>
                <w:sz w:val="24"/>
                <w:szCs w:val="24"/>
              </w:rPr>
              <w:t>1</w:t>
            </w:r>
          </w:p>
        </w:tc>
        <w:tc>
          <w:tcPr>
            <w:tcW w:w="5039" w:type="dxa"/>
          </w:tcPr>
          <w:p w14:paraId="47CFC2F7" w14:textId="77777777" w:rsidR="00347C53" w:rsidRPr="00B5243D" w:rsidRDefault="00347C53" w:rsidP="00701099">
            <w:pPr>
              <w:jc w:val="center"/>
              <w:rPr>
                <w:rFonts w:ascii="Times New Roman" w:hAnsi="Times New Roman" w:cs="Times New Roman"/>
                <w:i/>
                <w:iCs/>
                <w:sz w:val="24"/>
                <w:szCs w:val="24"/>
              </w:rPr>
            </w:pPr>
            <w:r w:rsidRPr="00B5243D">
              <w:rPr>
                <w:rFonts w:ascii="Times New Roman" w:hAnsi="Times New Roman" w:cs="Times New Roman"/>
                <w:i/>
                <w:iCs/>
                <w:sz w:val="24"/>
                <w:szCs w:val="24"/>
              </w:rPr>
              <w:t>2</w:t>
            </w:r>
          </w:p>
        </w:tc>
      </w:tr>
      <w:bookmarkEnd w:id="24"/>
      <w:tr w:rsidR="00B5243D" w:rsidRPr="00B5243D" w14:paraId="47CFC2FB" w14:textId="77777777" w:rsidTr="00347C53">
        <w:tc>
          <w:tcPr>
            <w:tcW w:w="4531" w:type="dxa"/>
          </w:tcPr>
          <w:p w14:paraId="47CFC2F9" w14:textId="77777777" w:rsidR="00C26BD9" w:rsidRPr="00B5243D" w:rsidRDefault="00C26BD9" w:rsidP="00995010">
            <w:pPr>
              <w:jc w:val="both"/>
              <w:rPr>
                <w:rFonts w:ascii="Times New Roman" w:hAnsi="Times New Roman" w:cs="Times New Roman"/>
                <w:sz w:val="24"/>
                <w:szCs w:val="24"/>
              </w:rPr>
            </w:pPr>
            <w:r w:rsidRPr="00B5243D">
              <w:rPr>
                <w:rFonts w:ascii="Times New Roman" w:hAnsi="Times New Roman" w:cs="Times New Roman"/>
                <w:sz w:val="24"/>
                <w:szCs w:val="24"/>
              </w:rPr>
              <w:t>Богатые природны</w:t>
            </w:r>
            <w:r w:rsidR="0081135D" w:rsidRPr="00B5243D">
              <w:rPr>
                <w:rFonts w:ascii="Times New Roman" w:hAnsi="Times New Roman" w:cs="Times New Roman"/>
                <w:sz w:val="24"/>
                <w:szCs w:val="24"/>
              </w:rPr>
              <w:t>е</w:t>
            </w:r>
            <w:r w:rsidRPr="00B5243D">
              <w:rPr>
                <w:rFonts w:ascii="Times New Roman" w:hAnsi="Times New Roman" w:cs="Times New Roman"/>
                <w:sz w:val="24"/>
                <w:szCs w:val="24"/>
              </w:rPr>
              <w:t xml:space="preserve"> ресурсы</w:t>
            </w:r>
          </w:p>
        </w:tc>
        <w:tc>
          <w:tcPr>
            <w:tcW w:w="5039" w:type="dxa"/>
          </w:tcPr>
          <w:p w14:paraId="47CFC2FA" w14:textId="77777777" w:rsidR="00C26BD9" w:rsidRPr="00B5243D" w:rsidRDefault="00C26BD9" w:rsidP="00995010">
            <w:pPr>
              <w:jc w:val="both"/>
              <w:rPr>
                <w:rFonts w:ascii="Times New Roman" w:hAnsi="Times New Roman" w:cs="Times New Roman"/>
                <w:sz w:val="24"/>
                <w:szCs w:val="24"/>
              </w:rPr>
            </w:pPr>
            <w:r w:rsidRPr="00B5243D">
              <w:rPr>
                <w:rFonts w:ascii="Times New Roman" w:hAnsi="Times New Roman" w:cs="Times New Roman"/>
                <w:sz w:val="24"/>
                <w:szCs w:val="24"/>
              </w:rPr>
              <w:t>Высокий уровень безработицы</w:t>
            </w:r>
          </w:p>
        </w:tc>
      </w:tr>
      <w:tr w:rsidR="00B5243D" w:rsidRPr="00B5243D" w14:paraId="47CFC2FF" w14:textId="77777777" w:rsidTr="00347C53">
        <w:tc>
          <w:tcPr>
            <w:tcW w:w="4531" w:type="dxa"/>
          </w:tcPr>
          <w:p w14:paraId="47CFC2FC" w14:textId="77777777" w:rsidR="00C26BD9" w:rsidRPr="00B5243D" w:rsidRDefault="00C26BD9" w:rsidP="00995010">
            <w:pPr>
              <w:autoSpaceDE w:val="0"/>
              <w:autoSpaceDN w:val="0"/>
              <w:adjustRightInd w:val="0"/>
              <w:rPr>
                <w:rFonts w:ascii="Times New Roman" w:hAnsi="Times New Roman" w:cs="Times New Roman"/>
                <w:sz w:val="24"/>
                <w:szCs w:val="24"/>
              </w:rPr>
            </w:pPr>
            <w:r w:rsidRPr="00B5243D">
              <w:rPr>
                <w:rFonts w:ascii="Times New Roman" w:hAnsi="Times New Roman" w:cs="Times New Roman"/>
                <w:sz w:val="24"/>
                <w:szCs w:val="24"/>
              </w:rPr>
              <w:t>Условия для рост</w:t>
            </w:r>
            <w:r w:rsidR="00012AB9" w:rsidRPr="00B5243D">
              <w:rPr>
                <w:rFonts w:ascii="Times New Roman" w:hAnsi="Times New Roman" w:cs="Times New Roman"/>
                <w:sz w:val="24"/>
                <w:szCs w:val="24"/>
              </w:rPr>
              <w:t>а</w:t>
            </w:r>
            <w:r w:rsidRPr="00B5243D">
              <w:rPr>
                <w:rFonts w:ascii="Times New Roman" w:hAnsi="Times New Roman" w:cs="Times New Roman"/>
                <w:sz w:val="24"/>
                <w:szCs w:val="24"/>
              </w:rPr>
              <w:t xml:space="preserve"> валовой продукции сельскохозяйственного</w:t>
            </w:r>
          </w:p>
          <w:p w14:paraId="47CFC2FD" w14:textId="77777777" w:rsidR="00C26BD9" w:rsidRPr="00B5243D" w:rsidRDefault="00C26BD9" w:rsidP="00995010">
            <w:pPr>
              <w:jc w:val="both"/>
              <w:rPr>
                <w:rFonts w:ascii="Times New Roman" w:hAnsi="Times New Roman" w:cs="Times New Roman"/>
                <w:sz w:val="24"/>
                <w:szCs w:val="24"/>
              </w:rPr>
            </w:pPr>
            <w:r w:rsidRPr="00B5243D">
              <w:rPr>
                <w:rFonts w:ascii="Times New Roman" w:hAnsi="Times New Roman" w:cs="Times New Roman"/>
                <w:sz w:val="24"/>
                <w:szCs w:val="24"/>
              </w:rPr>
              <w:t>производства</w:t>
            </w:r>
          </w:p>
        </w:tc>
        <w:tc>
          <w:tcPr>
            <w:tcW w:w="5039" w:type="dxa"/>
          </w:tcPr>
          <w:p w14:paraId="47CFC2FE" w14:textId="77777777" w:rsidR="00C26BD9" w:rsidRPr="00B5243D" w:rsidRDefault="00C26BD9" w:rsidP="00995010">
            <w:pPr>
              <w:jc w:val="both"/>
              <w:rPr>
                <w:rFonts w:ascii="Times New Roman" w:hAnsi="Times New Roman" w:cs="Times New Roman"/>
                <w:sz w:val="24"/>
                <w:szCs w:val="24"/>
              </w:rPr>
            </w:pPr>
            <w:r w:rsidRPr="00B5243D">
              <w:rPr>
                <w:rFonts w:ascii="Times New Roman" w:hAnsi="Times New Roman" w:cs="Times New Roman"/>
                <w:sz w:val="24"/>
                <w:szCs w:val="24"/>
              </w:rPr>
              <w:t>Высокий уровень износа технологического оборудования</w:t>
            </w:r>
          </w:p>
        </w:tc>
      </w:tr>
      <w:tr w:rsidR="00B5243D" w:rsidRPr="00B5243D" w14:paraId="47CFC303" w14:textId="77777777" w:rsidTr="00347C53">
        <w:tc>
          <w:tcPr>
            <w:tcW w:w="4531" w:type="dxa"/>
          </w:tcPr>
          <w:p w14:paraId="47CFC300" w14:textId="77777777" w:rsidR="00C26BD9" w:rsidRPr="00B5243D" w:rsidRDefault="00C26BD9" w:rsidP="00995010">
            <w:pPr>
              <w:autoSpaceDE w:val="0"/>
              <w:autoSpaceDN w:val="0"/>
              <w:adjustRightInd w:val="0"/>
              <w:rPr>
                <w:rFonts w:ascii="Times New Roman" w:hAnsi="Times New Roman" w:cs="Times New Roman"/>
                <w:sz w:val="24"/>
                <w:szCs w:val="24"/>
              </w:rPr>
            </w:pPr>
            <w:r w:rsidRPr="00B5243D">
              <w:rPr>
                <w:rFonts w:ascii="Times New Roman" w:hAnsi="Times New Roman" w:cs="Times New Roman"/>
                <w:sz w:val="24"/>
                <w:szCs w:val="24"/>
              </w:rPr>
              <w:t>Разработанные планы модернизации автодорог и железных</w:t>
            </w:r>
          </w:p>
          <w:p w14:paraId="47CFC301" w14:textId="77777777" w:rsidR="00C26BD9" w:rsidRPr="00B5243D" w:rsidRDefault="00C26BD9" w:rsidP="00995010">
            <w:pPr>
              <w:jc w:val="both"/>
              <w:rPr>
                <w:rFonts w:ascii="Times New Roman" w:hAnsi="Times New Roman" w:cs="Times New Roman"/>
                <w:sz w:val="24"/>
                <w:szCs w:val="24"/>
              </w:rPr>
            </w:pPr>
            <w:r w:rsidRPr="00B5243D">
              <w:rPr>
                <w:rFonts w:ascii="Times New Roman" w:hAnsi="Times New Roman" w:cs="Times New Roman"/>
                <w:sz w:val="24"/>
                <w:szCs w:val="24"/>
              </w:rPr>
              <w:t>дорог</w:t>
            </w:r>
          </w:p>
        </w:tc>
        <w:tc>
          <w:tcPr>
            <w:tcW w:w="5039" w:type="dxa"/>
          </w:tcPr>
          <w:p w14:paraId="47CFC302" w14:textId="77777777" w:rsidR="00C26BD9" w:rsidRPr="00B5243D" w:rsidRDefault="00C26BD9" w:rsidP="00995010">
            <w:pPr>
              <w:jc w:val="both"/>
              <w:rPr>
                <w:rFonts w:ascii="Times New Roman" w:hAnsi="Times New Roman" w:cs="Times New Roman"/>
                <w:sz w:val="24"/>
                <w:szCs w:val="24"/>
              </w:rPr>
            </w:pPr>
            <w:r w:rsidRPr="00B5243D">
              <w:rPr>
                <w:rFonts w:ascii="Times New Roman" w:hAnsi="Times New Roman" w:cs="Times New Roman"/>
                <w:sz w:val="24"/>
                <w:szCs w:val="24"/>
              </w:rPr>
              <w:t>Высокая энерго- и материалоемкость предприятий</w:t>
            </w:r>
          </w:p>
        </w:tc>
      </w:tr>
    </w:tbl>
    <w:p w14:paraId="47CFC304" w14:textId="77777777" w:rsidR="00347C53" w:rsidRPr="00B5243D" w:rsidRDefault="00347C53" w:rsidP="00347C53">
      <w:pPr>
        <w:spacing w:after="0" w:line="240" w:lineRule="auto"/>
        <w:rPr>
          <w:rFonts w:ascii="Times New Roman" w:hAnsi="Times New Roman" w:cs="Times New Roman"/>
          <w:i/>
          <w:iCs/>
          <w:sz w:val="28"/>
          <w:szCs w:val="28"/>
        </w:rPr>
      </w:pPr>
      <w:r w:rsidRPr="00B5243D">
        <w:rPr>
          <w:rFonts w:ascii="Times New Roman" w:hAnsi="Times New Roman" w:cs="Times New Roman"/>
          <w:i/>
          <w:iCs/>
          <w:sz w:val="28"/>
          <w:szCs w:val="28"/>
        </w:rPr>
        <w:lastRenderedPageBreak/>
        <w:t>Продолжение таблицы 2</w:t>
      </w:r>
      <w:r w:rsidR="00485705" w:rsidRPr="00B5243D">
        <w:rPr>
          <w:rFonts w:ascii="Times New Roman" w:hAnsi="Times New Roman" w:cs="Times New Roman"/>
          <w:i/>
          <w:iCs/>
          <w:sz w:val="28"/>
          <w:szCs w:val="28"/>
        </w:rPr>
        <w:t>3</w:t>
      </w:r>
    </w:p>
    <w:tbl>
      <w:tblPr>
        <w:tblStyle w:val="a4"/>
        <w:tblW w:w="0" w:type="auto"/>
        <w:tblLook w:val="04A0" w:firstRow="1" w:lastRow="0" w:firstColumn="1" w:lastColumn="0" w:noHBand="0" w:noVBand="1"/>
      </w:tblPr>
      <w:tblGrid>
        <w:gridCol w:w="4531"/>
        <w:gridCol w:w="5039"/>
      </w:tblGrid>
      <w:tr w:rsidR="00B5243D" w:rsidRPr="00B5243D" w14:paraId="47CFC307" w14:textId="77777777" w:rsidTr="00347C53">
        <w:tc>
          <w:tcPr>
            <w:tcW w:w="4531" w:type="dxa"/>
          </w:tcPr>
          <w:p w14:paraId="47CFC305" w14:textId="77777777" w:rsidR="00347C53" w:rsidRPr="00B5243D" w:rsidRDefault="00347C53" w:rsidP="00960D25">
            <w:pPr>
              <w:jc w:val="center"/>
              <w:rPr>
                <w:rFonts w:ascii="Times New Roman" w:hAnsi="Times New Roman" w:cs="Times New Roman"/>
                <w:i/>
                <w:iCs/>
                <w:sz w:val="24"/>
                <w:szCs w:val="24"/>
              </w:rPr>
            </w:pPr>
            <w:r w:rsidRPr="00B5243D">
              <w:rPr>
                <w:rFonts w:ascii="Times New Roman" w:hAnsi="Times New Roman" w:cs="Times New Roman"/>
                <w:i/>
                <w:iCs/>
                <w:sz w:val="24"/>
                <w:szCs w:val="24"/>
              </w:rPr>
              <w:t>1</w:t>
            </w:r>
          </w:p>
        </w:tc>
        <w:tc>
          <w:tcPr>
            <w:tcW w:w="5039" w:type="dxa"/>
          </w:tcPr>
          <w:p w14:paraId="47CFC306" w14:textId="77777777" w:rsidR="00347C53" w:rsidRPr="00B5243D" w:rsidRDefault="00347C53" w:rsidP="00960D25">
            <w:pPr>
              <w:jc w:val="center"/>
              <w:rPr>
                <w:rFonts w:ascii="Times New Roman" w:hAnsi="Times New Roman" w:cs="Times New Roman"/>
                <w:i/>
                <w:iCs/>
                <w:sz w:val="24"/>
                <w:szCs w:val="24"/>
              </w:rPr>
            </w:pPr>
            <w:r w:rsidRPr="00B5243D">
              <w:rPr>
                <w:rFonts w:ascii="Times New Roman" w:hAnsi="Times New Roman" w:cs="Times New Roman"/>
                <w:i/>
                <w:iCs/>
                <w:sz w:val="24"/>
                <w:szCs w:val="24"/>
              </w:rPr>
              <w:t>2</w:t>
            </w:r>
          </w:p>
        </w:tc>
      </w:tr>
      <w:tr w:rsidR="00B5243D" w:rsidRPr="00B5243D" w14:paraId="47CFC30B" w14:textId="77777777" w:rsidTr="00347C53">
        <w:tc>
          <w:tcPr>
            <w:tcW w:w="4531" w:type="dxa"/>
          </w:tcPr>
          <w:p w14:paraId="47CFC308" w14:textId="77777777" w:rsidR="00C26BD9" w:rsidRPr="00B5243D" w:rsidRDefault="00C26BD9" w:rsidP="00995010">
            <w:pPr>
              <w:jc w:val="both"/>
              <w:rPr>
                <w:rFonts w:ascii="Times New Roman" w:hAnsi="Times New Roman" w:cs="Times New Roman"/>
                <w:sz w:val="24"/>
                <w:szCs w:val="24"/>
              </w:rPr>
            </w:pPr>
            <w:r w:rsidRPr="00B5243D">
              <w:rPr>
                <w:rFonts w:ascii="Times New Roman" w:hAnsi="Times New Roman" w:cs="Times New Roman"/>
                <w:sz w:val="24"/>
                <w:szCs w:val="24"/>
              </w:rPr>
              <w:t>Сотрудничество в сфере образования и науки</w:t>
            </w:r>
          </w:p>
        </w:tc>
        <w:tc>
          <w:tcPr>
            <w:tcW w:w="5039" w:type="dxa"/>
          </w:tcPr>
          <w:p w14:paraId="47CFC309" w14:textId="77777777" w:rsidR="00C26BD9" w:rsidRPr="00B5243D" w:rsidRDefault="00C26BD9" w:rsidP="00995010">
            <w:pPr>
              <w:autoSpaceDE w:val="0"/>
              <w:autoSpaceDN w:val="0"/>
              <w:adjustRightInd w:val="0"/>
              <w:rPr>
                <w:rFonts w:ascii="Times New Roman" w:hAnsi="Times New Roman" w:cs="Times New Roman"/>
                <w:sz w:val="24"/>
                <w:szCs w:val="24"/>
              </w:rPr>
            </w:pPr>
            <w:r w:rsidRPr="00B5243D">
              <w:rPr>
                <w:rFonts w:ascii="Times New Roman" w:hAnsi="Times New Roman" w:cs="Times New Roman"/>
                <w:sz w:val="24"/>
                <w:szCs w:val="24"/>
              </w:rPr>
              <w:t>Недостаток собственных оборотных средств</w:t>
            </w:r>
          </w:p>
          <w:p w14:paraId="47CFC30A" w14:textId="77777777" w:rsidR="00C26BD9" w:rsidRPr="00B5243D" w:rsidRDefault="00C26BD9" w:rsidP="00995010">
            <w:pPr>
              <w:jc w:val="both"/>
              <w:rPr>
                <w:rFonts w:ascii="Times New Roman" w:hAnsi="Times New Roman" w:cs="Times New Roman"/>
                <w:sz w:val="24"/>
                <w:szCs w:val="24"/>
              </w:rPr>
            </w:pPr>
            <w:r w:rsidRPr="00B5243D">
              <w:rPr>
                <w:rFonts w:ascii="Times New Roman" w:hAnsi="Times New Roman" w:cs="Times New Roman"/>
                <w:sz w:val="24"/>
                <w:szCs w:val="24"/>
              </w:rPr>
              <w:t>на промышленных предприятиях</w:t>
            </w:r>
          </w:p>
        </w:tc>
      </w:tr>
      <w:tr w:rsidR="00B5243D" w:rsidRPr="00B5243D" w14:paraId="47CFC30F" w14:textId="77777777" w:rsidTr="00347C53">
        <w:tc>
          <w:tcPr>
            <w:tcW w:w="4531" w:type="dxa"/>
          </w:tcPr>
          <w:p w14:paraId="47CFC30C" w14:textId="77777777" w:rsidR="00C26BD9" w:rsidRPr="00B5243D" w:rsidRDefault="00C26BD9" w:rsidP="00995010">
            <w:pPr>
              <w:jc w:val="both"/>
              <w:rPr>
                <w:rFonts w:ascii="Times New Roman" w:hAnsi="Times New Roman" w:cs="Times New Roman"/>
                <w:sz w:val="24"/>
                <w:szCs w:val="24"/>
              </w:rPr>
            </w:pPr>
          </w:p>
        </w:tc>
        <w:tc>
          <w:tcPr>
            <w:tcW w:w="5039" w:type="dxa"/>
          </w:tcPr>
          <w:p w14:paraId="47CFC30D" w14:textId="77777777" w:rsidR="00C26BD9" w:rsidRPr="00B5243D" w:rsidRDefault="00C26BD9" w:rsidP="00995010">
            <w:pPr>
              <w:autoSpaceDE w:val="0"/>
              <w:autoSpaceDN w:val="0"/>
              <w:adjustRightInd w:val="0"/>
              <w:rPr>
                <w:rFonts w:ascii="Times New Roman" w:hAnsi="Times New Roman" w:cs="Times New Roman"/>
                <w:sz w:val="24"/>
                <w:szCs w:val="24"/>
              </w:rPr>
            </w:pPr>
            <w:r w:rsidRPr="00B5243D">
              <w:rPr>
                <w:rFonts w:ascii="Times New Roman" w:hAnsi="Times New Roman" w:cs="Times New Roman"/>
                <w:sz w:val="24"/>
                <w:szCs w:val="24"/>
              </w:rPr>
              <w:t>Недостаточный уровень развития пограничной</w:t>
            </w:r>
          </w:p>
          <w:p w14:paraId="47CFC30E" w14:textId="77777777" w:rsidR="00C26BD9" w:rsidRPr="00B5243D" w:rsidRDefault="00347C53" w:rsidP="00995010">
            <w:pPr>
              <w:jc w:val="both"/>
              <w:rPr>
                <w:rFonts w:ascii="Times New Roman" w:hAnsi="Times New Roman" w:cs="Times New Roman"/>
                <w:sz w:val="24"/>
                <w:szCs w:val="24"/>
              </w:rPr>
            </w:pPr>
            <w:r w:rsidRPr="00B5243D">
              <w:rPr>
                <w:rFonts w:ascii="Times New Roman" w:hAnsi="Times New Roman" w:cs="Times New Roman"/>
                <w:sz w:val="24"/>
                <w:szCs w:val="24"/>
              </w:rPr>
              <w:t>И</w:t>
            </w:r>
            <w:r w:rsidR="00C26BD9" w:rsidRPr="00B5243D">
              <w:rPr>
                <w:rFonts w:ascii="Times New Roman" w:hAnsi="Times New Roman" w:cs="Times New Roman"/>
                <w:sz w:val="24"/>
                <w:szCs w:val="24"/>
              </w:rPr>
              <w:t>нфраструктуры</w:t>
            </w:r>
          </w:p>
        </w:tc>
      </w:tr>
      <w:tr w:rsidR="00B5243D" w:rsidRPr="00B5243D" w14:paraId="47CFC312" w14:textId="77777777" w:rsidTr="00347C53">
        <w:tc>
          <w:tcPr>
            <w:tcW w:w="4531" w:type="dxa"/>
          </w:tcPr>
          <w:p w14:paraId="47CFC310" w14:textId="77777777" w:rsidR="00C26BD9" w:rsidRPr="00B5243D" w:rsidRDefault="008931F1" w:rsidP="00995010">
            <w:pPr>
              <w:jc w:val="both"/>
              <w:rPr>
                <w:rFonts w:ascii="Times New Roman" w:hAnsi="Times New Roman" w:cs="Times New Roman"/>
                <w:b/>
                <w:bCs/>
                <w:sz w:val="24"/>
                <w:szCs w:val="24"/>
              </w:rPr>
            </w:pPr>
            <w:r w:rsidRPr="00B5243D">
              <w:rPr>
                <w:rFonts w:ascii="Times New Roman" w:hAnsi="Times New Roman" w:cs="Times New Roman"/>
                <w:b/>
                <w:bCs/>
                <w:sz w:val="24"/>
                <w:szCs w:val="24"/>
              </w:rPr>
              <w:t>Угрозы</w:t>
            </w:r>
          </w:p>
        </w:tc>
        <w:tc>
          <w:tcPr>
            <w:tcW w:w="5039" w:type="dxa"/>
          </w:tcPr>
          <w:p w14:paraId="47CFC311" w14:textId="77777777" w:rsidR="00C26BD9" w:rsidRPr="00B5243D" w:rsidRDefault="008931F1" w:rsidP="00995010">
            <w:pPr>
              <w:jc w:val="both"/>
              <w:rPr>
                <w:rFonts w:ascii="Times New Roman" w:hAnsi="Times New Roman" w:cs="Times New Roman"/>
                <w:b/>
                <w:bCs/>
                <w:sz w:val="24"/>
                <w:szCs w:val="24"/>
              </w:rPr>
            </w:pPr>
            <w:r w:rsidRPr="00B5243D">
              <w:rPr>
                <w:rFonts w:ascii="Times New Roman" w:hAnsi="Times New Roman" w:cs="Times New Roman"/>
                <w:b/>
                <w:bCs/>
                <w:sz w:val="24"/>
                <w:szCs w:val="24"/>
              </w:rPr>
              <w:t>Возможности</w:t>
            </w:r>
          </w:p>
        </w:tc>
      </w:tr>
      <w:tr w:rsidR="00B5243D" w:rsidRPr="00B5243D" w14:paraId="47CFC315" w14:textId="77777777" w:rsidTr="00347C53">
        <w:tc>
          <w:tcPr>
            <w:tcW w:w="4531" w:type="dxa"/>
          </w:tcPr>
          <w:p w14:paraId="47CFC313" w14:textId="77777777" w:rsidR="008931F1" w:rsidRPr="00B5243D" w:rsidRDefault="008931F1" w:rsidP="00995010">
            <w:pPr>
              <w:jc w:val="both"/>
              <w:rPr>
                <w:rFonts w:ascii="Times New Roman" w:hAnsi="Times New Roman" w:cs="Times New Roman"/>
                <w:sz w:val="24"/>
                <w:szCs w:val="24"/>
              </w:rPr>
            </w:pPr>
            <w:r w:rsidRPr="00B5243D">
              <w:rPr>
                <w:rFonts w:ascii="Times New Roman" w:hAnsi="Times New Roman" w:cs="Times New Roman"/>
                <w:sz w:val="24"/>
                <w:szCs w:val="24"/>
              </w:rPr>
              <w:t>Нерациональный импорт</w:t>
            </w:r>
          </w:p>
        </w:tc>
        <w:tc>
          <w:tcPr>
            <w:tcW w:w="5039" w:type="dxa"/>
          </w:tcPr>
          <w:p w14:paraId="47CFC314" w14:textId="77777777" w:rsidR="008931F1" w:rsidRPr="00B5243D" w:rsidRDefault="008931F1" w:rsidP="00995010">
            <w:pPr>
              <w:autoSpaceDE w:val="0"/>
              <w:autoSpaceDN w:val="0"/>
              <w:adjustRightInd w:val="0"/>
              <w:rPr>
                <w:rFonts w:ascii="Times New Roman" w:hAnsi="Times New Roman" w:cs="Times New Roman"/>
                <w:sz w:val="24"/>
                <w:szCs w:val="24"/>
              </w:rPr>
            </w:pPr>
            <w:r w:rsidRPr="00B5243D">
              <w:rPr>
                <w:rFonts w:ascii="Times New Roman" w:hAnsi="Times New Roman" w:cs="Times New Roman"/>
                <w:sz w:val="24"/>
                <w:szCs w:val="24"/>
              </w:rPr>
              <w:t>Интеграция</w:t>
            </w:r>
          </w:p>
        </w:tc>
      </w:tr>
      <w:tr w:rsidR="00B5243D" w:rsidRPr="00B5243D" w14:paraId="47CFC319" w14:textId="77777777" w:rsidTr="00347C53">
        <w:tc>
          <w:tcPr>
            <w:tcW w:w="4531" w:type="dxa"/>
          </w:tcPr>
          <w:p w14:paraId="47CFC316" w14:textId="77777777" w:rsidR="008931F1" w:rsidRPr="00B5243D" w:rsidRDefault="008931F1" w:rsidP="00995010">
            <w:pPr>
              <w:autoSpaceDE w:val="0"/>
              <w:autoSpaceDN w:val="0"/>
              <w:adjustRightInd w:val="0"/>
              <w:rPr>
                <w:rFonts w:ascii="Times New Roman" w:hAnsi="Times New Roman" w:cs="Times New Roman"/>
                <w:sz w:val="24"/>
                <w:szCs w:val="24"/>
              </w:rPr>
            </w:pPr>
            <w:r w:rsidRPr="00B5243D">
              <w:rPr>
                <w:rFonts w:ascii="Times New Roman" w:hAnsi="Times New Roman" w:cs="Times New Roman"/>
                <w:sz w:val="24"/>
                <w:szCs w:val="24"/>
              </w:rPr>
              <w:t>Неоптимальная структура внешнеторгового оборота,</w:t>
            </w:r>
          </w:p>
          <w:p w14:paraId="47CFC317" w14:textId="77777777" w:rsidR="00C26BD9" w:rsidRPr="00B5243D" w:rsidRDefault="008931F1" w:rsidP="00995010">
            <w:pPr>
              <w:jc w:val="both"/>
              <w:rPr>
                <w:rFonts w:ascii="Times New Roman" w:hAnsi="Times New Roman" w:cs="Times New Roman"/>
                <w:sz w:val="24"/>
                <w:szCs w:val="24"/>
              </w:rPr>
            </w:pPr>
            <w:r w:rsidRPr="00B5243D">
              <w:rPr>
                <w:rFonts w:ascii="Times New Roman" w:hAnsi="Times New Roman" w:cs="Times New Roman"/>
                <w:sz w:val="24"/>
                <w:szCs w:val="24"/>
              </w:rPr>
              <w:t>которая носит преимущественно сырьевой характер</w:t>
            </w:r>
          </w:p>
        </w:tc>
        <w:tc>
          <w:tcPr>
            <w:tcW w:w="5039" w:type="dxa"/>
          </w:tcPr>
          <w:p w14:paraId="47CFC318" w14:textId="77777777" w:rsidR="00C26BD9" w:rsidRPr="00B5243D" w:rsidRDefault="008931F1" w:rsidP="00995010">
            <w:pPr>
              <w:jc w:val="both"/>
              <w:rPr>
                <w:rFonts w:ascii="Times New Roman" w:hAnsi="Times New Roman" w:cs="Times New Roman"/>
                <w:sz w:val="24"/>
                <w:szCs w:val="24"/>
              </w:rPr>
            </w:pPr>
            <w:r w:rsidRPr="00B5243D">
              <w:rPr>
                <w:rFonts w:ascii="Times New Roman" w:hAnsi="Times New Roman" w:cs="Times New Roman"/>
                <w:sz w:val="24"/>
                <w:szCs w:val="24"/>
              </w:rPr>
              <w:t>Применение различных мер      по стимулированию  внешнеэкономической деятельности</w:t>
            </w:r>
          </w:p>
        </w:tc>
      </w:tr>
      <w:tr w:rsidR="00803C74" w:rsidRPr="00B5243D" w14:paraId="47CFC31B" w14:textId="77777777" w:rsidTr="00960D25">
        <w:tc>
          <w:tcPr>
            <w:tcW w:w="9570" w:type="dxa"/>
            <w:gridSpan w:val="2"/>
          </w:tcPr>
          <w:p w14:paraId="47CFC31A" w14:textId="77777777" w:rsidR="000838F0" w:rsidRPr="00B5243D" w:rsidRDefault="000838F0" w:rsidP="000838F0">
            <w:pPr>
              <w:ind w:firstLine="590"/>
              <w:jc w:val="both"/>
              <w:rPr>
                <w:rFonts w:ascii="Times New Roman" w:hAnsi="Times New Roman" w:cs="Times New Roman"/>
                <w:sz w:val="24"/>
                <w:szCs w:val="24"/>
              </w:rPr>
            </w:pPr>
            <w:bookmarkStart w:id="25" w:name="_Hlk89941183"/>
            <w:r w:rsidRPr="00B5243D">
              <w:rPr>
                <w:rFonts w:ascii="Times New Roman" w:eastAsia="Times New Roman" w:hAnsi="Times New Roman" w:cs="Times New Roman"/>
                <w:iCs/>
                <w:sz w:val="24"/>
                <w:szCs w:val="24"/>
              </w:rPr>
              <w:t>Примечание – составлено автором согласно источнику [</w:t>
            </w:r>
            <w:r w:rsidR="008B2547" w:rsidRPr="00B5243D">
              <w:rPr>
                <w:rFonts w:ascii="Times New Roman" w:eastAsia="Times New Roman" w:hAnsi="Times New Roman" w:cs="Times New Roman"/>
                <w:iCs/>
                <w:sz w:val="24"/>
                <w:szCs w:val="24"/>
              </w:rPr>
              <w:t>63</w:t>
            </w:r>
            <w:r w:rsidRPr="00B5243D">
              <w:rPr>
                <w:rFonts w:ascii="Times New Roman" w:eastAsia="Times New Roman" w:hAnsi="Times New Roman" w:cs="Times New Roman"/>
                <w:iCs/>
                <w:sz w:val="24"/>
                <w:szCs w:val="24"/>
              </w:rPr>
              <w:t xml:space="preserve"> ]</w:t>
            </w:r>
          </w:p>
        </w:tc>
      </w:tr>
      <w:bookmarkEnd w:id="25"/>
    </w:tbl>
    <w:p w14:paraId="47CFC31C" w14:textId="77777777" w:rsidR="00C26BD9" w:rsidRPr="00B5243D" w:rsidRDefault="00C26BD9" w:rsidP="00995010">
      <w:pPr>
        <w:spacing w:after="0" w:line="240" w:lineRule="auto"/>
        <w:ind w:firstLine="709"/>
        <w:jc w:val="both"/>
        <w:rPr>
          <w:rFonts w:ascii="Times New Roman" w:hAnsi="Times New Roman" w:cs="Times New Roman"/>
          <w:sz w:val="28"/>
          <w:szCs w:val="28"/>
        </w:rPr>
      </w:pPr>
    </w:p>
    <w:p w14:paraId="47CFC31D" w14:textId="77777777" w:rsidR="00D24F98" w:rsidRPr="00B5243D" w:rsidRDefault="00D24F98" w:rsidP="00D24F98">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в настоящем разделе представленной работы нами были рассмотрены вопросы оценки внешнеэкономической деятельности регионов и вопросы разграничения полномочий по регулированию ВЭД. Предложены авторская модель проведения оценки на основе многомерного сравнительного анализа, а также проведено ранжирование регионов на основе применения адаптированного метода относительных разниц. В результате мы пришли к выводу о невысоком уровне внешнеэкономической деятельности регионов и наличии существенных резервов дальнейшего роста.</w:t>
      </w:r>
    </w:p>
    <w:p w14:paraId="47CFC31E" w14:textId="77777777" w:rsidR="00D755A7" w:rsidRPr="00B5243D" w:rsidRDefault="00D755A7"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существует высокий уровень диспропорций в развитии регионов, что свидетельствует о низкой эффективности принимаемых государством мер по стимулированию внешнеэкономической деятельности.</w:t>
      </w:r>
    </w:p>
    <w:p w14:paraId="47CFC31F" w14:textId="77777777" w:rsidR="00F5556C" w:rsidRPr="00B5243D" w:rsidRDefault="00F5556C" w:rsidP="00995010">
      <w:pPr>
        <w:spacing w:after="0" w:line="240" w:lineRule="auto"/>
        <w:ind w:firstLine="709"/>
        <w:jc w:val="both"/>
        <w:rPr>
          <w:rFonts w:ascii="Times New Roman" w:hAnsi="Times New Roman" w:cs="Times New Roman"/>
          <w:b/>
          <w:sz w:val="28"/>
          <w:szCs w:val="28"/>
          <w:lang w:val="kk-KZ"/>
        </w:rPr>
      </w:pPr>
    </w:p>
    <w:p w14:paraId="47CFC320" w14:textId="77777777" w:rsidR="00965D49" w:rsidRPr="00B5243D" w:rsidRDefault="00965D49" w:rsidP="00995010">
      <w:pPr>
        <w:spacing w:after="0" w:line="240" w:lineRule="auto"/>
        <w:ind w:firstLine="709"/>
        <w:jc w:val="both"/>
        <w:rPr>
          <w:rStyle w:val="20"/>
          <w:color w:val="auto"/>
        </w:rPr>
      </w:pPr>
      <w:r w:rsidRPr="00B5243D">
        <w:rPr>
          <w:rFonts w:ascii="Times New Roman" w:hAnsi="Times New Roman" w:cs="Times New Roman"/>
          <w:b/>
          <w:sz w:val="28"/>
          <w:szCs w:val="28"/>
        </w:rPr>
        <w:t>2.3 М</w:t>
      </w:r>
      <w:r w:rsidRPr="00B5243D">
        <w:rPr>
          <w:rStyle w:val="20"/>
          <w:color w:val="auto"/>
        </w:rPr>
        <w:t>етоды регулирования внешнеэкономической деятельности в условиях Республики Казахстан</w:t>
      </w:r>
    </w:p>
    <w:p w14:paraId="47CFC321"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Казахстан является полноправным членом регулирующей и контролирующей мировую торговлю организации, как Всемирная торговая организация, соответственно вся внешнеэкономическая деятельность, связанная с организацией внешнеэкономической торговли приводится в соответствие с требованиями и правилами ВТО.</w:t>
      </w:r>
    </w:p>
    <w:p w14:paraId="47CFC322"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 другой стороны Казахстан также является участником Евразийского экономического союза и соответственно координирует свою деятельность в рамках данного союза, подчиняясь совместно принятым единым правилам регулирования внешнеэкономической деятельности.</w:t>
      </w:r>
    </w:p>
    <w:p w14:paraId="47CFC323"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Казахстан, как и остальные страны, применяет в своей практике методы финансового воздействия, стимулирующие активность внешнеэкономической деятельности, в частности экспорт.</w:t>
      </w:r>
    </w:p>
    <w:p w14:paraId="47CFC324"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то же время важно отметить, что компетенция по применению мер регулирования в отношении импорта из третьих стран, по взаимному согласованию передана в ЕАЭС. Хотя до сих пор не проработан вопрос защиты экономических интересов Казахстана и его производителей при применении </w:t>
      </w:r>
      <w:r w:rsidRPr="00B5243D">
        <w:rPr>
          <w:rFonts w:ascii="Times New Roman" w:hAnsi="Times New Roman" w:cs="Times New Roman"/>
          <w:sz w:val="28"/>
          <w:szCs w:val="28"/>
        </w:rPr>
        <w:lastRenderedPageBreak/>
        <w:t>аналогичных мер против отечественных производителей и товаров, экспортируемых Казахстаном в третьи страны.</w:t>
      </w:r>
    </w:p>
    <w:p w14:paraId="47CFC32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Аналогично и условия и правила предоставления тарифных льгот предусмотрены Договором о ЕАЭС, хотя в отдельных случаях возможно применение национального законодательства.</w:t>
      </w:r>
    </w:p>
    <w:p w14:paraId="47CFC326"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Совокупно можно сказать, что многие вопросы по регулированию внешнеэкономической деятельности решаются с учетом членства в таких структурах, как ЕАЭС и ВТО. В этой связи важно иметь четкие регламенты работы национальных компетентных органов по регулированию внешнеэкономической деятельности с указанными организациями.</w:t>
      </w:r>
    </w:p>
    <w:p w14:paraId="47CFC327"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 одной из задач при вступлении в ВТО было стремление Казахстана обеспечить доступ к механизму ВТО по разрешению возникающих торговых споров между участниками внешнеэкономической деятельности для эффективной защиты экономических интересов страны</w:t>
      </w:r>
      <w:r w:rsidR="008B2547" w:rsidRPr="00B5243D">
        <w:rPr>
          <w:rFonts w:ascii="Times New Roman" w:eastAsia="Times New Roman" w:hAnsi="Times New Roman" w:cs="Times New Roman"/>
          <w:iCs/>
          <w:sz w:val="28"/>
          <w:szCs w:val="28"/>
        </w:rPr>
        <w:t>[64 ]</w:t>
      </w:r>
      <w:r w:rsidRPr="00B5243D">
        <w:rPr>
          <w:rFonts w:ascii="Times New Roman" w:hAnsi="Times New Roman" w:cs="Times New Roman"/>
          <w:sz w:val="28"/>
          <w:szCs w:val="28"/>
        </w:rPr>
        <w:t>.</w:t>
      </w:r>
    </w:p>
    <w:p w14:paraId="47CFC328"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Аналогично и в составе ЕАЭС Казахстан должен обеспечить более активную защиту собственных интересов, принципиально отстаивая национальные интересы при разработке мер регулирования внешнеэкономической деятельности в рамках переданных в наднациональные органы ЕАЭС компетенций.</w:t>
      </w:r>
    </w:p>
    <w:p w14:paraId="47CFC329"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получения дополнительного материала по теме исследования, которая бы позволила автору учесть в своей работе мнение экспертов, осуществляющих свою деятельность в различных сферах, имеющих то или иное отношение к внешнеэкономической деятельности, нами был проведен социологический опрос соответствующих специалистов, инвесторов и менеджеров из разных областей экономики. С другой стороны данный подход позволяет оптимизировать разрабатываемые методы государственного регулирования внешнеэкономической деятельности.</w:t>
      </w:r>
    </w:p>
    <w:p w14:paraId="47CFC32A"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Необходимо также отметить, что для получения объективных результатов и создания максимально комфортных условий </w:t>
      </w:r>
      <w:r w:rsidR="00B411C3" w:rsidRPr="00B5243D">
        <w:rPr>
          <w:rFonts w:ascii="Times New Roman" w:hAnsi="Times New Roman" w:cs="Times New Roman"/>
          <w:sz w:val="28"/>
          <w:szCs w:val="28"/>
        </w:rPr>
        <w:t xml:space="preserve">был проведен </w:t>
      </w:r>
      <w:r w:rsidRPr="00B5243D">
        <w:rPr>
          <w:rFonts w:ascii="Times New Roman" w:hAnsi="Times New Roman" w:cs="Times New Roman"/>
          <w:sz w:val="28"/>
          <w:szCs w:val="28"/>
        </w:rPr>
        <w:t xml:space="preserve">опрос на условиях полной анонимности и конфиденциальности, как участников опроса, так и их ответов, таким образом, чтобы исключалась любая возможность идентифицировать авторов ответов. </w:t>
      </w:r>
    </w:p>
    <w:p w14:paraId="47CFC32B"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Соответственно нам было принято решение использовать возможности программного обеспечения </w:t>
      </w:r>
      <w:r w:rsidRPr="00B5243D">
        <w:rPr>
          <w:rFonts w:ascii="Times New Roman" w:hAnsi="Times New Roman" w:cs="Times New Roman"/>
          <w:sz w:val="28"/>
          <w:szCs w:val="28"/>
          <w:lang w:val="en-US"/>
        </w:rPr>
        <w:t>Google</w:t>
      </w: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Forms</w:t>
      </w:r>
      <w:r w:rsidRPr="00B5243D">
        <w:rPr>
          <w:rFonts w:ascii="Times New Roman" w:hAnsi="Times New Roman" w:cs="Times New Roman"/>
          <w:sz w:val="28"/>
          <w:szCs w:val="28"/>
        </w:rPr>
        <w:t xml:space="preserve"> и </w:t>
      </w:r>
      <w:r w:rsidRPr="00B5243D">
        <w:rPr>
          <w:rFonts w:ascii="Times New Roman" w:hAnsi="Times New Roman" w:cs="Times New Roman"/>
          <w:sz w:val="28"/>
          <w:szCs w:val="28"/>
          <w:lang w:val="en-US"/>
        </w:rPr>
        <w:t>Microsoft</w:t>
      </w: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Excel</w:t>
      </w:r>
      <w:r w:rsidRPr="00B5243D">
        <w:rPr>
          <w:rFonts w:ascii="Times New Roman" w:hAnsi="Times New Roman" w:cs="Times New Roman"/>
          <w:sz w:val="28"/>
          <w:szCs w:val="28"/>
        </w:rPr>
        <w:t>, на основе которых и производилась обработка и анализ полученных от экспертов ответов.</w:t>
      </w:r>
    </w:p>
    <w:p w14:paraId="47CFC32C"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проведения указанного опроса нами было привлечено 60 экспертов разных половозрастных групп, соответствующих принципу репрезентативности. Так, например, по половому признаку состав участников примерно аналогичен текущей структуре общества, а именно 51% участников представлены женщинами и 49% составляют мужчины.</w:t>
      </w:r>
    </w:p>
    <w:p w14:paraId="47CFC32D"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Возрастной состав также свидетельствует о том, что подавляющее большинство опрашиваемых экспертов имеет достаточно высокий профессиональный опыт в своей сфере деятельности, и вполне может адекватно оценивать не только свой круг проблем, но и распространять свое мнение на более широкий спектр вопросов, что можно увидеть на следующей диаграмме.</w:t>
      </w:r>
    </w:p>
    <w:p w14:paraId="47CFC32E"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2F" w14:textId="77777777" w:rsidR="00965D49" w:rsidRPr="00B5243D" w:rsidRDefault="005D7A26" w:rsidP="005D7A26">
      <w:pPr>
        <w:spacing w:after="0" w:line="240" w:lineRule="auto"/>
        <w:jc w:val="center"/>
        <w:rPr>
          <w:rFonts w:ascii="Times New Roman" w:hAnsi="Times New Roman" w:cs="Times New Roman"/>
          <w:sz w:val="28"/>
          <w:szCs w:val="28"/>
        </w:rPr>
      </w:pPr>
      <w:r w:rsidRPr="00B5243D">
        <w:rPr>
          <w:noProof/>
        </w:rPr>
        <w:drawing>
          <wp:inline distT="0" distB="0" distL="0" distR="0" wp14:anchorId="47CFC9E6" wp14:editId="47CFC9E7">
            <wp:extent cx="4948555" cy="2205355"/>
            <wp:effectExtent l="0" t="0" r="444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48555" cy="2205355"/>
                    </a:xfrm>
                    <a:prstGeom prst="rect">
                      <a:avLst/>
                    </a:prstGeom>
                    <a:noFill/>
                    <a:ln>
                      <a:noFill/>
                    </a:ln>
                  </pic:spPr>
                </pic:pic>
              </a:graphicData>
            </a:graphic>
          </wp:inline>
        </w:drawing>
      </w:r>
    </w:p>
    <w:p w14:paraId="47CFC330"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19</w:t>
      </w:r>
      <w:r w:rsidRPr="00B5243D">
        <w:rPr>
          <w:rFonts w:ascii="Times New Roman" w:hAnsi="Times New Roman" w:cs="Times New Roman"/>
          <w:sz w:val="28"/>
          <w:szCs w:val="28"/>
        </w:rPr>
        <w:t xml:space="preserve"> – Возрастная структура экспертов</w:t>
      </w:r>
    </w:p>
    <w:p w14:paraId="47CFC331" w14:textId="77777777" w:rsidR="0059601C" w:rsidRPr="00B5243D" w:rsidRDefault="0059601C" w:rsidP="00995010">
      <w:pPr>
        <w:spacing w:after="0" w:line="240" w:lineRule="auto"/>
        <w:ind w:firstLine="567"/>
        <w:rPr>
          <w:rFonts w:ascii="Times New Roman" w:hAnsi="Times New Roman" w:cs="Times New Roman"/>
          <w:sz w:val="28"/>
          <w:szCs w:val="28"/>
        </w:rPr>
      </w:pPr>
    </w:p>
    <w:p w14:paraId="47CFC332" w14:textId="77777777" w:rsidR="0001243E" w:rsidRPr="00B5243D" w:rsidRDefault="0001243E" w:rsidP="005D7A26">
      <w:pPr>
        <w:spacing w:after="0" w:line="240" w:lineRule="auto"/>
        <w:ind w:firstLine="709"/>
        <w:rPr>
          <w:rFonts w:ascii="Times New Roman" w:eastAsia="Times New Roman" w:hAnsi="Times New Roman" w:cs="Times New Roman"/>
          <w:iCs/>
          <w:sz w:val="24"/>
          <w:szCs w:val="24"/>
        </w:rPr>
      </w:pPr>
      <w:bookmarkStart w:id="26" w:name="_Hlk89941423"/>
      <w:r w:rsidRPr="00B5243D">
        <w:rPr>
          <w:rFonts w:ascii="Times New Roman" w:eastAsia="Times New Roman" w:hAnsi="Times New Roman" w:cs="Times New Roman"/>
          <w:iCs/>
          <w:sz w:val="24"/>
          <w:szCs w:val="24"/>
        </w:rPr>
        <w:t xml:space="preserve">Примечание – составлено автором </w:t>
      </w:r>
    </w:p>
    <w:bookmarkEnd w:id="26"/>
    <w:p w14:paraId="47CFC333" w14:textId="77777777" w:rsidR="005D7A26" w:rsidRPr="00B5243D" w:rsidRDefault="005D7A26" w:rsidP="005D7A26">
      <w:pPr>
        <w:spacing w:after="0" w:line="240" w:lineRule="auto"/>
        <w:ind w:firstLine="709"/>
        <w:jc w:val="both"/>
        <w:rPr>
          <w:rFonts w:ascii="Times New Roman" w:hAnsi="Times New Roman" w:cs="Times New Roman"/>
          <w:sz w:val="28"/>
          <w:szCs w:val="28"/>
        </w:rPr>
      </w:pPr>
    </w:p>
    <w:p w14:paraId="47CFC334" w14:textId="77777777" w:rsidR="00965D49" w:rsidRPr="00B5243D" w:rsidRDefault="00965D49" w:rsidP="005D7A26">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видим, из представленного рисунка </w:t>
      </w:r>
      <w:r w:rsidR="00181DAD" w:rsidRPr="00B5243D">
        <w:rPr>
          <w:rFonts w:ascii="Times New Roman" w:hAnsi="Times New Roman" w:cs="Times New Roman"/>
          <w:sz w:val="28"/>
          <w:szCs w:val="28"/>
        </w:rPr>
        <w:t>37</w:t>
      </w:r>
      <w:r w:rsidRPr="00B5243D">
        <w:rPr>
          <w:rFonts w:ascii="Times New Roman" w:hAnsi="Times New Roman" w:cs="Times New Roman"/>
          <w:sz w:val="28"/>
          <w:szCs w:val="28"/>
        </w:rPr>
        <w:t xml:space="preserve"> более 80% всех экспертов представлены специалистами, имеющими большой стаж и соответственно профессиональный опыт в своей сфере деятельности.</w:t>
      </w:r>
    </w:p>
    <w:p w14:paraId="47CFC33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частности</w:t>
      </w:r>
      <w:r w:rsidR="000A0CBB"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 автор выдвинул следующие две гипотезы, сформулированные для научных целей в соответствии с принятым алгоритмом одобрения и отрицания, то есть путем формирования нулевой и альтернативной гипотез.</w:t>
      </w:r>
    </w:p>
    <w:p w14:paraId="47CFC336"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первая нулевая гипотеза (Н</w:t>
      </w:r>
      <w:r w:rsidRPr="00B5243D">
        <w:rPr>
          <w:rFonts w:ascii="Times New Roman" w:hAnsi="Times New Roman" w:cs="Times New Roman"/>
          <w:sz w:val="28"/>
          <w:szCs w:val="28"/>
          <w:vertAlign w:val="subscript"/>
        </w:rPr>
        <w:t>01</w:t>
      </w:r>
      <w:r w:rsidRPr="00B5243D">
        <w:rPr>
          <w:rFonts w:ascii="Times New Roman" w:hAnsi="Times New Roman" w:cs="Times New Roman"/>
          <w:sz w:val="28"/>
          <w:szCs w:val="28"/>
        </w:rPr>
        <w:t>) звучит следующим образом: «Повышение эффективности внешнеэкономической деятельности повлечет за собой снижение уровня конкурентоспособности Республики Казахстан».</w:t>
      </w:r>
    </w:p>
    <w:p w14:paraId="47CFC337"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первая альтернативная гипотеза (Н</w:t>
      </w:r>
      <w:r w:rsidRPr="00B5243D">
        <w:rPr>
          <w:rFonts w:ascii="Times New Roman" w:hAnsi="Times New Roman" w:cs="Times New Roman"/>
          <w:sz w:val="28"/>
          <w:szCs w:val="28"/>
          <w:vertAlign w:val="subscript"/>
        </w:rPr>
        <w:t>А1</w:t>
      </w:r>
      <w:r w:rsidRPr="00B5243D">
        <w:rPr>
          <w:rFonts w:ascii="Times New Roman" w:hAnsi="Times New Roman" w:cs="Times New Roman"/>
          <w:sz w:val="28"/>
          <w:szCs w:val="28"/>
        </w:rPr>
        <w:t>) будет звучать следующим образом: «Повышение эффективности внешнеэкономической деятельности повлечет за собой повышение уровня конкурентоспособности Республики Казахстан».</w:t>
      </w:r>
    </w:p>
    <w:p w14:paraId="47CFC338"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Предлагаемая к рассмотрению автором вторая нулевая гипотеза (Н</w:t>
      </w:r>
      <w:r w:rsidRPr="00B5243D">
        <w:rPr>
          <w:rFonts w:ascii="Times New Roman" w:hAnsi="Times New Roman" w:cs="Times New Roman"/>
          <w:sz w:val="28"/>
          <w:szCs w:val="28"/>
          <w:vertAlign w:val="subscript"/>
        </w:rPr>
        <w:t>02</w:t>
      </w:r>
      <w:r w:rsidRPr="00B5243D">
        <w:rPr>
          <w:rFonts w:ascii="Times New Roman" w:hAnsi="Times New Roman" w:cs="Times New Roman"/>
          <w:sz w:val="28"/>
          <w:szCs w:val="28"/>
        </w:rPr>
        <w:t xml:space="preserve">) была сформулирована следующим образом: «Повышение уровня государственного регулирования повлечет за собой снижение эффективности внешнеэкономической деятельности». </w:t>
      </w:r>
    </w:p>
    <w:p w14:paraId="47CFC339"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вторая альтернативная гипотеза (Н</w:t>
      </w:r>
      <w:r w:rsidRPr="00B5243D">
        <w:rPr>
          <w:rFonts w:ascii="Times New Roman" w:hAnsi="Times New Roman" w:cs="Times New Roman"/>
          <w:sz w:val="28"/>
          <w:szCs w:val="28"/>
          <w:vertAlign w:val="subscript"/>
        </w:rPr>
        <w:t>А2</w:t>
      </w:r>
      <w:r w:rsidR="0059601C" w:rsidRPr="00B5243D">
        <w:rPr>
          <w:rFonts w:ascii="Times New Roman" w:hAnsi="Times New Roman" w:cs="Times New Roman"/>
          <w:sz w:val="28"/>
          <w:szCs w:val="28"/>
        </w:rPr>
        <w:t xml:space="preserve">) </w:t>
      </w:r>
      <w:r w:rsidRPr="00B5243D">
        <w:rPr>
          <w:rFonts w:ascii="Times New Roman" w:hAnsi="Times New Roman" w:cs="Times New Roman"/>
          <w:sz w:val="28"/>
          <w:szCs w:val="28"/>
        </w:rPr>
        <w:t>звучит следующим образом: «Повышение уровня государственного регулирования повлечет за собой повышение эффективности внешнеэкономической деятельности».</w:t>
      </w:r>
    </w:p>
    <w:p w14:paraId="47CFC33A"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При этом принимались следующие исходные параметры, уровень значимости для выборки в 60 респондентов был определен значением 0,05, соответственно р = 0,95. </w:t>
      </w:r>
    </w:p>
    <w:p w14:paraId="47CFC33B"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Число степеней свободы установлено равным 1, так как для тестирования принималась матрица сопряженности с двумя строками и двумя столбцами, при этом использовалась следующая формула: </w:t>
      </w:r>
    </w:p>
    <w:p w14:paraId="47CFC33C"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3D" w14:textId="77777777" w:rsidR="00965D49" w:rsidRPr="00B5243D" w:rsidRDefault="00965D49"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lang w:val="en-US"/>
        </w:rPr>
        <w:lastRenderedPageBreak/>
        <w:t>Df</w:t>
      </w:r>
      <w:r w:rsidRPr="00B5243D">
        <w:rPr>
          <w:rFonts w:ascii="Times New Roman" w:hAnsi="Times New Roman" w:cs="Times New Roman"/>
          <w:sz w:val="28"/>
          <w:szCs w:val="28"/>
        </w:rPr>
        <w:t xml:space="preserve"> = (</w:t>
      </w:r>
      <w:r w:rsidRPr="00B5243D">
        <w:rPr>
          <w:rFonts w:ascii="Times New Roman" w:hAnsi="Times New Roman" w:cs="Times New Roman"/>
          <w:sz w:val="28"/>
          <w:szCs w:val="28"/>
          <w:lang w:val="en-US"/>
        </w:rPr>
        <w:t>R</w:t>
      </w:r>
      <w:r w:rsidRPr="00B5243D">
        <w:rPr>
          <w:rFonts w:ascii="Times New Roman" w:hAnsi="Times New Roman" w:cs="Times New Roman"/>
          <w:sz w:val="28"/>
          <w:szCs w:val="28"/>
        </w:rPr>
        <w:t>-1)(</w:t>
      </w:r>
      <w:r w:rsidRPr="00B5243D">
        <w:rPr>
          <w:rFonts w:ascii="Times New Roman" w:hAnsi="Times New Roman" w:cs="Times New Roman"/>
          <w:sz w:val="28"/>
          <w:szCs w:val="28"/>
          <w:lang w:val="en-US"/>
        </w:rPr>
        <w:t>C</w:t>
      </w:r>
      <w:r w:rsidRPr="00B5243D">
        <w:rPr>
          <w:rFonts w:ascii="Times New Roman" w:hAnsi="Times New Roman" w:cs="Times New Roman"/>
          <w:sz w:val="28"/>
          <w:szCs w:val="28"/>
        </w:rPr>
        <w:t>-1),</w:t>
      </w:r>
      <w:r w:rsidR="009A1262" w:rsidRPr="00B5243D">
        <w:rPr>
          <w:rFonts w:ascii="Times New Roman" w:hAnsi="Times New Roman" w:cs="Times New Roman"/>
          <w:sz w:val="28"/>
          <w:szCs w:val="28"/>
        </w:rPr>
        <w:t xml:space="preserve">     </w:t>
      </w:r>
      <w:r w:rsidR="0059601C" w:rsidRPr="00B5243D">
        <w:rPr>
          <w:rFonts w:ascii="Times New Roman" w:hAnsi="Times New Roman" w:cs="Times New Roman"/>
          <w:sz w:val="28"/>
          <w:szCs w:val="28"/>
        </w:rPr>
        <w:t xml:space="preserve">                             </w:t>
      </w:r>
      <w:r w:rsidR="009A1262" w:rsidRPr="00B5243D">
        <w:rPr>
          <w:rFonts w:ascii="Times New Roman" w:hAnsi="Times New Roman" w:cs="Times New Roman"/>
          <w:sz w:val="28"/>
          <w:szCs w:val="28"/>
        </w:rPr>
        <w:t xml:space="preserve">          </w:t>
      </w:r>
      <w:r w:rsidR="003B1580" w:rsidRPr="00B5243D">
        <w:rPr>
          <w:rFonts w:ascii="Times New Roman" w:hAnsi="Times New Roman" w:cs="Times New Roman"/>
          <w:sz w:val="28"/>
          <w:szCs w:val="28"/>
        </w:rPr>
        <w:t xml:space="preserve">              </w:t>
      </w:r>
      <w:r w:rsidR="009A1262" w:rsidRPr="00B5243D">
        <w:rPr>
          <w:rFonts w:ascii="Times New Roman" w:hAnsi="Times New Roman" w:cs="Times New Roman"/>
          <w:sz w:val="28"/>
          <w:szCs w:val="28"/>
        </w:rPr>
        <w:t>(</w:t>
      </w:r>
      <w:r w:rsidR="003B1580" w:rsidRPr="00B5243D">
        <w:rPr>
          <w:rFonts w:ascii="Times New Roman" w:hAnsi="Times New Roman" w:cs="Times New Roman"/>
          <w:sz w:val="28"/>
          <w:szCs w:val="28"/>
        </w:rPr>
        <w:t>1</w:t>
      </w:r>
      <w:r w:rsidR="009A1262" w:rsidRPr="00B5243D">
        <w:rPr>
          <w:rFonts w:ascii="Times New Roman" w:hAnsi="Times New Roman" w:cs="Times New Roman"/>
          <w:sz w:val="28"/>
          <w:szCs w:val="28"/>
        </w:rPr>
        <w:t>)</w:t>
      </w:r>
    </w:p>
    <w:p w14:paraId="47CFC33E"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3F" w14:textId="77777777" w:rsidR="00965D49" w:rsidRPr="00B5243D" w:rsidRDefault="00231016"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где   </w:t>
      </w:r>
      <w:r w:rsidR="00965D49" w:rsidRPr="00B5243D">
        <w:rPr>
          <w:rFonts w:ascii="Times New Roman" w:hAnsi="Times New Roman" w:cs="Times New Roman"/>
          <w:sz w:val="28"/>
          <w:szCs w:val="28"/>
          <w:lang w:val="en-US"/>
        </w:rPr>
        <w:t>R</w:t>
      </w:r>
      <w:r w:rsidR="00965D49" w:rsidRPr="00B5243D">
        <w:rPr>
          <w:rFonts w:ascii="Times New Roman" w:hAnsi="Times New Roman" w:cs="Times New Roman"/>
          <w:sz w:val="28"/>
          <w:szCs w:val="28"/>
        </w:rPr>
        <w:t xml:space="preserve"> – количество строк в матрице</w:t>
      </w:r>
    </w:p>
    <w:p w14:paraId="47CFC340" w14:textId="77777777" w:rsidR="00965D49" w:rsidRPr="00B5243D" w:rsidRDefault="00231016"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00965D49" w:rsidRPr="00B5243D">
        <w:rPr>
          <w:rFonts w:ascii="Times New Roman" w:hAnsi="Times New Roman" w:cs="Times New Roman"/>
          <w:sz w:val="28"/>
          <w:szCs w:val="28"/>
          <w:lang w:val="en-US"/>
        </w:rPr>
        <w:t>C</w:t>
      </w:r>
      <w:r w:rsidR="00965D49" w:rsidRPr="00B5243D">
        <w:rPr>
          <w:rFonts w:ascii="Times New Roman" w:hAnsi="Times New Roman" w:cs="Times New Roman"/>
          <w:sz w:val="28"/>
          <w:szCs w:val="28"/>
        </w:rPr>
        <w:t xml:space="preserve"> – количество столбцов в матрице. </w:t>
      </w:r>
    </w:p>
    <w:p w14:paraId="47CFC341"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42"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Следовательно, для указанных условий критическое значение критерия Х</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vertAlign w:val="subscript"/>
        </w:rPr>
        <w:t>крит</w:t>
      </w:r>
      <w:r w:rsidRPr="00B5243D">
        <w:rPr>
          <w:rFonts w:ascii="Times New Roman" w:hAnsi="Times New Roman" w:cs="Times New Roman"/>
          <w:sz w:val="28"/>
          <w:szCs w:val="28"/>
        </w:rPr>
        <w:t xml:space="preserve"> будет соответствовать значению 3,841. По установленному алгоритму оценки проверяемой гипотезы для отклонения нулевой (отрицательной) гипотезы должно выполняться следующее условие: Х</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 Х</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vertAlign w:val="subscript"/>
        </w:rPr>
        <w:t>крит</w:t>
      </w:r>
      <w:r w:rsidRPr="00B5243D">
        <w:rPr>
          <w:rFonts w:ascii="Times New Roman" w:hAnsi="Times New Roman" w:cs="Times New Roman"/>
          <w:sz w:val="28"/>
          <w:szCs w:val="28"/>
        </w:rPr>
        <w:t>, а рассчитанное «р» не должно превышать значения 0,05 пункта.</w:t>
      </w:r>
    </w:p>
    <w:p w14:paraId="47CFC343"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для расчета Х</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применялась следующая формула:</w:t>
      </w:r>
    </w:p>
    <w:p w14:paraId="47CFC344"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45" w14:textId="77777777" w:rsidR="00965D49" w:rsidRPr="00B5243D" w:rsidRDefault="00965D49"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Х</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 ∑</w:t>
      </w:r>
      <w:r w:rsidRPr="00B5243D">
        <w:rPr>
          <w:rFonts w:ascii="Times New Roman" w:hAnsi="Times New Roman" w:cs="Times New Roman"/>
          <w:sz w:val="28"/>
          <w:szCs w:val="28"/>
          <w:vertAlign w:val="subscript"/>
          <w:lang w:val="en-US"/>
        </w:rPr>
        <w:t>ij</w:t>
      </w: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Y</w:t>
      </w:r>
      <w:r w:rsidRPr="00B5243D">
        <w:rPr>
          <w:rFonts w:ascii="Times New Roman" w:hAnsi="Times New Roman" w:cs="Times New Roman"/>
          <w:sz w:val="28"/>
          <w:szCs w:val="28"/>
          <w:vertAlign w:val="subscript"/>
          <w:lang w:val="en-US"/>
        </w:rPr>
        <w:t>ij</w:t>
      </w:r>
      <w:r w:rsidRPr="00B5243D">
        <w:rPr>
          <w:rFonts w:ascii="Times New Roman" w:hAnsi="Times New Roman" w:cs="Times New Roman"/>
          <w:sz w:val="28"/>
          <w:szCs w:val="28"/>
        </w:rPr>
        <w:t xml:space="preserve"> - </w:t>
      </w:r>
      <w:r w:rsidRPr="00B5243D">
        <w:rPr>
          <w:rFonts w:ascii="Times New Roman" w:hAnsi="Times New Roman" w:cs="Times New Roman"/>
          <w:sz w:val="28"/>
          <w:szCs w:val="28"/>
          <w:lang w:val="en-US"/>
        </w:rPr>
        <w:t>E</w:t>
      </w:r>
      <w:r w:rsidRPr="00B5243D">
        <w:rPr>
          <w:rFonts w:ascii="Times New Roman" w:hAnsi="Times New Roman" w:cs="Times New Roman"/>
          <w:sz w:val="28"/>
          <w:szCs w:val="28"/>
          <w:vertAlign w:val="subscript"/>
          <w:lang w:val="en-US"/>
        </w:rPr>
        <w:t>ij</w:t>
      </w:r>
      <w:r w:rsidRPr="00B5243D">
        <w:rPr>
          <w:rFonts w:ascii="Times New Roman" w:hAnsi="Times New Roman" w:cs="Times New Roman"/>
          <w:sz w:val="28"/>
          <w:szCs w:val="28"/>
        </w:rPr>
        <w:t>)</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w:t>
      </w:r>
      <w:r w:rsidRPr="00B5243D">
        <w:rPr>
          <w:rFonts w:ascii="Times New Roman" w:hAnsi="Times New Roman" w:cs="Times New Roman"/>
          <w:sz w:val="28"/>
          <w:szCs w:val="28"/>
          <w:lang w:val="en-US"/>
        </w:rPr>
        <w:t>E</w:t>
      </w:r>
      <w:r w:rsidRPr="00B5243D">
        <w:rPr>
          <w:rFonts w:ascii="Times New Roman" w:hAnsi="Times New Roman" w:cs="Times New Roman"/>
          <w:sz w:val="28"/>
          <w:szCs w:val="28"/>
          <w:vertAlign w:val="subscript"/>
        </w:rPr>
        <w:t xml:space="preserve"> </w:t>
      </w:r>
      <w:r w:rsidRPr="00B5243D">
        <w:rPr>
          <w:rFonts w:ascii="Times New Roman" w:hAnsi="Times New Roman" w:cs="Times New Roman"/>
          <w:sz w:val="28"/>
          <w:szCs w:val="28"/>
          <w:vertAlign w:val="subscript"/>
          <w:lang w:val="en-US"/>
        </w:rPr>
        <w:t>ij</w:t>
      </w:r>
      <w:r w:rsidRPr="00B5243D">
        <w:rPr>
          <w:rFonts w:ascii="Times New Roman" w:hAnsi="Times New Roman" w:cs="Times New Roman"/>
          <w:sz w:val="28"/>
          <w:szCs w:val="28"/>
        </w:rPr>
        <w:t xml:space="preserve"> ),                  </w:t>
      </w:r>
      <w:r w:rsidR="0059601C"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              (</w:t>
      </w:r>
      <w:r w:rsidR="003B1580" w:rsidRPr="00B5243D">
        <w:rPr>
          <w:rFonts w:ascii="Times New Roman" w:hAnsi="Times New Roman" w:cs="Times New Roman"/>
          <w:sz w:val="28"/>
          <w:szCs w:val="28"/>
        </w:rPr>
        <w:t>2</w:t>
      </w:r>
      <w:r w:rsidRPr="00B5243D">
        <w:rPr>
          <w:rFonts w:ascii="Times New Roman" w:hAnsi="Times New Roman" w:cs="Times New Roman"/>
          <w:sz w:val="28"/>
          <w:szCs w:val="28"/>
        </w:rPr>
        <w:t>)</w:t>
      </w:r>
    </w:p>
    <w:p w14:paraId="47CFC346"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47" w14:textId="77777777" w:rsidR="00965D49" w:rsidRPr="00B5243D" w:rsidRDefault="00231016"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где </w:t>
      </w:r>
      <w:r w:rsidR="00965D49" w:rsidRPr="00B5243D">
        <w:rPr>
          <w:rFonts w:ascii="Times New Roman" w:hAnsi="Times New Roman" w:cs="Times New Roman"/>
          <w:sz w:val="28"/>
          <w:szCs w:val="28"/>
          <w:lang w:val="en-US"/>
        </w:rPr>
        <w:t>Y</w:t>
      </w:r>
      <w:r w:rsidR="00965D49" w:rsidRPr="00B5243D">
        <w:rPr>
          <w:rFonts w:ascii="Times New Roman" w:hAnsi="Times New Roman" w:cs="Times New Roman"/>
          <w:sz w:val="28"/>
          <w:szCs w:val="28"/>
          <w:vertAlign w:val="subscript"/>
          <w:lang w:val="en-US"/>
        </w:rPr>
        <w:t>ij</w:t>
      </w:r>
      <w:r w:rsidR="00965D49" w:rsidRPr="00B5243D">
        <w:rPr>
          <w:rFonts w:ascii="Times New Roman" w:hAnsi="Times New Roman" w:cs="Times New Roman"/>
          <w:sz w:val="28"/>
          <w:szCs w:val="28"/>
        </w:rPr>
        <w:t xml:space="preserve"> – количество элементов выборки, </w:t>
      </w:r>
      <w:r w:rsidR="00965D49" w:rsidRPr="00B5243D">
        <w:rPr>
          <w:rFonts w:ascii="Times New Roman" w:hAnsi="Times New Roman" w:cs="Times New Roman"/>
          <w:sz w:val="28"/>
          <w:szCs w:val="28"/>
          <w:lang w:val="en-US"/>
        </w:rPr>
        <w:t>i</w:t>
      </w:r>
      <w:r w:rsidR="00965D49" w:rsidRPr="00B5243D">
        <w:rPr>
          <w:rFonts w:ascii="Times New Roman" w:hAnsi="Times New Roman" w:cs="Times New Roman"/>
          <w:sz w:val="28"/>
          <w:szCs w:val="28"/>
        </w:rPr>
        <w:t xml:space="preserve"> строки и </w:t>
      </w:r>
      <w:r w:rsidR="00965D49" w:rsidRPr="00B5243D">
        <w:rPr>
          <w:rFonts w:ascii="Times New Roman" w:hAnsi="Times New Roman" w:cs="Times New Roman"/>
          <w:sz w:val="28"/>
          <w:szCs w:val="28"/>
          <w:lang w:val="en-US"/>
        </w:rPr>
        <w:t>j</w:t>
      </w:r>
      <w:r w:rsidR="00965D49" w:rsidRPr="00B5243D">
        <w:rPr>
          <w:rFonts w:ascii="Times New Roman" w:hAnsi="Times New Roman" w:cs="Times New Roman"/>
          <w:sz w:val="28"/>
          <w:szCs w:val="28"/>
        </w:rPr>
        <w:t xml:space="preserve"> столбца;</w:t>
      </w:r>
    </w:p>
    <w:p w14:paraId="47CFC348" w14:textId="77777777" w:rsidR="00965D49" w:rsidRPr="00B5243D" w:rsidRDefault="00231016"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00965D49" w:rsidRPr="00B5243D">
        <w:rPr>
          <w:rFonts w:ascii="Times New Roman" w:hAnsi="Times New Roman" w:cs="Times New Roman"/>
          <w:sz w:val="28"/>
          <w:szCs w:val="28"/>
          <w:lang w:val="en-US"/>
        </w:rPr>
        <w:t>E</w:t>
      </w:r>
      <w:r w:rsidR="00965D49" w:rsidRPr="00B5243D">
        <w:rPr>
          <w:rFonts w:ascii="Times New Roman" w:hAnsi="Times New Roman" w:cs="Times New Roman"/>
          <w:sz w:val="28"/>
          <w:szCs w:val="28"/>
          <w:vertAlign w:val="subscript"/>
          <w:lang w:val="en-US"/>
        </w:rPr>
        <w:t>ij</w:t>
      </w:r>
      <w:r w:rsidR="00965D49" w:rsidRPr="00B5243D">
        <w:rPr>
          <w:rFonts w:ascii="Times New Roman" w:hAnsi="Times New Roman" w:cs="Times New Roman"/>
          <w:sz w:val="28"/>
          <w:szCs w:val="28"/>
        </w:rPr>
        <w:t xml:space="preserve"> – общее число наблюдений в строке </w:t>
      </w:r>
      <w:r w:rsidR="00965D49" w:rsidRPr="00B5243D">
        <w:rPr>
          <w:rFonts w:ascii="Times New Roman" w:hAnsi="Times New Roman" w:cs="Times New Roman"/>
          <w:sz w:val="28"/>
          <w:szCs w:val="28"/>
          <w:lang w:val="en-US"/>
        </w:rPr>
        <w:t>i</w:t>
      </w:r>
      <w:r w:rsidR="00965D49" w:rsidRPr="00B5243D">
        <w:rPr>
          <w:rFonts w:ascii="Times New Roman" w:hAnsi="Times New Roman" w:cs="Times New Roman"/>
          <w:sz w:val="28"/>
          <w:szCs w:val="28"/>
        </w:rPr>
        <w:t>;</w:t>
      </w:r>
    </w:p>
    <w:p w14:paraId="47CFC349" w14:textId="77777777" w:rsidR="00965D49" w:rsidRPr="00B5243D" w:rsidRDefault="00231016"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00965D49" w:rsidRPr="00B5243D">
        <w:rPr>
          <w:rFonts w:ascii="Times New Roman" w:hAnsi="Times New Roman" w:cs="Times New Roman"/>
          <w:sz w:val="28"/>
          <w:szCs w:val="28"/>
        </w:rPr>
        <w:t>С</w:t>
      </w:r>
      <w:r w:rsidR="00965D49" w:rsidRPr="00B5243D">
        <w:rPr>
          <w:rFonts w:ascii="Times New Roman" w:hAnsi="Times New Roman" w:cs="Times New Roman"/>
          <w:sz w:val="28"/>
          <w:szCs w:val="28"/>
          <w:vertAlign w:val="subscript"/>
          <w:lang w:val="en-US"/>
        </w:rPr>
        <w:t>j</w:t>
      </w:r>
      <w:r w:rsidR="00965D49" w:rsidRPr="00B5243D">
        <w:rPr>
          <w:rFonts w:ascii="Times New Roman" w:hAnsi="Times New Roman" w:cs="Times New Roman"/>
          <w:sz w:val="28"/>
          <w:szCs w:val="28"/>
        </w:rPr>
        <w:t xml:space="preserve"> – общее число наблюдений в столбце </w:t>
      </w:r>
      <w:r w:rsidR="00965D49" w:rsidRPr="00B5243D">
        <w:rPr>
          <w:rFonts w:ascii="Times New Roman" w:hAnsi="Times New Roman" w:cs="Times New Roman"/>
          <w:sz w:val="28"/>
          <w:szCs w:val="28"/>
          <w:lang w:val="en-US"/>
        </w:rPr>
        <w:t>j</w:t>
      </w:r>
      <w:r w:rsidR="00965D49" w:rsidRPr="00B5243D">
        <w:rPr>
          <w:rFonts w:ascii="Times New Roman" w:hAnsi="Times New Roman" w:cs="Times New Roman"/>
          <w:sz w:val="28"/>
          <w:szCs w:val="28"/>
        </w:rPr>
        <w:t>;</w:t>
      </w:r>
    </w:p>
    <w:p w14:paraId="47CFC34A" w14:textId="77777777" w:rsidR="00965D49" w:rsidRPr="00B5243D" w:rsidRDefault="00231016"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00965D49" w:rsidRPr="00B5243D">
        <w:rPr>
          <w:rFonts w:ascii="Times New Roman" w:hAnsi="Times New Roman" w:cs="Times New Roman"/>
          <w:sz w:val="28"/>
          <w:szCs w:val="28"/>
          <w:lang w:val="en-US"/>
        </w:rPr>
        <w:t>E</w:t>
      </w:r>
      <w:r w:rsidR="00965D49" w:rsidRPr="00B5243D">
        <w:rPr>
          <w:rFonts w:ascii="Times New Roman" w:hAnsi="Times New Roman" w:cs="Times New Roman"/>
          <w:sz w:val="28"/>
          <w:szCs w:val="28"/>
          <w:vertAlign w:val="subscript"/>
        </w:rPr>
        <w:t xml:space="preserve"> </w:t>
      </w:r>
      <w:r w:rsidR="00965D49" w:rsidRPr="00B5243D">
        <w:rPr>
          <w:rFonts w:ascii="Times New Roman" w:hAnsi="Times New Roman" w:cs="Times New Roman"/>
          <w:sz w:val="28"/>
          <w:szCs w:val="28"/>
          <w:vertAlign w:val="subscript"/>
          <w:lang w:val="en-US"/>
        </w:rPr>
        <w:t>ij</w:t>
      </w:r>
      <w:r w:rsidR="00965D49" w:rsidRPr="00B5243D">
        <w:rPr>
          <w:rFonts w:ascii="Times New Roman" w:hAnsi="Times New Roman" w:cs="Times New Roman"/>
          <w:sz w:val="28"/>
          <w:szCs w:val="28"/>
        </w:rPr>
        <w:t xml:space="preserve"> = (</w:t>
      </w:r>
      <w:r w:rsidR="00965D49" w:rsidRPr="00B5243D">
        <w:rPr>
          <w:rFonts w:ascii="Times New Roman" w:hAnsi="Times New Roman" w:cs="Times New Roman"/>
          <w:sz w:val="28"/>
          <w:szCs w:val="28"/>
          <w:lang w:val="en-US"/>
        </w:rPr>
        <w:t>R</w:t>
      </w:r>
      <w:r w:rsidR="00965D49" w:rsidRPr="00B5243D">
        <w:rPr>
          <w:rFonts w:ascii="Times New Roman" w:hAnsi="Times New Roman" w:cs="Times New Roman"/>
          <w:sz w:val="28"/>
          <w:szCs w:val="28"/>
          <w:vertAlign w:val="subscript"/>
          <w:lang w:val="en-US"/>
        </w:rPr>
        <w:t>i</w:t>
      </w:r>
      <w:r w:rsidR="00965D49" w:rsidRPr="00B5243D">
        <w:rPr>
          <w:rFonts w:ascii="Times New Roman" w:hAnsi="Times New Roman" w:cs="Times New Roman"/>
          <w:sz w:val="28"/>
          <w:szCs w:val="28"/>
          <w:vertAlign w:val="subscript"/>
        </w:rPr>
        <w:t xml:space="preserve"> </w:t>
      </w:r>
      <w:r w:rsidR="00965D49" w:rsidRPr="00B5243D">
        <w:rPr>
          <w:rFonts w:ascii="Times New Roman" w:hAnsi="Times New Roman" w:cs="Times New Roman"/>
          <w:sz w:val="28"/>
          <w:szCs w:val="28"/>
        </w:rPr>
        <w:t xml:space="preserve">* </w:t>
      </w:r>
      <w:r w:rsidR="00965D49" w:rsidRPr="00B5243D">
        <w:rPr>
          <w:rFonts w:ascii="Times New Roman" w:hAnsi="Times New Roman" w:cs="Times New Roman"/>
          <w:sz w:val="28"/>
          <w:szCs w:val="28"/>
          <w:lang w:val="en-US"/>
        </w:rPr>
        <w:t>C</w:t>
      </w:r>
      <w:r w:rsidR="00965D49" w:rsidRPr="00B5243D">
        <w:rPr>
          <w:rFonts w:ascii="Times New Roman" w:hAnsi="Times New Roman" w:cs="Times New Roman"/>
          <w:sz w:val="28"/>
          <w:szCs w:val="28"/>
          <w:vertAlign w:val="subscript"/>
          <w:lang w:val="en-US"/>
        </w:rPr>
        <w:t>j</w:t>
      </w:r>
      <w:r w:rsidR="00965D49" w:rsidRPr="00B5243D">
        <w:rPr>
          <w:rFonts w:ascii="Times New Roman" w:hAnsi="Times New Roman" w:cs="Times New Roman"/>
          <w:sz w:val="28"/>
          <w:szCs w:val="28"/>
        </w:rPr>
        <w:t xml:space="preserve">) / </w:t>
      </w:r>
      <w:r w:rsidR="00965D49" w:rsidRPr="00B5243D">
        <w:rPr>
          <w:rFonts w:ascii="Times New Roman" w:hAnsi="Times New Roman" w:cs="Times New Roman"/>
          <w:sz w:val="28"/>
          <w:szCs w:val="28"/>
          <w:lang w:val="en-US"/>
        </w:rPr>
        <w:t>n</w:t>
      </w:r>
    </w:p>
    <w:p w14:paraId="47CFC34B"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4C"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Представленный выше алгоритм читается следующим образом: при значении одной степени свободы только в 5% возможных случаев величина рассчитанного критерия Х</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будет превышать его критическое значение в 3,841, а значит будет принята нулевая гипотеза, а во всех оставшихся 95% случаев нулевая гипотеза должна быть отвергнута и соответственно принята за истину альтернативная. При таком исходе исследователь принимает во внимание возможную ошибку в принятии такого решения с вероятностью менее пяти процентов, что является признанным допущением верности алгоритма.</w:t>
      </w:r>
    </w:p>
    <w:p w14:paraId="47CFC34D"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Такой подход позволяет исследователю провести дополнительные расчеты, с тем, чтобы получить еще одно подтверждение верности предлагаемой им гипотезы, а именно произвести расчеты фактического значения критерия «р» и сопоставить его с установленным уровнем значимости. Соответственно, если рассчитанное «р» примет значение менее, чем 0,05, то «нулевая» гипотеза должна быть отвергнута в пользу альтернативной, если же окажется больше заданной величины, то ее отвергать нельзя, если же значение будет близко к заданной «р», то это будет свидетельством ненадежности полученных данных и, что они не пригодны для формирования определенного заключения</w:t>
      </w:r>
      <w:r w:rsidR="00B411C3" w:rsidRPr="00B5243D">
        <w:rPr>
          <w:rFonts w:ascii="Times New Roman" w:eastAsia="Times New Roman" w:hAnsi="Times New Roman" w:cs="Times New Roman"/>
          <w:iCs/>
          <w:sz w:val="28"/>
          <w:szCs w:val="28"/>
        </w:rPr>
        <w:t>[65 ]</w:t>
      </w:r>
      <w:r w:rsidR="00B411C3" w:rsidRPr="00B5243D">
        <w:rPr>
          <w:rFonts w:ascii="Times New Roman" w:hAnsi="Times New Roman" w:cs="Times New Roman"/>
          <w:sz w:val="28"/>
          <w:szCs w:val="28"/>
        </w:rPr>
        <w:t>.</w:t>
      </w:r>
    </w:p>
    <w:p w14:paraId="47CFC34E"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для проведения указанного социологического опроса нами были сформулированы одиннадцать вопросов по теме исследования, которые предварительно были согласованы с отдельными экспертами для получения соответствующего одобрения.</w:t>
      </w:r>
    </w:p>
    <w:p w14:paraId="47CFC34F"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Представим результаты проведенного опроса с аналитическим заключением исследователя. Причем ответы на первые два вопроса предполагалось получить по 10-бальной шкале Ликерта.</w:t>
      </w:r>
    </w:p>
    <w:p w14:paraId="47CFC350"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Первый вопрос звучал следующим образом: «Как вы оцениваете уровень внешнеэкономической деятельности РК?». </w:t>
      </w:r>
    </w:p>
    <w:p w14:paraId="47CFC351" w14:textId="77777777" w:rsidR="00965D49" w:rsidRPr="00B5243D" w:rsidRDefault="00965D49" w:rsidP="00995010">
      <w:pPr>
        <w:spacing w:after="0" w:line="240" w:lineRule="auto"/>
        <w:jc w:val="both"/>
        <w:rPr>
          <w:rFonts w:ascii="Times New Roman" w:hAnsi="Times New Roman" w:cs="Times New Roman"/>
          <w:sz w:val="28"/>
          <w:szCs w:val="28"/>
        </w:rPr>
      </w:pPr>
    </w:p>
    <w:p w14:paraId="47CFC352"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E8" wp14:editId="47CFC9E9">
            <wp:extent cx="5971430" cy="1844702"/>
            <wp:effectExtent l="0" t="0" r="0" b="3175"/>
            <wp:docPr id="44" name="Диаграмма 13">
              <a:extLst xmlns:a="http://schemas.openxmlformats.org/drawingml/2006/main">
                <a:ext uri="{FF2B5EF4-FFF2-40B4-BE49-F238E27FC236}">
                  <a16:creationId xmlns:a16="http://schemas.microsoft.com/office/drawing/2014/main" id="{D434CEB5-796C-419E-84C8-9F8451910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7CFC353"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54"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20</w:t>
      </w:r>
      <w:r w:rsidRPr="00B5243D">
        <w:rPr>
          <w:rFonts w:ascii="Times New Roman" w:hAnsi="Times New Roman" w:cs="Times New Roman"/>
          <w:sz w:val="28"/>
          <w:szCs w:val="28"/>
        </w:rPr>
        <w:t xml:space="preserve"> – Результаты ответов по первому вопросу</w:t>
      </w:r>
    </w:p>
    <w:p w14:paraId="47CFC355" w14:textId="77777777" w:rsidR="0059601C" w:rsidRPr="00B5243D" w:rsidRDefault="0059601C" w:rsidP="00995010">
      <w:pPr>
        <w:spacing w:after="0" w:line="240" w:lineRule="auto"/>
        <w:ind w:firstLine="567"/>
        <w:rPr>
          <w:rFonts w:ascii="Times New Roman" w:hAnsi="Times New Roman" w:cs="Times New Roman"/>
          <w:sz w:val="28"/>
          <w:szCs w:val="28"/>
        </w:rPr>
      </w:pPr>
    </w:p>
    <w:p w14:paraId="47CFC356" w14:textId="77777777" w:rsidR="00261D25" w:rsidRPr="00B5243D" w:rsidRDefault="00261D25" w:rsidP="00261D25">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 xml:space="preserve">Примечание – составлено автором </w:t>
      </w:r>
      <w:r w:rsidR="00B411C3" w:rsidRPr="00B5243D">
        <w:rPr>
          <w:rFonts w:ascii="Times New Roman" w:eastAsia="Times New Roman" w:hAnsi="Times New Roman" w:cs="Times New Roman"/>
          <w:iCs/>
          <w:sz w:val="24"/>
          <w:szCs w:val="24"/>
        </w:rPr>
        <w:t>согласно источнику [66 ]</w:t>
      </w:r>
    </w:p>
    <w:p w14:paraId="47CFC357"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58"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видим из представленного рисунка</w:t>
      </w:r>
      <w:r w:rsidR="0054722E" w:rsidRPr="00B5243D">
        <w:rPr>
          <w:rFonts w:ascii="Times New Roman" w:hAnsi="Times New Roman" w:cs="Times New Roman"/>
          <w:sz w:val="28"/>
          <w:szCs w:val="28"/>
        </w:rPr>
        <w:t xml:space="preserve"> 38</w:t>
      </w:r>
      <w:r w:rsidRPr="00B5243D">
        <w:rPr>
          <w:rFonts w:ascii="Times New Roman" w:hAnsi="Times New Roman" w:cs="Times New Roman"/>
          <w:sz w:val="28"/>
          <w:szCs w:val="28"/>
        </w:rPr>
        <w:t>, 38 человек или более 63% респондентов считают уровень внешнеэкономической деятельности выше среднего, причем 4 человека или около 7% дают очень высокую оценку.</w:t>
      </w:r>
    </w:p>
    <w:p w14:paraId="47CFC359"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13 человек или почти 22% экспертов считают уровень внешнеэкономической деятельности недостаточным. Негативную оценку дали 9 человек, что составляет 15% всех опрошенных.</w:t>
      </w:r>
    </w:p>
    <w:p w14:paraId="47CFC35A"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совокупности можно согласиться с мнением большинства и признать внешнеэкономическую деятельность в РК вполне удовлетворительной, тем более, если учесть имеющийся потенциал дальнейшего роста.</w:t>
      </w:r>
    </w:p>
    <w:p w14:paraId="47CFC35B"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Второй вопрос был поставлен следующим образом: «Как вы считаете, есть ли связь между уровнем государственного регулирования и эффективностью внешнеэкономической деятельности?».</w:t>
      </w:r>
    </w:p>
    <w:p w14:paraId="47CFC35C" w14:textId="77777777" w:rsidR="00965D49" w:rsidRPr="00B5243D" w:rsidRDefault="00965D49" w:rsidP="00995010">
      <w:pPr>
        <w:spacing w:after="0" w:line="240" w:lineRule="auto"/>
        <w:jc w:val="both"/>
        <w:rPr>
          <w:rFonts w:ascii="Times New Roman" w:hAnsi="Times New Roman" w:cs="Times New Roman"/>
          <w:sz w:val="28"/>
          <w:szCs w:val="28"/>
        </w:rPr>
      </w:pPr>
    </w:p>
    <w:p w14:paraId="47CFC35D"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EA" wp14:editId="47CFC9EB">
            <wp:extent cx="5971430" cy="1733384"/>
            <wp:effectExtent l="0" t="0" r="0" b="635"/>
            <wp:docPr id="45" name="Диаграмма 14">
              <a:extLst xmlns:a="http://schemas.openxmlformats.org/drawingml/2006/main">
                <a:ext uri="{FF2B5EF4-FFF2-40B4-BE49-F238E27FC236}">
                  <a16:creationId xmlns:a16="http://schemas.microsoft.com/office/drawing/2014/main" id="{2731998E-DCEF-4AD6-8546-A0B43F23E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7CFC35E"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 </w:t>
      </w:r>
    </w:p>
    <w:p w14:paraId="47CFC35F"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21</w:t>
      </w:r>
      <w:r w:rsidRPr="00B5243D">
        <w:rPr>
          <w:rFonts w:ascii="Times New Roman" w:hAnsi="Times New Roman" w:cs="Times New Roman"/>
          <w:sz w:val="28"/>
          <w:szCs w:val="28"/>
        </w:rPr>
        <w:t xml:space="preserve"> – Результаты ответов по второму вопросу</w:t>
      </w:r>
    </w:p>
    <w:p w14:paraId="47CFC360" w14:textId="77777777" w:rsidR="0059601C" w:rsidRPr="00B5243D" w:rsidRDefault="0059601C" w:rsidP="00995010">
      <w:pPr>
        <w:spacing w:after="0" w:line="240" w:lineRule="auto"/>
        <w:ind w:firstLine="567"/>
        <w:rPr>
          <w:rFonts w:ascii="Times New Roman" w:hAnsi="Times New Roman" w:cs="Times New Roman"/>
          <w:sz w:val="28"/>
          <w:szCs w:val="28"/>
        </w:rPr>
      </w:pPr>
    </w:p>
    <w:p w14:paraId="47CFC361" w14:textId="77777777" w:rsidR="00261D25" w:rsidRPr="00B5243D" w:rsidRDefault="00261D25" w:rsidP="00261D25">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 xml:space="preserve">Примечание – составлено автором </w:t>
      </w:r>
      <w:r w:rsidR="00B411C3" w:rsidRPr="00B5243D">
        <w:rPr>
          <w:rFonts w:ascii="Times New Roman" w:eastAsia="Times New Roman" w:hAnsi="Times New Roman" w:cs="Times New Roman"/>
          <w:iCs/>
          <w:sz w:val="24"/>
          <w:szCs w:val="24"/>
        </w:rPr>
        <w:t>согласно источнику [67 ]</w:t>
      </w:r>
    </w:p>
    <w:p w14:paraId="47CFC362"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63"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Из диаграммы </w:t>
      </w:r>
      <w:r w:rsidR="0054722E" w:rsidRPr="00B5243D">
        <w:rPr>
          <w:rFonts w:ascii="Times New Roman" w:hAnsi="Times New Roman" w:cs="Times New Roman"/>
          <w:sz w:val="28"/>
          <w:szCs w:val="28"/>
        </w:rPr>
        <w:t>39</w:t>
      </w:r>
      <w:r w:rsidRPr="00B5243D">
        <w:rPr>
          <w:rFonts w:ascii="Times New Roman" w:hAnsi="Times New Roman" w:cs="Times New Roman"/>
          <w:sz w:val="28"/>
          <w:szCs w:val="28"/>
        </w:rPr>
        <w:t xml:space="preserve"> следует, что более 80% респондентов согласны с тем, что связь между указанными факторами довольно высокая, причем 58% считают эту зависимость довольно высокой.</w:t>
      </w:r>
    </w:p>
    <w:p w14:paraId="47CFC364"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Около 32% считают показанную зависимость относительной и только 10% экспертов считают, что связь между данными показателями незначительна. </w:t>
      </w:r>
    </w:p>
    <w:p w14:paraId="47CFC36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Автор относит себя к 58% и склонен считать, что эффективность внешнеэкономической деятельности во многом определяется именно государственным регулированием этой деятельности.</w:t>
      </w:r>
    </w:p>
    <w:p w14:paraId="47CFC366"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Ответы на третий вопрос, «Какие методы государственного регулирования считаете наиболее эффективными?» представлены ниже.</w:t>
      </w:r>
    </w:p>
    <w:p w14:paraId="47CFC367"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68"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EC" wp14:editId="47CFC9ED">
            <wp:extent cx="5934075" cy="2266950"/>
            <wp:effectExtent l="0" t="0" r="0" b="0"/>
            <wp:docPr id="46" name="Диаграмма 15">
              <a:extLst xmlns:a="http://schemas.openxmlformats.org/drawingml/2006/main">
                <a:ext uri="{FF2B5EF4-FFF2-40B4-BE49-F238E27FC236}">
                  <a16:creationId xmlns:a16="http://schemas.microsoft.com/office/drawing/2014/main" id="{4FC9F053-9552-4B69-B7CF-5F8FC4A62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7CFC369" w14:textId="77777777" w:rsidR="0059601C" w:rsidRPr="00B5243D" w:rsidRDefault="0059601C" w:rsidP="00995010">
      <w:pPr>
        <w:spacing w:after="0" w:line="240" w:lineRule="auto"/>
        <w:ind w:firstLine="567"/>
        <w:jc w:val="center"/>
        <w:rPr>
          <w:rFonts w:ascii="Times New Roman" w:hAnsi="Times New Roman" w:cs="Times New Roman"/>
          <w:sz w:val="28"/>
          <w:szCs w:val="28"/>
        </w:rPr>
      </w:pPr>
    </w:p>
    <w:p w14:paraId="47CFC36A"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22</w:t>
      </w:r>
      <w:r w:rsidRPr="00B5243D">
        <w:rPr>
          <w:rFonts w:ascii="Times New Roman" w:hAnsi="Times New Roman" w:cs="Times New Roman"/>
          <w:sz w:val="28"/>
          <w:szCs w:val="28"/>
        </w:rPr>
        <w:t xml:space="preserve"> – Результаты ответов по третьему вопросу</w:t>
      </w:r>
    </w:p>
    <w:p w14:paraId="47CFC36B" w14:textId="77777777" w:rsidR="0059601C" w:rsidRPr="00B5243D" w:rsidRDefault="0059601C" w:rsidP="00995010">
      <w:pPr>
        <w:spacing w:after="0" w:line="240" w:lineRule="auto"/>
        <w:ind w:firstLine="567"/>
        <w:rPr>
          <w:rFonts w:ascii="Times New Roman" w:hAnsi="Times New Roman" w:cs="Times New Roman"/>
          <w:sz w:val="28"/>
          <w:szCs w:val="28"/>
        </w:rPr>
      </w:pPr>
    </w:p>
    <w:p w14:paraId="47CFC36C" w14:textId="77777777" w:rsidR="00555CDC" w:rsidRPr="00B5243D" w:rsidRDefault="00555CDC" w:rsidP="00555CDC">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B411C3" w:rsidRPr="00B5243D">
        <w:rPr>
          <w:rFonts w:ascii="Times New Roman" w:eastAsia="Times New Roman" w:hAnsi="Times New Roman" w:cs="Times New Roman"/>
          <w:iCs/>
          <w:sz w:val="24"/>
          <w:szCs w:val="24"/>
        </w:rPr>
        <w:t>68</w:t>
      </w:r>
      <w:r w:rsidRPr="00B5243D">
        <w:rPr>
          <w:rFonts w:ascii="Times New Roman" w:eastAsia="Times New Roman" w:hAnsi="Times New Roman" w:cs="Times New Roman"/>
          <w:iCs/>
          <w:sz w:val="24"/>
          <w:szCs w:val="24"/>
        </w:rPr>
        <w:t xml:space="preserve"> ]</w:t>
      </w:r>
    </w:p>
    <w:p w14:paraId="47CFC36D" w14:textId="77777777" w:rsidR="0054722E" w:rsidRPr="00B5243D" w:rsidRDefault="0054722E" w:rsidP="00995010">
      <w:pPr>
        <w:spacing w:after="0" w:line="240" w:lineRule="auto"/>
        <w:ind w:firstLine="567"/>
        <w:jc w:val="both"/>
        <w:rPr>
          <w:rFonts w:ascii="Times New Roman" w:hAnsi="Times New Roman" w:cs="Times New Roman"/>
          <w:sz w:val="28"/>
          <w:szCs w:val="28"/>
        </w:rPr>
      </w:pPr>
    </w:p>
    <w:p w14:paraId="47CFC36E"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Из рисунка </w:t>
      </w:r>
      <w:r w:rsidR="0054722E" w:rsidRPr="00B5243D">
        <w:rPr>
          <w:rFonts w:ascii="Times New Roman" w:hAnsi="Times New Roman" w:cs="Times New Roman"/>
          <w:sz w:val="28"/>
          <w:szCs w:val="28"/>
        </w:rPr>
        <w:t>40</w:t>
      </w:r>
      <w:r w:rsidRPr="00B5243D">
        <w:rPr>
          <w:rFonts w:ascii="Times New Roman" w:hAnsi="Times New Roman" w:cs="Times New Roman"/>
          <w:sz w:val="28"/>
          <w:szCs w:val="28"/>
        </w:rPr>
        <w:t xml:space="preserve"> видно, что наиболее эффективными 87% экспертов признают тарифные методы регулирования внешнеэкономической деятельности. Более 60% отдали свои голоса таким методам, как нетарифные, налоги и сборы, а также регулирование движения капитала. Наименьшее число голосов собрал метод валютного регулирования. </w:t>
      </w:r>
    </w:p>
    <w:p w14:paraId="47CFC36F"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целом автор исследования ставил задачу определить приоритеты в методах, вместе с тем он исходит из того, что только комплексный подход в вопросах регулирования внешнеэкономической деятельности может обеспечить повышение эффективности и стимулирование внешнеэкономической деятельности.</w:t>
      </w:r>
    </w:p>
    <w:p w14:paraId="47CFC370"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Результаты по четвертому вопросу анкеты, который был сформулирован следующим образом «Назовите основные проблемы, препятствующие развитию внешнеэкономической деятельности в РК», представлены на рисунке </w:t>
      </w:r>
      <w:r w:rsidR="00B411C3" w:rsidRPr="00B5243D">
        <w:rPr>
          <w:rFonts w:ascii="Times New Roman" w:hAnsi="Times New Roman" w:cs="Times New Roman"/>
          <w:sz w:val="28"/>
          <w:szCs w:val="28"/>
        </w:rPr>
        <w:t>23</w:t>
      </w:r>
      <w:r w:rsidRPr="00B5243D">
        <w:rPr>
          <w:rFonts w:ascii="Times New Roman" w:hAnsi="Times New Roman" w:cs="Times New Roman"/>
          <w:sz w:val="28"/>
          <w:szCs w:val="28"/>
        </w:rPr>
        <w:t>.</w:t>
      </w:r>
    </w:p>
    <w:p w14:paraId="47CFC371" w14:textId="77777777" w:rsidR="0059601C" w:rsidRPr="00B5243D" w:rsidRDefault="0059601C"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видим из представленного рисунка </w:t>
      </w:r>
      <w:r w:rsidR="00B411C3" w:rsidRPr="00B5243D">
        <w:rPr>
          <w:rFonts w:ascii="Times New Roman" w:hAnsi="Times New Roman" w:cs="Times New Roman"/>
          <w:sz w:val="28"/>
          <w:szCs w:val="28"/>
        </w:rPr>
        <w:t>23</w:t>
      </w:r>
      <w:r w:rsidRPr="00B5243D">
        <w:rPr>
          <w:rFonts w:ascii="Times New Roman" w:hAnsi="Times New Roman" w:cs="Times New Roman"/>
          <w:sz w:val="28"/>
          <w:szCs w:val="28"/>
        </w:rPr>
        <w:t xml:space="preserve">, эксперты в числе наиболее чувствительных рисков назвали валютные риски и несовершенство </w:t>
      </w:r>
      <w:r w:rsidRPr="00B5243D">
        <w:rPr>
          <w:rFonts w:ascii="Times New Roman" w:hAnsi="Times New Roman" w:cs="Times New Roman"/>
          <w:sz w:val="28"/>
          <w:szCs w:val="28"/>
        </w:rPr>
        <w:lastRenderedPageBreak/>
        <w:t>государственного регулирования, за которые проголосовало 85 и 81,7%% соответственно.</w:t>
      </w:r>
    </w:p>
    <w:p w14:paraId="47CFC372"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73"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EE" wp14:editId="47CFC9EF">
            <wp:extent cx="6143625" cy="3476625"/>
            <wp:effectExtent l="19050" t="0" r="9525" b="0"/>
            <wp:docPr id="47" name="Диаграмма 16">
              <a:extLst xmlns:a="http://schemas.openxmlformats.org/drawingml/2006/main">
                <a:ext uri="{FF2B5EF4-FFF2-40B4-BE49-F238E27FC236}">
                  <a16:creationId xmlns:a16="http://schemas.microsoft.com/office/drawing/2014/main" id="{78671035-2707-41C5-A77A-362AFF7A1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CFC374" w14:textId="77777777" w:rsidR="00965D49" w:rsidRPr="00B5243D" w:rsidRDefault="00965D49" w:rsidP="00995010">
      <w:pPr>
        <w:spacing w:after="0" w:line="240" w:lineRule="auto"/>
        <w:jc w:val="both"/>
        <w:rPr>
          <w:rFonts w:ascii="Times New Roman" w:hAnsi="Times New Roman" w:cs="Times New Roman"/>
          <w:sz w:val="28"/>
          <w:szCs w:val="28"/>
        </w:rPr>
      </w:pPr>
    </w:p>
    <w:p w14:paraId="47CFC375"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23</w:t>
      </w:r>
      <w:r w:rsidRPr="00B5243D">
        <w:rPr>
          <w:rFonts w:ascii="Times New Roman" w:hAnsi="Times New Roman" w:cs="Times New Roman"/>
          <w:sz w:val="28"/>
          <w:szCs w:val="28"/>
        </w:rPr>
        <w:t xml:space="preserve"> – Результаты ответов по четвертому вопросу</w:t>
      </w:r>
    </w:p>
    <w:p w14:paraId="47CFC376" w14:textId="77777777" w:rsidR="0059601C" w:rsidRPr="00B5243D" w:rsidRDefault="0059601C" w:rsidP="00995010">
      <w:pPr>
        <w:spacing w:after="0" w:line="240" w:lineRule="auto"/>
        <w:ind w:firstLine="567"/>
        <w:rPr>
          <w:rFonts w:ascii="Times New Roman" w:hAnsi="Times New Roman" w:cs="Times New Roman"/>
          <w:sz w:val="28"/>
          <w:szCs w:val="28"/>
        </w:rPr>
      </w:pPr>
    </w:p>
    <w:p w14:paraId="47CFC377" w14:textId="77777777" w:rsidR="00555CDC" w:rsidRPr="00B5243D" w:rsidRDefault="00555CDC" w:rsidP="00555CDC">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B411C3" w:rsidRPr="00B5243D">
        <w:rPr>
          <w:rFonts w:ascii="Times New Roman" w:eastAsia="Times New Roman" w:hAnsi="Times New Roman" w:cs="Times New Roman"/>
          <w:iCs/>
          <w:sz w:val="24"/>
          <w:szCs w:val="24"/>
        </w:rPr>
        <w:t>69</w:t>
      </w:r>
      <w:r w:rsidRPr="00B5243D">
        <w:rPr>
          <w:rFonts w:ascii="Times New Roman" w:eastAsia="Times New Roman" w:hAnsi="Times New Roman" w:cs="Times New Roman"/>
          <w:iCs/>
          <w:sz w:val="24"/>
          <w:szCs w:val="24"/>
        </w:rPr>
        <w:t xml:space="preserve"> ]</w:t>
      </w:r>
    </w:p>
    <w:p w14:paraId="47CFC378"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79"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Высокие риски были также представлены по таким факторам, как низкая государственная поддержка, недостаточная мотивация бизнеса, ограниченные возможности выхода на зарубежные рынки и геополитические риски, за которые проголосовало более 60% респондентов. В совокупности можно сказать, что все эти риски несколько связаны между собой и больше связаны с объективными факторами.</w:t>
      </w:r>
    </w:p>
    <w:p w14:paraId="47CFC37A"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Наименьшими из перечисленных проблем были названы связанные больше с организацией бизнес-процессов, а именно технологии, финансирование и производственно-технический потенциал, что, считаем, связано с субъективным их характером.</w:t>
      </w:r>
    </w:p>
    <w:p w14:paraId="47CFC37B"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целом можно отметить, что мнение автора по данному вопросу, в принципе, совпадает с мнением экспертов. В частности автор склоняется к тому, что на сегодня основными проблемами и риском для внешнеэкономической деятельности выступают именно международные факторы: геополитика, валютные риски и государственное участие.</w:t>
      </w:r>
    </w:p>
    <w:p w14:paraId="47CFC37C"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Пятый вопрос был сформулирован следующим образом: «Какие виды риска существенны для внешнеэкономической деятельности?» и получены представленные ниже результаты.</w:t>
      </w:r>
    </w:p>
    <w:p w14:paraId="47CFC37D"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7E"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lastRenderedPageBreak/>
        <w:drawing>
          <wp:inline distT="0" distB="0" distL="0" distR="0" wp14:anchorId="47CFC9F0" wp14:editId="47CFC9F1">
            <wp:extent cx="5939625" cy="2456953"/>
            <wp:effectExtent l="0" t="0" r="4445" b="635"/>
            <wp:docPr id="48" name="Диаграмма 19">
              <a:extLst xmlns:a="http://schemas.openxmlformats.org/drawingml/2006/main">
                <a:ext uri="{FF2B5EF4-FFF2-40B4-BE49-F238E27FC236}">
                  <a16:creationId xmlns:a16="http://schemas.microsoft.com/office/drawing/2014/main" id="{381C6923-F9CC-43DE-9A16-0A87640E7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7CFC37F" w14:textId="77777777" w:rsidR="00965D49" w:rsidRPr="00B5243D" w:rsidRDefault="00965D49" w:rsidP="00995010">
      <w:pPr>
        <w:spacing w:after="0" w:line="240" w:lineRule="auto"/>
        <w:jc w:val="both"/>
        <w:rPr>
          <w:rFonts w:ascii="Times New Roman" w:hAnsi="Times New Roman" w:cs="Times New Roman"/>
          <w:sz w:val="28"/>
          <w:szCs w:val="28"/>
        </w:rPr>
      </w:pPr>
    </w:p>
    <w:p w14:paraId="47CFC380"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24</w:t>
      </w:r>
      <w:r w:rsidRPr="00B5243D">
        <w:rPr>
          <w:rFonts w:ascii="Times New Roman" w:hAnsi="Times New Roman" w:cs="Times New Roman"/>
          <w:sz w:val="28"/>
          <w:szCs w:val="28"/>
        </w:rPr>
        <w:t xml:space="preserve"> – Результаты ответов по пятому вопросу</w:t>
      </w:r>
    </w:p>
    <w:p w14:paraId="47CFC381" w14:textId="77777777" w:rsidR="0059601C" w:rsidRPr="00B5243D" w:rsidRDefault="0059601C" w:rsidP="00995010">
      <w:pPr>
        <w:spacing w:after="0" w:line="240" w:lineRule="auto"/>
        <w:ind w:firstLine="567"/>
        <w:rPr>
          <w:rFonts w:ascii="Times New Roman" w:hAnsi="Times New Roman" w:cs="Times New Roman"/>
          <w:sz w:val="28"/>
          <w:szCs w:val="28"/>
        </w:rPr>
      </w:pPr>
    </w:p>
    <w:p w14:paraId="47CFC382" w14:textId="77777777" w:rsidR="00723078" w:rsidRPr="00B5243D" w:rsidRDefault="00723078" w:rsidP="00723078">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975EBF" w:rsidRPr="00B5243D">
        <w:rPr>
          <w:rFonts w:ascii="Times New Roman" w:eastAsia="Times New Roman" w:hAnsi="Times New Roman" w:cs="Times New Roman"/>
          <w:iCs/>
          <w:sz w:val="24"/>
          <w:szCs w:val="24"/>
        </w:rPr>
        <w:t>70</w:t>
      </w:r>
      <w:r w:rsidRPr="00B5243D">
        <w:rPr>
          <w:rFonts w:ascii="Times New Roman" w:eastAsia="Times New Roman" w:hAnsi="Times New Roman" w:cs="Times New Roman"/>
          <w:iCs/>
          <w:sz w:val="24"/>
          <w:szCs w:val="24"/>
        </w:rPr>
        <w:t xml:space="preserve"> ]</w:t>
      </w:r>
    </w:p>
    <w:p w14:paraId="47CFC383"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84"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Из представленного рисунка </w:t>
      </w:r>
      <w:r w:rsidR="00975EBF" w:rsidRPr="00B5243D">
        <w:rPr>
          <w:rFonts w:ascii="Times New Roman" w:hAnsi="Times New Roman" w:cs="Times New Roman"/>
          <w:sz w:val="28"/>
          <w:szCs w:val="28"/>
        </w:rPr>
        <w:t>24</w:t>
      </w:r>
      <w:r w:rsidRPr="00B5243D">
        <w:rPr>
          <w:rFonts w:ascii="Times New Roman" w:hAnsi="Times New Roman" w:cs="Times New Roman"/>
          <w:sz w:val="28"/>
          <w:szCs w:val="28"/>
        </w:rPr>
        <w:t xml:space="preserve"> видно, что абсолютное большинство экспертов склонны считать валютные риски наиболее существенными при ведении внешнеэкономической деятельности. </w:t>
      </w:r>
    </w:p>
    <w:p w14:paraId="47CFC38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принципе можно также провести аналогию с предыдущим вопросом анкеты, однако автор преследовал цель получить информацию с точки зрения разных аспектов, если в четвертом вопросе акцент ставился больше с позиции непосредственного участника внешнеэкономической деятельности, то здесь акцент сместился в сторону укрупнения проблем и рассмотрения их в международном аспекте. </w:t>
      </w:r>
    </w:p>
    <w:p w14:paraId="47CFC386"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видно, что основными рисками с позиции текущего момента эксперты считают именно проблемы международного характера, так как валютные риски рассматриваются именно в контексте геополитических проблем, связанных с напряженными международными отношениями в среде наиболее крупных игроков рынка. Причем крупных не столько экономически, сколько политически, связанных с конкурентной борьбой за сферы влияния. И, как известно, экономика является четким проявлением политики, что мы сегодня и наблюдаем на рынке, а именно в борьбе за влияние и ресурсы страдает экономика и, прежде всего, валютный паритет, который выступает одним из действенных инструментов воздействия на конкурентов.</w:t>
      </w:r>
    </w:p>
    <w:p w14:paraId="47CFC387"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Шестой вопрос звучал так: «Какие меры эффективны для снижения рисков внешнеэкономической деятельности?»</w:t>
      </w:r>
    </w:p>
    <w:p w14:paraId="47CFC388"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89"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lastRenderedPageBreak/>
        <w:drawing>
          <wp:inline distT="0" distB="0" distL="0" distR="0" wp14:anchorId="47CFC9F2" wp14:editId="47CFC9F3">
            <wp:extent cx="5899868" cy="2775005"/>
            <wp:effectExtent l="0" t="0" r="5715" b="6350"/>
            <wp:docPr id="49" name="Диаграмма 17">
              <a:extLst xmlns:a="http://schemas.openxmlformats.org/drawingml/2006/main">
                <a:ext uri="{FF2B5EF4-FFF2-40B4-BE49-F238E27FC236}">
                  <a16:creationId xmlns:a16="http://schemas.microsoft.com/office/drawing/2014/main" id="{4FC9F053-9552-4B69-B7CF-5F8FC4A62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7CFC38A" w14:textId="77777777" w:rsidR="00965D49" w:rsidRPr="00B5243D" w:rsidRDefault="00965D49" w:rsidP="00995010">
      <w:pPr>
        <w:spacing w:after="0" w:line="240" w:lineRule="auto"/>
        <w:jc w:val="both"/>
        <w:rPr>
          <w:rFonts w:ascii="Times New Roman" w:hAnsi="Times New Roman" w:cs="Times New Roman"/>
          <w:sz w:val="28"/>
          <w:szCs w:val="28"/>
        </w:rPr>
      </w:pPr>
    </w:p>
    <w:p w14:paraId="47CFC38B"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25</w:t>
      </w:r>
      <w:r w:rsidRPr="00B5243D">
        <w:rPr>
          <w:rFonts w:ascii="Times New Roman" w:hAnsi="Times New Roman" w:cs="Times New Roman"/>
          <w:sz w:val="28"/>
          <w:szCs w:val="28"/>
        </w:rPr>
        <w:t xml:space="preserve"> – Результаты ответов по шестому вопросу</w:t>
      </w:r>
    </w:p>
    <w:p w14:paraId="47CFC38C" w14:textId="77777777" w:rsidR="0059601C" w:rsidRPr="00B5243D" w:rsidRDefault="0059601C" w:rsidP="00995010">
      <w:pPr>
        <w:spacing w:after="0" w:line="240" w:lineRule="auto"/>
        <w:ind w:firstLine="567"/>
        <w:rPr>
          <w:rFonts w:ascii="Times New Roman" w:hAnsi="Times New Roman" w:cs="Times New Roman"/>
          <w:sz w:val="28"/>
          <w:szCs w:val="28"/>
        </w:rPr>
      </w:pPr>
    </w:p>
    <w:p w14:paraId="47CFC38D" w14:textId="77777777" w:rsidR="00723078" w:rsidRPr="00B5243D" w:rsidRDefault="00723078" w:rsidP="00723078">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975EBF" w:rsidRPr="00B5243D">
        <w:rPr>
          <w:rFonts w:ascii="Times New Roman" w:eastAsia="Times New Roman" w:hAnsi="Times New Roman" w:cs="Times New Roman"/>
          <w:iCs/>
          <w:sz w:val="24"/>
          <w:szCs w:val="24"/>
        </w:rPr>
        <w:t>70</w:t>
      </w:r>
      <w:r w:rsidRPr="00B5243D">
        <w:rPr>
          <w:rFonts w:ascii="Times New Roman" w:eastAsia="Times New Roman" w:hAnsi="Times New Roman" w:cs="Times New Roman"/>
          <w:iCs/>
          <w:sz w:val="24"/>
          <w:szCs w:val="24"/>
        </w:rPr>
        <w:t xml:space="preserve"> ]</w:t>
      </w:r>
    </w:p>
    <w:p w14:paraId="47CFC38E"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8F"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Данные рисунка </w:t>
      </w:r>
      <w:r w:rsidR="00975EBF" w:rsidRPr="00B5243D">
        <w:rPr>
          <w:rFonts w:ascii="Times New Roman" w:hAnsi="Times New Roman" w:cs="Times New Roman"/>
          <w:sz w:val="28"/>
          <w:szCs w:val="28"/>
        </w:rPr>
        <w:t>25</w:t>
      </w:r>
      <w:r w:rsidRPr="00B5243D">
        <w:rPr>
          <w:rFonts w:ascii="Times New Roman" w:hAnsi="Times New Roman" w:cs="Times New Roman"/>
          <w:sz w:val="28"/>
          <w:szCs w:val="28"/>
        </w:rPr>
        <w:t xml:space="preserve"> показывают, что самым действенным инструментом снижения рисков при реализации внешнеэкономической деятельности является страхование и перестрахование рисков, за которые проголосовало более 85% всех экспертов.</w:t>
      </w:r>
    </w:p>
    <w:p w14:paraId="47CFC390"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На второе место эксперты поставили государственную поддержку с 75% голосов. Далее идут финансовые методы, такие, как хеджирование и гарантии, которые были отмечены более 51% респондентами. </w:t>
      </w:r>
    </w:p>
    <w:p w14:paraId="47CFC391"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Наименее предпочтительным методам из списка предложенных был признан метод диверсификации проводимых сделок.</w:t>
      </w:r>
    </w:p>
    <w:p w14:paraId="47CFC392"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можно отметить, что позиция автора полностью согласуется с мнением опрашиваемых экспертов с той разницей, что исследователь считает очень перспективными методы хеджирования рисков, учитывая доступность многих финансовых инструментов, связанных с высокой интегрированностью финансовой системы Казахстана в международную сеть.</w:t>
      </w:r>
    </w:p>
    <w:p w14:paraId="47CFC393"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Седьмой вопрос был поставлен следующим образом: «Какие меры необходимы для повышения эффективности внешнеэкономической деятельности?».</w:t>
      </w:r>
    </w:p>
    <w:p w14:paraId="47CFC394"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Результаты ответов по седьмому вопросу показывают, что практически все эксперты согласны с тем, что все указанные мер государственного воздействия на процессы внешнеэкономической деятельности имеют существенное значение и варьируются в пределах 60-70% всех опрашиваемых. </w:t>
      </w:r>
    </w:p>
    <w:p w14:paraId="47CFC395"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можно отдельно отметить три способа воздействия, которые продемонстрировали более высокое внимание со стороны экспертов, это поддержка иностранных инвестиций, создание промышленных кластеров и свободных экономических зон, а также поддержка инноваций, за которые проголосовали 82, 77 и 75% экспертов соответственно.</w:t>
      </w:r>
    </w:p>
    <w:p w14:paraId="47CFC396"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Такое отношение полностью согласовывается с позицией автора, который также считает, что в текущем моменте необходимо ориентироваться именно на возможности привлечения возможностей представителей бизнеса из развитых стран, располагающих высокими технологиями, которые могут способствовать развитию разработки и выпуска инновационной продукции, востребованной на международных рынках.</w:t>
      </w:r>
    </w:p>
    <w:p w14:paraId="47CFC397"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98"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F4" wp14:editId="47CFC9F5">
            <wp:extent cx="5963479" cy="3593989"/>
            <wp:effectExtent l="0" t="0" r="0" b="6985"/>
            <wp:docPr id="50" name="Диаграмма 18">
              <a:extLst xmlns:a="http://schemas.openxmlformats.org/drawingml/2006/main">
                <a:ext uri="{FF2B5EF4-FFF2-40B4-BE49-F238E27FC236}">
                  <a16:creationId xmlns:a16="http://schemas.microsoft.com/office/drawing/2014/main" id="{77BEBFE0-42F5-486D-AD05-CAD9187E4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7CFC399" w14:textId="77777777" w:rsidR="00965D49" w:rsidRPr="00B5243D" w:rsidRDefault="00965D49" w:rsidP="00995010">
      <w:pPr>
        <w:spacing w:after="0" w:line="240" w:lineRule="auto"/>
        <w:jc w:val="both"/>
        <w:rPr>
          <w:rFonts w:ascii="Times New Roman" w:hAnsi="Times New Roman" w:cs="Times New Roman"/>
          <w:sz w:val="28"/>
          <w:szCs w:val="28"/>
        </w:rPr>
      </w:pPr>
    </w:p>
    <w:p w14:paraId="47CFC39A"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Рисунок</w:t>
      </w:r>
      <w:r w:rsidR="00A957D1" w:rsidRPr="00B5243D">
        <w:rPr>
          <w:rFonts w:ascii="Times New Roman" w:hAnsi="Times New Roman" w:cs="Times New Roman"/>
          <w:sz w:val="28"/>
          <w:szCs w:val="28"/>
        </w:rPr>
        <w:t xml:space="preserve"> 26</w:t>
      </w:r>
      <w:r w:rsidRPr="00B5243D">
        <w:rPr>
          <w:rFonts w:ascii="Times New Roman" w:hAnsi="Times New Roman" w:cs="Times New Roman"/>
          <w:sz w:val="28"/>
          <w:szCs w:val="28"/>
        </w:rPr>
        <w:t xml:space="preserve"> – Результаты ответов по седьмому вопросу</w:t>
      </w:r>
    </w:p>
    <w:p w14:paraId="47CFC39B" w14:textId="77777777" w:rsidR="008F7705" w:rsidRPr="00B5243D" w:rsidRDefault="008F7705" w:rsidP="00995010">
      <w:pPr>
        <w:spacing w:after="0" w:line="240" w:lineRule="auto"/>
        <w:ind w:firstLine="567"/>
        <w:rPr>
          <w:rFonts w:ascii="Times New Roman" w:hAnsi="Times New Roman" w:cs="Times New Roman"/>
          <w:sz w:val="28"/>
          <w:szCs w:val="28"/>
        </w:rPr>
      </w:pPr>
    </w:p>
    <w:p w14:paraId="47CFC39C" w14:textId="77777777" w:rsidR="00723078" w:rsidRPr="00B5243D" w:rsidRDefault="00723078" w:rsidP="00723078">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975EBF" w:rsidRPr="00B5243D">
        <w:rPr>
          <w:rFonts w:ascii="Times New Roman" w:eastAsia="Times New Roman" w:hAnsi="Times New Roman" w:cs="Times New Roman"/>
          <w:iCs/>
          <w:sz w:val="24"/>
          <w:szCs w:val="24"/>
        </w:rPr>
        <w:t>70</w:t>
      </w:r>
      <w:r w:rsidRPr="00B5243D">
        <w:rPr>
          <w:rFonts w:ascii="Times New Roman" w:eastAsia="Times New Roman" w:hAnsi="Times New Roman" w:cs="Times New Roman"/>
          <w:iCs/>
          <w:sz w:val="24"/>
          <w:szCs w:val="24"/>
        </w:rPr>
        <w:t xml:space="preserve"> ]</w:t>
      </w:r>
    </w:p>
    <w:p w14:paraId="47CFC39D"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9E"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 другой стороны автор считает, что незаслуженно занижен потенциал такого ресурса, как прямое финансирование экспортного производства, так как представляется, что экспортное производство может оказаться именно тем катализатором, который подвигнет отечественное производство на ориентацию на международные рынки.</w:t>
      </w:r>
    </w:p>
    <w:p w14:paraId="47CFC39F"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Восьмой вопрос был оформлен таким образом: «Назовите наиболее привлекательные источники финансирования внешнеэкономической деятельности».</w:t>
      </w:r>
    </w:p>
    <w:p w14:paraId="47CFC3A0"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видно из рисунка 27 большинство экспертов, а именно 85%, логично отдают приоритет внутренним источникам финансирования, как наименее уязвимые с точки зрения международных рисков. Здесь можно предположить наличие уязвимости вследствие девальвации, однако, считаем, что эксперты правильно поняли суть вопроса и исходили именно из обособленности данного источника, ведь его всегда можно защитить дополнительными финансовыми инструментами.</w:t>
      </w:r>
    </w:p>
    <w:p w14:paraId="47CFC3A1"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lastRenderedPageBreak/>
        <w:drawing>
          <wp:inline distT="0" distB="0" distL="0" distR="0" wp14:anchorId="47CFC9F6" wp14:editId="47CFC9F7">
            <wp:extent cx="5886450" cy="3152775"/>
            <wp:effectExtent l="0" t="0" r="0" b="0"/>
            <wp:docPr id="51" name="Диаграмма 20">
              <a:extLst xmlns:a="http://schemas.openxmlformats.org/drawingml/2006/main">
                <a:ext uri="{FF2B5EF4-FFF2-40B4-BE49-F238E27FC236}">
                  <a16:creationId xmlns:a16="http://schemas.microsoft.com/office/drawing/2014/main" id="{FABB8B6C-C54F-42E5-98FE-42B54E816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7CFC3A2" w14:textId="77777777" w:rsidR="00965D49" w:rsidRPr="00B5243D" w:rsidRDefault="00965D49" w:rsidP="00995010">
      <w:pPr>
        <w:spacing w:after="0" w:line="240" w:lineRule="auto"/>
        <w:jc w:val="both"/>
        <w:rPr>
          <w:rFonts w:ascii="Times New Roman" w:hAnsi="Times New Roman" w:cs="Times New Roman"/>
          <w:sz w:val="28"/>
          <w:szCs w:val="28"/>
        </w:rPr>
      </w:pPr>
    </w:p>
    <w:p w14:paraId="47CFC3A3"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27</w:t>
      </w:r>
      <w:r w:rsidRPr="00B5243D">
        <w:rPr>
          <w:rFonts w:ascii="Times New Roman" w:hAnsi="Times New Roman" w:cs="Times New Roman"/>
          <w:sz w:val="28"/>
          <w:szCs w:val="28"/>
        </w:rPr>
        <w:t xml:space="preserve"> – Результаты ответов по восьмому вопросу</w:t>
      </w:r>
    </w:p>
    <w:p w14:paraId="47CFC3A4" w14:textId="77777777" w:rsidR="008F7705" w:rsidRPr="00B5243D" w:rsidRDefault="008F7705" w:rsidP="00995010">
      <w:pPr>
        <w:spacing w:after="0" w:line="240" w:lineRule="auto"/>
        <w:ind w:firstLine="567"/>
        <w:rPr>
          <w:rFonts w:ascii="Times New Roman" w:hAnsi="Times New Roman" w:cs="Times New Roman"/>
          <w:sz w:val="28"/>
          <w:szCs w:val="28"/>
        </w:rPr>
      </w:pPr>
    </w:p>
    <w:p w14:paraId="47CFC3A5" w14:textId="77777777" w:rsidR="00723078" w:rsidRPr="00B5243D" w:rsidRDefault="00723078" w:rsidP="00723078">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975EBF" w:rsidRPr="00B5243D">
        <w:rPr>
          <w:rFonts w:ascii="Times New Roman" w:eastAsia="Times New Roman" w:hAnsi="Times New Roman" w:cs="Times New Roman"/>
          <w:iCs/>
          <w:sz w:val="24"/>
          <w:szCs w:val="24"/>
        </w:rPr>
        <w:t>66</w:t>
      </w:r>
      <w:r w:rsidRPr="00B5243D">
        <w:rPr>
          <w:rFonts w:ascii="Times New Roman" w:eastAsia="Times New Roman" w:hAnsi="Times New Roman" w:cs="Times New Roman"/>
          <w:iCs/>
          <w:sz w:val="24"/>
          <w:szCs w:val="24"/>
        </w:rPr>
        <w:t xml:space="preserve"> ]</w:t>
      </w:r>
    </w:p>
    <w:p w14:paraId="47CFC3A6"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A7"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Аналогично предыдущим ответам мы не увидели противоречия в ответах экспертов и на этот вопрос, когда на второе место по приоритетности они поставили привлечение иностранных инвестиций, с 75% голосов, обоснование по которым мы приводили ранее.</w:t>
      </w:r>
    </w:p>
    <w:p w14:paraId="47CFC3A8"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Примечательно, что государственные финансы и отечественных инвесторов эксперты практически уравняли по прио</w:t>
      </w:r>
      <w:r w:rsidR="008F7705" w:rsidRPr="00B5243D">
        <w:rPr>
          <w:rFonts w:ascii="Times New Roman" w:hAnsi="Times New Roman" w:cs="Times New Roman"/>
          <w:sz w:val="28"/>
          <w:szCs w:val="28"/>
        </w:rPr>
        <w:t>ритетности, отдав за них 60-65%</w:t>
      </w:r>
      <w:r w:rsidRPr="00B5243D">
        <w:rPr>
          <w:rFonts w:ascii="Times New Roman" w:hAnsi="Times New Roman" w:cs="Times New Roman"/>
          <w:sz w:val="28"/>
          <w:szCs w:val="28"/>
        </w:rPr>
        <w:t xml:space="preserve"> голосов</w:t>
      </w:r>
      <w:r w:rsidR="003B1580" w:rsidRPr="00B5243D">
        <w:rPr>
          <w:rFonts w:ascii="Times New Roman" w:hAnsi="Times New Roman" w:cs="Times New Roman"/>
          <w:sz w:val="28"/>
          <w:szCs w:val="28"/>
        </w:rPr>
        <w:t xml:space="preserve"> (рис 27)</w:t>
      </w:r>
      <w:r w:rsidRPr="00B5243D">
        <w:rPr>
          <w:rFonts w:ascii="Times New Roman" w:hAnsi="Times New Roman" w:cs="Times New Roman"/>
          <w:sz w:val="28"/>
          <w:szCs w:val="28"/>
        </w:rPr>
        <w:t>.</w:t>
      </w:r>
    </w:p>
    <w:p w14:paraId="47CFC3A9"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Также единодушно эксперты не поддерживают заемные источники, что вероятно связано с наличием высоких рисков и непредсказуемой волатильностью рыночных параметров. В то же время можно отметить относительную дороговизну казахстанских заемных источников и недоступность или сложность получения заемных средств из зарубежных банков, требования которых значительно выше казахстанских. </w:t>
      </w:r>
    </w:p>
    <w:p w14:paraId="47CFC3AA"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 другой стороны непопулярность такого источника, как выпуск ценных бумаг можно объяснить неразвитостью фондового рынка в Казахстане.</w:t>
      </w:r>
    </w:p>
    <w:p w14:paraId="47CFC3AB"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также мы можем констатировать согласованную позицию автора практически по всем моментам данного вопроса.</w:t>
      </w:r>
    </w:p>
    <w:p w14:paraId="47CFC3AC"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Девятый вопрос звучал таким образом: «Каким потенциалом развития внешнеэкономической деятельности располагает Казахстан?»</w:t>
      </w:r>
    </w:p>
    <w:p w14:paraId="47CFC3AD"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AE"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lastRenderedPageBreak/>
        <w:drawing>
          <wp:inline distT="0" distB="0" distL="0" distR="0" wp14:anchorId="47CFC9F8" wp14:editId="47CFC9F9">
            <wp:extent cx="5886450" cy="2390775"/>
            <wp:effectExtent l="0" t="0" r="0" b="0"/>
            <wp:docPr id="52" name="Диаграмма 22">
              <a:extLst xmlns:a="http://schemas.openxmlformats.org/drawingml/2006/main">
                <a:ext uri="{FF2B5EF4-FFF2-40B4-BE49-F238E27FC236}">
                  <a16:creationId xmlns:a16="http://schemas.microsoft.com/office/drawing/2014/main" id="{0D803857-74AF-4DB7-A856-AB319CEE7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7CFC3AF" w14:textId="77777777" w:rsidR="00965D49" w:rsidRPr="00B5243D" w:rsidRDefault="00965D49" w:rsidP="00995010">
      <w:pPr>
        <w:spacing w:after="0" w:line="240" w:lineRule="auto"/>
        <w:jc w:val="both"/>
        <w:rPr>
          <w:rFonts w:ascii="Times New Roman" w:hAnsi="Times New Roman" w:cs="Times New Roman"/>
          <w:sz w:val="28"/>
          <w:szCs w:val="28"/>
        </w:rPr>
      </w:pPr>
    </w:p>
    <w:p w14:paraId="47CFC3B0"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28</w:t>
      </w:r>
      <w:r w:rsidRPr="00B5243D">
        <w:rPr>
          <w:rFonts w:ascii="Times New Roman" w:hAnsi="Times New Roman" w:cs="Times New Roman"/>
          <w:sz w:val="28"/>
          <w:szCs w:val="28"/>
        </w:rPr>
        <w:t xml:space="preserve"> – Результаты ответов по девятому вопросу</w:t>
      </w:r>
    </w:p>
    <w:p w14:paraId="47CFC3B1" w14:textId="77777777" w:rsidR="008F7705" w:rsidRPr="00B5243D" w:rsidRDefault="008F7705" w:rsidP="00995010">
      <w:pPr>
        <w:spacing w:after="0" w:line="240" w:lineRule="auto"/>
        <w:ind w:firstLine="567"/>
        <w:rPr>
          <w:rFonts w:ascii="Times New Roman" w:hAnsi="Times New Roman" w:cs="Times New Roman"/>
          <w:sz w:val="28"/>
          <w:szCs w:val="28"/>
        </w:rPr>
      </w:pPr>
    </w:p>
    <w:p w14:paraId="47CFC3B2" w14:textId="77777777" w:rsidR="00723078" w:rsidRPr="00B5243D" w:rsidRDefault="00723078" w:rsidP="00723078">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975EBF" w:rsidRPr="00B5243D">
        <w:rPr>
          <w:rFonts w:ascii="Times New Roman" w:eastAsia="Times New Roman" w:hAnsi="Times New Roman" w:cs="Times New Roman"/>
          <w:iCs/>
          <w:sz w:val="24"/>
          <w:szCs w:val="24"/>
        </w:rPr>
        <w:t>66</w:t>
      </w:r>
      <w:r w:rsidRPr="00B5243D">
        <w:rPr>
          <w:rFonts w:ascii="Times New Roman" w:eastAsia="Times New Roman" w:hAnsi="Times New Roman" w:cs="Times New Roman"/>
          <w:iCs/>
          <w:sz w:val="24"/>
          <w:szCs w:val="24"/>
        </w:rPr>
        <w:t xml:space="preserve"> ]</w:t>
      </w:r>
    </w:p>
    <w:p w14:paraId="47CFC3B3"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B4"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Девятый вопрос, результаты которого представлены на рисунке </w:t>
      </w:r>
      <w:r w:rsidR="00975EBF" w:rsidRPr="00B5243D">
        <w:rPr>
          <w:rFonts w:ascii="Times New Roman" w:hAnsi="Times New Roman" w:cs="Times New Roman"/>
          <w:sz w:val="28"/>
          <w:szCs w:val="28"/>
        </w:rPr>
        <w:t>28</w:t>
      </w:r>
      <w:r w:rsidRPr="00B5243D">
        <w:rPr>
          <w:rFonts w:ascii="Times New Roman" w:hAnsi="Times New Roman" w:cs="Times New Roman"/>
          <w:sz w:val="28"/>
          <w:szCs w:val="28"/>
        </w:rPr>
        <w:t>, является как бы итоговым всех предыдущих вопросов и отражает конечное отношение респондентов к общей проблеме. Такое предположение связано с тем, что, в конечном итоге, все предыдущие вопросы как бы детализируют этот девятый, раскрывая его с разных сторон в виде обоснования и аргументирования ответа на девятый.</w:t>
      </w:r>
    </w:p>
    <w:p w14:paraId="47CFC3B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видим, подавляющее большинство, а именно более 91% респондентов согласны с утверждением, что Казахстан располагает хорошим потенциалом роста внешнеэкономической деятельности, как по объему, так и по эффективности.</w:t>
      </w:r>
    </w:p>
    <w:p w14:paraId="47CFC3B6"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Примечательно также и то, что не оказалось ни одного эксперта, который бы считал обратное, и только небольшой процент, а именно 8,3% оценили возможности развития, как средние.</w:t>
      </w:r>
    </w:p>
    <w:p w14:paraId="47CFC3B7"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Автор настоящего исследования также присоединяется к большинству опрашиваемых экспертов и считает, что Казахстан имеет очень хорошие возможности для дальнейшего, причем быстрого развития внешнеэкономической деятельности.</w:t>
      </w:r>
    </w:p>
    <w:p w14:paraId="47CFC3B8"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мы уже отмечали ранее, автор по результатам предварительного анализа выдвинул две научные гипотезы, которые попытался обосновать с использованием специальных статистических методов. </w:t>
      </w:r>
    </w:p>
    <w:p w14:paraId="47CFC3B9"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и вопросы по ним были оформлены согласно требованиям указанных методов, а именно в контрастном противоречии, с тем, чтобы можно было впоследствии их оценить при помощи этих методов.</w:t>
      </w:r>
    </w:p>
    <w:p w14:paraId="47CFC3BA"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качестве таких вопросов были предложены десятый и одиннадцатый вопросы, по которым были предложены по четыре взаимосвязанных ответа.</w:t>
      </w:r>
    </w:p>
    <w:p w14:paraId="47CFC3BB"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Представим результаты проведенного опроса по ним.</w:t>
      </w:r>
    </w:p>
    <w:p w14:paraId="47CFC3BC"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Десятый вопрос был сформулирован следующим образом: «Как уровень государственного регулирования влияет на эффективность внешнеэкономической деятельности?».</w:t>
      </w:r>
    </w:p>
    <w:p w14:paraId="47CFC3BD"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BE"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FA" wp14:editId="47CFC9FB">
            <wp:extent cx="6031230" cy="2619375"/>
            <wp:effectExtent l="0" t="0" r="7620" b="0"/>
            <wp:docPr id="53" name="Диаграмма 23">
              <a:extLst xmlns:a="http://schemas.openxmlformats.org/drawingml/2006/main">
                <a:ext uri="{FF2B5EF4-FFF2-40B4-BE49-F238E27FC236}">
                  <a16:creationId xmlns:a16="http://schemas.microsoft.com/office/drawing/2014/main" id="{0BF62E46-CA64-44DB-AB93-014767201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7CFC3BF" w14:textId="77777777" w:rsidR="00965D49" w:rsidRPr="00B5243D" w:rsidRDefault="00965D49" w:rsidP="00995010">
      <w:pPr>
        <w:spacing w:after="0" w:line="240" w:lineRule="auto"/>
        <w:rPr>
          <w:rFonts w:ascii="Times New Roman" w:hAnsi="Times New Roman" w:cs="Times New Roman"/>
          <w:sz w:val="28"/>
          <w:szCs w:val="28"/>
        </w:rPr>
      </w:pPr>
    </w:p>
    <w:p w14:paraId="47CFC3C0"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29</w:t>
      </w:r>
      <w:r w:rsidRPr="00B5243D">
        <w:rPr>
          <w:rFonts w:ascii="Times New Roman" w:hAnsi="Times New Roman" w:cs="Times New Roman"/>
          <w:sz w:val="28"/>
          <w:szCs w:val="28"/>
        </w:rPr>
        <w:t xml:space="preserve"> – Результаты ответов по десятому вопросу</w:t>
      </w:r>
    </w:p>
    <w:p w14:paraId="47CFC3C1" w14:textId="77777777" w:rsidR="008F7705" w:rsidRPr="00B5243D" w:rsidRDefault="008F7705" w:rsidP="00995010">
      <w:pPr>
        <w:spacing w:after="0" w:line="240" w:lineRule="auto"/>
        <w:ind w:firstLine="567"/>
        <w:rPr>
          <w:rFonts w:ascii="Times New Roman" w:hAnsi="Times New Roman" w:cs="Times New Roman"/>
          <w:sz w:val="28"/>
          <w:szCs w:val="28"/>
        </w:rPr>
      </w:pPr>
    </w:p>
    <w:p w14:paraId="47CFC3C2" w14:textId="77777777" w:rsidR="00723078" w:rsidRPr="00B5243D" w:rsidRDefault="00723078" w:rsidP="00723078">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975EBF" w:rsidRPr="00B5243D">
        <w:rPr>
          <w:rFonts w:ascii="Times New Roman" w:eastAsia="Times New Roman" w:hAnsi="Times New Roman" w:cs="Times New Roman"/>
          <w:iCs/>
          <w:sz w:val="24"/>
          <w:szCs w:val="24"/>
        </w:rPr>
        <w:t>71</w:t>
      </w:r>
      <w:r w:rsidRPr="00B5243D">
        <w:rPr>
          <w:rFonts w:ascii="Times New Roman" w:eastAsia="Times New Roman" w:hAnsi="Times New Roman" w:cs="Times New Roman"/>
          <w:iCs/>
          <w:sz w:val="24"/>
          <w:szCs w:val="24"/>
        </w:rPr>
        <w:t xml:space="preserve"> ]</w:t>
      </w:r>
    </w:p>
    <w:p w14:paraId="47CFC3C3"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C4"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видим из рисунка</w:t>
      </w:r>
      <w:r w:rsidR="00796047" w:rsidRPr="00B5243D">
        <w:rPr>
          <w:rFonts w:ascii="Times New Roman" w:hAnsi="Times New Roman" w:cs="Times New Roman"/>
          <w:sz w:val="28"/>
          <w:szCs w:val="28"/>
        </w:rPr>
        <w:t xml:space="preserve"> 47</w:t>
      </w:r>
      <w:r w:rsidRPr="00B5243D">
        <w:rPr>
          <w:rFonts w:ascii="Times New Roman" w:hAnsi="Times New Roman" w:cs="Times New Roman"/>
          <w:sz w:val="28"/>
          <w:szCs w:val="28"/>
        </w:rPr>
        <w:t>, 58% всех экспертов согласились с мнением, что уровень государственного регулирования является наиболее значимым фактором повышения эффективности внешнеэкономической деятельности и, что его повышение повлечет за собой повышение эффективности внешнеэкономической деятельности.</w:t>
      </w:r>
    </w:p>
    <w:p w14:paraId="47CFC3C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Еще 23% респондентов согласны с последствиями, хотя и не считают данный фактор наиболее значимым для эффективности внешнеэкономической деятельности.</w:t>
      </w:r>
    </w:p>
    <w:p w14:paraId="47CFC3C6"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 наконец, оставшиеся 19% не считают, что данный фактор может оказать положительное влияние на повышение эффективности внешнеэкономической деятельности.</w:t>
      </w:r>
    </w:p>
    <w:p w14:paraId="47CFC3C7"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Ввиду того, что данный вопрос был связан с выдвинутой автором настоящего исследования первой гипотезой, нами была проведена соответствующая обработка данных опроса. Это было сделано с тем, чтобы можно было применить ранее описанный непараметрический метод тестовой статистики Хи-квадрат и тестирование </w:t>
      </w:r>
      <w:r w:rsidRPr="00B5243D">
        <w:rPr>
          <w:rFonts w:ascii="Times New Roman" w:hAnsi="Times New Roman" w:cs="Times New Roman"/>
          <w:sz w:val="28"/>
          <w:szCs w:val="28"/>
          <w:lang w:val="en-US"/>
        </w:rPr>
        <w:t>p</w:t>
      </w:r>
      <w:r w:rsidRPr="00B5243D">
        <w:rPr>
          <w:rFonts w:ascii="Times New Roman" w:hAnsi="Times New Roman" w:cs="Times New Roman"/>
          <w:sz w:val="28"/>
          <w:szCs w:val="28"/>
        </w:rPr>
        <w:t>-</w:t>
      </w:r>
      <w:r w:rsidRPr="00B5243D">
        <w:rPr>
          <w:rFonts w:ascii="Times New Roman" w:hAnsi="Times New Roman" w:cs="Times New Roman"/>
          <w:sz w:val="28"/>
          <w:szCs w:val="28"/>
          <w:lang w:val="en-US"/>
        </w:rPr>
        <w:t>value</w:t>
      </w:r>
      <w:r w:rsidRPr="00B5243D">
        <w:rPr>
          <w:rFonts w:ascii="Times New Roman" w:hAnsi="Times New Roman" w:cs="Times New Roman"/>
          <w:sz w:val="28"/>
          <w:szCs w:val="28"/>
        </w:rPr>
        <w:t xml:space="preserve"> методом, позволяющие оценить достоверность выдвигаемой научной гипотезы.</w:t>
      </w:r>
    </w:p>
    <w:p w14:paraId="47CFC3C8"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Обработка и анализ данных проводились в компьютерном приложении </w:t>
      </w:r>
      <w:r w:rsidRPr="00B5243D">
        <w:rPr>
          <w:rFonts w:ascii="Times New Roman" w:hAnsi="Times New Roman" w:cs="Times New Roman"/>
          <w:sz w:val="28"/>
          <w:szCs w:val="28"/>
          <w:lang w:val="en-US"/>
        </w:rPr>
        <w:t>Excel</w:t>
      </w:r>
      <w:r w:rsidRPr="00B5243D">
        <w:rPr>
          <w:rFonts w:ascii="Times New Roman" w:hAnsi="Times New Roman" w:cs="Times New Roman"/>
          <w:sz w:val="28"/>
          <w:szCs w:val="28"/>
        </w:rPr>
        <w:t xml:space="preserve"> с использованием соответствующих статистических функций. </w:t>
      </w:r>
    </w:p>
    <w:p w14:paraId="47CFC3C9"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Представим полученны</w:t>
      </w:r>
      <w:r w:rsidR="008F7705" w:rsidRPr="00B5243D">
        <w:rPr>
          <w:rFonts w:ascii="Times New Roman" w:hAnsi="Times New Roman" w:cs="Times New Roman"/>
          <w:sz w:val="28"/>
          <w:szCs w:val="28"/>
        </w:rPr>
        <w:t>е материалы на рисунке ниже.</w:t>
      </w:r>
    </w:p>
    <w:p w14:paraId="47CFC3CA"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основании произведенных расчетов</w:t>
      </w:r>
      <w:r w:rsidR="00796047" w:rsidRPr="00B5243D">
        <w:rPr>
          <w:rFonts w:ascii="Times New Roman" w:hAnsi="Times New Roman" w:cs="Times New Roman"/>
          <w:sz w:val="28"/>
          <w:szCs w:val="28"/>
        </w:rPr>
        <w:t>, рисунок 48,</w:t>
      </w:r>
      <w:r w:rsidRPr="00B5243D">
        <w:rPr>
          <w:rFonts w:ascii="Times New Roman" w:hAnsi="Times New Roman" w:cs="Times New Roman"/>
          <w:sz w:val="28"/>
          <w:szCs w:val="28"/>
        </w:rPr>
        <w:t xml:space="preserve"> было получено Х</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значение которого составляло 4,86 пункта. Ранее мы говорили, что для случая первой степени свободы критическое значение хи-квадрат соответствует 3,841, </w:t>
      </w:r>
      <w:r w:rsidRPr="00B5243D">
        <w:rPr>
          <w:rFonts w:ascii="Times New Roman" w:hAnsi="Times New Roman" w:cs="Times New Roman"/>
          <w:sz w:val="28"/>
          <w:szCs w:val="28"/>
        </w:rPr>
        <w:lastRenderedPageBreak/>
        <w:t>следовательно, согласно алгоритму принятия решений нулевая гипотеза должна быть отклонена, так как фактический Х</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получился больше критического.</w:t>
      </w:r>
    </w:p>
    <w:p w14:paraId="47CFC3CB"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CC"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FC" wp14:editId="47CFC9FD">
            <wp:extent cx="5915025" cy="3250429"/>
            <wp:effectExtent l="19050" t="0" r="9525"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30638" t="55660" r="29564" b="9344"/>
                    <a:stretch>
                      <a:fillRect/>
                    </a:stretch>
                  </pic:blipFill>
                  <pic:spPr bwMode="auto">
                    <a:xfrm>
                      <a:off x="0" y="0"/>
                      <a:ext cx="5915025" cy="3250429"/>
                    </a:xfrm>
                    <a:prstGeom prst="rect">
                      <a:avLst/>
                    </a:prstGeom>
                    <a:noFill/>
                    <a:ln w="9525">
                      <a:noFill/>
                      <a:miter lim="800000"/>
                      <a:headEnd/>
                      <a:tailEnd/>
                    </a:ln>
                  </pic:spPr>
                </pic:pic>
              </a:graphicData>
            </a:graphic>
          </wp:inline>
        </w:drawing>
      </w:r>
    </w:p>
    <w:p w14:paraId="47CFC3CD"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CE"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30</w:t>
      </w:r>
      <w:r w:rsidRPr="00B5243D">
        <w:rPr>
          <w:rFonts w:ascii="Times New Roman" w:hAnsi="Times New Roman" w:cs="Times New Roman"/>
          <w:sz w:val="28"/>
          <w:szCs w:val="28"/>
        </w:rPr>
        <w:t xml:space="preserve"> – Скриншот расчета фактического Хи квадрат и значения «р» по первой авторской гипотезе</w:t>
      </w:r>
    </w:p>
    <w:p w14:paraId="47CFC3CF" w14:textId="77777777" w:rsidR="008F7705" w:rsidRPr="00B5243D" w:rsidRDefault="008F7705" w:rsidP="00995010">
      <w:pPr>
        <w:spacing w:after="0" w:line="240" w:lineRule="auto"/>
        <w:ind w:firstLine="567"/>
        <w:rPr>
          <w:rFonts w:ascii="Times New Roman" w:hAnsi="Times New Roman" w:cs="Times New Roman"/>
          <w:sz w:val="28"/>
          <w:szCs w:val="28"/>
        </w:rPr>
      </w:pPr>
    </w:p>
    <w:p w14:paraId="47CFC3D0" w14:textId="77777777" w:rsidR="00723078" w:rsidRPr="00B5243D" w:rsidRDefault="00723078" w:rsidP="00723078">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 xml:space="preserve">Примечание – составлено автором согласно источнику [ </w:t>
      </w:r>
      <w:r w:rsidR="00975EBF" w:rsidRPr="00B5243D">
        <w:rPr>
          <w:rFonts w:ascii="Times New Roman" w:eastAsia="Times New Roman" w:hAnsi="Times New Roman" w:cs="Times New Roman"/>
          <w:iCs/>
          <w:sz w:val="24"/>
          <w:szCs w:val="24"/>
        </w:rPr>
        <w:t>72</w:t>
      </w:r>
      <w:r w:rsidRPr="00B5243D">
        <w:rPr>
          <w:rFonts w:ascii="Times New Roman" w:eastAsia="Times New Roman" w:hAnsi="Times New Roman" w:cs="Times New Roman"/>
          <w:iCs/>
          <w:sz w:val="24"/>
          <w:szCs w:val="24"/>
        </w:rPr>
        <w:t>]</w:t>
      </w:r>
    </w:p>
    <w:p w14:paraId="47CFC3D1"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D2"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первая нулевая гипотеза «Повышение эффективности внешнеэкономической деятельности повлечет за собой снижение уровня конкурентоспособности Республики Казахстан» должна быть отклонена и принимается, как верная авторская альтернативная гипотеза (Н</w:t>
      </w:r>
      <w:r w:rsidRPr="00B5243D">
        <w:rPr>
          <w:rFonts w:ascii="Times New Roman" w:hAnsi="Times New Roman" w:cs="Times New Roman"/>
          <w:sz w:val="28"/>
          <w:szCs w:val="28"/>
          <w:vertAlign w:val="subscript"/>
        </w:rPr>
        <w:t>А1</w:t>
      </w:r>
      <w:r w:rsidRPr="00B5243D">
        <w:rPr>
          <w:rFonts w:ascii="Times New Roman" w:hAnsi="Times New Roman" w:cs="Times New Roman"/>
          <w:sz w:val="28"/>
          <w:szCs w:val="28"/>
        </w:rPr>
        <w:t>), а именно «Повышение эффективности внешнеэкономической деятельности повлечет за собой повышение уровня конкурентоспособности Республики Казахстан».</w:t>
      </w:r>
    </w:p>
    <w:p w14:paraId="47CFC3D3"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Проведенные расчеты позволили автору также реализовать дополнительную проверку </w:t>
      </w:r>
      <w:r w:rsidRPr="00B5243D">
        <w:rPr>
          <w:rFonts w:ascii="Times New Roman" w:hAnsi="Times New Roman" w:cs="Times New Roman"/>
          <w:sz w:val="28"/>
          <w:szCs w:val="28"/>
          <w:lang w:val="en-US"/>
        </w:rPr>
        <w:t>p</w:t>
      </w:r>
      <w:r w:rsidRPr="00B5243D">
        <w:rPr>
          <w:rFonts w:ascii="Times New Roman" w:hAnsi="Times New Roman" w:cs="Times New Roman"/>
          <w:sz w:val="28"/>
          <w:szCs w:val="28"/>
        </w:rPr>
        <w:t>-</w:t>
      </w:r>
      <w:r w:rsidRPr="00B5243D">
        <w:rPr>
          <w:rFonts w:ascii="Times New Roman" w:hAnsi="Times New Roman" w:cs="Times New Roman"/>
          <w:sz w:val="28"/>
          <w:szCs w:val="28"/>
          <w:lang w:val="en-US"/>
        </w:rPr>
        <w:t>value</w:t>
      </w:r>
      <w:r w:rsidRPr="00B5243D">
        <w:rPr>
          <w:rFonts w:ascii="Times New Roman" w:hAnsi="Times New Roman" w:cs="Times New Roman"/>
          <w:sz w:val="28"/>
          <w:szCs w:val="28"/>
        </w:rPr>
        <w:t xml:space="preserve"> методом, который позволяет оценить степень возможной ошибки при принятии такого решения.</w:t>
      </w:r>
    </w:p>
    <w:p w14:paraId="47CFC3D4"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этих целей было рассчитано фактическое значение «р», которое соответствовало значению 0,02756, иначе говоря, данное значение «р» значительно меньше принятого допустимого уровня в 0,05 пункта. Следовательно, и второй метод подтверждает допустимость и правильность отклонения нулевой гипотезы в пользу альтернативной.</w:t>
      </w:r>
    </w:p>
    <w:p w14:paraId="47CFC3D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Последнее неравенство в статистической интерпретации означает, что только в 2,8% случаях возможна ошибка, что значительно меньше допустимых 5%, поэтому решение может быть принято, как верное.</w:t>
      </w:r>
    </w:p>
    <w:p w14:paraId="47CFC3D6"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Иначе говоря, можно с вероятной точностью в 97,3% утверждать, что повышение эффективности внешнеэкономической деятельности повлечет за собой повышение уровня конкурентоспособности Республики Казахстан.</w:t>
      </w:r>
    </w:p>
    <w:p w14:paraId="47CFC3D7"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Проведем анализ ответов на одиннадцатый вопрос анкеты и проверку второй гипотезы, предложенной автором настоящего исследования.</w:t>
      </w:r>
    </w:p>
    <w:p w14:paraId="47CFC3D8"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Одиннадцатый вопрос звучал следующим образом: «Как уровень внешнеэкономической деятельности влияет на конкурентоспособность Республики Казахстан?».</w:t>
      </w:r>
    </w:p>
    <w:p w14:paraId="47CFC3D9"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DA"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9FE" wp14:editId="47CFC9FF">
            <wp:extent cx="6011186" cy="2679590"/>
            <wp:effectExtent l="0" t="0" r="8890" b="6985"/>
            <wp:docPr id="55" name="Диаграмма 24">
              <a:extLst xmlns:a="http://schemas.openxmlformats.org/drawingml/2006/main">
                <a:ext uri="{FF2B5EF4-FFF2-40B4-BE49-F238E27FC236}">
                  <a16:creationId xmlns:a16="http://schemas.microsoft.com/office/drawing/2014/main" id="{CDA03653-3118-4234-AEBD-3D5BA4A04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7CFC3DB" w14:textId="77777777" w:rsidR="00965D49" w:rsidRPr="00B5243D" w:rsidRDefault="00965D49" w:rsidP="00995010">
      <w:pPr>
        <w:spacing w:after="0" w:line="240" w:lineRule="auto"/>
        <w:jc w:val="both"/>
        <w:rPr>
          <w:rFonts w:ascii="Times New Roman" w:hAnsi="Times New Roman" w:cs="Times New Roman"/>
          <w:sz w:val="28"/>
          <w:szCs w:val="28"/>
        </w:rPr>
      </w:pPr>
    </w:p>
    <w:p w14:paraId="47CFC3DC"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31</w:t>
      </w:r>
      <w:r w:rsidRPr="00B5243D">
        <w:rPr>
          <w:rFonts w:ascii="Times New Roman" w:hAnsi="Times New Roman" w:cs="Times New Roman"/>
          <w:sz w:val="28"/>
          <w:szCs w:val="28"/>
        </w:rPr>
        <w:t xml:space="preserve"> – Результаты ответов по одиннадцатому вопросу</w:t>
      </w:r>
    </w:p>
    <w:p w14:paraId="47CFC3DD" w14:textId="77777777" w:rsidR="008F7705" w:rsidRPr="00B5243D" w:rsidRDefault="008F7705" w:rsidP="00995010">
      <w:pPr>
        <w:spacing w:after="0" w:line="240" w:lineRule="auto"/>
        <w:ind w:firstLine="567"/>
        <w:rPr>
          <w:rFonts w:ascii="Times New Roman" w:hAnsi="Times New Roman" w:cs="Times New Roman"/>
          <w:sz w:val="28"/>
          <w:szCs w:val="28"/>
        </w:rPr>
      </w:pPr>
    </w:p>
    <w:p w14:paraId="47CFC3DE" w14:textId="77777777" w:rsidR="00723078" w:rsidRPr="00B5243D" w:rsidRDefault="00723078" w:rsidP="00723078">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 xml:space="preserve">Примечание – составлено автором согласно источнику [ </w:t>
      </w:r>
      <w:r w:rsidR="00975EBF" w:rsidRPr="00B5243D">
        <w:rPr>
          <w:rFonts w:ascii="Times New Roman" w:eastAsia="Times New Roman" w:hAnsi="Times New Roman" w:cs="Times New Roman"/>
          <w:iCs/>
          <w:sz w:val="24"/>
          <w:szCs w:val="24"/>
        </w:rPr>
        <w:t>73</w:t>
      </w:r>
      <w:r w:rsidRPr="00B5243D">
        <w:rPr>
          <w:rFonts w:ascii="Times New Roman" w:eastAsia="Times New Roman" w:hAnsi="Times New Roman" w:cs="Times New Roman"/>
          <w:iCs/>
          <w:sz w:val="24"/>
          <w:szCs w:val="24"/>
        </w:rPr>
        <w:t>]</w:t>
      </w:r>
    </w:p>
    <w:p w14:paraId="47CFC3DF"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E0"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данном случае аналогично десятому вопросу возможные варианты ответов были сформулированы таким образом, чтобы можно было применить статистические методы оценки выдвинутой автором второй гипотезы.</w:t>
      </w:r>
    </w:p>
    <w:p w14:paraId="47CFC3E1"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видно из представленного рисунка </w:t>
      </w:r>
      <w:r w:rsidR="00975EBF" w:rsidRPr="00B5243D">
        <w:rPr>
          <w:rFonts w:ascii="Times New Roman" w:hAnsi="Times New Roman" w:cs="Times New Roman"/>
          <w:sz w:val="28"/>
          <w:szCs w:val="28"/>
        </w:rPr>
        <w:t>31</w:t>
      </w:r>
      <w:r w:rsidRPr="00B5243D">
        <w:rPr>
          <w:rFonts w:ascii="Times New Roman" w:hAnsi="Times New Roman" w:cs="Times New Roman"/>
          <w:sz w:val="28"/>
          <w:szCs w:val="28"/>
        </w:rPr>
        <w:t>, подавляющее большинство экспертов, а именно 85% всех опрошенных, согласились с мнением автора о том, что эффективная внешнеэкономическая деятельность повышает уровень конкурентоспособности Казахстана, причем 60% также согласились, что указанный фактор является наиболее значимым для конкурентоспособности страны.</w:t>
      </w:r>
    </w:p>
    <w:p w14:paraId="47CFC3E2"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Представим результаты проведенных статистических расчетов, чтобы с научных позиций доказать верность предложенной гипотезы.</w:t>
      </w:r>
    </w:p>
    <w:p w14:paraId="47CFC3E3"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видно из рисунка 1 фактическое значение Х</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составило 4,67 пункта при значении критической в 3,841, следовательно, из-за соблюдения нер</w:t>
      </w:r>
      <w:r w:rsidR="008F7705" w:rsidRPr="00B5243D">
        <w:rPr>
          <w:rFonts w:ascii="Times New Roman" w:hAnsi="Times New Roman" w:cs="Times New Roman"/>
          <w:sz w:val="28"/>
          <w:szCs w:val="28"/>
        </w:rPr>
        <w:t>авенства 4,67</w:t>
      </w:r>
      <w:r w:rsidRPr="00B5243D">
        <w:rPr>
          <w:rFonts w:ascii="Times New Roman" w:hAnsi="Times New Roman" w:cs="Times New Roman"/>
          <w:sz w:val="28"/>
          <w:szCs w:val="28"/>
        </w:rPr>
        <w:t>˃3,84, нулевая гипотеза отклоняется в пользу альтернативной.</w:t>
      </w:r>
    </w:p>
    <w:p w14:paraId="47CFC3E4"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Иначе говоря, предложенная автором альтернативная гипотеза о том, что эффективная внешнеэкономическая деятельность повлечет за собой повышение уровня конкурентоспособности Казахстана, принимается как верная.</w:t>
      </w:r>
    </w:p>
    <w:p w14:paraId="47CFC3E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Результаты дополнительной проверки показали следующее: рассчитанное «р» составило 0,030746, что существенно ниже максимального предела в 0,05 пункта, соответственно и по данному критерию вторая авторская </w:t>
      </w:r>
      <w:r w:rsidRPr="00B5243D">
        <w:rPr>
          <w:rFonts w:ascii="Times New Roman" w:hAnsi="Times New Roman" w:cs="Times New Roman"/>
          <w:sz w:val="28"/>
          <w:szCs w:val="28"/>
        </w:rPr>
        <w:lastRenderedPageBreak/>
        <w:t xml:space="preserve">альтернативная гипотеза может быть принята, как верная, так как только в 3% принятых решений возможна ошибка правильности. </w:t>
      </w:r>
    </w:p>
    <w:p w14:paraId="47CFC3E6"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E7"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A00" wp14:editId="47CFCA01">
            <wp:extent cx="6010275" cy="2770361"/>
            <wp:effectExtent l="19050" t="0" r="9525"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l="30322" t="20455" r="29248" b="49747"/>
                    <a:stretch>
                      <a:fillRect/>
                    </a:stretch>
                  </pic:blipFill>
                  <pic:spPr bwMode="auto">
                    <a:xfrm>
                      <a:off x="0" y="0"/>
                      <a:ext cx="6010275" cy="2770361"/>
                    </a:xfrm>
                    <a:prstGeom prst="rect">
                      <a:avLst/>
                    </a:prstGeom>
                    <a:noFill/>
                    <a:ln w="9525">
                      <a:noFill/>
                      <a:miter lim="800000"/>
                      <a:headEnd/>
                      <a:tailEnd/>
                    </a:ln>
                  </pic:spPr>
                </pic:pic>
              </a:graphicData>
            </a:graphic>
          </wp:inline>
        </w:drawing>
      </w:r>
    </w:p>
    <w:p w14:paraId="47CFC3E8"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E9" w14:textId="77777777" w:rsidR="00965D49" w:rsidRPr="00B5243D" w:rsidRDefault="00965D49" w:rsidP="00995010">
      <w:pPr>
        <w:spacing w:after="0" w:line="240" w:lineRule="auto"/>
        <w:ind w:firstLine="567"/>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A957D1" w:rsidRPr="00B5243D">
        <w:rPr>
          <w:rFonts w:ascii="Times New Roman" w:hAnsi="Times New Roman" w:cs="Times New Roman"/>
          <w:sz w:val="28"/>
          <w:szCs w:val="28"/>
        </w:rPr>
        <w:t>32</w:t>
      </w:r>
      <w:r w:rsidRPr="00B5243D">
        <w:rPr>
          <w:rFonts w:ascii="Times New Roman" w:hAnsi="Times New Roman" w:cs="Times New Roman"/>
          <w:sz w:val="28"/>
          <w:szCs w:val="28"/>
        </w:rPr>
        <w:t xml:space="preserve"> – Скриншот расчета фактического Хи квадрат и значения «р» по второй авторской гипотезе</w:t>
      </w:r>
    </w:p>
    <w:p w14:paraId="47CFC3EA" w14:textId="77777777" w:rsidR="008F7705" w:rsidRPr="00B5243D" w:rsidRDefault="008F7705" w:rsidP="00995010">
      <w:pPr>
        <w:spacing w:after="0" w:line="240" w:lineRule="auto"/>
        <w:ind w:firstLine="567"/>
        <w:rPr>
          <w:rFonts w:ascii="Times New Roman" w:hAnsi="Times New Roman" w:cs="Times New Roman"/>
          <w:sz w:val="28"/>
          <w:szCs w:val="28"/>
        </w:rPr>
      </w:pPr>
    </w:p>
    <w:p w14:paraId="47CFC3EB" w14:textId="77777777" w:rsidR="00723078" w:rsidRPr="00B5243D" w:rsidRDefault="00723078" w:rsidP="00723078">
      <w:pPr>
        <w:spacing w:after="0" w:line="240" w:lineRule="auto"/>
        <w:ind w:firstLine="709"/>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975EBF" w:rsidRPr="00B5243D">
        <w:rPr>
          <w:rFonts w:ascii="Times New Roman" w:eastAsia="Times New Roman" w:hAnsi="Times New Roman" w:cs="Times New Roman"/>
          <w:iCs/>
          <w:sz w:val="24"/>
          <w:szCs w:val="24"/>
        </w:rPr>
        <w:t>74</w:t>
      </w:r>
      <w:r w:rsidRPr="00B5243D">
        <w:rPr>
          <w:rFonts w:ascii="Times New Roman" w:eastAsia="Times New Roman" w:hAnsi="Times New Roman" w:cs="Times New Roman"/>
          <w:iCs/>
          <w:sz w:val="24"/>
          <w:szCs w:val="24"/>
        </w:rPr>
        <w:t xml:space="preserve"> ]</w:t>
      </w:r>
    </w:p>
    <w:p w14:paraId="47CFC3EC"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3ED"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на основании проведенного анкетного опроса и статистических анализов можно с уверенностью констатировать, что точка зрения автора по теме исследования поддерживается многими специалистами рынка, а выдвинутые автором гипотезы могут быть приняты, как верные.</w:t>
      </w:r>
    </w:p>
    <w:p w14:paraId="47CFC3EE"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Необходимость учета региональных различий заключается в том, что совокупный внешнеэкономический потенциал страны в целом всегда формируется, как суммовое значение возможностей каждого региона. С другой стороны непосредственно внешнеэкономический потенциал региона всецело зависит от тех специфических условий и возможностей, которыми располагает сам регион. </w:t>
      </w:r>
    </w:p>
    <w:p w14:paraId="47CFC3EF"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при принятии решения о тех или иных государственных мер по регулированию внешнеэкономической деятельности необходимо помимо общих для страны условий, разрабатывать также и специальные режимы для отдельных регионов, которые бы способствовали усилению внешнеэкономических позиций и возможностей этих регионов.</w:t>
      </w:r>
    </w:p>
    <w:p w14:paraId="47CFC3F0"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Очевидно, что простое выравнивание имеющихся диспропорций в развитии регионов путем доведения отстающих или слабых регионов до уровня более развитых и сильных уже приводит к повышению общего результата в целом по стране.</w:t>
      </w:r>
    </w:p>
    <w:p w14:paraId="47CFC3F1"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связи с этим считаем необходимым проведение соответствующего анализа региональной асимметрии на основе тех показателей, которые были приняты в разработку исследователем в начальной стадии исследования. Здесь </w:t>
      </w:r>
      <w:r w:rsidRPr="00B5243D">
        <w:rPr>
          <w:rFonts w:ascii="Times New Roman" w:hAnsi="Times New Roman" w:cs="Times New Roman"/>
          <w:sz w:val="28"/>
          <w:szCs w:val="28"/>
        </w:rPr>
        <w:lastRenderedPageBreak/>
        <w:t>речь идет о компонентах рассчитанных ранее соответствующих индексов внешнеэкономической деятельности в разрезе регионов, а именно о четырех группах показателей, объединивших 21 показатель, совокупно характеризующие те или иные стороны внешнеэкономической деятельности.</w:t>
      </w:r>
    </w:p>
    <w:p w14:paraId="47CFC3F2"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Однако для определения региональной асимметрии нами была произведена выборка в составе 9 показателей. </w:t>
      </w:r>
    </w:p>
    <w:p w14:paraId="47CFC3F3"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из первой группы показателей были отобраны такие, как валовой региональный продукт, объем выпуска промышленности, оптовая и розничная торговля.</w:t>
      </w:r>
    </w:p>
    <w:p w14:paraId="47CFC3F4"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Из второй группы показателей были отобраны объем прои</w:t>
      </w:r>
      <w:r w:rsidR="008D6B44" w:rsidRPr="00B5243D">
        <w:rPr>
          <w:rFonts w:ascii="Times New Roman" w:hAnsi="Times New Roman" w:cs="Times New Roman"/>
          <w:sz w:val="28"/>
          <w:szCs w:val="28"/>
        </w:rPr>
        <w:t>зводства промышленной продукции</w:t>
      </w:r>
      <w:r w:rsidRPr="00B5243D">
        <w:rPr>
          <w:rFonts w:ascii="Times New Roman" w:hAnsi="Times New Roman" w:cs="Times New Roman"/>
          <w:sz w:val="28"/>
          <w:szCs w:val="28"/>
        </w:rPr>
        <w:t xml:space="preserve"> с участием иностранного капитала, объем инновационной продукции.</w:t>
      </w:r>
    </w:p>
    <w:p w14:paraId="47CFC3F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Из третьей группы показателей были включены такие, как инвестиции в основной капитал предприятий иностранной собственности и количество действующих юридических лиц с участием иностранного капитала.</w:t>
      </w:r>
    </w:p>
    <w:p w14:paraId="47CFC3F6"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 наконец, из четвертой группы показателей были включены экспорт и импорт.</w:t>
      </w:r>
    </w:p>
    <w:p w14:paraId="47CFC3F7" w14:textId="77777777" w:rsidR="00965D49" w:rsidRPr="00B5243D" w:rsidRDefault="00965D49" w:rsidP="00975EBF">
      <w:pPr>
        <w:spacing w:after="0" w:line="240" w:lineRule="auto"/>
        <w:ind w:firstLine="709"/>
        <w:rPr>
          <w:rFonts w:ascii="Times New Roman" w:hAnsi="Times New Roman" w:cs="Times New Roman"/>
          <w:sz w:val="28"/>
          <w:szCs w:val="28"/>
        </w:rPr>
      </w:pPr>
      <w:r w:rsidRPr="00B5243D">
        <w:rPr>
          <w:rFonts w:ascii="Times New Roman" w:hAnsi="Times New Roman" w:cs="Times New Roman"/>
          <w:sz w:val="28"/>
          <w:szCs w:val="28"/>
        </w:rPr>
        <w:t>В целом можно отметить, что по своему содержанию региональная асимметрия означает существование значительных отклонений показателей регионов от средних данных по республике</w:t>
      </w:r>
      <w:r w:rsidR="00975EBF" w:rsidRPr="00B5243D">
        <w:rPr>
          <w:rFonts w:ascii="Times New Roman" w:hAnsi="Times New Roman" w:cs="Times New Roman"/>
          <w:sz w:val="28"/>
          <w:szCs w:val="28"/>
        </w:rPr>
        <w:t xml:space="preserve"> </w:t>
      </w:r>
      <w:r w:rsidR="00975EBF" w:rsidRPr="00B5243D">
        <w:rPr>
          <w:rFonts w:ascii="Times New Roman" w:eastAsia="Times New Roman" w:hAnsi="Times New Roman" w:cs="Times New Roman"/>
          <w:iCs/>
          <w:sz w:val="28"/>
          <w:szCs w:val="28"/>
        </w:rPr>
        <w:t>[75 ].</w:t>
      </w:r>
    </w:p>
    <w:p w14:paraId="47CFC3F8"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автор для определения степени региональной асимметрии применил формулу расчета модифицированного коэффициента вариации, который отражает степень разброса анализируемых показателей. На основе полученных данных исследователь может сделать соответствующее заключение о наличии различий между регионами и определить уровень этих различий. При этом использовалась следующая формула.</w:t>
      </w:r>
    </w:p>
    <w:p w14:paraId="47CFC3F9"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3FA" w14:textId="77777777" w:rsidR="00965D49" w:rsidRPr="00B5243D" w:rsidRDefault="00965D49" w:rsidP="00995010">
      <w:pPr>
        <w:shd w:val="clear" w:color="auto" w:fill="FFFFFF"/>
        <w:spacing w:after="0" w:line="240" w:lineRule="auto"/>
        <w:ind w:firstLine="709"/>
        <w:jc w:val="center"/>
        <w:rPr>
          <w:rFonts w:ascii="Times New Roman" w:hAnsi="Times New Roman" w:cs="Times New Roman"/>
          <w:sz w:val="28"/>
          <w:szCs w:val="28"/>
        </w:rPr>
      </w:pPr>
      <m:oMath>
        <m:r>
          <w:rPr>
            <w:rFonts w:ascii="Cambria Math" w:hAnsi="Cambria Math" w:cs="Times New Roman"/>
            <w:sz w:val="28"/>
            <w:szCs w:val="28"/>
            <w:lang w:val="en-US"/>
          </w:rPr>
          <m:t>V</m:t>
        </m:r>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lang w:val="en-US"/>
                  </w:rPr>
                  <m:t>n</m:t>
                </m:r>
              </m:den>
            </m:f>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num>
                          <m:den>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den>
                        </m:f>
                        <m:r>
                          <w:rPr>
                            <w:rFonts w:ascii="Cambria Math" w:hAnsi="Cambria Math" w:cs="Times New Roman"/>
                            <w:sz w:val="28"/>
                            <w:szCs w:val="28"/>
                          </w:rPr>
                          <m:t>-1</m:t>
                        </m:r>
                      </m:e>
                    </m:d>
                  </m:e>
                  <m:sup>
                    <m:r>
                      <w:rPr>
                        <w:rFonts w:ascii="Cambria Math" w:hAnsi="Cambria Math" w:cs="Times New Roman"/>
                        <w:sz w:val="28"/>
                        <w:szCs w:val="28"/>
                      </w:rPr>
                      <m:t>2</m:t>
                    </m:r>
                  </m:sup>
                </m:sSup>
              </m:e>
            </m:nary>
          </m:e>
        </m:rad>
        <m:r>
          <w:rPr>
            <w:rFonts w:ascii="Cambria Math" w:hAnsi="Cambria Math" w:cs="Times New Roman"/>
            <w:sz w:val="28"/>
            <w:szCs w:val="28"/>
          </w:rPr>
          <m:t>*100%</m:t>
        </m:r>
      </m:oMath>
      <w:r w:rsidRPr="00B5243D">
        <w:rPr>
          <w:rFonts w:ascii="Times New Roman" w:hAnsi="Times New Roman" w:cs="Times New Roman"/>
          <w:sz w:val="28"/>
          <w:szCs w:val="28"/>
        </w:rPr>
        <w:tab/>
        <w:t xml:space="preserve">, где            </w:t>
      </w:r>
      <w:r w:rsidR="008D6B44"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          (</w:t>
      </w:r>
      <w:r w:rsidR="00796047" w:rsidRPr="00B5243D">
        <w:rPr>
          <w:rFonts w:ascii="Times New Roman" w:hAnsi="Times New Roman" w:cs="Times New Roman"/>
          <w:sz w:val="28"/>
          <w:szCs w:val="28"/>
        </w:rPr>
        <w:t>4</w:t>
      </w:r>
      <w:r w:rsidRPr="00B5243D">
        <w:rPr>
          <w:rFonts w:ascii="Times New Roman" w:hAnsi="Times New Roman" w:cs="Times New Roman"/>
          <w:sz w:val="28"/>
          <w:szCs w:val="28"/>
        </w:rPr>
        <w:t>)</w:t>
      </w:r>
    </w:p>
    <w:p w14:paraId="47CFC3FB" w14:textId="77777777" w:rsidR="00723078" w:rsidRPr="00B5243D" w:rsidRDefault="00723078" w:rsidP="00995010">
      <w:pPr>
        <w:shd w:val="clear" w:color="auto" w:fill="FFFFFF"/>
        <w:spacing w:after="0" w:line="240" w:lineRule="auto"/>
        <w:ind w:firstLine="709"/>
        <w:rPr>
          <w:rFonts w:ascii="Times New Roman" w:hAnsi="Times New Roman" w:cs="Times New Roman"/>
          <w:i/>
          <w:sz w:val="28"/>
          <w:szCs w:val="28"/>
        </w:rPr>
      </w:pPr>
    </w:p>
    <w:p w14:paraId="47CFC3FC" w14:textId="77777777" w:rsidR="00965D49" w:rsidRPr="00B5243D" w:rsidRDefault="00965D49" w:rsidP="00995010">
      <w:pPr>
        <w:shd w:val="clear" w:color="auto" w:fill="FFFFFF"/>
        <w:spacing w:after="0" w:line="240" w:lineRule="auto"/>
        <w:ind w:firstLine="709"/>
        <w:rPr>
          <w:rFonts w:ascii="Times New Roman" w:hAnsi="Times New Roman" w:cs="Times New Roman"/>
          <w:sz w:val="28"/>
          <w:szCs w:val="28"/>
        </w:rPr>
      </w:pPr>
      <w:r w:rsidRPr="00B5243D">
        <w:rPr>
          <w:rFonts w:ascii="Times New Roman" w:hAnsi="Times New Roman" w:cs="Times New Roman"/>
          <w:i/>
          <w:sz w:val="28"/>
          <w:szCs w:val="28"/>
          <w:lang w:val="en-US"/>
        </w:rPr>
        <w:t>x</w:t>
      </w:r>
      <w:r w:rsidRPr="00B5243D">
        <w:rPr>
          <w:rFonts w:ascii="Times New Roman" w:hAnsi="Times New Roman" w:cs="Times New Roman"/>
          <w:i/>
          <w:sz w:val="28"/>
          <w:szCs w:val="28"/>
          <w:vertAlign w:val="subscript"/>
          <w:lang w:val="en-US"/>
        </w:rPr>
        <w:t>i</w:t>
      </w:r>
      <w:r w:rsidRPr="00B5243D">
        <w:rPr>
          <w:rFonts w:ascii="Times New Roman" w:hAnsi="Times New Roman" w:cs="Times New Roman"/>
          <w:sz w:val="28"/>
          <w:szCs w:val="28"/>
        </w:rPr>
        <w:t xml:space="preserve"> – показатель региона </w:t>
      </w:r>
      <w:r w:rsidRPr="00B5243D">
        <w:rPr>
          <w:rFonts w:ascii="Times New Roman" w:hAnsi="Times New Roman" w:cs="Times New Roman"/>
          <w:i/>
          <w:sz w:val="28"/>
          <w:szCs w:val="28"/>
          <w:lang w:val="en-US"/>
        </w:rPr>
        <w:t>i</w:t>
      </w:r>
      <w:r w:rsidRPr="00B5243D">
        <w:rPr>
          <w:rFonts w:ascii="Times New Roman" w:hAnsi="Times New Roman" w:cs="Times New Roman"/>
          <w:sz w:val="28"/>
          <w:szCs w:val="28"/>
        </w:rPr>
        <w:t>;</w:t>
      </w:r>
    </w:p>
    <w:p w14:paraId="47CFC3FD" w14:textId="77777777" w:rsidR="00965D49" w:rsidRPr="00B5243D" w:rsidRDefault="00965D49" w:rsidP="00995010">
      <w:pPr>
        <w:shd w:val="clear" w:color="auto" w:fill="FFFFFF"/>
        <w:spacing w:after="0" w:line="240" w:lineRule="auto"/>
        <w:ind w:firstLine="709"/>
        <w:rPr>
          <w:rFonts w:ascii="Times New Roman" w:hAnsi="Times New Roman" w:cs="Times New Roman"/>
          <w:sz w:val="28"/>
          <w:szCs w:val="28"/>
        </w:rPr>
      </w:pPr>
      <w:r w:rsidRPr="00B5243D">
        <w:rPr>
          <w:rFonts w:ascii="Times New Roman" w:hAnsi="Times New Roman" w:cs="Times New Roman"/>
          <w:i/>
          <w:sz w:val="28"/>
          <w:szCs w:val="28"/>
          <w:lang w:val="en-US"/>
        </w:rPr>
        <w:t>x</w:t>
      </w:r>
      <w:r w:rsidRPr="00B5243D">
        <w:rPr>
          <w:rFonts w:ascii="Times New Roman" w:hAnsi="Times New Roman" w:cs="Times New Roman"/>
          <w:i/>
          <w:sz w:val="28"/>
          <w:szCs w:val="28"/>
        </w:rPr>
        <w:t xml:space="preserve"> – </w:t>
      </w:r>
      <w:r w:rsidRPr="00B5243D">
        <w:rPr>
          <w:rFonts w:ascii="Times New Roman" w:hAnsi="Times New Roman" w:cs="Times New Roman"/>
          <w:sz w:val="28"/>
          <w:szCs w:val="28"/>
        </w:rPr>
        <w:t>среднее по стране значение показателя, взвешенное по численности населения региона;</w:t>
      </w:r>
    </w:p>
    <w:p w14:paraId="47CFC3FE" w14:textId="77777777" w:rsidR="00965D49" w:rsidRPr="00B5243D" w:rsidRDefault="00965D49" w:rsidP="00995010">
      <w:pPr>
        <w:shd w:val="clear" w:color="auto" w:fill="FFFFFF"/>
        <w:spacing w:after="0" w:line="240" w:lineRule="auto"/>
        <w:ind w:firstLine="709"/>
        <w:rPr>
          <w:rFonts w:ascii="Times New Roman" w:hAnsi="Times New Roman" w:cs="Times New Roman"/>
          <w:sz w:val="28"/>
          <w:szCs w:val="28"/>
        </w:rPr>
      </w:pPr>
      <w:r w:rsidRPr="00B5243D">
        <w:rPr>
          <w:rFonts w:ascii="Times New Roman" w:hAnsi="Times New Roman" w:cs="Times New Roman"/>
          <w:i/>
          <w:sz w:val="28"/>
          <w:szCs w:val="28"/>
          <w:lang w:val="en-US"/>
        </w:rPr>
        <w:t>n</w:t>
      </w:r>
      <w:r w:rsidRPr="00B5243D">
        <w:rPr>
          <w:rFonts w:ascii="Times New Roman" w:hAnsi="Times New Roman" w:cs="Times New Roman"/>
          <w:sz w:val="28"/>
          <w:szCs w:val="28"/>
        </w:rPr>
        <w:t xml:space="preserve"> – количество регионов. </w:t>
      </w:r>
    </w:p>
    <w:p w14:paraId="47CFC3FF" w14:textId="77777777" w:rsidR="00965D49" w:rsidRPr="00B5243D" w:rsidRDefault="00965D49" w:rsidP="00995010">
      <w:pPr>
        <w:shd w:val="clear" w:color="auto" w:fill="FFFFFF"/>
        <w:spacing w:after="0" w:line="240" w:lineRule="auto"/>
        <w:ind w:firstLine="709"/>
        <w:rPr>
          <w:rFonts w:ascii="Times New Roman" w:hAnsi="Times New Roman" w:cs="Times New Roman"/>
          <w:sz w:val="28"/>
          <w:szCs w:val="28"/>
        </w:rPr>
      </w:pPr>
    </w:p>
    <w:p w14:paraId="47CFC400" w14:textId="77777777" w:rsidR="00965D49" w:rsidRPr="00B5243D" w:rsidRDefault="00965D49" w:rsidP="00995010">
      <w:pPr>
        <w:shd w:val="clear" w:color="auto" w:fill="FFFFFF"/>
        <w:spacing w:after="0" w:line="240" w:lineRule="auto"/>
        <w:ind w:firstLine="709"/>
        <w:rPr>
          <w:rFonts w:ascii="Times New Roman" w:hAnsi="Times New Roman" w:cs="Times New Roman"/>
          <w:sz w:val="28"/>
          <w:szCs w:val="28"/>
        </w:rPr>
      </w:pPr>
      <w:r w:rsidRPr="00B5243D">
        <w:rPr>
          <w:rFonts w:ascii="Times New Roman" w:hAnsi="Times New Roman" w:cs="Times New Roman"/>
          <w:sz w:val="28"/>
          <w:szCs w:val="28"/>
        </w:rPr>
        <w:t>Проведем соответствующий анализ полученных данных по асимметрии регионов Казахстана.</w:t>
      </w:r>
    </w:p>
    <w:p w14:paraId="47CFC401"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Для правильного восприятия данных таблицы 24 необходимо отметить, что общепризнанным допустимым и даже стимулирующим уровнем асимметрии считается индекс по своему значению не превышающий уровня в 20% от среднего значения соответствующего показателя. </w:t>
      </w:r>
    </w:p>
    <w:p w14:paraId="47CFC402"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Необходимо также отметить, что все расчеты производились с использованием возможностей компьютерного приложения </w:t>
      </w:r>
      <w:r w:rsidRPr="00B5243D">
        <w:rPr>
          <w:rFonts w:ascii="Times New Roman" w:hAnsi="Times New Roman" w:cs="Times New Roman"/>
          <w:sz w:val="28"/>
          <w:szCs w:val="28"/>
          <w:lang w:val="en-US"/>
        </w:rPr>
        <w:t>Excel</w:t>
      </w:r>
      <w:r w:rsidRPr="00B5243D">
        <w:rPr>
          <w:rFonts w:ascii="Times New Roman" w:hAnsi="Times New Roman" w:cs="Times New Roman"/>
          <w:sz w:val="28"/>
          <w:szCs w:val="28"/>
        </w:rPr>
        <w:t>.</w:t>
      </w:r>
    </w:p>
    <w:p w14:paraId="47CFC403"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Данные представленной таблицы 24 демонстрируют очень высокий разрыв показателей практически по всем направлениям деятельности. Причем </w:t>
      </w:r>
      <w:r w:rsidRPr="00B5243D">
        <w:rPr>
          <w:rFonts w:ascii="Times New Roman" w:hAnsi="Times New Roman" w:cs="Times New Roman"/>
          <w:sz w:val="28"/>
          <w:szCs w:val="28"/>
        </w:rPr>
        <w:lastRenderedPageBreak/>
        <w:t>интервал разброса рассчитанных индексов составляет от 70 до 220 пунктов в разные годы по разным показателям, что является очень нестабильным показателем</w:t>
      </w:r>
    </w:p>
    <w:p w14:paraId="47CFC404" w14:textId="77777777" w:rsidR="003B1580" w:rsidRPr="00B5243D" w:rsidRDefault="003B1580" w:rsidP="00995010">
      <w:pPr>
        <w:shd w:val="clear" w:color="auto" w:fill="FFFFFF"/>
        <w:spacing w:after="0" w:line="240" w:lineRule="auto"/>
        <w:ind w:firstLine="709"/>
        <w:rPr>
          <w:rFonts w:ascii="Times New Roman" w:hAnsi="Times New Roman" w:cs="Times New Roman"/>
          <w:sz w:val="28"/>
          <w:szCs w:val="28"/>
        </w:rPr>
      </w:pPr>
    </w:p>
    <w:p w14:paraId="47CFC405" w14:textId="77777777" w:rsidR="00965D49" w:rsidRPr="00B5243D" w:rsidRDefault="00965D49" w:rsidP="00995010">
      <w:pPr>
        <w:shd w:val="clear" w:color="auto" w:fill="FFFFFF"/>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2D3612" w:rsidRPr="00B5243D">
        <w:rPr>
          <w:rFonts w:ascii="Times New Roman" w:hAnsi="Times New Roman" w:cs="Times New Roman"/>
          <w:sz w:val="28"/>
          <w:szCs w:val="28"/>
        </w:rPr>
        <w:t>24</w:t>
      </w:r>
      <w:r w:rsidRPr="00B5243D">
        <w:rPr>
          <w:rFonts w:ascii="Times New Roman" w:hAnsi="Times New Roman" w:cs="Times New Roman"/>
          <w:sz w:val="28"/>
          <w:szCs w:val="28"/>
        </w:rPr>
        <w:t xml:space="preserve"> – Уровень региональной асимметрии Казахстана по выборке показателей</w:t>
      </w:r>
    </w:p>
    <w:p w14:paraId="47CFC406" w14:textId="77777777" w:rsidR="00965D49" w:rsidRPr="00B5243D" w:rsidRDefault="00965D49" w:rsidP="00995010">
      <w:pPr>
        <w:shd w:val="clear" w:color="auto" w:fill="FFFFFF"/>
        <w:spacing w:after="0" w:line="240" w:lineRule="auto"/>
        <w:ind w:firstLine="567"/>
        <w:rPr>
          <w:rFonts w:ascii="Times New Roman" w:hAnsi="Times New Roman" w:cs="Times New Roman"/>
          <w:sz w:val="28"/>
          <w:szCs w:val="28"/>
        </w:rPr>
      </w:pPr>
    </w:p>
    <w:tbl>
      <w:tblPr>
        <w:tblW w:w="9639" w:type="dxa"/>
        <w:tblInd w:w="-5" w:type="dxa"/>
        <w:tblLayout w:type="fixed"/>
        <w:tblLook w:val="04A0" w:firstRow="1" w:lastRow="0" w:firstColumn="1" w:lastColumn="0" w:noHBand="0" w:noVBand="1"/>
      </w:tblPr>
      <w:tblGrid>
        <w:gridCol w:w="3941"/>
        <w:gridCol w:w="1162"/>
        <w:gridCol w:w="993"/>
        <w:gridCol w:w="992"/>
        <w:gridCol w:w="992"/>
        <w:gridCol w:w="1559"/>
      </w:tblGrid>
      <w:tr w:rsidR="00B5243D" w:rsidRPr="00B5243D" w14:paraId="47CFC40D" w14:textId="77777777" w:rsidTr="00723078">
        <w:trPr>
          <w:trHeight w:val="615"/>
        </w:trPr>
        <w:tc>
          <w:tcPr>
            <w:tcW w:w="39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07" w14:textId="77777777" w:rsidR="000A0CBB" w:rsidRPr="00B5243D" w:rsidRDefault="000A0CBB"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08" w14:textId="77777777" w:rsidR="000A0CBB" w:rsidRPr="00B5243D" w:rsidRDefault="000A0CBB"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2016</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09" w14:textId="77777777" w:rsidR="000A0CBB" w:rsidRPr="00B5243D" w:rsidRDefault="000A0CBB"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2017</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0A" w14:textId="77777777" w:rsidR="000A0CBB" w:rsidRPr="00B5243D" w:rsidRDefault="000A0CBB"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2018</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0B" w14:textId="77777777" w:rsidR="000A0CBB" w:rsidRPr="00B5243D" w:rsidRDefault="000A0CBB"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2019</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0C" w14:textId="77777777" w:rsidR="000A0CBB" w:rsidRPr="00B5243D" w:rsidRDefault="000A0CBB"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2020</w:t>
            </w:r>
          </w:p>
        </w:tc>
      </w:tr>
      <w:tr w:rsidR="00B5243D" w:rsidRPr="00B5243D" w14:paraId="47CFC414" w14:textId="77777777" w:rsidTr="00723078">
        <w:trPr>
          <w:trHeight w:val="570"/>
        </w:trPr>
        <w:tc>
          <w:tcPr>
            <w:tcW w:w="3941" w:type="dxa"/>
            <w:vMerge/>
            <w:tcBorders>
              <w:top w:val="single" w:sz="4" w:space="0" w:color="auto"/>
              <w:left w:val="single" w:sz="4" w:space="0" w:color="auto"/>
              <w:bottom w:val="single" w:sz="4" w:space="0" w:color="auto"/>
              <w:right w:val="single" w:sz="4" w:space="0" w:color="auto"/>
            </w:tcBorders>
            <w:vAlign w:val="center"/>
            <w:hideMark/>
          </w:tcPr>
          <w:p w14:paraId="47CFC40E" w14:textId="77777777" w:rsidR="000A0CBB" w:rsidRPr="00B5243D" w:rsidRDefault="000A0CBB" w:rsidP="00995010">
            <w:pPr>
              <w:spacing w:after="0" w:line="240" w:lineRule="auto"/>
              <w:rPr>
                <w:rFonts w:ascii="Times New Roman" w:eastAsia="Times New Roman" w:hAnsi="Times New Roman" w:cs="Times New Roman"/>
                <w:sz w:val="24"/>
                <w:szCs w:val="24"/>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47CFC40F" w14:textId="77777777" w:rsidR="000A0CBB" w:rsidRPr="00B5243D" w:rsidRDefault="000A0CBB" w:rsidP="00995010">
            <w:pPr>
              <w:spacing w:after="0" w:line="240" w:lineRule="auto"/>
              <w:rPr>
                <w:rFonts w:ascii="Times New Roman" w:eastAsia="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7CFC410" w14:textId="77777777" w:rsidR="000A0CBB" w:rsidRPr="00B5243D" w:rsidRDefault="000A0CBB" w:rsidP="00995010">
            <w:pPr>
              <w:spacing w:after="0" w:line="240" w:lineRule="auto"/>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CFC411" w14:textId="77777777" w:rsidR="000A0CBB" w:rsidRPr="00B5243D" w:rsidRDefault="000A0CBB" w:rsidP="00995010">
            <w:pPr>
              <w:spacing w:after="0" w:line="240" w:lineRule="auto"/>
              <w:rPr>
                <w:rFonts w:ascii="Times New Roman" w:eastAsia="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CFC412" w14:textId="77777777" w:rsidR="000A0CBB" w:rsidRPr="00B5243D" w:rsidRDefault="000A0CBB" w:rsidP="00995010">
            <w:pPr>
              <w:spacing w:after="0" w:line="240" w:lineRule="auto"/>
              <w:rPr>
                <w:rFonts w:ascii="Times New Roman" w:eastAsia="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7CFC413" w14:textId="77777777" w:rsidR="000A0CBB" w:rsidRPr="00B5243D" w:rsidRDefault="000A0CBB" w:rsidP="00995010">
            <w:pPr>
              <w:spacing w:after="0" w:line="240" w:lineRule="auto"/>
              <w:rPr>
                <w:rFonts w:ascii="Times New Roman" w:eastAsia="Times New Roman" w:hAnsi="Times New Roman" w:cs="Times New Roman"/>
                <w:sz w:val="24"/>
                <w:szCs w:val="24"/>
              </w:rPr>
            </w:pPr>
          </w:p>
        </w:tc>
      </w:tr>
      <w:tr w:rsidR="00B5243D" w:rsidRPr="00B5243D" w14:paraId="47CFC41B" w14:textId="77777777" w:rsidTr="00723078">
        <w:trPr>
          <w:trHeight w:val="250"/>
        </w:trPr>
        <w:tc>
          <w:tcPr>
            <w:tcW w:w="3941" w:type="dxa"/>
            <w:tcBorders>
              <w:top w:val="nil"/>
              <w:left w:val="single" w:sz="4" w:space="0" w:color="auto"/>
              <w:bottom w:val="single" w:sz="4" w:space="0" w:color="auto"/>
              <w:right w:val="single" w:sz="4" w:space="0" w:color="auto"/>
            </w:tcBorders>
            <w:shd w:val="clear" w:color="auto" w:fill="auto"/>
            <w:vAlign w:val="bottom"/>
            <w:hideMark/>
          </w:tcPr>
          <w:p w14:paraId="47CFC415" w14:textId="77777777" w:rsidR="000A0CBB" w:rsidRPr="00B5243D" w:rsidRDefault="000A0CBB"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Валовой региональный продукт</w:t>
            </w:r>
          </w:p>
        </w:tc>
        <w:tc>
          <w:tcPr>
            <w:tcW w:w="1162" w:type="dxa"/>
            <w:tcBorders>
              <w:top w:val="nil"/>
              <w:left w:val="nil"/>
              <w:bottom w:val="single" w:sz="4" w:space="0" w:color="auto"/>
              <w:right w:val="single" w:sz="4" w:space="0" w:color="auto"/>
            </w:tcBorders>
            <w:shd w:val="clear" w:color="auto" w:fill="auto"/>
            <w:noWrap/>
            <w:vAlign w:val="bottom"/>
            <w:hideMark/>
          </w:tcPr>
          <w:p w14:paraId="47CFC416"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105,9</w:t>
            </w:r>
          </w:p>
        </w:tc>
        <w:tc>
          <w:tcPr>
            <w:tcW w:w="993" w:type="dxa"/>
            <w:tcBorders>
              <w:top w:val="nil"/>
              <w:left w:val="nil"/>
              <w:bottom w:val="single" w:sz="4" w:space="0" w:color="auto"/>
              <w:right w:val="single" w:sz="4" w:space="0" w:color="auto"/>
            </w:tcBorders>
            <w:shd w:val="clear" w:color="auto" w:fill="auto"/>
            <w:noWrap/>
            <w:vAlign w:val="bottom"/>
            <w:hideMark/>
          </w:tcPr>
          <w:p w14:paraId="47CFC417"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115,1</w:t>
            </w:r>
          </w:p>
        </w:tc>
        <w:tc>
          <w:tcPr>
            <w:tcW w:w="992" w:type="dxa"/>
            <w:tcBorders>
              <w:top w:val="nil"/>
              <w:left w:val="nil"/>
              <w:bottom w:val="single" w:sz="4" w:space="0" w:color="auto"/>
              <w:right w:val="single" w:sz="4" w:space="0" w:color="auto"/>
            </w:tcBorders>
            <w:shd w:val="clear" w:color="auto" w:fill="auto"/>
            <w:noWrap/>
            <w:vAlign w:val="bottom"/>
            <w:hideMark/>
          </w:tcPr>
          <w:p w14:paraId="47CFC418"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116,8</w:t>
            </w:r>
          </w:p>
        </w:tc>
        <w:tc>
          <w:tcPr>
            <w:tcW w:w="992" w:type="dxa"/>
            <w:tcBorders>
              <w:top w:val="nil"/>
              <w:left w:val="nil"/>
              <w:bottom w:val="single" w:sz="4" w:space="0" w:color="auto"/>
              <w:right w:val="single" w:sz="4" w:space="0" w:color="auto"/>
            </w:tcBorders>
            <w:shd w:val="clear" w:color="auto" w:fill="auto"/>
            <w:noWrap/>
            <w:vAlign w:val="bottom"/>
            <w:hideMark/>
          </w:tcPr>
          <w:p w14:paraId="47CFC419"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115,2</w:t>
            </w:r>
          </w:p>
        </w:tc>
        <w:tc>
          <w:tcPr>
            <w:tcW w:w="1559" w:type="dxa"/>
            <w:tcBorders>
              <w:top w:val="nil"/>
              <w:left w:val="nil"/>
              <w:bottom w:val="single" w:sz="4" w:space="0" w:color="auto"/>
              <w:right w:val="single" w:sz="4" w:space="0" w:color="auto"/>
            </w:tcBorders>
            <w:shd w:val="clear" w:color="auto" w:fill="auto"/>
            <w:noWrap/>
            <w:vAlign w:val="bottom"/>
            <w:hideMark/>
          </w:tcPr>
          <w:p w14:paraId="47CFC41A"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108,1</w:t>
            </w:r>
          </w:p>
        </w:tc>
      </w:tr>
      <w:tr w:rsidR="00B5243D" w:rsidRPr="00B5243D" w14:paraId="47CFC422" w14:textId="77777777" w:rsidTr="00723078">
        <w:trPr>
          <w:trHeight w:val="239"/>
        </w:trPr>
        <w:tc>
          <w:tcPr>
            <w:tcW w:w="3941" w:type="dxa"/>
            <w:tcBorders>
              <w:top w:val="nil"/>
              <w:left w:val="single" w:sz="4" w:space="0" w:color="auto"/>
              <w:bottom w:val="single" w:sz="4" w:space="0" w:color="auto"/>
              <w:right w:val="single" w:sz="4" w:space="0" w:color="auto"/>
            </w:tcBorders>
            <w:shd w:val="clear" w:color="auto" w:fill="auto"/>
            <w:vAlign w:val="bottom"/>
            <w:hideMark/>
          </w:tcPr>
          <w:p w14:paraId="47CFC41C" w14:textId="77777777" w:rsidR="000A0CBB" w:rsidRPr="00B5243D" w:rsidRDefault="000A0CBB"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Промышленность</w:t>
            </w:r>
          </w:p>
        </w:tc>
        <w:tc>
          <w:tcPr>
            <w:tcW w:w="1162" w:type="dxa"/>
            <w:tcBorders>
              <w:top w:val="nil"/>
              <w:left w:val="nil"/>
              <w:bottom w:val="single" w:sz="4" w:space="0" w:color="auto"/>
              <w:right w:val="single" w:sz="4" w:space="0" w:color="auto"/>
            </w:tcBorders>
            <w:shd w:val="clear" w:color="auto" w:fill="auto"/>
            <w:noWrap/>
            <w:vAlign w:val="bottom"/>
            <w:hideMark/>
          </w:tcPr>
          <w:p w14:paraId="47CFC41D"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74,2</w:t>
            </w:r>
          </w:p>
        </w:tc>
        <w:tc>
          <w:tcPr>
            <w:tcW w:w="993" w:type="dxa"/>
            <w:tcBorders>
              <w:top w:val="nil"/>
              <w:left w:val="nil"/>
              <w:bottom w:val="single" w:sz="4" w:space="0" w:color="auto"/>
              <w:right w:val="single" w:sz="4" w:space="0" w:color="auto"/>
            </w:tcBorders>
            <w:shd w:val="clear" w:color="auto" w:fill="auto"/>
            <w:noWrap/>
            <w:vAlign w:val="bottom"/>
            <w:hideMark/>
          </w:tcPr>
          <w:p w14:paraId="47CFC41E"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81,6</w:t>
            </w:r>
          </w:p>
        </w:tc>
        <w:tc>
          <w:tcPr>
            <w:tcW w:w="992" w:type="dxa"/>
            <w:tcBorders>
              <w:top w:val="nil"/>
              <w:left w:val="nil"/>
              <w:bottom w:val="single" w:sz="4" w:space="0" w:color="auto"/>
              <w:right w:val="single" w:sz="4" w:space="0" w:color="auto"/>
            </w:tcBorders>
            <w:shd w:val="clear" w:color="auto" w:fill="auto"/>
            <w:noWrap/>
            <w:vAlign w:val="bottom"/>
            <w:hideMark/>
          </w:tcPr>
          <w:p w14:paraId="47CFC41F"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79,1</w:t>
            </w:r>
          </w:p>
        </w:tc>
        <w:tc>
          <w:tcPr>
            <w:tcW w:w="992" w:type="dxa"/>
            <w:tcBorders>
              <w:top w:val="nil"/>
              <w:left w:val="nil"/>
              <w:bottom w:val="single" w:sz="4" w:space="0" w:color="auto"/>
              <w:right w:val="single" w:sz="4" w:space="0" w:color="auto"/>
            </w:tcBorders>
            <w:shd w:val="clear" w:color="auto" w:fill="auto"/>
            <w:noWrap/>
            <w:vAlign w:val="bottom"/>
            <w:hideMark/>
          </w:tcPr>
          <w:p w14:paraId="47CFC420"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75,9</w:t>
            </w:r>
          </w:p>
        </w:tc>
        <w:tc>
          <w:tcPr>
            <w:tcW w:w="1559" w:type="dxa"/>
            <w:tcBorders>
              <w:top w:val="nil"/>
              <w:left w:val="nil"/>
              <w:bottom w:val="single" w:sz="4" w:space="0" w:color="auto"/>
              <w:right w:val="single" w:sz="4" w:space="0" w:color="auto"/>
            </w:tcBorders>
            <w:shd w:val="clear" w:color="auto" w:fill="auto"/>
            <w:noWrap/>
            <w:vAlign w:val="bottom"/>
            <w:hideMark/>
          </w:tcPr>
          <w:p w14:paraId="47CFC421"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73,4</w:t>
            </w:r>
          </w:p>
        </w:tc>
      </w:tr>
      <w:tr w:rsidR="00B5243D" w:rsidRPr="00B5243D" w14:paraId="47CFC429" w14:textId="77777777" w:rsidTr="00723078">
        <w:trPr>
          <w:trHeight w:val="116"/>
        </w:trPr>
        <w:tc>
          <w:tcPr>
            <w:tcW w:w="3941" w:type="dxa"/>
            <w:tcBorders>
              <w:top w:val="nil"/>
              <w:left w:val="single" w:sz="4" w:space="0" w:color="auto"/>
              <w:bottom w:val="single" w:sz="4" w:space="0" w:color="auto"/>
              <w:right w:val="single" w:sz="4" w:space="0" w:color="auto"/>
            </w:tcBorders>
            <w:shd w:val="clear" w:color="auto" w:fill="auto"/>
            <w:vAlign w:val="bottom"/>
            <w:hideMark/>
          </w:tcPr>
          <w:p w14:paraId="47CFC423" w14:textId="77777777" w:rsidR="000A0CBB" w:rsidRPr="00B5243D" w:rsidRDefault="000A0CBB"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Оптовая и розничная торговля</w:t>
            </w:r>
          </w:p>
        </w:tc>
        <w:tc>
          <w:tcPr>
            <w:tcW w:w="1162" w:type="dxa"/>
            <w:tcBorders>
              <w:top w:val="nil"/>
              <w:left w:val="nil"/>
              <w:bottom w:val="single" w:sz="4" w:space="0" w:color="auto"/>
              <w:right w:val="single" w:sz="4" w:space="0" w:color="auto"/>
            </w:tcBorders>
            <w:shd w:val="clear" w:color="auto" w:fill="auto"/>
            <w:noWrap/>
            <w:vAlign w:val="bottom"/>
            <w:hideMark/>
          </w:tcPr>
          <w:p w14:paraId="47CFC424"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196,0</w:t>
            </w:r>
          </w:p>
        </w:tc>
        <w:tc>
          <w:tcPr>
            <w:tcW w:w="993" w:type="dxa"/>
            <w:tcBorders>
              <w:top w:val="nil"/>
              <w:left w:val="nil"/>
              <w:bottom w:val="single" w:sz="4" w:space="0" w:color="auto"/>
              <w:right w:val="single" w:sz="4" w:space="0" w:color="auto"/>
            </w:tcBorders>
            <w:shd w:val="clear" w:color="auto" w:fill="auto"/>
            <w:noWrap/>
            <w:vAlign w:val="bottom"/>
            <w:hideMark/>
          </w:tcPr>
          <w:p w14:paraId="47CFC425"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212,0</w:t>
            </w:r>
          </w:p>
        </w:tc>
        <w:tc>
          <w:tcPr>
            <w:tcW w:w="992" w:type="dxa"/>
            <w:tcBorders>
              <w:top w:val="nil"/>
              <w:left w:val="nil"/>
              <w:bottom w:val="single" w:sz="4" w:space="0" w:color="auto"/>
              <w:right w:val="single" w:sz="4" w:space="0" w:color="auto"/>
            </w:tcBorders>
            <w:shd w:val="clear" w:color="auto" w:fill="auto"/>
            <w:noWrap/>
            <w:vAlign w:val="bottom"/>
            <w:hideMark/>
          </w:tcPr>
          <w:p w14:paraId="47CFC426"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216,9</w:t>
            </w:r>
          </w:p>
        </w:tc>
        <w:tc>
          <w:tcPr>
            <w:tcW w:w="992" w:type="dxa"/>
            <w:tcBorders>
              <w:top w:val="nil"/>
              <w:left w:val="nil"/>
              <w:bottom w:val="single" w:sz="4" w:space="0" w:color="auto"/>
              <w:right w:val="single" w:sz="4" w:space="0" w:color="auto"/>
            </w:tcBorders>
            <w:shd w:val="clear" w:color="auto" w:fill="auto"/>
            <w:noWrap/>
            <w:vAlign w:val="bottom"/>
            <w:hideMark/>
          </w:tcPr>
          <w:p w14:paraId="47CFC427"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215,1</w:t>
            </w:r>
          </w:p>
        </w:tc>
        <w:tc>
          <w:tcPr>
            <w:tcW w:w="1559" w:type="dxa"/>
            <w:tcBorders>
              <w:top w:val="nil"/>
              <w:left w:val="nil"/>
              <w:bottom w:val="single" w:sz="4" w:space="0" w:color="auto"/>
              <w:right w:val="single" w:sz="4" w:space="0" w:color="auto"/>
            </w:tcBorders>
            <w:shd w:val="clear" w:color="auto" w:fill="auto"/>
            <w:noWrap/>
            <w:vAlign w:val="bottom"/>
            <w:hideMark/>
          </w:tcPr>
          <w:p w14:paraId="47CFC428"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193,8</w:t>
            </w:r>
          </w:p>
        </w:tc>
      </w:tr>
      <w:tr w:rsidR="00B5243D" w:rsidRPr="00B5243D" w14:paraId="47CFC430" w14:textId="77777777" w:rsidTr="00723078">
        <w:trPr>
          <w:trHeight w:val="531"/>
        </w:trPr>
        <w:tc>
          <w:tcPr>
            <w:tcW w:w="3941" w:type="dxa"/>
            <w:tcBorders>
              <w:top w:val="nil"/>
              <w:left w:val="single" w:sz="4" w:space="0" w:color="auto"/>
              <w:bottom w:val="single" w:sz="4" w:space="0" w:color="auto"/>
              <w:right w:val="single" w:sz="4" w:space="0" w:color="auto"/>
            </w:tcBorders>
            <w:shd w:val="clear" w:color="auto" w:fill="auto"/>
            <w:vAlign w:val="bottom"/>
            <w:hideMark/>
          </w:tcPr>
          <w:p w14:paraId="47CFC42A" w14:textId="77777777" w:rsidR="000A0CBB" w:rsidRPr="00B5243D" w:rsidRDefault="000A0CBB"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производства промышленной продукции  с участием иностранного капитала</w:t>
            </w:r>
          </w:p>
        </w:tc>
        <w:tc>
          <w:tcPr>
            <w:tcW w:w="1162" w:type="dxa"/>
            <w:tcBorders>
              <w:top w:val="nil"/>
              <w:left w:val="nil"/>
              <w:bottom w:val="single" w:sz="4" w:space="0" w:color="auto"/>
              <w:right w:val="single" w:sz="4" w:space="0" w:color="auto"/>
            </w:tcBorders>
            <w:shd w:val="clear" w:color="auto" w:fill="auto"/>
            <w:noWrap/>
            <w:vAlign w:val="bottom"/>
            <w:hideMark/>
          </w:tcPr>
          <w:p w14:paraId="47CFC42B"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108,3</w:t>
            </w:r>
          </w:p>
        </w:tc>
        <w:tc>
          <w:tcPr>
            <w:tcW w:w="993" w:type="dxa"/>
            <w:tcBorders>
              <w:top w:val="nil"/>
              <w:left w:val="nil"/>
              <w:bottom w:val="single" w:sz="4" w:space="0" w:color="auto"/>
              <w:right w:val="single" w:sz="4" w:space="0" w:color="auto"/>
            </w:tcBorders>
            <w:shd w:val="clear" w:color="auto" w:fill="auto"/>
            <w:noWrap/>
            <w:vAlign w:val="bottom"/>
            <w:hideMark/>
          </w:tcPr>
          <w:p w14:paraId="47CFC42C"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100,8</w:t>
            </w:r>
          </w:p>
        </w:tc>
        <w:tc>
          <w:tcPr>
            <w:tcW w:w="992" w:type="dxa"/>
            <w:tcBorders>
              <w:top w:val="nil"/>
              <w:left w:val="nil"/>
              <w:bottom w:val="single" w:sz="4" w:space="0" w:color="auto"/>
              <w:right w:val="single" w:sz="4" w:space="0" w:color="auto"/>
            </w:tcBorders>
            <w:shd w:val="clear" w:color="auto" w:fill="auto"/>
            <w:noWrap/>
            <w:vAlign w:val="bottom"/>
            <w:hideMark/>
          </w:tcPr>
          <w:p w14:paraId="47CFC42D"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103,2</w:t>
            </w:r>
          </w:p>
        </w:tc>
        <w:tc>
          <w:tcPr>
            <w:tcW w:w="992" w:type="dxa"/>
            <w:tcBorders>
              <w:top w:val="nil"/>
              <w:left w:val="nil"/>
              <w:bottom w:val="single" w:sz="4" w:space="0" w:color="auto"/>
              <w:right w:val="single" w:sz="4" w:space="0" w:color="auto"/>
            </w:tcBorders>
            <w:shd w:val="clear" w:color="auto" w:fill="auto"/>
            <w:noWrap/>
            <w:vAlign w:val="bottom"/>
            <w:hideMark/>
          </w:tcPr>
          <w:p w14:paraId="47CFC42E"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104,7</w:t>
            </w:r>
          </w:p>
        </w:tc>
        <w:tc>
          <w:tcPr>
            <w:tcW w:w="1559" w:type="dxa"/>
            <w:tcBorders>
              <w:top w:val="nil"/>
              <w:left w:val="nil"/>
              <w:bottom w:val="single" w:sz="4" w:space="0" w:color="auto"/>
              <w:right w:val="single" w:sz="4" w:space="0" w:color="auto"/>
            </w:tcBorders>
            <w:shd w:val="clear" w:color="auto" w:fill="auto"/>
            <w:noWrap/>
            <w:vAlign w:val="bottom"/>
            <w:hideMark/>
          </w:tcPr>
          <w:p w14:paraId="47CFC42F"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108,0</w:t>
            </w:r>
          </w:p>
        </w:tc>
      </w:tr>
      <w:tr w:rsidR="00B5243D" w:rsidRPr="00B5243D" w14:paraId="47CFC437" w14:textId="77777777" w:rsidTr="00723078">
        <w:trPr>
          <w:trHeight w:val="260"/>
        </w:trPr>
        <w:tc>
          <w:tcPr>
            <w:tcW w:w="3941" w:type="dxa"/>
            <w:tcBorders>
              <w:top w:val="nil"/>
              <w:left w:val="single" w:sz="4" w:space="0" w:color="auto"/>
              <w:bottom w:val="single" w:sz="4" w:space="0" w:color="auto"/>
              <w:right w:val="single" w:sz="4" w:space="0" w:color="auto"/>
            </w:tcBorders>
            <w:shd w:val="clear" w:color="auto" w:fill="auto"/>
            <w:vAlign w:val="bottom"/>
            <w:hideMark/>
          </w:tcPr>
          <w:p w14:paraId="47CFC431" w14:textId="77777777" w:rsidR="000A0CBB" w:rsidRPr="00B5243D" w:rsidRDefault="000A0CBB"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инновационной продукции</w:t>
            </w:r>
          </w:p>
        </w:tc>
        <w:tc>
          <w:tcPr>
            <w:tcW w:w="1162" w:type="dxa"/>
            <w:tcBorders>
              <w:top w:val="nil"/>
              <w:left w:val="nil"/>
              <w:bottom w:val="single" w:sz="4" w:space="0" w:color="auto"/>
              <w:right w:val="single" w:sz="4" w:space="0" w:color="auto"/>
            </w:tcBorders>
            <w:shd w:val="clear" w:color="auto" w:fill="auto"/>
            <w:noWrap/>
            <w:vAlign w:val="bottom"/>
            <w:hideMark/>
          </w:tcPr>
          <w:p w14:paraId="47CFC432"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103,4</w:t>
            </w:r>
          </w:p>
        </w:tc>
        <w:tc>
          <w:tcPr>
            <w:tcW w:w="993" w:type="dxa"/>
            <w:tcBorders>
              <w:top w:val="nil"/>
              <w:left w:val="nil"/>
              <w:bottom w:val="single" w:sz="4" w:space="0" w:color="auto"/>
              <w:right w:val="single" w:sz="4" w:space="0" w:color="auto"/>
            </w:tcBorders>
            <w:shd w:val="clear" w:color="auto" w:fill="auto"/>
            <w:noWrap/>
            <w:vAlign w:val="bottom"/>
            <w:hideMark/>
          </w:tcPr>
          <w:p w14:paraId="47CFC433"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140,6</w:t>
            </w:r>
          </w:p>
        </w:tc>
        <w:tc>
          <w:tcPr>
            <w:tcW w:w="992" w:type="dxa"/>
            <w:tcBorders>
              <w:top w:val="nil"/>
              <w:left w:val="nil"/>
              <w:bottom w:val="single" w:sz="4" w:space="0" w:color="auto"/>
              <w:right w:val="single" w:sz="4" w:space="0" w:color="auto"/>
            </w:tcBorders>
            <w:shd w:val="clear" w:color="auto" w:fill="auto"/>
            <w:noWrap/>
            <w:vAlign w:val="bottom"/>
            <w:hideMark/>
          </w:tcPr>
          <w:p w14:paraId="47CFC434"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119,2</w:t>
            </w:r>
          </w:p>
        </w:tc>
        <w:tc>
          <w:tcPr>
            <w:tcW w:w="992" w:type="dxa"/>
            <w:tcBorders>
              <w:top w:val="nil"/>
              <w:left w:val="nil"/>
              <w:bottom w:val="single" w:sz="4" w:space="0" w:color="auto"/>
              <w:right w:val="single" w:sz="4" w:space="0" w:color="auto"/>
            </w:tcBorders>
            <w:shd w:val="clear" w:color="auto" w:fill="auto"/>
            <w:noWrap/>
            <w:vAlign w:val="bottom"/>
            <w:hideMark/>
          </w:tcPr>
          <w:p w14:paraId="47CFC435"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131,9</w:t>
            </w:r>
          </w:p>
        </w:tc>
        <w:tc>
          <w:tcPr>
            <w:tcW w:w="1559" w:type="dxa"/>
            <w:tcBorders>
              <w:top w:val="nil"/>
              <w:left w:val="nil"/>
              <w:bottom w:val="single" w:sz="4" w:space="0" w:color="auto"/>
              <w:right w:val="single" w:sz="4" w:space="0" w:color="auto"/>
            </w:tcBorders>
            <w:shd w:val="clear" w:color="auto" w:fill="auto"/>
            <w:noWrap/>
            <w:vAlign w:val="bottom"/>
            <w:hideMark/>
          </w:tcPr>
          <w:p w14:paraId="47CFC436"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157,2</w:t>
            </w:r>
          </w:p>
        </w:tc>
      </w:tr>
      <w:tr w:rsidR="00B5243D" w:rsidRPr="00B5243D" w14:paraId="47CFC43E" w14:textId="77777777" w:rsidTr="00723078">
        <w:trPr>
          <w:trHeight w:val="837"/>
        </w:trPr>
        <w:tc>
          <w:tcPr>
            <w:tcW w:w="3941" w:type="dxa"/>
            <w:tcBorders>
              <w:top w:val="nil"/>
              <w:left w:val="single" w:sz="4" w:space="0" w:color="auto"/>
              <w:bottom w:val="single" w:sz="4" w:space="0" w:color="auto"/>
              <w:right w:val="single" w:sz="4" w:space="0" w:color="auto"/>
            </w:tcBorders>
            <w:shd w:val="clear" w:color="auto" w:fill="auto"/>
            <w:vAlign w:val="bottom"/>
            <w:hideMark/>
          </w:tcPr>
          <w:p w14:paraId="47CFC438" w14:textId="77777777" w:rsidR="000A0CBB" w:rsidRPr="00B5243D" w:rsidRDefault="000A0CBB"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Инвестиции в основной капитал предприятий иностранной собственности</w:t>
            </w:r>
          </w:p>
        </w:tc>
        <w:tc>
          <w:tcPr>
            <w:tcW w:w="1162" w:type="dxa"/>
            <w:tcBorders>
              <w:top w:val="nil"/>
              <w:left w:val="nil"/>
              <w:bottom w:val="single" w:sz="4" w:space="0" w:color="auto"/>
              <w:right w:val="single" w:sz="4" w:space="0" w:color="auto"/>
            </w:tcBorders>
            <w:shd w:val="clear" w:color="auto" w:fill="auto"/>
            <w:noWrap/>
            <w:vAlign w:val="bottom"/>
            <w:hideMark/>
          </w:tcPr>
          <w:p w14:paraId="47CFC439"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80,8</w:t>
            </w:r>
          </w:p>
        </w:tc>
        <w:tc>
          <w:tcPr>
            <w:tcW w:w="993" w:type="dxa"/>
            <w:tcBorders>
              <w:top w:val="nil"/>
              <w:left w:val="nil"/>
              <w:bottom w:val="single" w:sz="4" w:space="0" w:color="auto"/>
              <w:right w:val="single" w:sz="4" w:space="0" w:color="auto"/>
            </w:tcBorders>
            <w:shd w:val="clear" w:color="auto" w:fill="auto"/>
            <w:noWrap/>
            <w:vAlign w:val="bottom"/>
            <w:hideMark/>
          </w:tcPr>
          <w:p w14:paraId="47CFC43A"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105,8</w:t>
            </w:r>
          </w:p>
        </w:tc>
        <w:tc>
          <w:tcPr>
            <w:tcW w:w="992" w:type="dxa"/>
            <w:tcBorders>
              <w:top w:val="nil"/>
              <w:left w:val="nil"/>
              <w:bottom w:val="single" w:sz="4" w:space="0" w:color="auto"/>
              <w:right w:val="single" w:sz="4" w:space="0" w:color="auto"/>
            </w:tcBorders>
            <w:shd w:val="clear" w:color="auto" w:fill="auto"/>
            <w:noWrap/>
            <w:vAlign w:val="bottom"/>
            <w:hideMark/>
          </w:tcPr>
          <w:p w14:paraId="47CFC43B"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110,5</w:t>
            </w:r>
          </w:p>
        </w:tc>
        <w:tc>
          <w:tcPr>
            <w:tcW w:w="992" w:type="dxa"/>
            <w:tcBorders>
              <w:top w:val="nil"/>
              <w:left w:val="nil"/>
              <w:bottom w:val="single" w:sz="4" w:space="0" w:color="auto"/>
              <w:right w:val="single" w:sz="4" w:space="0" w:color="auto"/>
            </w:tcBorders>
            <w:shd w:val="clear" w:color="auto" w:fill="auto"/>
            <w:noWrap/>
            <w:vAlign w:val="bottom"/>
            <w:hideMark/>
          </w:tcPr>
          <w:p w14:paraId="47CFC43C"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79,6</w:t>
            </w:r>
          </w:p>
        </w:tc>
        <w:tc>
          <w:tcPr>
            <w:tcW w:w="1559" w:type="dxa"/>
            <w:tcBorders>
              <w:top w:val="nil"/>
              <w:left w:val="nil"/>
              <w:bottom w:val="single" w:sz="4" w:space="0" w:color="auto"/>
              <w:right w:val="single" w:sz="4" w:space="0" w:color="auto"/>
            </w:tcBorders>
            <w:shd w:val="clear" w:color="auto" w:fill="auto"/>
            <w:noWrap/>
            <w:vAlign w:val="bottom"/>
            <w:hideMark/>
          </w:tcPr>
          <w:p w14:paraId="47CFC43D"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81,1</w:t>
            </w:r>
          </w:p>
        </w:tc>
      </w:tr>
      <w:tr w:rsidR="00B5243D" w:rsidRPr="00B5243D" w14:paraId="47CFC445" w14:textId="77777777" w:rsidTr="00723078">
        <w:trPr>
          <w:trHeight w:val="707"/>
        </w:trPr>
        <w:tc>
          <w:tcPr>
            <w:tcW w:w="3941" w:type="dxa"/>
            <w:tcBorders>
              <w:top w:val="nil"/>
              <w:left w:val="single" w:sz="4" w:space="0" w:color="auto"/>
              <w:bottom w:val="single" w:sz="4" w:space="0" w:color="auto"/>
              <w:right w:val="single" w:sz="4" w:space="0" w:color="auto"/>
            </w:tcBorders>
            <w:shd w:val="clear" w:color="auto" w:fill="auto"/>
            <w:vAlign w:val="bottom"/>
            <w:hideMark/>
          </w:tcPr>
          <w:p w14:paraId="47CFC43F" w14:textId="77777777" w:rsidR="000A0CBB" w:rsidRPr="00B5243D" w:rsidRDefault="000A0CBB"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Количество действующих юридических лиц с участием иностранного капитала</w:t>
            </w:r>
          </w:p>
        </w:tc>
        <w:tc>
          <w:tcPr>
            <w:tcW w:w="1162" w:type="dxa"/>
            <w:tcBorders>
              <w:top w:val="nil"/>
              <w:left w:val="nil"/>
              <w:bottom w:val="single" w:sz="4" w:space="0" w:color="auto"/>
              <w:right w:val="single" w:sz="4" w:space="0" w:color="auto"/>
            </w:tcBorders>
            <w:shd w:val="clear" w:color="auto" w:fill="auto"/>
            <w:noWrap/>
            <w:vAlign w:val="bottom"/>
            <w:hideMark/>
          </w:tcPr>
          <w:p w14:paraId="47CFC440"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212,0</w:t>
            </w:r>
          </w:p>
        </w:tc>
        <w:tc>
          <w:tcPr>
            <w:tcW w:w="993" w:type="dxa"/>
            <w:tcBorders>
              <w:top w:val="nil"/>
              <w:left w:val="nil"/>
              <w:bottom w:val="single" w:sz="4" w:space="0" w:color="auto"/>
              <w:right w:val="single" w:sz="4" w:space="0" w:color="auto"/>
            </w:tcBorders>
            <w:shd w:val="clear" w:color="auto" w:fill="auto"/>
            <w:noWrap/>
            <w:vAlign w:val="bottom"/>
            <w:hideMark/>
          </w:tcPr>
          <w:p w14:paraId="47CFC441"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222,4</w:t>
            </w:r>
          </w:p>
        </w:tc>
        <w:tc>
          <w:tcPr>
            <w:tcW w:w="992" w:type="dxa"/>
            <w:tcBorders>
              <w:top w:val="nil"/>
              <w:left w:val="nil"/>
              <w:bottom w:val="single" w:sz="4" w:space="0" w:color="auto"/>
              <w:right w:val="single" w:sz="4" w:space="0" w:color="auto"/>
            </w:tcBorders>
            <w:shd w:val="clear" w:color="auto" w:fill="auto"/>
            <w:noWrap/>
            <w:vAlign w:val="bottom"/>
            <w:hideMark/>
          </w:tcPr>
          <w:p w14:paraId="47CFC442"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207,8</w:t>
            </w:r>
          </w:p>
        </w:tc>
        <w:tc>
          <w:tcPr>
            <w:tcW w:w="992" w:type="dxa"/>
            <w:tcBorders>
              <w:top w:val="nil"/>
              <w:left w:val="nil"/>
              <w:bottom w:val="single" w:sz="4" w:space="0" w:color="auto"/>
              <w:right w:val="single" w:sz="4" w:space="0" w:color="auto"/>
            </w:tcBorders>
            <w:shd w:val="clear" w:color="auto" w:fill="auto"/>
            <w:noWrap/>
            <w:vAlign w:val="bottom"/>
            <w:hideMark/>
          </w:tcPr>
          <w:p w14:paraId="47CFC443"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196,3</w:t>
            </w:r>
          </w:p>
        </w:tc>
        <w:tc>
          <w:tcPr>
            <w:tcW w:w="1559" w:type="dxa"/>
            <w:tcBorders>
              <w:top w:val="nil"/>
              <w:left w:val="nil"/>
              <w:bottom w:val="single" w:sz="4" w:space="0" w:color="auto"/>
              <w:right w:val="single" w:sz="4" w:space="0" w:color="auto"/>
            </w:tcBorders>
            <w:shd w:val="clear" w:color="auto" w:fill="auto"/>
            <w:noWrap/>
            <w:vAlign w:val="bottom"/>
            <w:hideMark/>
          </w:tcPr>
          <w:p w14:paraId="47CFC444"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196,5</w:t>
            </w:r>
          </w:p>
        </w:tc>
      </w:tr>
      <w:tr w:rsidR="00B5243D" w:rsidRPr="00B5243D" w14:paraId="47CFC44C" w14:textId="77777777" w:rsidTr="00723078">
        <w:trPr>
          <w:trHeight w:val="117"/>
        </w:trPr>
        <w:tc>
          <w:tcPr>
            <w:tcW w:w="3941" w:type="dxa"/>
            <w:tcBorders>
              <w:top w:val="nil"/>
              <w:left w:val="single" w:sz="4" w:space="0" w:color="auto"/>
              <w:bottom w:val="single" w:sz="4" w:space="0" w:color="auto"/>
              <w:right w:val="single" w:sz="4" w:space="0" w:color="auto"/>
            </w:tcBorders>
            <w:shd w:val="clear" w:color="auto" w:fill="auto"/>
            <w:vAlign w:val="bottom"/>
            <w:hideMark/>
          </w:tcPr>
          <w:p w14:paraId="47CFC446" w14:textId="77777777" w:rsidR="000A0CBB" w:rsidRPr="00B5243D" w:rsidRDefault="000A0CBB"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Экспорт</w:t>
            </w:r>
          </w:p>
        </w:tc>
        <w:tc>
          <w:tcPr>
            <w:tcW w:w="1162" w:type="dxa"/>
            <w:tcBorders>
              <w:top w:val="nil"/>
              <w:left w:val="nil"/>
              <w:bottom w:val="single" w:sz="4" w:space="0" w:color="auto"/>
              <w:right w:val="single" w:sz="4" w:space="0" w:color="auto"/>
            </w:tcBorders>
            <w:shd w:val="clear" w:color="auto" w:fill="auto"/>
            <w:noWrap/>
            <w:vAlign w:val="bottom"/>
            <w:hideMark/>
          </w:tcPr>
          <w:p w14:paraId="47CFC447"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97,3</w:t>
            </w:r>
          </w:p>
        </w:tc>
        <w:tc>
          <w:tcPr>
            <w:tcW w:w="993" w:type="dxa"/>
            <w:tcBorders>
              <w:top w:val="nil"/>
              <w:left w:val="nil"/>
              <w:bottom w:val="single" w:sz="4" w:space="0" w:color="auto"/>
              <w:right w:val="single" w:sz="4" w:space="0" w:color="auto"/>
            </w:tcBorders>
            <w:shd w:val="clear" w:color="auto" w:fill="auto"/>
            <w:noWrap/>
            <w:vAlign w:val="bottom"/>
            <w:hideMark/>
          </w:tcPr>
          <w:p w14:paraId="47CFC448"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86,8</w:t>
            </w:r>
          </w:p>
        </w:tc>
        <w:tc>
          <w:tcPr>
            <w:tcW w:w="992" w:type="dxa"/>
            <w:tcBorders>
              <w:top w:val="nil"/>
              <w:left w:val="nil"/>
              <w:bottom w:val="single" w:sz="4" w:space="0" w:color="auto"/>
              <w:right w:val="single" w:sz="4" w:space="0" w:color="auto"/>
            </w:tcBorders>
            <w:shd w:val="clear" w:color="auto" w:fill="auto"/>
            <w:noWrap/>
            <w:vAlign w:val="bottom"/>
            <w:hideMark/>
          </w:tcPr>
          <w:p w14:paraId="47CFC449"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85,1</w:t>
            </w:r>
          </w:p>
        </w:tc>
        <w:tc>
          <w:tcPr>
            <w:tcW w:w="992" w:type="dxa"/>
            <w:tcBorders>
              <w:top w:val="nil"/>
              <w:left w:val="nil"/>
              <w:bottom w:val="single" w:sz="4" w:space="0" w:color="auto"/>
              <w:right w:val="single" w:sz="4" w:space="0" w:color="auto"/>
            </w:tcBorders>
            <w:shd w:val="clear" w:color="auto" w:fill="auto"/>
            <w:noWrap/>
            <w:vAlign w:val="bottom"/>
            <w:hideMark/>
          </w:tcPr>
          <w:p w14:paraId="47CFC44A"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92,4</w:t>
            </w:r>
          </w:p>
        </w:tc>
        <w:tc>
          <w:tcPr>
            <w:tcW w:w="1559" w:type="dxa"/>
            <w:tcBorders>
              <w:top w:val="nil"/>
              <w:left w:val="nil"/>
              <w:bottom w:val="single" w:sz="4" w:space="0" w:color="auto"/>
              <w:right w:val="single" w:sz="4" w:space="0" w:color="auto"/>
            </w:tcBorders>
            <w:shd w:val="clear" w:color="auto" w:fill="auto"/>
            <w:noWrap/>
            <w:vAlign w:val="bottom"/>
            <w:hideMark/>
          </w:tcPr>
          <w:p w14:paraId="47CFC44B"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104,7</w:t>
            </w:r>
          </w:p>
        </w:tc>
      </w:tr>
      <w:tr w:rsidR="00B5243D" w:rsidRPr="00B5243D" w14:paraId="47CFC453" w14:textId="77777777" w:rsidTr="00723078">
        <w:trPr>
          <w:trHeight w:val="136"/>
        </w:trPr>
        <w:tc>
          <w:tcPr>
            <w:tcW w:w="39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44D" w14:textId="77777777" w:rsidR="000A0CBB" w:rsidRPr="00B5243D" w:rsidRDefault="000A0CBB"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47CFC44E"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189,3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7CFC44F"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181,1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CFC450"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CFC451"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182,6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7CFC452" w14:textId="77777777" w:rsidR="000A0CBB" w:rsidRPr="00B5243D" w:rsidRDefault="000A0CBB" w:rsidP="00723078">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186,7</w:t>
            </w:r>
          </w:p>
        </w:tc>
      </w:tr>
      <w:tr w:rsidR="00B5243D" w:rsidRPr="00B5243D" w14:paraId="47CFC455" w14:textId="77777777" w:rsidTr="00960D25">
        <w:trPr>
          <w:trHeight w:val="136"/>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47CFC454" w14:textId="77777777" w:rsidR="00723078" w:rsidRPr="00B5243D" w:rsidRDefault="00723078" w:rsidP="00723078">
            <w:pPr>
              <w:spacing w:after="0" w:line="240" w:lineRule="auto"/>
              <w:ind w:firstLine="607"/>
              <w:rPr>
                <w:rFonts w:ascii="Times New Roman" w:eastAsia="Times New Roman" w:hAnsi="Times New Roman" w:cs="Times New Roman"/>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975EBF" w:rsidRPr="00B5243D">
              <w:rPr>
                <w:rFonts w:ascii="Times New Roman" w:eastAsia="Times New Roman" w:hAnsi="Times New Roman" w:cs="Times New Roman"/>
                <w:iCs/>
                <w:sz w:val="24"/>
                <w:szCs w:val="24"/>
              </w:rPr>
              <w:t>76</w:t>
            </w:r>
            <w:r w:rsidRPr="00B5243D">
              <w:rPr>
                <w:rFonts w:ascii="Times New Roman" w:eastAsia="Times New Roman" w:hAnsi="Times New Roman" w:cs="Times New Roman"/>
                <w:iCs/>
                <w:sz w:val="24"/>
                <w:szCs w:val="24"/>
              </w:rPr>
              <w:t xml:space="preserve"> ]</w:t>
            </w:r>
          </w:p>
        </w:tc>
      </w:tr>
    </w:tbl>
    <w:p w14:paraId="47CFC456" w14:textId="77777777" w:rsidR="00796047" w:rsidRPr="00B5243D" w:rsidRDefault="00796047" w:rsidP="00995010">
      <w:pPr>
        <w:spacing w:after="0" w:line="240" w:lineRule="auto"/>
        <w:ind w:firstLine="567"/>
        <w:jc w:val="both"/>
        <w:rPr>
          <w:rFonts w:ascii="Times New Roman" w:hAnsi="Times New Roman" w:cs="Times New Roman"/>
          <w:sz w:val="28"/>
          <w:szCs w:val="28"/>
        </w:rPr>
      </w:pPr>
    </w:p>
    <w:p w14:paraId="47CFC457"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Если рассматривать данные отчетного года, то видно, что наибольшие отклонения присутствуют по таки</w:t>
      </w:r>
      <w:r w:rsidR="000A0CBB" w:rsidRPr="00B5243D">
        <w:rPr>
          <w:rFonts w:ascii="Times New Roman" w:hAnsi="Times New Roman" w:cs="Times New Roman"/>
          <w:sz w:val="28"/>
          <w:szCs w:val="28"/>
        </w:rPr>
        <w:t>м</w:t>
      </w:r>
      <w:r w:rsidRPr="00B5243D">
        <w:rPr>
          <w:rFonts w:ascii="Times New Roman" w:hAnsi="Times New Roman" w:cs="Times New Roman"/>
          <w:sz w:val="28"/>
          <w:szCs w:val="28"/>
        </w:rPr>
        <w:t xml:space="preserve"> показателям, как количество действующих юридических лиц с участием иностранного капитала, показатели торговли и показатели оборотов по импорту, значения индексов по которым составляет 196, 194 и 187 пунктов соответственно. Причем наблюдается совершенно незначительная динамика снижения указанной асимметрии</w:t>
      </w:r>
      <w:r w:rsidR="00975EBF" w:rsidRPr="00B5243D">
        <w:rPr>
          <w:rFonts w:ascii="Times New Roman" w:eastAsia="Times New Roman" w:hAnsi="Times New Roman" w:cs="Times New Roman"/>
          <w:iCs/>
          <w:sz w:val="28"/>
          <w:szCs w:val="28"/>
        </w:rPr>
        <w:t>[77 ].</w:t>
      </w:r>
    </w:p>
    <w:p w14:paraId="47CFC458"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Также высокие показатели по различиям в регионах отражаются и по объему инновационной продукции, где индекс асимметрии составил 157 пунктов с динамикой существенного роста за пять лет, а именно на 52% или почти 54 пункта. </w:t>
      </w:r>
    </w:p>
    <w:p w14:paraId="47CFC459"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Наименьший разрыв отражается по таким показателям, как продукция промышленности и инвестиции в основной капитал предприятий иностранной собственности, где индексы составили 73 и 81 пункта.</w:t>
      </w:r>
    </w:p>
    <w:p w14:paraId="47CFC45A"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Остальные показатели демонстрируют асимметрию в размере от 100 пунктов, что является очень высоким показателем, свидетельствующим о наличии больших различий между регионами, что также является серьезным тормозящим фактором развития регионов и внешнеэкономической деятельности в частности.</w:t>
      </w:r>
    </w:p>
    <w:p w14:paraId="47CFC45B" w14:textId="77777777" w:rsidR="00917CDA" w:rsidRPr="00B5243D" w:rsidRDefault="00917CDA" w:rsidP="00995010">
      <w:pPr>
        <w:spacing w:after="0" w:line="240" w:lineRule="auto"/>
        <w:ind w:firstLine="709"/>
        <w:jc w:val="both"/>
        <w:rPr>
          <w:rFonts w:ascii="Times New Roman" w:hAnsi="Times New Roman" w:cs="Times New Roman"/>
          <w:sz w:val="28"/>
          <w:szCs w:val="28"/>
        </w:rPr>
      </w:pPr>
    </w:p>
    <w:p w14:paraId="47CFC45C"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Таблица </w:t>
      </w:r>
      <w:r w:rsidR="008D6B44" w:rsidRPr="00B5243D">
        <w:rPr>
          <w:rFonts w:ascii="Times New Roman" w:hAnsi="Times New Roman" w:cs="Times New Roman"/>
          <w:sz w:val="28"/>
          <w:szCs w:val="28"/>
        </w:rPr>
        <w:t>2</w:t>
      </w:r>
      <w:r w:rsidR="002D3612" w:rsidRPr="00B5243D">
        <w:rPr>
          <w:rFonts w:ascii="Times New Roman" w:hAnsi="Times New Roman" w:cs="Times New Roman"/>
          <w:sz w:val="28"/>
          <w:szCs w:val="28"/>
        </w:rPr>
        <w:t>5</w:t>
      </w:r>
      <w:r w:rsidRPr="00B5243D">
        <w:rPr>
          <w:rFonts w:ascii="Times New Roman" w:hAnsi="Times New Roman" w:cs="Times New Roman"/>
          <w:sz w:val="28"/>
          <w:szCs w:val="28"/>
        </w:rPr>
        <w:t xml:space="preserve"> – Уровень региональной асимметрии по групповым индексам</w:t>
      </w:r>
    </w:p>
    <w:p w14:paraId="47CFC45D" w14:textId="77777777" w:rsidR="00965D49" w:rsidRPr="00B5243D" w:rsidRDefault="00965D49" w:rsidP="00995010">
      <w:pPr>
        <w:spacing w:after="0" w:line="240" w:lineRule="auto"/>
        <w:ind w:firstLine="567"/>
        <w:jc w:val="both"/>
        <w:rPr>
          <w:rFonts w:ascii="Times New Roman" w:hAnsi="Times New Roman" w:cs="Times New Roman"/>
          <w:sz w:val="28"/>
          <w:szCs w:val="28"/>
        </w:rPr>
      </w:pPr>
    </w:p>
    <w:tbl>
      <w:tblPr>
        <w:tblW w:w="9633" w:type="dxa"/>
        <w:tblInd w:w="-5" w:type="dxa"/>
        <w:tblLook w:val="04A0" w:firstRow="1" w:lastRow="0" w:firstColumn="1" w:lastColumn="0" w:noHBand="0" w:noVBand="1"/>
      </w:tblPr>
      <w:tblGrid>
        <w:gridCol w:w="3604"/>
        <w:gridCol w:w="843"/>
        <w:gridCol w:w="844"/>
        <w:gridCol w:w="844"/>
        <w:gridCol w:w="844"/>
        <w:gridCol w:w="844"/>
        <w:gridCol w:w="1040"/>
        <w:gridCol w:w="770"/>
      </w:tblGrid>
      <w:tr w:rsidR="00B5243D" w:rsidRPr="00B5243D" w14:paraId="47CFC465" w14:textId="77777777" w:rsidTr="00B423F6">
        <w:trPr>
          <w:trHeight w:val="630"/>
        </w:trPr>
        <w:tc>
          <w:tcPr>
            <w:tcW w:w="36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5E" w14:textId="77777777" w:rsidR="00965D49" w:rsidRPr="00B5243D" w:rsidRDefault="00965D49"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5F" w14:textId="77777777" w:rsidR="00965D49" w:rsidRPr="00B5243D" w:rsidRDefault="00965D49"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0A0CBB" w:rsidRPr="00B5243D">
              <w:rPr>
                <w:rFonts w:ascii="Times New Roman" w:eastAsia="Times New Roman" w:hAnsi="Times New Roman" w:cs="Times New Roman"/>
                <w:sz w:val="24"/>
                <w:szCs w:val="24"/>
              </w:rPr>
              <w:t>6</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60" w14:textId="77777777" w:rsidR="00965D49" w:rsidRPr="00B5243D" w:rsidRDefault="00965D49"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0A0CBB" w:rsidRPr="00B5243D">
              <w:rPr>
                <w:rFonts w:ascii="Times New Roman" w:eastAsia="Times New Roman" w:hAnsi="Times New Roman" w:cs="Times New Roman"/>
                <w:sz w:val="24"/>
                <w:szCs w:val="24"/>
              </w:rPr>
              <w:t>7</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61" w14:textId="77777777" w:rsidR="00965D49" w:rsidRPr="00B5243D" w:rsidRDefault="00965D49"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0A0CBB" w:rsidRPr="00B5243D">
              <w:rPr>
                <w:rFonts w:ascii="Times New Roman" w:eastAsia="Times New Roman" w:hAnsi="Times New Roman" w:cs="Times New Roman"/>
                <w:sz w:val="24"/>
                <w:szCs w:val="24"/>
              </w:rPr>
              <w:t>8</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62" w14:textId="77777777" w:rsidR="00965D49" w:rsidRPr="00B5243D" w:rsidRDefault="00965D49"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0A0CBB" w:rsidRPr="00B5243D">
              <w:rPr>
                <w:rFonts w:ascii="Times New Roman" w:eastAsia="Times New Roman" w:hAnsi="Times New Roman" w:cs="Times New Roman"/>
                <w:sz w:val="24"/>
                <w:szCs w:val="24"/>
              </w:rPr>
              <w:t>9</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463" w14:textId="77777777" w:rsidR="00965D49" w:rsidRPr="00B5243D" w:rsidRDefault="00965D49"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0A0CBB" w:rsidRPr="00B5243D">
              <w:rPr>
                <w:rFonts w:ascii="Times New Roman" w:eastAsia="Times New Roman" w:hAnsi="Times New Roman" w:cs="Times New Roman"/>
                <w:sz w:val="24"/>
                <w:szCs w:val="24"/>
              </w:rPr>
              <w:t>20</w:t>
            </w: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14:paraId="47CFC464" w14:textId="77777777" w:rsidR="00965D49" w:rsidRPr="00B5243D" w:rsidRDefault="00965D49"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Динамика 20</w:t>
            </w:r>
            <w:r w:rsidR="000A0CBB" w:rsidRPr="00B5243D">
              <w:rPr>
                <w:rFonts w:ascii="Times New Roman" w:eastAsia="Times New Roman" w:hAnsi="Times New Roman" w:cs="Times New Roman"/>
                <w:sz w:val="24"/>
                <w:szCs w:val="24"/>
              </w:rPr>
              <w:t>20</w:t>
            </w:r>
            <w:r w:rsidRPr="00B5243D">
              <w:rPr>
                <w:rFonts w:ascii="Times New Roman" w:eastAsia="Times New Roman" w:hAnsi="Times New Roman" w:cs="Times New Roman"/>
                <w:sz w:val="24"/>
                <w:szCs w:val="24"/>
              </w:rPr>
              <w:t>/201</w:t>
            </w:r>
            <w:r w:rsidR="000A0CBB" w:rsidRPr="00B5243D">
              <w:rPr>
                <w:rFonts w:ascii="Times New Roman" w:eastAsia="Times New Roman" w:hAnsi="Times New Roman" w:cs="Times New Roman"/>
                <w:sz w:val="24"/>
                <w:szCs w:val="24"/>
              </w:rPr>
              <w:t>6</w:t>
            </w:r>
          </w:p>
        </w:tc>
      </w:tr>
      <w:tr w:rsidR="00B5243D" w:rsidRPr="00B5243D" w14:paraId="47CFC46E" w14:textId="77777777" w:rsidTr="00B423F6">
        <w:trPr>
          <w:trHeight w:val="315"/>
        </w:trPr>
        <w:tc>
          <w:tcPr>
            <w:tcW w:w="3604" w:type="dxa"/>
            <w:vMerge/>
            <w:tcBorders>
              <w:top w:val="single" w:sz="4" w:space="0" w:color="auto"/>
              <w:left w:val="single" w:sz="4" w:space="0" w:color="auto"/>
              <w:bottom w:val="single" w:sz="4" w:space="0" w:color="auto"/>
              <w:right w:val="single" w:sz="4" w:space="0" w:color="auto"/>
            </w:tcBorders>
            <w:vAlign w:val="center"/>
            <w:hideMark/>
          </w:tcPr>
          <w:p w14:paraId="47CFC466" w14:textId="77777777" w:rsidR="00965D49" w:rsidRPr="00B5243D" w:rsidRDefault="00965D49" w:rsidP="00995010">
            <w:pPr>
              <w:spacing w:after="0" w:line="240" w:lineRule="auto"/>
              <w:rPr>
                <w:rFonts w:ascii="Times New Roman" w:eastAsia="Times New Roman" w:hAnsi="Times New Roman" w:cs="Times New Roman"/>
                <w:sz w:val="24"/>
                <w:szCs w:val="24"/>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47CFC467" w14:textId="77777777" w:rsidR="00965D49" w:rsidRPr="00B5243D" w:rsidRDefault="00965D49" w:rsidP="00995010">
            <w:pPr>
              <w:spacing w:after="0" w:line="240" w:lineRule="auto"/>
              <w:rPr>
                <w:rFonts w:ascii="Times New Roman" w:eastAsia="Times New Roman" w:hAnsi="Times New Roman" w:cs="Times New Roman"/>
                <w:sz w:val="24"/>
                <w:szCs w:val="24"/>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14:paraId="47CFC468" w14:textId="77777777" w:rsidR="00965D49" w:rsidRPr="00B5243D" w:rsidRDefault="00965D49" w:rsidP="00995010">
            <w:pPr>
              <w:spacing w:after="0" w:line="240" w:lineRule="auto"/>
              <w:rPr>
                <w:rFonts w:ascii="Times New Roman" w:eastAsia="Times New Roman" w:hAnsi="Times New Roman" w:cs="Times New Roman"/>
                <w:sz w:val="24"/>
                <w:szCs w:val="24"/>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14:paraId="47CFC469" w14:textId="77777777" w:rsidR="00965D49" w:rsidRPr="00B5243D" w:rsidRDefault="00965D49" w:rsidP="00995010">
            <w:pPr>
              <w:spacing w:after="0" w:line="240" w:lineRule="auto"/>
              <w:rPr>
                <w:rFonts w:ascii="Times New Roman" w:eastAsia="Times New Roman" w:hAnsi="Times New Roman" w:cs="Times New Roman"/>
                <w:sz w:val="24"/>
                <w:szCs w:val="24"/>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14:paraId="47CFC46A" w14:textId="77777777" w:rsidR="00965D49" w:rsidRPr="00B5243D" w:rsidRDefault="00965D49" w:rsidP="00995010">
            <w:pPr>
              <w:spacing w:after="0" w:line="240" w:lineRule="auto"/>
              <w:rPr>
                <w:rFonts w:ascii="Times New Roman" w:eastAsia="Times New Roman" w:hAnsi="Times New Roman" w:cs="Times New Roman"/>
                <w:sz w:val="24"/>
                <w:szCs w:val="24"/>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14:paraId="47CFC46B" w14:textId="77777777" w:rsidR="00965D49" w:rsidRPr="00B5243D" w:rsidRDefault="00965D49" w:rsidP="00995010">
            <w:pPr>
              <w:spacing w:after="0" w:line="240" w:lineRule="auto"/>
              <w:rPr>
                <w:rFonts w:ascii="Times New Roman" w:eastAsia="Times New Roman" w:hAnsi="Times New Roman" w:cs="Times New Roman"/>
                <w:sz w:val="24"/>
                <w:szCs w:val="24"/>
              </w:rPr>
            </w:pPr>
          </w:p>
        </w:tc>
        <w:tc>
          <w:tcPr>
            <w:tcW w:w="1040" w:type="dxa"/>
            <w:tcBorders>
              <w:top w:val="nil"/>
              <w:left w:val="nil"/>
              <w:bottom w:val="single" w:sz="4" w:space="0" w:color="auto"/>
              <w:right w:val="single" w:sz="4" w:space="0" w:color="auto"/>
            </w:tcBorders>
            <w:shd w:val="clear" w:color="auto" w:fill="auto"/>
            <w:noWrap/>
            <w:vAlign w:val="center"/>
            <w:hideMark/>
          </w:tcPr>
          <w:p w14:paraId="47CFC46C" w14:textId="77777777" w:rsidR="00965D49" w:rsidRPr="00B5243D" w:rsidRDefault="00965D49"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770" w:type="dxa"/>
            <w:tcBorders>
              <w:top w:val="nil"/>
              <w:left w:val="nil"/>
              <w:bottom w:val="single" w:sz="4" w:space="0" w:color="auto"/>
              <w:right w:val="single" w:sz="4" w:space="0" w:color="auto"/>
            </w:tcBorders>
            <w:shd w:val="clear" w:color="auto" w:fill="auto"/>
            <w:noWrap/>
            <w:vAlign w:val="center"/>
            <w:hideMark/>
          </w:tcPr>
          <w:p w14:paraId="47CFC46D" w14:textId="77777777" w:rsidR="00965D49" w:rsidRPr="00B5243D" w:rsidRDefault="00965D49"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w:t>
            </w:r>
          </w:p>
        </w:tc>
      </w:tr>
      <w:tr w:rsidR="00B5243D" w:rsidRPr="00B5243D" w14:paraId="47CFC477" w14:textId="77777777" w:rsidTr="00B423F6">
        <w:trPr>
          <w:trHeight w:val="315"/>
        </w:trPr>
        <w:tc>
          <w:tcPr>
            <w:tcW w:w="3604" w:type="dxa"/>
            <w:tcBorders>
              <w:top w:val="single" w:sz="4" w:space="0" w:color="auto"/>
              <w:left w:val="single" w:sz="4" w:space="0" w:color="auto"/>
              <w:bottom w:val="single" w:sz="4" w:space="0" w:color="auto"/>
              <w:right w:val="single" w:sz="4" w:space="0" w:color="auto"/>
            </w:tcBorders>
            <w:vAlign w:val="center"/>
          </w:tcPr>
          <w:p w14:paraId="47CFC46F" w14:textId="77777777" w:rsidR="00B423F6" w:rsidRPr="00B5243D" w:rsidRDefault="00B423F6"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1</w:t>
            </w:r>
          </w:p>
        </w:tc>
        <w:tc>
          <w:tcPr>
            <w:tcW w:w="843" w:type="dxa"/>
            <w:tcBorders>
              <w:top w:val="single" w:sz="4" w:space="0" w:color="auto"/>
              <w:left w:val="single" w:sz="4" w:space="0" w:color="auto"/>
              <w:bottom w:val="single" w:sz="4" w:space="0" w:color="auto"/>
              <w:right w:val="single" w:sz="4" w:space="0" w:color="auto"/>
            </w:tcBorders>
            <w:vAlign w:val="center"/>
          </w:tcPr>
          <w:p w14:paraId="47CFC470" w14:textId="77777777" w:rsidR="00B423F6" w:rsidRPr="00B5243D" w:rsidRDefault="00B423F6"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2</w:t>
            </w:r>
          </w:p>
        </w:tc>
        <w:tc>
          <w:tcPr>
            <w:tcW w:w="844" w:type="dxa"/>
            <w:tcBorders>
              <w:top w:val="single" w:sz="4" w:space="0" w:color="auto"/>
              <w:left w:val="single" w:sz="4" w:space="0" w:color="auto"/>
              <w:bottom w:val="single" w:sz="4" w:space="0" w:color="auto"/>
              <w:right w:val="single" w:sz="4" w:space="0" w:color="auto"/>
            </w:tcBorders>
            <w:vAlign w:val="center"/>
          </w:tcPr>
          <w:p w14:paraId="47CFC471" w14:textId="77777777" w:rsidR="00B423F6" w:rsidRPr="00B5243D" w:rsidRDefault="00B423F6"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3</w:t>
            </w:r>
          </w:p>
        </w:tc>
        <w:tc>
          <w:tcPr>
            <w:tcW w:w="844" w:type="dxa"/>
            <w:tcBorders>
              <w:top w:val="single" w:sz="4" w:space="0" w:color="auto"/>
              <w:left w:val="single" w:sz="4" w:space="0" w:color="auto"/>
              <w:bottom w:val="single" w:sz="4" w:space="0" w:color="auto"/>
              <w:right w:val="single" w:sz="4" w:space="0" w:color="auto"/>
            </w:tcBorders>
            <w:vAlign w:val="center"/>
          </w:tcPr>
          <w:p w14:paraId="47CFC472" w14:textId="77777777" w:rsidR="00B423F6" w:rsidRPr="00B5243D" w:rsidRDefault="00B423F6"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4</w:t>
            </w:r>
          </w:p>
        </w:tc>
        <w:tc>
          <w:tcPr>
            <w:tcW w:w="844" w:type="dxa"/>
            <w:tcBorders>
              <w:top w:val="single" w:sz="4" w:space="0" w:color="auto"/>
              <w:left w:val="single" w:sz="4" w:space="0" w:color="auto"/>
              <w:bottom w:val="single" w:sz="4" w:space="0" w:color="auto"/>
              <w:right w:val="single" w:sz="4" w:space="0" w:color="auto"/>
            </w:tcBorders>
            <w:vAlign w:val="center"/>
          </w:tcPr>
          <w:p w14:paraId="47CFC473" w14:textId="77777777" w:rsidR="00B423F6" w:rsidRPr="00B5243D" w:rsidRDefault="00B423F6"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5</w:t>
            </w:r>
          </w:p>
        </w:tc>
        <w:tc>
          <w:tcPr>
            <w:tcW w:w="844" w:type="dxa"/>
            <w:tcBorders>
              <w:top w:val="single" w:sz="4" w:space="0" w:color="auto"/>
              <w:left w:val="single" w:sz="4" w:space="0" w:color="auto"/>
              <w:bottom w:val="single" w:sz="4" w:space="0" w:color="auto"/>
              <w:right w:val="single" w:sz="4" w:space="0" w:color="auto"/>
            </w:tcBorders>
            <w:vAlign w:val="center"/>
          </w:tcPr>
          <w:p w14:paraId="47CFC474" w14:textId="77777777" w:rsidR="00B423F6" w:rsidRPr="00B5243D" w:rsidRDefault="00B423F6"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6</w:t>
            </w:r>
          </w:p>
        </w:tc>
        <w:tc>
          <w:tcPr>
            <w:tcW w:w="1040" w:type="dxa"/>
            <w:tcBorders>
              <w:top w:val="nil"/>
              <w:left w:val="nil"/>
              <w:bottom w:val="single" w:sz="4" w:space="0" w:color="auto"/>
              <w:right w:val="single" w:sz="4" w:space="0" w:color="auto"/>
            </w:tcBorders>
            <w:shd w:val="clear" w:color="auto" w:fill="auto"/>
            <w:noWrap/>
            <w:vAlign w:val="center"/>
          </w:tcPr>
          <w:p w14:paraId="47CFC475" w14:textId="77777777" w:rsidR="00B423F6" w:rsidRPr="00B5243D" w:rsidRDefault="00B423F6"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7</w:t>
            </w:r>
          </w:p>
        </w:tc>
        <w:tc>
          <w:tcPr>
            <w:tcW w:w="770" w:type="dxa"/>
            <w:tcBorders>
              <w:top w:val="nil"/>
              <w:left w:val="nil"/>
              <w:bottom w:val="single" w:sz="4" w:space="0" w:color="auto"/>
              <w:right w:val="single" w:sz="4" w:space="0" w:color="auto"/>
            </w:tcBorders>
            <w:shd w:val="clear" w:color="auto" w:fill="auto"/>
            <w:noWrap/>
            <w:vAlign w:val="center"/>
          </w:tcPr>
          <w:p w14:paraId="47CFC476" w14:textId="77777777" w:rsidR="00B423F6" w:rsidRPr="00B5243D" w:rsidRDefault="00B423F6"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8</w:t>
            </w:r>
          </w:p>
        </w:tc>
      </w:tr>
      <w:tr w:rsidR="00B5243D" w:rsidRPr="00B5243D" w14:paraId="47CFC480" w14:textId="77777777" w:rsidTr="00B423F6">
        <w:trPr>
          <w:trHeight w:val="415"/>
        </w:trPr>
        <w:tc>
          <w:tcPr>
            <w:tcW w:w="3604" w:type="dxa"/>
            <w:tcBorders>
              <w:top w:val="nil"/>
              <w:left w:val="single" w:sz="4" w:space="0" w:color="auto"/>
              <w:bottom w:val="single" w:sz="4" w:space="0" w:color="auto"/>
              <w:right w:val="single" w:sz="4" w:space="0" w:color="auto"/>
            </w:tcBorders>
            <w:shd w:val="clear" w:color="auto" w:fill="auto"/>
            <w:vAlign w:val="bottom"/>
            <w:hideMark/>
          </w:tcPr>
          <w:p w14:paraId="47CFC478" w14:textId="77777777" w:rsidR="00965D49" w:rsidRPr="00B5243D" w:rsidRDefault="00965D49"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 экономического потенциала регионов</w:t>
            </w:r>
          </w:p>
        </w:tc>
        <w:tc>
          <w:tcPr>
            <w:tcW w:w="843" w:type="dxa"/>
            <w:tcBorders>
              <w:top w:val="nil"/>
              <w:left w:val="nil"/>
              <w:bottom w:val="single" w:sz="4" w:space="0" w:color="auto"/>
              <w:right w:val="single" w:sz="4" w:space="0" w:color="auto"/>
            </w:tcBorders>
            <w:shd w:val="clear" w:color="auto" w:fill="auto"/>
            <w:noWrap/>
            <w:vAlign w:val="bottom"/>
            <w:hideMark/>
          </w:tcPr>
          <w:p w14:paraId="47CFC479"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150,5</w:t>
            </w:r>
          </w:p>
        </w:tc>
        <w:tc>
          <w:tcPr>
            <w:tcW w:w="844" w:type="dxa"/>
            <w:tcBorders>
              <w:top w:val="nil"/>
              <w:left w:val="nil"/>
              <w:bottom w:val="single" w:sz="4" w:space="0" w:color="auto"/>
              <w:right w:val="single" w:sz="4" w:space="0" w:color="auto"/>
            </w:tcBorders>
            <w:shd w:val="clear" w:color="auto" w:fill="auto"/>
            <w:noWrap/>
            <w:vAlign w:val="bottom"/>
            <w:hideMark/>
          </w:tcPr>
          <w:p w14:paraId="47CFC47A"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155,8</w:t>
            </w:r>
          </w:p>
        </w:tc>
        <w:tc>
          <w:tcPr>
            <w:tcW w:w="844" w:type="dxa"/>
            <w:tcBorders>
              <w:top w:val="nil"/>
              <w:left w:val="nil"/>
              <w:bottom w:val="single" w:sz="4" w:space="0" w:color="auto"/>
              <w:right w:val="single" w:sz="4" w:space="0" w:color="auto"/>
            </w:tcBorders>
            <w:shd w:val="clear" w:color="auto" w:fill="auto"/>
            <w:noWrap/>
            <w:vAlign w:val="bottom"/>
            <w:hideMark/>
          </w:tcPr>
          <w:p w14:paraId="47CFC47B"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149,2</w:t>
            </w:r>
          </w:p>
        </w:tc>
        <w:tc>
          <w:tcPr>
            <w:tcW w:w="844" w:type="dxa"/>
            <w:tcBorders>
              <w:top w:val="nil"/>
              <w:left w:val="nil"/>
              <w:bottom w:val="single" w:sz="4" w:space="0" w:color="auto"/>
              <w:right w:val="single" w:sz="4" w:space="0" w:color="auto"/>
            </w:tcBorders>
            <w:shd w:val="clear" w:color="auto" w:fill="auto"/>
            <w:noWrap/>
            <w:vAlign w:val="bottom"/>
            <w:hideMark/>
          </w:tcPr>
          <w:p w14:paraId="47CFC47C"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153,1</w:t>
            </w:r>
          </w:p>
        </w:tc>
        <w:tc>
          <w:tcPr>
            <w:tcW w:w="844" w:type="dxa"/>
            <w:tcBorders>
              <w:top w:val="nil"/>
              <w:left w:val="nil"/>
              <w:bottom w:val="single" w:sz="4" w:space="0" w:color="auto"/>
              <w:right w:val="single" w:sz="4" w:space="0" w:color="auto"/>
            </w:tcBorders>
            <w:shd w:val="clear" w:color="auto" w:fill="auto"/>
            <w:noWrap/>
            <w:vAlign w:val="bottom"/>
            <w:hideMark/>
          </w:tcPr>
          <w:p w14:paraId="47CFC47D"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148,2</w:t>
            </w:r>
          </w:p>
        </w:tc>
        <w:tc>
          <w:tcPr>
            <w:tcW w:w="1040" w:type="dxa"/>
            <w:tcBorders>
              <w:top w:val="nil"/>
              <w:left w:val="nil"/>
              <w:bottom w:val="single" w:sz="4" w:space="0" w:color="auto"/>
              <w:right w:val="single" w:sz="4" w:space="0" w:color="auto"/>
            </w:tcBorders>
            <w:shd w:val="clear" w:color="auto" w:fill="auto"/>
            <w:noWrap/>
            <w:vAlign w:val="bottom"/>
            <w:hideMark/>
          </w:tcPr>
          <w:p w14:paraId="47CFC47E"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w:t>
            </w:r>
          </w:p>
        </w:tc>
        <w:tc>
          <w:tcPr>
            <w:tcW w:w="770" w:type="dxa"/>
            <w:tcBorders>
              <w:top w:val="nil"/>
              <w:left w:val="nil"/>
              <w:bottom w:val="single" w:sz="4" w:space="0" w:color="auto"/>
              <w:right w:val="single" w:sz="4" w:space="0" w:color="auto"/>
            </w:tcBorders>
            <w:shd w:val="clear" w:color="auto" w:fill="auto"/>
            <w:noWrap/>
            <w:vAlign w:val="bottom"/>
            <w:hideMark/>
          </w:tcPr>
          <w:p w14:paraId="47CFC47F"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-0,02</w:t>
            </w:r>
          </w:p>
        </w:tc>
      </w:tr>
      <w:tr w:rsidR="00B5243D" w:rsidRPr="00B5243D" w14:paraId="47CFC489" w14:textId="77777777" w:rsidTr="00B423F6">
        <w:trPr>
          <w:trHeight w:val="422"/>
        </w:trPr>
        <w:tc>
          <w:tcPr>
            <w:tcW w:w="3604" w:type="dxa"/>
            <w:tcBorders>
              <w:top w:val="nil"/>
              <w:left w:val="single" w:sz="4" w:space="0" w:color="auto"/>
              <w:bottom w:val="single" w:sz="4" w:space="0" w:color="auto"/>
              <w:right w:val="single" w:sz="4" w:space="0" w:color="auto"/>
            </w:tcBorders>
            <w:shd w:val="clear" w:color="auto" w:fill="auto"/>
            <w:vAlign w:val="bottom"/>
            <w:hideMark/>
          </w:tcPr>
          <w:p w14:paraId="47CFC481" w14:textId="77777777" w:rsidR="00965D49" w:rsidRPr="00B5243D" w:rsidRDefault="00965D49"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 потенциала предприятий регионов</w:t>
            </w:r>
          </w:p>
        </w:tc>
        <w:tc>
          <w:tcPr>
            <w:tcW w:w="843" w:type="dxa"/>
            <w:tcBorders>
              <w:top w:val="nil"/>
              <w:left w:val="nil"/>
              <w:bottom w:val="single" w:sz="4" w:space="0" w:color="auto"/>
              <w:right w:val="single" w:sz="4" w:space="0" w:color="auto"/>
            </w:tcBorders>
            <w:shd w:val="clear" w:color="auto" w:fill="auto"/>
            <w:noWrap/>
            <w:vAlign w:val="bottom"/>
            <w:hideMark/>
          </w:tcPr>
          <w:p w14:paraId="47CFC482"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79,0</w:t>
            </w:r>
          </w:p>
        </w:tc>
        <w:tc>
          <w:tcPr>
            <w:tcW w:w="844" w:type="dxa"/>
            <w:tcBorders>
              <w:top w:val="nil"/>
              <w:left w:val="nil"/>
              <w:bottom w:val="single" w:sz="4" w:space="0" w:color="auto"/>
              <w:right w:val="single" w:sz="4" w:space="0" w:color="auto"/>
            </w:tcBorders>
            <w:shd w:val="clear" w:color="auto" w:fill="auto"/>
            <w:noWrap/>
            <w:vAlign w:val="bottom"/>
            <w:hideMark/>
          </w:tcPr>
          <w:p w14:paraId="47CFC483"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75,5</w:t>
            </w:r>
          </w:p>
        </w:tc>
        <w:tc>
          <w:tcPr>
            <w:tcW w:w="844" w:type="dxa"/>
            <w:tcBorders>
              <w:top w:val="nil"/>
              <w:left w:val="nil"/>
              <w:bottom w:val="single" w:sz="4" w:space="0" w:color="auto"/>
              <w:right w:val="single" w:sz="4" w:space="0" w:color="auto"/>
            </w:tcBorders>
            <w:shd w:val="clear" w:color="auto" w:fill="auto"/>
            <w:noWrap/>
            <w:vAlign w:val="bottom"/>
            <w:hideMark/>
          </w:tcPr>
          <w:p w14:paraId="47CFC484"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77,4</w:t>
            </w:r>
          </w:p>
        </w:tc>
        <w:tc>
          <w:tcPr>
            <w:tcW w:w="844" w:type="dxa"/>
            <w:tcBorders>
              <w:top w:val="nil"/>
              <w:left w:val="nil"/>
              <w:bottom w:val="single" w:sz="4" w:space="0" w:color="auto"/>
              <w:right w:val="single" w:sz="4" w:space="0" w:color="auto"/>
            </w:tcBorders>
            <w:shd w:val="clear" w:color="auto" w:fill="auto"/>
            <w:noWrap/>
            <w:vAlign w:val="bottom"/>
            <w:hideMark/>
          </w:tcPr>
          <w:p w14:paraId="47CFC485"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76,0</w:t>
            </w:r>
          </w:p>
        </w:tc>
        <w:tc>
          <w:tcPr>
            <w:tcW w:w="844" w:type="dxa"/>
            <w:tcBorders>
              <w:top w:val="nil"/>
              <w:left w:val="nil"/>
              <w:bottom w:val="single" w:sz="4" w:space="0" w:color="auto"/>
              <w:right w:val="single" w:sz="4" w:space="0" w:color="auto"/>
            </w:tcBorders>
            <w:shd w:val="clear" w:color="auto" w:fill="auto"/>
            <w:noWrap/>
            <w:vAlign w:val="bottom"/>
            <w:hideMark/>
          </w:tcPr>
          <w:p w14:paraId="47CFC486"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81,4</w:t>
            </w:r>
          </w:p>
        </w:tc>
        <w:tc>
          <w:tcPr>
            <w:tcW w:w="1040" w:type="dxa"/>
            <w:tcBorders>
              <w:top w:val="nil"/>
              <w:left w:val="nil"/>
              <w:bottom w:val="single" w:sz="4" w:space="0" w:color="auto"/>
              <w:right w:val="single" w:sz="4" w:space="0" w:color="auto"/>
            </w:tcBorders>
            <w:shd w:val="clear" w:color="auto" w:fill="auto"/>
            <w:noWrap/>
            <w:vAlign w:val="bottom"/>
            <w:hideMark/>
          </w:tcPr>
          <w:p w14:paraId="47CFC487"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w:t>
            </w:r>
          </w:p>
        </w:tc>
        <w:tc>
          <w:tcPr>
            <w:tcW w:w="770" w:type="dxa"/>
            <w:tcBorders>
              <w:top w:val="nil"/>
              <w:left w:val="nil"/>
              <w:bottom w:val="single" w:sz="4" w:space="0" w:color="auto"/>
              <w:right w:val="single" w:sz="4" w:space="0" w:color="auto"/>
            </w:tcBorders>
            <w:shd w:val="clear" w:color="auto" w:fill="auto"/>
            <w:noWrap/>
            <w:vAlign w:val="bottom"/>
            <w:hideMark/>
          </w:tcPr>
          <w:p w14:paraId="47CFC488"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0,03</w:t>
            </w:r>
          </w:p>
        </w:tc>
      </w:tr>
      <w:tr w:rsidR="00B5243D" w:rsidRPr="00B5243D" w14:paraId="47CFC492" w14:textId="77777777" w:rsidTr="0053193A">
        <w:trPr>
          <w:trHeight w:val="146"/>
        </w:trPr>
        <w:tc>
          <w:tcPr>
            <w:tcW w:w="3604" w:type="dxa"/>
            <w:tcBorders>
              <w:top w:val="nil"/>
              <w:left w:val="single" w:sz="4" w:space="0" w:color="auto"/>
              <w:bottom w:val="nil"/>
              <w:right w:val="single" w:sz="4" w:space="0" w:color="auto"/>
            </w:tcBorders>
            <w:shd w:val="clear" w:color="auto" w:fill="auto"/>
            <w:vAlign w:val="bottom"/>
            <w:hideMark/>
          </w:tcPr>
          <w:p w14:paraId="47CFC48A" w14:textId="77777777" w:rsidR="00965D49" w:rsidRPr="00B5243D" w:rsidRDefault="00965D49"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Инвестиционный индекс</w:t>
            </w:r>
          </w:p>
        </w:tc>
        <w:tc>
          <w:tcPr>
            <w:tcW w:w="843" w:type="dxa"/>
            <w:tcBorders>
              <w:top w:val="nil"/>
              <w:left w:val="nil"/>
              <w:bottom w:val="nil"/>
              <w:right w:val="single" w:sz="4" w:space="0" w:color="auto"/>
            </w:tcBorders>
            <w:shd w:val="clear" w:color="auto" w:fill="auto"/>
            <w:noWrap/>
            <w:vAlign w:val="bottom"/>
            <w:hideMark/>
          </w:tcPr>
          <w:p w14:paraId="47CFC48B"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96,5</w:t>
            </w:r>
          </w:p>
        </w:tc>
        <w:tc>
          <w:tcPr>
            <w:tcW w:w="844" w:type="dxa"/>
            <w:tcBorders>
              <w:top w:val="nil"/>
              <w:left w:val="nil"/>
              <w:bottom w:val="nil"/>
              <w:right w:val="single" w:sz="4" w:space="0" w:color="auto"/>
            </w:tcBorders>
            <w:shd w:val="clear" w:color="auto" w:fill="auto"/>
            <w:noWrap/>
            <w:vAlign w:val="bottom"/>
            <w:hideMark/>
          </w:tcPr>
          <w:p w14:paraId="47CFC48C"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104,5</w:t>
            </w:r>
          </w:p>
        </w:tc>
        <w:tc>
          <w:tcPr>
            <w:tcW w:w="844" w:type="dxa"/>
            <w:tcBorders>
              <w:top w:val="nil"/>
              <w:left w:val="nil"/>
              <w:bottom w:val="nil"/>
              <w:right w:val="single" w:sz="4" w:space="0" w:color="auto"/>
            </w:tcBorders>
            <w:shd w:val="clear" w:color="auto" w:fill="auto"/>
            <w:noWrap/>
            <w:vAlign w:val="bottom"/>
            <w:hideMark/>
          </w:tcPr>
          <w:p w14:paraId="47CFC48D"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100,6</w:t>
            </w:r>
          </w:p>
        </w:tc>
        <w:tc>
          <w:tcPr>
            <w:tcW w:w="844" w:type="dxa"/>
            <w:tcBorders>
              <w:top w:val="nil"/>
              <w:left w:val="nil"/>
              <w:bottom w:val="nil"/>
              <w:right w:val="single" w:sz="4" w:space="0" w:color="auto"/>
            </w:tcBorders>
            <w:shd w:val="clear" w:color="auto" w:fill="auto"/>
            <w:noWrap/>
            <w:vAlign w:val="bottom"/>
            <w:hideMark/>
          </w:tcPr>
          <w:p w14:paraId="47CFC48E"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103,9</w:t>
            </w:r>
          </w:p>
        </w:tc>
        <w:tc>
          <w:tcPr>
            <w:tcW w:w="844" w:type="dxa"/>
            <w:tcBorders>
              <w:top w:val="nil"/>
              <w:left w:val="nil"/>
              <w:bottom w:val="nil"/>
              <w:right w:val="single" w:sz="4" w:space="0" w:color="auto"/>
            </w:tcBorders>
            <w:shd w:val="clear" w:color="auto" w:fill="auto"/>
            <w:noWrap/>
            <w:vAlign w:val="bottom"/>
            <w:hideMark/>
          </w:tcPr>
          <w:p w14:paraId="47CFC48F"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110,1</w:t>
            </w:r>
          </w:p>
        </w:tc>
        <w:tc>
          <w:tcPr>
            <w:tcW w:w="1040" w:type="dxa"/>
            <w:tcBorders>
              <w:top w:val="nil"/>
              <w:left w:val="nil"/>
              <w:bottom w:val="nil"/>
              <w:right w:val="single" w:sz="4" w:space="0" w:color="auto"/>
            </w:tcBorders>
            <w:shd w:val="clear" w:color="auto" w:fill="auto"/>
            <w:noWrap/>
            <w:vAlign w:val="bottom"/>
            <w:hideMark/>
          </w:tcPr>
          <w:p w14:paraId="47CFC490"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13,6</w:t>
            </w:r>
          </w:p>
        </w:tc>
        <w:tc>
          <w:tcPr>
            <w:tcW w:w="770" w:type="dxa"/>
            <w:tcBorders>
              <w:top w:val="nil"/>
              <w:left w:val="nil"/>
              <w:bottom w:val="nil"/>
              <w:right w:val="single" w:sz="4" w:space="0" w:color="auto"/>
            </w:tcBorders>
            <w:shd w:val="clear" w:color="auto" w:fill="auto"/>
            <w:noWrap/>
            <w:vAlign w:val="bottom"/>
            <w:hideMark/>
          </w:tcPr>
          <w:p w14:paraId="47CFC491" w14:textId="77777777" w:rsidR="00965D49" w:rsidRPr="00B5243D" w:rsidRDefault="00965D49"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0,14</w:t>
            </w:r>
          </w:p>
        </w:tc>
      </w:tr>
      <w:tr w:rsidR="00B5243D" w:rsidRPr="00B5243D" w14:paraId="47CFC49B" w14:textId="77777777" w:rsidTr="00960D25">
        <w:trPr>
          <w:trHeight w:val="146"/>
        </w:trPr>
        <w:tc>
          <w:tcPr>
            <w:tcW w:w="3604" w:type="dxa"/>
            <w:tcBorders>
              <w:top w:val="single" w:sz="4" w:space="0" w:color="auto"/>
              <w:left w:val="single" w:sz="4" w:space="0" w:color="auto"/>
              <w:bottom w:val="single" w:sz="4" w:space="0" w:color="auto"/>
              <w:right w:val="single" w:sz="4" w:space="0" w:color="auto"/>
            </w:tcBorders>
            <w:shd w:val="clear" w:color="auto" w:fill="auto"/>
            <w:vAlign w:val="bottom"/>
          </w:tcPr>
          <w:p w14:paraId="47CFC493" w14:textId="77777777" w:rsidR="0053193A" w:rsidRPr="00B5243D" w:rsidRDefault="0053193A" w:rsidP="0053193A">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 внешней торговли</w:t>
            </w:r>
          </w:p>
        </w:tc>
        <w:tc>
          <w:tcPr>
            <w:tcW w:w="843" w:type="dxa"/>
            <w:tcBorders>
              <w:top w:val="single" w:sz="4" w:space="0" w:color="auto"/>
              <w:left w:val="nil"/>
              <w:bottom w:val="single" w:sz="4" w:space="0" w:color="auto"/>
              <w:right w:val="single" w:sz="4" w:space="0" w:color="auto"/>
            </w:tcBorders>
            <w:shd w:val="clear" w:color="auto" w:fill="auto"/>
            <w:noWrap/>
            <w:vAlign w:val="bottom"/>
          </w:tcPr>
          <w:p w14:paraId="47CFC494"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127,1</w:t>
            </w: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47CFC495"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125,2</w:t>
            </w: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47CFC496"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126,8</w:t>
            </w: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47CFC497"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129,7</w:t>
            </w: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47CFC498"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130,9</w:t>
            </w:r>
          </w:p>
        </w:tc>
        <w:tc>
          <w:tcPr>
            <w:tcW w:w="1040" w:type="dxa"/>
            <w:tcBorders>
              <w:top w:val="single" w:sz="4" w:space="0" w:color="auto"/>
              <w:left w:val="nil"/>
              <w:bottom w:val="single" w:sz="4" w:space="0" w:color="auto"/>
              <w:right w:val="single" w:sz="4" w:space="0" w:color="auto"/>
            </w:tcBorders>
            <w:shd w:val="clear" w:color="auto" w:fill="auto"/>
            <w:noWrap/>
            <w:vAlign w:val="bottom"/>
          </w:tcPr>
          <w:p w14:paraId="47CFC499"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3,8</w:t>
            </w:r>
          </w:p>
        </w:tc>
        <w:tc>
          <w:tcPr>
            <w:tcW w:w="770" w:type="dxa"/>
            <w:tcBorders>
              <w:top w:val="single" w:sz="4" w:space="0" w:color="auto"/>
              <w:left w:val="nil"/>
              <w:bottom w:val="single" w:sz="4" w:space="0" w:color="auto"/>
              <w:right w:val="single" w:sz="4" w:space="0" w:color="auto"/>
            </w:tcBorders>
            <w:shd w:val="clear" w:color="auto" w:fill="auto"/>
            <w:noWrap/>
            <w:vAlign w:val="bottom"/>
          </w:tcPr>
          <w:p w14:paraId="47CFC49A"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0,03</w:t>
            </w:r>
          </w:p>
        </w:tc>
      </w:tr>
      <w:tr w:rsidR="00B5243D" w:rsidRPr="00B5243D" w14:paraId="47CFC4A4" w14:textId="77777777" w:rsidTr="00960D25">
        <w:trPr>
          <w:trHeight w:val="146"/>
        </w:trPr>
        <w:tc>
          <w:tcPr>
            <w:tcW w:w="3604" w:type="dxa"/>
            <w:tcBorders>
              <w:top w:val="single" w:sz="4" w:space="0" w:color="auto"/>
              <w:left w:val="single" w:sz="4" w:space="0" w:color="auto"/>
              <w:bottom w:val="single" w:sz="4" w:space="0" w:color="auto"/>
              <w:right w:val="single" w:sz="4" w:space="0" w:color="auto"/>
            </w:tcBorders>
            <w:shd w:val="clear" w:color="auto" w:fill="auto"/>
            <w:vAlign w:val="bottom"/>
          </w:tcPr>
          <w:p w14:paraId="47CFC49C" w14:textId="77777777" w:rsidR="0053193A" w:rsidRPr="00B5243D" w:rsidRDefault="0053193A" w:rsidP="0053193A">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Интегральный индекс ВЭД</w:t>
            </w:r>
          </w:p>
        </w:tc>
        <w:tc>
          <w:tcPr>
            <w:tcW w:w="843" w:type="dxa"/>
            <w:tcBorders>
              <w:top w:val="single" w:sz="4" w:space="0" w:color="auto"/>
              <w:left w:val="nil"/>
              <w:bottom w:val="single" w:sz="4" w:space="0" w:color="auto"/>
              <w:right w:val="single" w:sz="4" w:space="0" w:color="auto"/>
            </w:tcBorders>
            <w:shd w:val="clear" w:color="auto" w:fill="auto"/>
            <w:noWrap/>
            <w:vAlign w:val="bottom"/>
          </w:tcPr>
          <w:p w14:paraId="47CFC49D"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100,9</w:t>
            </w: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47CFC49E"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98,2</w:t>
            </w: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47CFC49F"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94,3</w:t>
            </w: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47CFC4A0"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94,4</w:t>
            </w:r>
          </w:p>
        </w:tc>
        <w:tc>
          <w:tcPr>
            <w:tcW w:w="844" w:type="dxa"/>
            <w:tcBorders>
              <w:top w:val="single" w:sz="4" w:space="0" w:color="auto"/>
              <w:left w:val="nil"/>
              <w:bottom w:val="single" w:sz="4" w:space="0" w:color="auto"/>
              <w:right w:val="single" w:sz="4" w:space="0" w:color="auto"/>
            </w:tcBorders>
            <w:shd w:val="clear" w:color="auto" w:fill="auto"/>
            <w:noWrap/>
            <w:vAlign w:val="bottom"/>
          </w:tcPr>
          <w:p w14:paraId="47CFC4A1"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94,7</w:t>
            </w:r>
          </w:p>
        </w:tc>
        <w:tc>
          <w:tcPr>
            <w:tcW w:w="1040" w:type="dxa"/>
            <w:tcBorders>
              <w:top w:val="single" w:sz="4" w:space="0" w:color="auto"/>
              <w:left w:val="nil"/>
              <w:bottom w:val="single" w:sz="4" w:space="0" w:color="auto"/>
              <w:right w:val="single" w:sz="4" w:space="0" w:color="auto"/>
            </w:tcBorders>
            <w:shd w:val="clear" w:color="auto" w:fill="auto"/>
            <w:noWrap/>
            <w:vAlign w:val="bottom"/>
          </w:tcPr>
          <w:p w14:paraId="47CFC4A2"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-6,2</w:t>
            </w:r>
          </w:p>
        </w:tc>
        <w:tc>
          <w:tcPr>
            <w:tcW w:w="770" w:type="dxa"/>
            <w:tcBorders>
              <w:top w:val="single" w:sz="4" w:space="0" w:color="auto"/>
              <w:left w:val="nil"/>
              <w:bottom w:val="single" w:sz="4" w:space="0" w:color="auto"/>
              <w:right w:val="single" w:sz="4" w:space="0" w:color="auto"/>
            </w:tcBorders>
            <w:shd w:val="clear" w:color="auto" w:fill="auto"/>
            <w:noWrap/>
            <w:vAlign w:val="bottom"/>
          </w:tcPr>
          <w:p w14:paraId="47CFC4A3" w14:textId="77777777" w:rsidR="0053193A" w:rsidRPr="00B5243D" w:rsidRDefault="0053193A" w:rsidP="00FB5FCE">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-0,06</w:t>
            </w:r>
          </w:p>
        </w:tc>
      </w:tr>
      <w:tr w:rsidR="00B5243D" w:rsidRPr="00B5243D" w14:paraId="47CFC4A6" w14:textId="77777777" w:rsidTr="00960D25">
        <w:trPr>
          <w:trHeight w:val="146"/>
        </w:trPr>
        <w:tc>
          <w:tcPr>
            <w:tcW w:w="9633"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47CFC4A5" w14:textId="77777777" w:rsidR="0053193A" w:rsidRPr="00B5243D" w:rsidRDefault="0053193A" w:rsidP="0053193A">
            <w:pPr>
              <w:spacing w:after="0" w:line="240" w:lineRule="auto"/>
              <w:ind w:firstLine="607"/>
              <w:rPr>
                <w:rFonts w:ascii="Times New Roman" w:eastAsia="Times New Roman" w:hAnsi="Times New Roman" w:cs="Times New Roman"/>
                <w:sz w:val="24"/>
                <w:szCs w:val="24"/>
              </w:rPr>
            </w:pPr>
            <w:r w:rsidRPr="00B5243D">
              <w:rPr>
                <w:rFonts w:ascii="Times New Roman" w:eastAsia="Times New Roman" w:hAnsi="Times New Roman" w:cs="Times New Roman"/>
                <w:iCs/>
                <w:sz w:val="24"/>
                <w:szCs w:val="24"/>
              </w:rPr>
              <w:t xml:space="preserve">Примечание – составлено автором согласно источнику [ </w:t>
            </w:r>
            <w:r w:rsidR="00975EBF" w:rsidRPr="00B5243D">
              <w:rPr>
                <w:rFonts w:ascii="Times New Roman" w:eastAsia="Times New Roman" w:hAnsi="Times New Roman" w:cs="Times New Roman"/>
                <w:iCs/>
                <w:sz w:val="24"/>
                <w:szCs w:val="24"/>
              </w:rPr>
              <w:t>78</w:t>
            </w:r>
            <w:r w:rsidRPr="00B5243D">
              <w:rPr>
                <w:rFonts w:ascii="Times New Roman" w:eastAsia="Times New Roman" w:hAnsi="Times New Roman" w:cs="Times New Roman"/>
                <w:iCs/>
                <w:sz w:val="24"/>
                <w:szCs w:val="24"/>
              </w:rPr>
              <w:t>]</w:t>
            </w:r>
          </w:p>
        </w:tc>
      </w:tr>
    </w:tbl>
    <w:p w14:paraId="47CFC4A7" w14:textId="77777777" w:rsidR="00771490" w:rsidRPr="00B5243D" w:rsidRDefault="00771490" w:rsidP="00771490">
      <w:pPr>
        <w:spacing w:after="0" w:line="240" w:lineRule="auto"/>
        <w:ind w:firstLine="709"/>
        <w:jc w:val="both"/>
        <w:rPr>
          <w:rFonts w:ascii="Times New Roman" w:hAnsi="Times New Roman" w:cs="Times New Roman"/>
          <w:sz w:val="28"/>
          <w:szCs w:val="28"/>
        </w:rPr>
      </w:pPr>
    </w:p>
    <w:p w14:paraId="47CFC4A8" w14:textId="77777777" w:rsidR="00771490" w:rsidRPr="00B5243D" w:rsidRDefault="00771490" w:rsidP="0077149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Причем важным моментом также является тот факт, что изменения, происходящие в диспропорциях развития регионов, имеют незначительную динамику в ту или иную сторону, что с очевидностью свидетельствует о том, что государственное управление регионами не обеспечивает условий для выравнивания региональных уровней.</w:t>
      </w:r>
    </w:p>
    <w:p w14:paraId="47CFC4A9" w14:textId="77777777" w:rsidR="00771490" w:rsidRPr="00B5243D" w:rsidRDefault="00771490" w:rsidP="0077149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более полного представления существующей проблемы предлагаем также рассмотреть ее со стороны групповых индексов, чтобы определить в более масштабах уровень регионального разрыва в состоянии и потенциале развития.</w:t>
      </w:r>
    </w:p>
    <w:p w14:paraId="47CFC4AA" w14:textId="77777777" w:rsidR="00771490" w:rsidRPr="00B5243D" w:rsidRDefault="00771490" w:rsidP="0077149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Иными словами предлагаемый аспект рассмотрения проблемы позволит определить асимметрию в разрезе регионов именно с позиции совокупного влияния всех показателей, включенных в указанные группы.</w:t>
      </w:r>
    </w:p>
    <w:p w14:paraId="47CFC4AB" w14:textId="77777777" w:rsidR="00771490" w:rsidRPr="00B5243D" w:rsidRDefault="00771490" w:rsidP="0077149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Представленная таблица 25 также демонстрирует очень высокий уровень асимметрии регионов Казахстана, когда по трем группам из четырех индекс асимметрии принимает значения более 100 пунктов и только индекс потенциала предприятий регионов показывает 81 пункт. </w:t>
      </w:r>
    </w:p>
    <w:p w14:paraId="47CFC4AC" w14:textId="77777777" w:rsidR="00771490" w:rsidRPr="00B5243D" w:rsidRDefault="00771490" w:rsidP="0077149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Совокупно асимметрия по интегральному индексу внешнеэкономической деятельности соответствует значению почти 95 пунктов, что также подтверждает предположение автора о наличии больших диспропорций в развитии регионов Казахстана.</w:t>
      </w:r>
    </w:p>
    <w:p w14:paraId="47CFC4AD"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целом нужно отметить, что, как было отмечено ранее, уровень внешнеэкономической деятельности республики во многом определяется эффективностью государственного регулирования, а именно созданием оптимальных условий для активизации внешнеэкономической деятельности регионов, формированием экспортоориентированных производств, инновационных предприятий, обеспечением условий для привлечения иностранных и отечественных инвестиций </w:t>
      </w:r>
      <w:r w:rsidRPr="00B5243D">
        <w:rPr>
          <w:rFonts w:ascii="Times New Roman" w:eastAsia="Times New Roman" w:hAnsi="Times New Roman" w:cs="Times New Roman"/>
          <w:iCs/>
          <w:sz w:val="28"/>
          <w:szCs w:val="28"/>
        </w:rPr>
        <w:t>[79]</w:t>
      </w:r>
      <w:r w:rsidRPr="00B5243D">
        <w:rPr>
          <w:rFonts w:ascii="Times New Roman" w:hAnsi="Times New Roman" w:cs="Times New Roman"/>
          <w:sz w:val="28"/>
          <w:szCs w:val="28"/>
        </w:rPr>
        <w:t>.</w:t>
      </w:r>
    </w:p>
    <w:p w14:paraId="47CFC4AE" w14:textId="77777777" w:rsidR="003B1580" w:rsidRPr="00B5243D" w:rsidRDefault="003B1580" w:rsidP="003B158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представленном аспекте существенное значение приобретает такой инструмент развития регионов, как формирование и развитие свободных экономических зон целевого назначения, а также индустриальных зон, способствующих активизации развития регионов.</w:t>
      </w:r>
    </w:p>
    <w:p w14:paraId="47CFC4AF" w14:textId="77777777" w:rsidR="00965D49" w:rsidRPr="00B5243D" w:rsidRDefault="003B1580"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Именно свободные экономические зоны, размещенные в соответствующих регионах республики, могут послужить драйверами развития, как самих регионов, так и внешнеэкономической деятельности хозяйственных субъектов, расположенных в данных регионах.</w:t>
      </w:r>
      <w:r w:rsidR="00965D49" w:rsidRPr="00B5243D">
        <w:rPr>
          <w:rFonts w:ascii="Times New Roman" w:hAnsi="Times New Roman" w:cs="Times New Roman"/>
          <w:sz w:val="28"/>
          <w:szCs w:val="28"/>
        </w:rPr>
        <w:t>.</w:t>
      </w:r>
    </w:p>
    <w:p w14:paraId="47CFC4B0"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Казахстане на сегодня сформированы и функционируют 12 СЭЗ на территории которых за период с 2002 года было организовано 183 проекта, из которых 46 были реализованы с участием иностранного капитала.</w:t>
      </w:r>
    </w:p>
    <w:p w14:paraId="47CFC4B1"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Важно также отметить, что при совокупных инвестициях в СЭЗ 910 млрд. тенге бюджетные средства составили 313 млрд. тенге, что говорит о том, что на каждую вложенную единицу бюджетных средств было привлечено около трех тенге частных инвестиций. Кроме того было создано более 15 тысяч рабочих мест, а в бюджет в виде налогов поступило более 150 млрд. тенге. </w:t>
      </w:r>
    </w:p>
    <w:p w14:paraId="47CFC4B2"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Что касается индустриальных зон, то здесь можно отметить, создание в 9 регионах 23 индустриальных зон, в составе которых было сформировано 168 производств при объеме вложенных инвестиций в объеме более 183 млрд. тенге, причем бюджетных средств было вложено только 86 млрд. тенге. В результате было создано более 8 тысяч дополнительных рабочих мест.</w:t>
      </w:r>
      <w:r w:rsidR="008D6B44" w:rsidRPr="00B5243D">
        <w:rPr>
          <w:rFonts w:ascii="Times New Roman" w:hAnsi="Times New Roman" w:cs="Times New Roman"/>
          <w:sz w:val="28"/>
          <w:szCs w:val="28"/>
        </w:rPr>
        <w:t xml:space="preserve"> </w:t>
      </w:r>
      <w:r w:rsidRPr="00B5243D">
        <w:rPr>
          <w:rFonts w:ascii="Times New Roman" w:hAnsi="Times New Roman" w:cs="Times New Roman"/>
          <w:sz w:val="28"/>
          <w:szCs w:val="28"/>
        </w:rPr>
        <w:t>Пре</w:t>
      </w:r>
      <w:r w:rsidR="008D6B44" w:rsidRPr="00B5243D">
        <w:rPr>
          <w:rFonts w:ascii="Times New Roman" w:hAnsi="Times New Roman" w:cs="Times New Roman"/>
          <w:sz w:val="28"/>
          <w:szCs w:val="28"/>
        </w:rPr>
        <w:t>дставим данные по указанным СЭЗ в таблице 30.</w:t>
      </w:r>
    </w:p>
    <w:p w14:paraId="47CFC4B3" w14:textId="77777777" w:rsidR="00965D49" w:rsidRPr="00B5243D" w:rsidRDefault="00965D49" w:rsidP="00995010">
      <w:pPr>
        <w:spacing w:after="0" w:line="240" w:lineRule="auto"/>
        <w:ind w:firstLine="709"/>
        <w:jc w:val="both"/>
        <w:rPr>
          <w:rFonts w:ascii="Times New Roman" w:hAnsi="Times New Roman" w:cs="Times New Roman"/>
          <w:sz w:val="28"/>
          <w:szCs w:val="28"/>
        </w:rPr>
      </w:pPr>
    </w:p>
    <w:p w14:paraId="47CFC4B4" w14:textId="77777777" w:rsidR="00965D49" w:rsidRPr="00B5243D" w:rsidRDefault="00965D49"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2D3612" w:rsidRPr="00B5243D">
        <w:rPr>
          <w:rFonts w:ascii="Times New Roman" w:hAnsi="Times New Roman" w:cs="Times New Roman"/>
          <w:sz w:val="28"/>
          <w:szCs w:val="28"/>
        </w:rPr>
        <w:t>26</w:t>
      </w:r>
      <w:r w:rsidRPr="00B5243D">
        <w:rPr>
          <w:rFonts w:ascii="Times New Roman" w:hAnsi="Times New Roman" w:cs="Times New Roman"/>
          <w:sz w:val="28"/>
          <w:szCs w:val="28"/>
        </w:rPr>
        <w:t xml:space="preserve"> – Свободные экономические зоны Казахстана</w:t>
      </w:r>
    </w:p>
    <w:p w14:paraId="47CFC4B5" w14:textId="77777777" w:rsidR="00965D49" w:rsidRPr="00B5243D" w:rsidRDefault="00965D49" w:rsidP="00995010">
      <w:pPr>
        <w:spacing w:after="0" w:line="240" w:lineRule="auto"/>
        <w:ind w:firstLine="567"/>
        <w:jc w:val="both"/>
        <w:rPr>
          <w:rFonts w:ascii="Times New Roman" w:hAnsi="Times New Roman" w:cs="Times New Roman"/>
          <w:sz w:val="28"/>
          <w:szCs w:val="28"/>
        </w:rPr>
      </w:pPr>
    </w:p>
    <w:tbl>
      <w:tblPr>
        <w:tblW w:w="9513" w:type="dxa"/>
        <w:tblInd w:w="93" w:type="dxa"/>
        <w:tblLayout w:type="fixed"/>
        <w:tblLook w:val="04A0" w:firstRow="1" w:lastRow="0" w:firstColumn="1" w:lastColumn="0" w:noHBand="0" w:noVBand="1"/>
      </w:tblPr>
      <w:tblGrid>
        <w:gridCol w:w="473"/>
        <w:gridCol w:w="2054"/>
        <w:gridCol w:w="4292"/>
        <w:gridCol w:w="855"/>
        <w:gridCol w:w="1839"/>
      </w:tblGrid>
      <w:tr w:rsidR="00B5243D" w:rsidRPr="00B5243D" w14:paraId="47CFC4BB" w14:textId="77777777" w:rsidTr="008D6B44">
        <w:trPr>
          <w:trHeight w:val="6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FC4B6"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 xml:space="preserve">№ пп </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14:paraId="47CFC4B7"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СЭЗ</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14:paraId="47CFC4B8"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Назначение</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7CFC4B9"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 xml:space="preserve">Срок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47CFC4BA"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Расположение и площадь</w:t>
            </w:r>
          </w:p>
        </w:tc>
      </w:tr>
      <w:tr w:rsidR="00B5243D" w:rsidRPr="00B5243D" w14:paraId="47CFC4C1" w14:textId="77777777" w:rsidTr="003A0F8F">
        <w:trPr>
          <w:trHeight w:val="244"/>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14:paraId="47CFC4BC" w14:textId="77777777" w:rsidR="003A0F8F" w:rsidRPr="00B5243D" w:rsidRDefault="003A0F8F" w:rsidP="00995010">
            <w:pPr>
              <w:spacing w:after="0" w:line="240" w:lineRule="auto"/>
              <w:jc w:val="center"/>
              <w:rPr>
                <w:rFonts w:ascii="Times New Roman" w:eastAsia="Times New Roman" w:hAnsi="Times New Roman" w:cs="Times New Roman"/>
                <w:i/>
                <w:iCs/>
              </w:rPr>
            </w:pPr>
            <w:bookmarkStart w:id="27" w:name="_Hlk89942045"/>
            <w:r w:rsidRPr="00B5243D">
              <w:rPr>
                <w:rFonts w:ascii="Times New Roman" w:eastAsia="Times New Roman" w:hAnsi="Times New Roman" w:cs="Times New Roman"/>
                <w:i/>
                <w:iCs/>
              </w:rPr>
              <w:t>1</w:t>
            </w:r>
          </w:p>
        </w:tc>
        <w:tc>
          <w:tcPr>
            <w:tcW w:w="2054" w:type="dxa"/>
            <w:tcBorders>
              <w:top w:val="single" w:sz="4" w:space="0" w:color="auto"/>
              <w:left w:val="nil"/>
              <w:bottom w:val="single" w:sz="4" w:space="0" w:color="auto"/>
              <w:right w:val="single" w:sz="4" w:space="0" w:color="auto"/>
            </w:tcBorders>
            <w:shd w:val="clear" w:color="auto" w:fill="auto"/>
            <w:vAlign w:val="center"/>
          </w:tcPr>
          <w:p w14:paraId="47CFC4BD" w14:textId="77777777" w:rsidR="003A0F8F" w:rsidRPr="00B5243D" w:rsidRDefault="003A0F8F" w:rsidP="00995010">
            <w:pPr>
              <w:spacing w:after="0" w:line="240" w:lineRule="auto"/>
              <w:jc w:val="center"/>
              <w:rPr>
                <w:rFonts w:ascii="Times New Roman" w:eastAsia="Times New Roman" w:hAnsi="Times New Roman" w:cs="Times New Roman"/>
                <w:i/>
                <w:iCs/>
              </w:rPr>
            </w:pPr>
            <w:r w:rsidRPr="00B5243D">
              <w:rPr>
                <w:rFonts w:ascii="Times New Roman" w:eastAsia="Times New Roman" w:hAnsi="Times New Roman" w:cs="Times New Roman"/>
                <w:i/>
                <w:iCs/>
              </w:rPr>
              <w:t>2</w:t>
            </w:r>
          </w:p>
        </w:tc>
        <w:tc>
          <w:tcPr>
            <w:tcW w:w="4292" w:type="dxa"/>
            <w:tcBorders>
              <w:top w:val="single" w:sz="4" w:space="0" w:color="auto"/>
              <w:left w:val="nil"/>
              <w:bottom w:val="single" w:sz="4" w:space="0" w:color="auto"/>
              <w:right w:val="single" w:sz="4" w:space="0" w:color="auto"/>
            </w:tcBorders>
            <w:shd w:val="clear" w:color="auto" w:fill="auto"/>
            <w:vAlign w:val="center"/>
          </w:tcPr>
          <w:p w14:paraId="47CFC4BE" w14:textId="77777777" w:rsidR="003A0F8F" w:rsidRPr="00B5243D" w:rsidRDefault="003A0F8F" w:rsidP="00995010">
            <w:pPr>
              <w:spacing w:after="0" w:line="240" w:lineRule="auto"/>
              <w:jc w:val="center"/>
              <w:rPr>
                <w:rFonts w:ascii="Times New Roman" w:eastAsia="Times New Roman" w:hAnsi="Times New Roman" w:cs="Times New Roman"/>
                <w:i/>
                <w:iCs/>
              </w:rPr>
            </w:pPr>
            <w:r w:rsidRPr="00B5243D">
              <w:rPr>
                <w:rFonts w:ascii="Times New Roman" w:eastAsia="Times New Roman" w:hAnsi="Times New Roman" w:cs="Times New Roman"/>
                <w:i/>
                <w:iCs/>
              </w:rPr>
              <w:t>3</w:t>
            </w:r>
          </w:p>
        </w:tc>
        <w:tc>
          <w:tcPr>
            <w:tcW w:w="855" w:type="dxa"/>
            <w:tcBorders>
              <w:top w:val="single" w:sz="4" w:space="0" w:color="auto"/>
              <w:left w:val="nil"/>
              <w:bottom w:val="single" w:sz="4" w:space="0" w:color="auto"/>
              <w:right w:val="single" w:sz="4" w:space="0" w:color="auto"/>
            </w:tcBorders>
            <w:shd w:val="clear" w:color="auto" w:fill="auto"/>
            <w:vAlign w:val="center"/>
          </w:tcPr>
          <w:p w14:paraId="47CFC4BF" w14:textId="77777777" w:rsidR="003A0F8F" w:rsidRPr="00B5243D" w:rsidRDefault="003A0F8F" w:rsidP="00995010">
            <w:pPr>
              <w:spacing w:after="0" w:line="240" w:lineRule="auto"/>
              <w:jc w:val="center"/>
              <w:rPr>
                <w:rFonts w:ascii="Times New Roman" w:eastAsia="Times New Roman" w:hAnsi="Times New Roman" w:cs="Times New Roman"/>
                <w:i/>
                <w:iCs/>
              </w:rPr>
            </w:pPr>
            <w:r w:rsidRPr="00B5243D">
              <w:rPr>
                <w:rFonts w:ascii="Times New Roman" w:eastAsia="Times New Roman" w:hAnsi="Times New Roman" w:cs="Times New Roman"/>
                <w:i/>
                <w:iCs/>
              </w:rPr>
              <w:t>4</w:t>
            </w:r>
          </w:p>
        </w:tc>
        <w:tc>
          <w:tcPr>
            <w:tcW w:w="1839" w:type="dxa"/>
            <w:tcBorders>
              <w:top w:val="single" w:sz="4" w:space="0" w:color="auto"/>
              <w:left w:val="nil"/>
              <w:bottom w:val="single" w:sz="4" w:space="0" w:color="auto"/>
              <w:right w:val="single" w:sz="4" w:space="0" w:color="auto"/>
            </w:tcBorders>
            <w:shd w:val="clear" w:color="auto" w:fill="auto"/>
            <w:vAlign w:val="center"/>
          </w:tcPr>
          <w:p w14:paraId="47CFC4C0" w14:textId="77777777" w:rsidR="003A0F8F" w:rsidRPr="00B5243D" w:rsidRDefault="003A0F8F" w:rsidP="00995010">
            <w:pPr>
              <w:spacing w:after="0" w:line="240" w:lineRule="auto"/>
              <w:jc w:val="center"/>
              <w:rPr>
                <w:rFonts w:ascii="Times New Roman" w:eastAsia="Times New Roman" w:hAnsi="Times New Roman" w:cs="Times New Roman"/>
                <w:i/>
                <w:iCs/>
              </w:rPr>
            </w:pPr>
            <w:r w:rsidRPr="00B5243D">
              <w:rPr>
                <w:rFonts w:ascii="Times New Roman" w:eastAsia="Times New Roman" w:hAnsi="Times New Roman" w:cs="Times New Roman"/>
                <w:i/>
                <w:iCs/>
              </w:rPr>
              <w:t>5</w:t>
            </w:r>
          </w:p>
        </w:tc>
      </w:tr>
      <w:bookmarkEnd w:id="27"/>
      <w:tr w:rsidR="00B5243D" w:rsidRPr="00B5243D" w14:paraId="47CFC4C7" w14:textId="77777777" w:rsidTr="008D6B44">
        <w:trPr>
          <w:trHeight w:val="553"/>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C2"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w:t>
            </w:r>
          </w:p>
        </w:tc>
        <w:tc>
          <w:tcPr>
            <w:tcW w:w="2054" w:type="dxa"/>
            <w:tcBorders>
              <w:top w:val="nil"/>
              <w:left w:val="nil"/>
              <w:bottom w:val="single" w:sz="4" w:space="0" w:color="auto"/>
              <w:right w:val="single" w:sz="4" w:space="0" w:color="auto"/>
            </w:tcBorders>
            <w:shd w:val="clear" w:color="auto" w:fill="auto"/>
            <w:vAlign w:val="center"/>
            <w:hideMark/>
          </w:tcPr>
          <w:p w14:paraId="47CFC4C3"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Астана-новый город</w:t>
            </w:r>
          </w:p>
        </w:tc>
        <w:tc>
          <w:tcPr>
            <w:tcW w:w="4292" w:type="dxa"/>
            <w:tcBorders>
              <w:top w:val="nil"/>
              <w:left w:val="nil"/>
              <w:bottom w:val="single" w:sz="4" w:space="0" w:color="auto"/>
              <w:right w:val="single" w:sz="4" w:space="0" w:color="auto"/>
            </w:tcBorders>
            <w:shd w:val="clear" w:color="auto" w:fill="auto"/>
            <w:vAlign w:val="center"/>
            <w:hideMark/>
          </w:tcPr>
          <w:p w14:paraId="47CFC4C4"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Строительство нового административно-делового центра столицы</w:t>
            </w:r>
          </w:p>
        </w:tc>
        <w:tc>
          <w:tcPr>
            <w:tcW w:w="855" w:type="dxa"/>
            <w:tcBorders>
              <w:top w:val="nil"/>
              <w:left w:val="nil"/>
              <w:bottom w:val="single" w:sz="4" w:space="0" w:color="auto"/>
              <w:right w:val="single" w:sz="4" w:space="0" w:color="auto"/>
            </w:tcBorders>
            <w:shd w:val="clear" w:color="auto" w:fill="auto"/>
            <w:vAlign w:val="center"/>
            <w:hideMark/>
          </w:tcPr>
          <w:p w14:paraId="47CFC4C5"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2001-2027</w:t>
            </w:r>
          </w:p>
        </w:tc>
        <w:tc>
          <w:tcPr>
            <w:tcW w:w="1839" w:type="dxa"/>
            <w:tcBorders>
              <w:top w:val="nil"/>
              <w:left w:val="nil"/>
              <w:bottom w:val="single" w:sz="4" w:space="0" w:color="auto"/>
              <w:right w:val="single" w:sz="4" w:space="0" w:color="auto"/>
            </w:tcBorders>
            <w:shd w:val="clear" w:color="auto" w:fill="auto"/>
            <w:vAlign w:val="center"/>
            <w:hideMark/>
          </w:tcPr>
          <w:p w14:paraId="47CFC4C6"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г. Нур-Султан, 598 га</w:t>
            </w:r>
          </w:p>
        </w:tc>
      </w:tr>
      <w:tr w:rsidR="00B5243D" w:rsidRPr="00B5243D" w14:paraId="47CFC4CD" w14:textId="77777777" w:rsidTr="008D6B44">
        <w:trPr>
          <w:trHeight w:val="565"/>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C8"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2</w:t>
            </w:r>
          </w:p>
        </w:tc>
        <w:tc>
          <w:tcPr>
            <w:tcW w:w="2054" w:type="dxa"/>
            <w:tcBorders>
              <w:top w:val="nil"/>
              <w:left w:val="nil"/>
              <w:bottom w:val="single" w:sz="4" w:space="0" w:color="auto"/>
              <w:right w:val="single" w:sz="4" w:space="0" w:color="auto"/>
            </w:tcBorders>
            <w:shd w:val="clear" w:color="auto" w:fill="auto"/>
            <w:vAlign w:val="center"/>
            <w:hideMark/>
          </w:tcPr>
          <w:p w14:paraId="47CFC4C9"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Астана-технополис</w:t>
            </w:r>
          </w:p>
        </w:tc>
        <w:tc>
          <w:tcPr>
            <w:tcW w:w="4292" w:type="dxa"/>
            <w:tcBorders>
              <w:top w:val="nil"/>
              <w:left w:val="nil"/>
              <w:bottom w:val="single" w:sz="4" w:space="0" w:color="auto"/>
              <w:right w:val="single" w:sz="4" w:space="0" w:color="auto"/>
            </w:tcBorders>
            <w:shd w:val="clear" w:color="auto" w:fill="auto"/>
            <w:vAlign w:val="center"/>
            <w:hideMark/>
          </w:tcPr>
          <w:p w14:paraId="47CFC4CA"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Инновационное развитие г. Нур-Султана</w:t>
            </w:r>
          </w:p>
        </w:tc>
        <w:tc>
          <w:tcPr>
            <w:tcW w:w="855" w:type="dxa"/>
            <w:tcBorders>
              <w:top w:val="nil"/>
              <w:left w:val="nil"/>
              <w:bottom w:val="single" w:sz="4" w:space="0" w:color="auto"/>
              <w:right w:val="single" w:sz="4" w:space="0" w:color="auto"/>
            </w:tcBorders>
            <w:shd w:val="clear" w:color="auto" w:fill="auto"/>
            <w:vAlign w:val="center"/>
            <w:hideMark/>
          </w:tcPr>
          <w:p w14:paraId="47CFC4CB"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2017-2042</w:t>
            </w:r>
          </w:p>
        </w:tc>
        <w:tc>
          <w:tcPr>
            <w:tcW w:w="1839" w:type="dxa"/>
            <w:tcBorders>
              <w:top w:val="nil"/>
              <w:left w:val="nil"/>
              <w:bottom w:val="single" w:sz="4" w:space="0" w:color="auto"/>
              <w:right w:val="single" w:sz="4" w:space="0" w:color="auto"/>
            </w:tcBorders>
            <w:shd w:val="clear" w:color="auto" w:fill="auto"/>
            <w:vAlign w:val="center"/>
            <w:hideMark/>
          </w:tcPr>
          <w:p w14:paraId="47CFC4CC"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г. Нур-Султан, 585 га</w:t>
            </w:r>
          </w:p>
        </w:tc>
      </w:tr>
      <w:tr w:rsidR="00B5243D" w:rsidRPr="00B5243D" w14:paraId="47CFC4D3" w14:textId="77777777" w:rsidTr="008D6B44">
        <w:trPr>
          <w:trHeight w:val="945"/>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CE"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3</w:t>
            </w:r>
          </w:p>
        </w:tc>
        <w:tc>
          <w:tcPr>
            <w:tcW w:w="2054" w:type="dxa"/>
            <w:tcBorders>
              <w:top w:val="nil"/>
              <w:left w:val="nil"/>
              <w:bottom w:val="single" w:sz="4" w:space="0" w:color="auto"/>
              <w:right w:val="single" w:sz="4" w:space="0" w:color="auto"/>
            </w:tcBorders>
            <w:shd w:val="clear" w:color="auto" w:fill="auto"/>
            <w:vAlign w:val="center"/>
            <w:hideMark/>
          </w:tcPr>
          <w:p w14:paraId="47CFC4CF"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Сарыарка</w:t>
            </w:r>
          </w:p>
        </w:tc>
        <w:tc>
          <w:tcPr>
            <w:tcW w:w="4292" w:type="dxa"/>
            <w:tcBorders>
              <w:top w:val="nil"/>
              <w:left w:val="nil"/>
              <w:bottom w:val="single" w:sz="4" w:space="0" w:color="auto"/>
              <w:right w:val="single" w:sz="4" w:space="0" w:color="auto"/>
            </w:tcBorders>
            <w:shd w:val="clear" w:color="auto" w:fill="auto"/>
            <w:vAlign w:val="center"/>
            <w:hideMark/>
          </w:tcPr>
          <w:p w14:paraId="47CFC4D0"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Развитие металлургической промышленности и производства готовых изделий, привлечение мировых производителей</w:t>
            </w:r>
          </w:p>
        </w:tc>
        <w:tc>
          <w:tcPr>
            <w:tcW w:w="855" w:type="dxa"/>
            <w:tcBorders>
              <w:top w:val="nil"/>
              <w:left w:val="nil"/>
              <w:bottom w:val="single" w:sz="4" w:space="0" w:color="auto"/>
              <w:right w:val="single" w:sz="4" w:space="0" w:color="auto"/>
            </w:tcBorders>
            <w:shd w:val="clear" w:color="auto" w:fill="auto"/>
            <w:vAlign w:val="center"/>
            <w:hideMark/>
          </w:tcPr>
          <w:p w14:paraId="47CFC4D1"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2011-2036</w:t>
            </w:r>
          </w:p>
        </w:tc>
        <w:tc>
          <w:tcPr>
            <w:tcW w:w="1839" w:type="dxa"/>
            <w:tcBorders>
              <w:top w:val="nil"/>
              <w:left w:val="nil"/>
              <w:bottom w:val="single" w:sz="4" w:space="0" w:color="auto"/>
              <w:right w:val="single" w:sz="4" w:space="0" w:color="auto"/>
            </w:tcBorders>
            <w:shd w:val="clear" w:color="auto" w:fill="auto"/>
            <w:vAlign w:val="center"/>
            <w:hideMark/>
          </w:tcPr>
          <w:p w14:paraId="47CFC4D2"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Карагандинская область, 535 га</w:t>
            </w:r>
          </w:p>
        </w:tc>
      </w:tr>
      <w:tr w:rsidR="00B5243D" w:rsidRPr="00B5243D" w14:paraId="47CFC4D9" w14:textId="77777777" w:rsidTr="008D6B44">
        <w:trPr>
          <w:trHeight w:val="716"/>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D4"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4</w:t>
            </w:r>
          </w:p>
        </w:tc>
        <w:tc>
          <w:tcPr>
            <w:tcW w:w="2054" w:type="dxa"/>
            <w:tcBorders>
              <w:top w:val="nil"/>
              <w:left w:val="nil"/>
              <w:bottom w:val="single" w:sz="4" w:space="0" w:color="auto"/>
              <w:right w:val="single" w:sz="4" w:space="0" w:color="auto"/>
            </w:tcBorders>
            <w:shd w:val="clear" w:color="auto" w:fill="auto"/>
            <w:vAlign w:val="center"/>
            <w:hideMark/>
          </w:tcPr>
          <w:p w14:paraId="47CFC4D5"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Национальный индустриальный нефтехимический технопарк</w:t>
            </w:r>
          </w:p>
        </w:tc>
        <w:tc>
          <w:tcPr>
            <w:tcW w:w="4292" w:type="dxa"/>
            <w:tcBorders>
              <w:top w:val="nil"/>
              <w:left w:val="nil"/>
              <w:bottom w:val="single" w:sz="4" w:space="0" w:color="auto"/>
              <w:right w:val="single" w:sz="4" w:space="0" w:color="auto"/>
            </w:tcBorders>
            <w:shd w:val="clear" w:color="auto" w:fill="auto"/>
            <w:vAlign w:val="center"/>
            <w:hideMark/>
          </w:tcPr>
          <w:p w14:paraId="47CFC4D6"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Разработка и реализация прорывных инвестиционных проектов в нефтехимической отрасли</w:t>
            </w:r>
          </w:p>
        </w:tc>
        <w:tc>
          <w:tcPr>
            <w:tcW w:w="855" w:type="dxa"/>
            <w:tcBorders>
              <w:top w:val="nil"/>
              <w:left w:val="nil"/>
              <w:bottom w:val="single" w:sz="4" w:space="0" w:color="auto"/>
              <w:right w:val="single" w:sz="4" w:space="0" w:color="auto"/>
            </w:tcBorders>
            <w:shd w:val="clear" w:color="auto" w:fill="auto"/>
            <w:vAlign w:val="center"/>
            <w:hideMark/>
          </w:tcPr>
          <w:p w14:paraId="47CFC4D7"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2007-2032</w:t>
            </w:r>
          </w:p>
        </w:tc>
        <w:tc>
          <w:tcPr>
            <w:tcW w:w="1839" w:type="dxa"/>
            <w:tcBorders>
              <w:top w:val="nil"/>
              <w:left w:val="nil"/>
              <w:bottom w:val="single" w:sz="4" w:space="0" w:color="auto"/>
              <w:right w:val="single" w:sz="4" w:space="0" w:color="auto"/>
            </w:tcBorders>
            <w:shd w:val="clear" w:color="auto" w:fill="auto"/>
            <w:vAlign w:val="center"/>
            <w:hideMark/>
          </w:tcPr>
          <w:p w14:paraId="47CFC4D8"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Атырауская область, 3476 га</w:t>
            </w:r>
          </w:p>
        </w:tc>
      </w:tr>
      <w:tr w:rsidR="00B5243D" w:rsidRPr="00B5243D" w14:paraId="47CFC4DF" w14:textId="77777777" w:rsidTr="008D6B44">
        <w:trPr>
          <w:trHeight w:val="874"/>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DA"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5</w:t>
            </w:r>
          </w:p>
        </w:tc>
        <w:tc>
          <w:tcPr>
            <w:tcW w:w="2054" w:type="dxa"/>
            <w:tcBorders>
              <w:top w:val="nil"/>
              <w:left w:val="nil"/>
              <w:bottom w:val="single" w:sz="4" w:space="0" w:color="auto"/>
              <w:right w:val="single" w:sz="4" w:space="0" w:color="auto"/>
            </w:tcBorders>
            <w:shd w:val="clear" w:color="auto" w:fill="auto"/>
            <w:vAlign w:val="center"/>
            <w:hideMark/>
          </w:tcPr>
          <w:p w14:paraId="47CFC4DB"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Морпорт Актау</w:t>
            </w:r>
          </w:p>
        </w:tc>
        <w:tc>
          <w:tcPr>
            <w:tcW w:w="4292" w:type="dxa"/>
            <w:tcBorders>
              <w:top w:val="nil"/>
              <w:left w:val="nil"/>
              <w:bottom w:val="single" w:sz="4" w:space="0" w:color="auto"/>
              <w:right w:val="single" w:sz="4" w:space="0" w:color="auto"/>
            </w:tcBorders>
            <w:shd w:val="clear" w:color="auto" w:fill="auto"/>
            <w:vAlign w:val="center"/>
            <w:hideMark/>
          </w:tcPr>
          <w:p w14:paraId="47CFC4DC"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Привлечение инвестиций для проектов с экспортной ориентацией, развитие производств и технологий для импортозамещения, создание высокотехнологических производств</w:t>
            </w:r>
          </w:p>
        </w:tc>
        <w:tc>
          <w:tcPr>
            <w:tcW w:w="855" w:type="dxa"/>
            <w:tcBorders>
              <w:top w:val="nil"/>
              <w:left w:val="nil"/>
              <w:bottom w:val="single" w:sz="4" w:space="0" w:color="auto"/>
              <w:right w:val="single" w:sz="4" w:space="0" w:color="auto"/>
            </w:tcBorders>
            <w:shd w:val="clear" w:color="auto" w:fill="auto"/>
            <w:vAlign w:val="center"/>
            <w:hideMark/>
          </w:tcPr>
          <w:p w14:paraId="47CFC4DD"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2002-2028</w:t>
            </w:r>
          </w:p>
        </w:tc>
        <w:tc>
          <w:tcPr>
            <w:tcW w:w="1839" w:type="dxa"/>
            <w:tcBorders>
              <w:top w:val="nil"/>
              <w:left w:val="nil"/>
              <w:bottom w:val="single" w:sz="4" w:space="0" w:color="auto"/>
              <w:right w:val="single" w:sz="4" w:space="0" w:color="auto"/>
            </w:tcBorders>
            <w:shd w:val="clear" w:color="auto" w:fill="auto"/>
            <w:vAlign w:val="center"/>
            <w:hideMark/>
          </w:tcPr>
          <w:p w14:paraId="47CFC4DE"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г. Актау, 2000 га</w:t>
            </w:r>
          </w:p>
        </w:tc>
      </w:tr>
      <w:tr w:rsidR="00B5243D" w:rsidRPr="00B5243D" w14:paraId="47CFC4E5" w14:textId="77777777" w:rsidTr="008D6B44">
        <w:trPr>
          <w:trHeight w:val="1050"/>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E0"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6</w:t>
            </w:r>
          </w:p>
        </w:tc>
        <w:tc>
          <w:tcPr>
            <w:tcW w:w="2054" w:type="dxa"/>
            <w:tcBorders>
              <w:top w:val="nil"/>
              <w:left w:val="nil"/>
              <w:bottom w:val="single" w:sz="4" w:space="0" w:color="auto"/>
              <w:right w:val="single" w:sz="4" w:space="0" w:color="auto"/>
            </w:tcBorders>
            <w:shd w:val="clear" w:color="auto" w:fill="auto"/>
            <w:vAlign w:val="center"/>
            <w:hideMark/>
          </w:tcPr>
          <w:p w14:paraId="47CFC4E1"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Онтустик</w:t>
            </w:r>
          </w:p>
        </w:tc>
        <w:tc>
          <w:tcPr>
            <w:tcW w:w="4292" w:type="dxa"/>
            <w:tcBorders>
              <w:top w:val="nil"/>
              <w:left w:val="nil"/>
              <w:bottom w:val="single" w:sz="4" w:space="0" w:color="auto"/>
              <w:right w:val="single" w:sz="4" w:space="0" w:color="auto"/>
            </w:tcBorders>
            <w:shd w:val="clear" w:color="auto" w:fill="auto"/>
            <w:vAlign w:val="center"/>
            <w:hideMark/>
          </w:tcPr>
          <w:p w14:paraId="47CFC4E2"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Развитие текстильной и швейной промышленности, хлопкоперерабатывающего производства, привлечение мировых производителей</w:t>
            </w:r>
          </w:p>
        </w:tc>
        <w:tc>
          <w:tcPr>
            <w:tcW w:w="855" w:type="dxa"/>
            <w:tcBorders>
              <w:top w:val="nil"/>
              <w:left w:val="nil"/>
              <w:bottom w:val="single" w:sz="4" w:space="0" w:color="auto"/>
              <w:right w:val="single" w:sz="4" w:space="0" w:color="auto"/>
            </w:tcBorders>
            <w:shd w:val="clear" w:color="auto" w:fill="auto"/>
            <w:vAlign w:val="center"/>
            <w:hideMark/>
          </w:tcPr>
          <w:p w14:paraId="47CFC4E3"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2005-2030</w:t>
            </w:r>
          </w:p>
        </w:tc>
        <w:tc>
          <w:tcPr>
            <w:tcW w:w="1839" w:type="dxa"/>
            <w:tcBorders>
              <w:top w:val="nil"/>
              <w:left w:val="nil"/>
              <w:bottom w:val="single" w:sz="4" w:space="0" w:color="auto"/>
              <w:right w:val="single" w:sz="4" w:space="0" w:color="auto"/>
            </w:tcBorders>
            <w:shd w:val="clear" w:color="auto" w:fill="auto"/>
            <w:vAlign w:val="center"/>
            <w:hideMark/>
          </w:tcPr>
          <w:p w14:paraId="47CFC4E4"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Туркестанская область. 200 га</w:t>
            </w:r>
          </w:p>
        </w:tc>
      </w:tr>
      <w:tr w:rsidR="00B5243D" w:rsidRPr="00B5243D" w14:paraId="47CFC4EB" w14:textId="77777777" w:rsidTr="008D6B44">
        <w:trPr>
          <w:trHeight w:val="361"/>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E6"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7</w:t>
            </w:r>
          </w:p>
        </w:tc>
        <w:tc>
          <w:tcPr>
            <w:tcW w:w="2054" w:type="dxa"/>
            <w:tcBorders>
              <w:top w:val="nil"/>
              <w:left w:val="nil"/>
              <w:bottom w:val="single" w:sz="4" w:space="0" w:color="auto"/>
              <w:right w:val="single" w:sz="4" w:space="0" w:color="auto"/>
            </w:tcBorders>
            <w:shd w:val="clear" w:color="auto" w:fill="auto"/>
            <w:vAlign w:val="center"/>
            <w:hideMark/>
          </w:tcPr>
          <w:p w14:paraId="47CFC4E7"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Туркестан</w:t>
            </w:r>
          </w:p>
        </w:tc>
        <w:tc>
          <w:tcPr>
            <w:tcW w:w="4292" w:type="dxa"/>
            <w:tcBorders>
              <w:top w:val="nil"/>
              <w:left w:val="nil"/>
              <w:bottom w:val="single" w:sz="4" w:space="0" w:color="auto"/>
              <w:right w:val="single" w:sz="4" w:space="0" w:color="auto"/>
            </w:tcBorders>
            <w:shd w:val="clear" w:color="auto" w:fill="auto"/>
            <w:vAlign w:val="center"/>
            <w:hideMark/>
          </w:tcPr>
          <w:p w14:paraId="47CFC4E8"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Развитие г. Туркестан, повышение его туристического потенциала</w:t>
            </w:r>
          </w:p>
        </w:tc>
        <w:tc>
          <w:tcPr>
            <w:tcW w:w="855" w:type="dxa"/>
            <w:tcBorders>
              <w:top w:val="nil"/>
              <w:left w:val="nil"/>
              <w:bottom w:val="single" w:sz="4" w:space="0" w:color="auto"/>
              <w:right w:val="single" w:sz="4" w:space="0" w:color="auto"/>
            </w:tcBorders>
            <w:shd w:val="clear" w:color="auto" w:fill="auto"/>
            <w:vAlign w:val="center"/>
            <w:hideMark/>
          </w:tcPr>
          <w:p w14:paraId="47CFC4E9"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2018-2043</w:t>
            </w:r>
          </w:p>
        </w:tc>
        <w:tc>
          <w:tcPr>
            <w:tcW w:w="1839" w:type="dxa"/>
            <w:tcBorders>
              <w:top w:val="nil"/>
              <w:left w:val="nil"/>
              <w:bottom w:val="single" w:sz="4" w:space="0" w:color="auto"/>
              <w:right w:val="single" w:sz="4" w:space="0" w:color="auto"/>
            </w:tcBorders>
            <w:shd w:val="clear" w:color="auto" w:fill="auto"/>
            <w:vAlign w:val="center"/>
            <w:hideMark/>
          </w:tcPr>
          <w:p w14:paraId="47CFC4EA"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г.Туркестан, 1338 га</w:t>
            </w:r>
          </w:p>
        </w:tc>
      </w:tr>
      <w:tr w:rsidR="00B5243D" w:rsidRPr="00B5243D" w14:paraId="47CFC4F1" w14:textId="77777777" w:rsidTr="008D6B44">
        <w:trPr>
          <w:trHeight w:val="369"/>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EC" w14:textId="77777777" w:rsidR="003B1580" w:rsidRPr="00B5243D" w:rsidRDefault="003B1580" w:rsidP="00D85859">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8</w:t>
            </w:r>
          </w:p>
        </w:tc>
        <w:tc>
          <w:tcPr>
            <w:tcW w:w="2054" w:type="dxa"/>
            <w:tcBorders>
              <w:top w:val="nil"/>
              <w:left w:val="nil"/>
              <w:bottom w:val="single" w:sz="4" w:space="0" w:color="auto"/>
              <w:right w:val="single" w:sz="4" w:space="0" w:color="auto"/>
            </w:tcBorders>
            <w:shd w:val="clear" w:color="auto" w:fill="auto"/>
            <w:vAlign w:val="center"/>
            <w:hideMark/>
          </w:tcPr>
          <w:p w14:paraId="47CFC4ED" w14:textId="77777777" w:rsidR="003B1580" w:rsidRPr="00B5243D" w:rsidRDefault="003B1580" w:rsidP="00D85859">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Химический Парк Тараз</w:t>
            </w:r>
          </w:p>
        </w:tc>
        <w:tc>
          <w:tcPr>
            <w:tcW w:w="4292" w:type="dxa"/>
            <w:tcBorders>
              <w:top w:val="nil"/>
              <w:left w:val="nil"/>
              <w:bottom w:val="single" w:sz="4" w:space="0" w:color="auto"/>
              <w:right w:val="single" w:sz="4" w:space="0" w:color="auto"/>
            </w:tcBorders>
            <w:shd w:val="clear" w:color="auto" w:fill="auto"/>
            <w:vAlign w:val="center"/>
            <w:hideMark/>
          </w:tcPr>
          <w:p w14:paraId="47CFC4EE" w14:textId="77777777" w:rsidR="003B1580" w:rsidRPr="00B5243D" w:rsidRDefault="003B1580" w:rsidP="00D85859">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Развитие химической промышленности и производств экспортной ориентации</w:t>
            </w:r>
          </w:p>
        </w:tc>
        <w:tc>
          <w:tcPr>
            <w:tcW w:w="855" w:type="dxa"/>
            <w:tcBorders>
              <w:top w:val="nil"/>
              <w:left w:val="nil"/>
              <w:bottom w:val="single" w:sz="4" w:space="0" w:color="auto"/>
              <w:right w:val="single" w:sz="4" w:space="0" w:color="auto"/>
            </w:tcBorders>
            <w:shd w:val="clear" w:color="auto" w:fill="auto"/>
            <w:vAlign w:val="center"/>
            <w:hideMark/>
          </w:tcPr>
          <w:p w14:paraId="47CFC4EF" w14:textId="77777777" w:rsidR="003B1580" w:rsidRPr="00B5243D" w:rsidRDefault="003B1580" w:rsidP="00D85859">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2012-2037</w:t>
            </w:r>
          </w:p>
        </w:tc>
        <w:tc>
          <w:tcPr>
            <w:tcW w:w="1839" w:type="dxa"/>
            <w:tcBorders>
              <w:top w:val="nil"/>
              <w:left w:val="nil"/>
              <w:bottom w:val="single" w:sz="4" w:space="0" w:color="auto"/>
              <w:right w:val="single" w:sz="4" w:space="0" w:color="auto"/>
            </w:tcBorders>
            <w:shd w:val="clear" w:color="auto" w:fill="auto"/>
            <w:vAlign w:val="center"/>
            <w:hideMark/>
          </w:tcPr>
          <w:p w14:paraId="47CFC4F0" w14:textId="77777777" w:rsidR="003B1580" w:rsidRPr="00B5243D" w:rsidRDefault="003B1580" w:rsidP="00D85859">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г. Шу, 505 га</w:t>
            </w:r>
          </w:p>
        </w:tc>
      </w:tr>
      <w:tr w:rsidR="00B5243D" w:rsidRPr="00B5243D" w14:paraId="47CFC4F3" w14:textId="77777777" w:rsidTr="00D85859">
        <w:trPr>
          <w:trHeight w:val="630"/>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14:paraId="47CFC4F2" w14:textId="77777777" w:rsidR="00D81555" w:rsidRPr="00B5243D" w:rsidRDefault="00D81555" w:rsidP="00995010">
            <w:pPr>
              <w:spacing w:after="0" w:line="240" w:lineRule="auto"/>
              <w:rPr>
                <w:rFonts w:ascii="Times New Roman" w:eastAsia="Times New Roman" w:hAnsi="Times New Roman" w:cs="Times New Roman"/>
                <w:i/>
                <w:sz w:val="24"/>
                <w:szCs w:val="24"/>
              </w:rPr>
            </w:pPr>
            <w:r w:rsidRPr="00B5243D">
              <w:rPr>
                <w:rFonts w:ascii="Times New Roman" w:eastAsia="Times New Roman" w:hAnsi="Times New Roman" w:cs="Times New Roman"/>
                <w:i/>
                <w:sz w:val="24"/>
                <w:szCs w:val="24"/>
              </w:rPr>
              <w:lastRenderedPageBreak/>
              <w:t>Продолжение таблицы  26</w:t>
            </w:r>
          </w:p>
        </w:tc>
      </w:tr>
      <w:tr w:rsidR="00B5243D" w:rsidRPr="00B5243D" w14:paraId="47CFC4F9" w14:textId="77777777" w:rsidTr="008D6B44">
        <w:trPr>
          <w:trHeight w:val="630"/>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F4" w14:textId="77777777" w:rsidR="00D81555" w:rsidRPr="00B5243D" w:rsidRDefault="00D81555" w:rsidP="00D81555">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w:t>
            </w:r>
          </w:p>
        </w:tc>
        <w:tc>
          <w:tcPr>
            <w:tcW w:w="2054" w:type="dxa"/>
            <w:tcBorders>
              <w:top w:val="nil"/>
              <w:left w:val="nil"/>
              <w:bottom w:val="single" w:sz="4" w:space="0" w:color="auto"/>
              <w:right w:val="single" w:sz="4" w:space="0" w:color="auto"/>
            </w:tcBorders>
            <w:shd w:val="clear" w:color="auto" w:fill="auto"/>
            <w:vAlign w:val="center"/>
            <w:hideMark/>
          </w:tcPr>
          <w:p w14:paraId="47CFC4F5" w14:textId="77777777" w:rsidR="00D81555" w:rsidRPr="00B5243D" w:rsidRDefault="00D81555" w:rsidP="00D81555">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2</w:t>
            </w:r>
          </w:p>
        </w:tc>
        <w:tc>
          <w:tcPr>
            <w:tcW w:w="4292" w:type="dxa"/>
            <w:tcBorders>
              <w:top w:val="nil"/>
              <w:left w:val="nil"/>
              <w:bottom w:val="single" w:sz="4" w:space="0" w:color="auto"/>
              <w:right w:val="single" w:sz="4" w:space="0" w:color="auto"/>
            </w:tcBorders>
            <w:shd w:val="clear" w:color="auto" w:fill="auto"/>
            <w:vAlign w:val="center"/>
            <w:hideMark/>
          </w:tcPr>
          <w:p w14:paraId="47CFC4F6" w14:textId="77777777" w:rsidR="00D81555" w:rsidRPr="00B5243D" w:rsidRDefault="00D81555" w:rsidP="00D81555">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3</w:t>
            </w:r>
          </w:p>
        </w:tc>
        <w:tc>
          <w:tcPr>
            <w:tcW w:w="855" w:type="dxa"/>
            <w:tcBorders>
              <w:top w:val="nil"/>
              <w:left w:val="nil"/>
              <w:bottom w:val="single" w:sz="4" w:space="0" w:color="auto"/>
              <w:right w:val="single" w:sz="4" w:space="0" w:color="auto"/>
            </w:tcBorders>
            <w:shd w:val="clear" w:color="auto" w:fill="auto"/>
            <w:vAlign w:val="center"/>
            <w:hideMark/>
          </w:tcPr>
          <w:p w14:paraId="47CFC4F7" w14:textId="77777777" w:rsidR="00D81555" w:rsidRPr="00B5243D" w:rsidRDefault="00D81555" w:rsidP="00D81555">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4</w:t>
            </w:r>
          </w:p>
        </w:tc>
        <w:tc>
          <w:tcPr>
            <w:tcW w:w="1839" w:type="dxa"/>
            <w:tcBorders>
              <w:top w:val="nil"/>
              <w:left w:val="nil"/>
              <w:bottom w:val="single" w:sz="4" w:space="0" w:color="auto"/>
              <w:right w:val="single" w:sz="4" w:space="0" w:color="auto"/>
            </w:tcBorders>
            <w:shd w:val="clear" w:color="auto" w:fill="auto"/>
            <w:vAlign w:val="center"/>
            <w:hideMark/>
          </w:tcPr>
          <w:p w14:paraId="47CFC4F8" w14:textId="77777777" w:rsidR="00D81555" w:rsidRPr="00B5243D" w:rsidRDefault="00D81555" w:rsidP="00D81555">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5</w:t>
            </w:r>
          </w:p>
        </w:tc>
      </w:tr>
      <w:tr w:rsidR="00B5243D" w:rsidRPr="00B5243D" w14:paraId="47CFC4FF" w14:textId="77777777" w:rsidTr="008D6B44">
        <w:trPr>
          <w:trHeight w:val="630"/>
        </w:trPr>
        <w:tc>
          <w:tcPr>
            <w:tcW w:w="473" w:type="dxa"/>
            <w:tcBorders>
              <w:top w:val="nil"/>
              <w:left w:val="single" w:sz="4" w:space="0" w:color="auto"/>
              <w:bottom w:val="single" w:sz="4" w:space="0" w:color="auto"/>
              <w:right w:val="single" w:sz="4" w:space="0" w:color="auto"/>
            </w:tcBorders>
            <w:shd w:val="clear" w:color="auto" w:fill="auto"/>
            <w:vAlign w:val="center"/>
            <w:hideMark/>
          </w:tcPr>
          <w:p w14:paraId="47CFC4FA" w14:textId="77777777" w:rsidR="00D81555" w:rsidRPr="00B5243D" w:rsidRDefault="00D81555" w:rsidP="00D85859">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9</w:t>
            </w:r>
          </w:p>
        </w:tc>
        <w:tc>
          <w:tcPr>
            <w:tcW w:w="2054" w:type="dxa"/>
            <w:tcBorders>
              <w:top w:val="nil"/>
              <w:left w:val="nil"/>
              <w:bottom w:val="single" w:sz="4" w:space="0" w:color="auto"/>
              <w:right w:val="single" w:sz="4" w:space="0" w:color="auto"/>
            </w:tcBorders>
            <w:shd w:val="clear" w:color="auto" w:fill="auto"/>
            <w:vAlign w:val="center"/>
            <w:hideMark/>
          </w:tcPr>
          <w:p w14:paraId="47CFC4FB" w14:textId="77777777" w:rsidR="00D81555" w:rsidRPr="00B5243D" w:rsidRDefault="00D81555" w:rsidP="00D85859">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Хоргос-Восточные ворота</w:t>
            </w:r>
          </w:p>
        </w:tc>
        <w:tc>
          <w:tcPr>
            <w:tcW w:w="4292" w:type="dxa"/>
            <w:tcBorders>
              <w:top w:val="nil"/>
              <w:left w:val="nil"/>
              <w:bottom w:val="single" w:sz="4" w:space="0" w:color="auto"/>
              <w:right w:val="single" w:sz="4" w:space="0" w:color="auto"/>
            </w:tcBorders>
            <w:shd w:val="clear" w:color="auto" w:fill="auto"/>
            <w:vAlign w:val="center"/>
            <w:hideMark/>
          </w:tcPr>
          <w:p w14:paraId="47CFC4FC" w14:textId="77777777" w:rsidR="00D81555" w:rsidRPr="00B5243D" w:rsidRDefault="00D81555" w:rsidP="00D85859">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Создание логистического хаба</w:t>
            </w:r>
          </w:p>
        </w:tc>
        <w:tc>
          <w:tcPr>
            <w:tcW w:w="855" w:type="dxa"/>
            <w:tcBorders>
              <w:top w:val="nil"/>
              <w:left w:val="nil"/>
              <w:bottom w:val="single" w:sz="4" w:space="0" w:color="auto"/>
              <w:right w:val="single" w:sz="4" w:space="0" w:color="auto"/>
            </w:tcBorders>
            <w:shd w:val="clear" w:color="auto" w:fill="auto"/>
            <w:vAlign w:val="center"/>
            <w:hideMark/>
          </w:tcPr>
          <w:p w14:paraId="47CFC4FD" w14:textId="77777777" w:rsidR="00D81555" w:rsidRPr="00B5243D" w:rsidRDefault="00D81555" w:rsidP="00D85859">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2011-2035</w:t>
            </w:r>
          </w:p>
        </w:tc>
        <w:tc>
          <w:tcPr>
            <w:tcW w:w="1839" w:type="dxa"/>
            <w:tcBorders>
              <w:top w:val="nil"/>
              <w:left w:val="nil"/>
              <w:bottom w:val="single" w:sz="4" w:space="0" w:color="auto"/>
              <w:right w:val="single" w:sz="4" w:space="0" w:color="auto"/>
            </w:tcBorders>
            <w:shd w:val="clear" w:color="auto" w:fill="auto"/>
            <w:vAlign w:val="center"/>
            <w:hideMark/>
          </w:tcPr>
          <w:p w14:paraId="47CFC4FE" w14:textId="77777777" w:rsidR="00D81555" w:rsidRPr="00B5243D" w:rsidRDefault="00D81555" w:rsidP="00D85859">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Алматинская область, 4592 га</w:t>
            </w:r>
          </w:p>
        </w:tc>
      </w:tr>
      <w:tr w:rsidR="00B5243D" w:rsidRPr="00B5243D" w14:paraId="47CFC505" w14:textId="77777777" w:rsidTr="0047276B">
        <w:trPr>
          <w:trHeight w:val="273"/>
        </w:trPr>
        <w:tc>
          <w:tcPr>
            <w:tcW w:w="473" w:type="dxa"/>
            <w:tcBorders>
              <w:top w:val="nil"/>
              <w:left w:val="single" w:sz="4" w:space="0" w:color="auto"/>
              <w:right w:val="single" w:sz="4" w:space="0" w:color="auto"/>
            </w:tcBorders>
            <w:shd w:val="clear" w:color="auto" w:fill="auto"/>
            <w:vAlign w:val="center"/>
            <w:hideMark/>
          </w:tcPr>
          <w:p w14:paraId="47CFC500"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10</w:t>
            </w:r>
          </w:p>
        </w:tc>
        <w:tc>
          <w:tcPr>
            <w:tcW w:w="2054" w:type="dxa"/>
            <w:tcBorders>
              <w:top w:val="nil"/>
              <w:left w:val="nil"/>
              <w:right w:val="single" w:sz="4" w:space="0" w:color="auto"/>
            </w:tcBorders>
            <w:shd w:val="clear" w:color="auto" w:fill="auto"/>
            <w:vAlign w:val="center"/>
            <w:hideMark/>
          </w:tcPr>
          <w:p w14:paraId="47CFC501"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МЦПС Хоргос</w:t>
            </w:r>
          </w:p>
        </w:tc>
        <w:tc>
          <w:tcPr>
            <w:tcW w:w="4292" w:type="dxa"/>
            <w:tcBorders>
              <w:top w:val="nil"/>
              <w:left w:val="nil"/>
              <w:right w:val="single" w:sz="4" w:space="0" w:color="auto"/>
            </w:tcBorders>
            <w:shd w:val="clear" w:color="auto" w:fill="auto"/>
            <w:vAlign w:val="center"/>
            <w:hideMark/>
          </w:tcPr>
          <w:p w14:paraId="47CFC502"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Развитие приграничного сотрудничества, экспортоориентированных отрасле</w:t>
            </w:r>
            <w:r w:rsidR="0047276B" w:rsidRPr="00B5243D">
              <w:rPr>
                <w:rFonts w:ascii="Times New Roman" w:eastAsia="Times New Roman" w:hAnsi="Times New Roman" w:cs="Times New Roman"/>
              </w:rPr>
              <w:t>й, транспортной инфраструктуры</w:t>
            </w:r>
          </w:p>
        </w:tc>
        <w:tc>
          <w:tcPr>
            <w:tcW w:w="855" w:type="dxa"/>
            <w:tcBorders>
              <w:top w:val="nil"/>
              <w:left w:val="nil"/>
              <w:right w:val="single" w:sz="4" w:space="0" w:color="auto"/>
            </w:tcBorders>
            <w:shd w:val="clear" w:color="auto" w:fill="auto"/>
            <w:vAlign w:val="center"/>
            <w:hideMark/>
          </w:tcPr>
          <w:p w14:paraId="47CFC503"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2017-2041</w:t>
            </w:r>
          </w:p>
        </w:tc>
        <w:tc>
          <w:tcPr>
            <w:tcW w:w="1839" w:type="dxa"/>
            <w:tcBorders>
              <w:top w:val="nil"/>
              <w:left w:val="nil"/>
              <w:right w:val="single" w:sz="4" w:space="0" w:color="auto"/>
            </w:tcBorders>
            <w:shd w:val="clear" w:color="auto" w:fill="auto"/>
            <w:vAlign w:val="center"/>
            <w:hideMark/>
          </w:tcPr>
          <w:p w14:paraId="47CFC504"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Алматинская оласть, 493 га</w:t>
            </w:r>
          </w:p>
        </w:tc>
      </w:tr>
      <w:tr w:rsidR="00B5243D" w:rsidRPr="00B5243D" w14:paraId="47CFC50B" w14:textId="77777777" w:rsidTr="0047276B">
        <w:trPr>
          <w:trHeight w:val="945"/>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FC506"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11</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14:paraId="47CFC507"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Парк инновационных технологий</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14:paraId="47CFC508"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Развитие технологий, инноваций, высокотехнологичных производств новых продуктов и привлечение инвестиций</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7CFC509"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2003-2028</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47CFC50A"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г. Алматы, 163 га</w:t>
            </w:r>
          </w:p>
        </w:tc>
      </w:tr>
      <w:tr w:rsidR="00B5243D" w:rsidRPr="00B5243D" w14:paraId="47CFC511" w14:textId="77777777" w:rsidTr="0047276B">
        <w:trPr>
          <w:trHeight w:val="63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FC50C" w14:textId="77777777" w:rsidR="00965D49" w:rsidRPr="00B5243D" w:rsidRDefault="00965D49" w:rsidP="00995010">
            <w:pPr>
              <w:spacing w:after="0" w:line="240" w:lineRule="auto"/>
              <w:jc w:val="center"/>
              <w:rPr>
                <w:rFonts w:ascii="Times New Roman" w:eastAsia="Times New Roman" w:hAnsi="Times New Roman" w:cs="Times New Roman"/>
              </w:rPr>
            </w:pPr>
            <w:r w:rsidRPr="00B5243D">
              <w:rPr>
                <w:rFonts w:ascii="Times New Roman" w:eastAsia="Times New Roman" w:hAnsi="Times New Roman" w:cs="Times New Roman"/>
              </w:rPr>
              <w:t>12</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14:paraId="47CFC50D"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Павлодар</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14:paraId="47CFC50E"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Развитие технологий и инноваций в химической и нефтехимической отраслях</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7CFC50F"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 xml:space="preserve">2011-2036г. </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47CFC510" w14:textId="77777777" w:rsidR="00965D49" w:rsidRPr="00B5243D" w:rsidRDefault="00965D49" w:rsidP="00995010">
            <w:pPr>
              <w:spacing w:after="0" w:line="240" w:lineRule="auto"/>
              <w:rPr>
                <w:rFonts w:ascii="Times New Roman" w:eastAsia="Times New Roman" w:hAnsi="Times New Roman" w:cs="Times New Roman"/>
              </w:rPr>
            </w:pPr>
            <w:r w:rsidRPr="00B5243D">
              <w:rPr>
                <w:rFonts w:ascii="Times New Roman" w:eastAsia="Times New Roman" w:hAnsi="Times New Roman" w:cs="Times New Roman"/>
              </w:rPr>
              <w:t>Павлодар, 3300 га</w:t>
            </w:r>
          </w:p>
        </w:tc>
      </w:tr>
      <w:tr w:rsidR="0047276B" w:rsidRPr="00B5243D" w14:paraId="47CFC513" w14:textId="77777777" w:rsidTr="00CA1046">
        <w:trPr>
          <w:trHeight w:val="317"/>
        </w:trPr>
        <w:tc>
          <w:tcPr>
            <w:tcW w:w="95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7CFC512" w14:textId="77777777" w:rsidR="0047276B" w:rsidRPr="00B5243D" w:rsidRDefault="003A0F8F" w:rsidP="003A0F8F">
            <w:pPr>
              <w:spacing w:after="0" w:line="240" w:lineRule="auto"/>
              <w:ind w:firstLine="505"/>
              <w:rPr>
                <w:rFonts w:ascii="Times New Roman" w:eastAsia="Times New Roman" w:hAnsi="Times New Roman" w:cs="Times New Roman"/>
              </w:rPr>
            </w:pPr>
            <w:r w:rsidRPr="00B5243D">
              <w:rPr>
                <w:rFonts w:ascii="Times New Roman" w:eastAsia="Times New Roman" w:hAnsi="Times New Roman" w:cs="Times New Roman"/>
                <w:iCs/>
              </w:rPr>
              <w:t>Примечание – составлено автором согласно источнику [</w:t>
            </w:r>
            <w:r w:rsidR="00771490" w:rsidRPr="00B5243D">
              <w:rPr>
                <w:rFonts w:ascii="Times New Roman" w:eastAsia="Times New Roman" w:hAnsi="Times New Roman" w:cs="Times New Roman"/>
                <w:iCs/>
              </w:rPr>
              <w:t>80</w:t>
            </w:r>
            <w:r w:rsidRPr="00B5243D">
              <w:rPr>
                <w:rFonts w:ascii="Times New Roman" w:eastAsia="Times New Roman" w:hAnsi="Times New Roman" w:cs="Times New Roman"/>
                <w:iCs/>
              </w:rPr>
              <w:t xml:space="preserve"> ]</w:t>
            </w:r>
          </w:p>
        </w:tc>
      </w:tr>
    </w:tbl>
    <w:p w14:paraId="47CFC514" w14:textId="77777777" w:rsidR="00965D49" w:rsidRPr="00B5243D" w:rsidRDefault="00965D49" w:rsidP="00995010">
      <w:pPr>
        <w:spacing w:after="0" w:line="240" w:lineRule="auto"/>
        <w:ind w:firstLine="567"/>
        <w:jc w:val="both"/>
        <w:rPr>
          <w:rFonts w:ascii="Times New Roman" w:hAnsi="Times New Roman" w:cs="Times New Roman"/>
          <w:sz w:val="28"/>
          <w:szCs w:val="28"/>
        </w:rPr>
      </w:pPr>
    </w:p>
    <w:p w14:paraId="47CFC515"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видим </w:t>
      </w:r>
      <w:r w:rsidR="006A676C" w:rsidRPr="00B5243D">
        <w:rPr>
          <w:rFonts w:ascii="Times New Roman" w:hAnsi="Times New Roman" w:cs="Times New Roman"/>
          <w:sz w:val="28"/>
          <w:szCs w:val="28"/>
        </w:rPr>
        <w:t>в табл</w:t>
      </w:r>
      <w:r w:rsidR="002E41AE" w:rsidRPr="00B5243D">
        <w:rPr>
          <w:rFonts w:ascii="Times New Roman" w:hAnsi="Times New Roman" w:cs="Times New Roman"/>
          <w:sz w:val="28"/>
          <w:szCs w:val="28"/>
        </w:rPr>
        <w:t xml:space="preserve"> </w:t>
      </w:r>
      <w:r w:rsidR="00771490" w:rsidRPr="00B5243D">
        <w:rPr>
          <w:rFonts w:ascii="Times New Roman" w:hAnsi="Times New Roman" w:cs="Times New Roman"/>
          <w:sz w:val="28"/>
          <w:szCs w:val="28"/>
        </w:rPr>
        <w:t>26</w:t>
      </w:r>
      <w:r w:rsidR="002E41AE" w:rsidRPr="00B5243D">
        <w:rPr>
          <w:rFonts w:ascii="Times New Roman" w:hAnsi="Times New Roman" w:cs="Times New Roman"/>
          <w:sz w:val="28"/>
          <w:szCs w:val="28"/>
        </w:rPr>
        <w:t xml:space="preserve"> </w:t>
      </w:r>
      <w:r w:rsidRPr="00B5243D">
        <w:rPr>
          <w:rFonts w:ascii="Times New Roman" w:hAnsi="Times New Roman" w:cs="Times New Roman"/>
          <w:sz w:val="28"/>
          <w:szCs w:val="28"/>
        </w:rPr>
        <w:t>представлен</w:t>
      </w:r>
      <w:r w:rsidR="006A676C" w:rsidRPr="00B5243D">
        <w:rPr>
          <w:rFonts w:ascii="Times New Roman" w:hAnsi="Times New Roman" w:cs="Times New Roman"/>
          <w:sz w:val="28"/>
          <w:szCs w:val="28"/>
        </w:rPr>
        <w:t>н</w:t>
      </w:r>
      <w:r w:rsidRPr="00B5243D">
        <w:rPr>
          <w:rFonts w:ascii="Times New Roman" w:hAnsi="Times New Roman" w:cs="Times New Roman"/>
          <w:sz w:val="28"/>
          <w:szCs w:val="28"/>
        </w:rPr>
        <w:t>ы</w:t>
      </w:r>
      <w:r w:rsidR="006A676C" w:rsidRPr="00B5243D">
        <w:rPr>
          <w:rFonts w:ascii="Times New Roman" w:hAnsi="Times New Roman" w:cs="Times New Roman"/>
          <w:sz w:val="28"/>
          <w:szCs w:val="28"/>
        </w:rPr>
        <w:t>е</w:t>
      </w:r>
      <w:r w:rsidRPr="00B5243D">
        <w:rPr>
          <w:rFonts w:ascii="Times New Roman" w:hAnsi="Times New Roman" w:cs="Times New Roman"/>
          <w:sz w:val="28"/>
          <w:szCs w:val="28"/>
        </w:rPr>
        <w:t xml:space="preserve"> СЭЗ довольно широко охватывают территорию Казахстана и включают в себя большое число регионов. Причем их целевое назначение ориентировано на создание именно прорывных проектов и производств, которые способны, при благоприятном стечении обстоятельств и грамотном управлении придать мощный импульс развитию регионов, на территории которых находятся указанные СЭЗ и страны в целом. </w:t>
      </w:r>
    </w:p>
    <w:p w14:paraId="47CFC516" w14:textId="77777777" w:rsidR="00965D49" w:rsidRPr="00B5243D" w:rsidRDefault="00965D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представленные СЭЗ хорошо себя зарекомендовали, как инструментарий по выравниванию уровней развития регионов и внешнеэкономической деятельности в том числе.</w:t>
      </w:r>
    </w:p>
    <w:p w14:paraId="47CFC517" w14:textId="77777777" w:rsidR="00A70F5B" w:rsidRPr="00B5243D" w:rsidRDefault="00DF4DE9" w:rsidP="00995010">
      <w:pPr>
        <w:spacing w:after="0" w:line="240" w:lineRule="auto"/>
        <w:ind w:firstLine="709"/>
        <w:jc w:val="both"/>
        <w:rPr>
          <w:rFonts w:ascii="Times New Roman" w:hAnsi="Times New Roman" w:cs="Times New Roman"/>
          <w:b/>
          <w:bCs/>
          <w:sz w:val="28"/>
          <w:szCs w:val="28"/>
        </w:rPr>
      </w:pPr>
      <w:bookmarkStart w:id="28" w:name="_Hlk89943163"/>
      <w:r w:rsidRPr="00B5243D">
        <w:rPr>
          <w:rFonts w:ascii="Times New Roman" w:hAnsi="Times New Roman" w:cs="Times New Roman"/>
          <w:b/>
          <w:bCs/>
          <w:sz w:val="28"/>
          <w:szCs w:val="28"/>
        </w:rPr>
        <w:t>Выводы по главе 2</w:t>
      </w:r>
    </w:p>
    <w:p w14:paraId="47CFC518" w14:textId="77777777" w:rsidR="006076D5" w:rsidRPr="00B5243D" w:rsidRDefault="006076D5" w:rsidP="006076D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Таким образом, была проведена работа по оценке состояния и динамики развития внешнеэкономической деятельности Казахстана за истекший пятилетний период, по результатам которого можно констатировать достижение республикой определенных успехов в процессе развития и интеграции в общемировые экономические процессы. Вместе с тем становится очевидным, что Казахстан не в полной мере использует имеющиеся возможности по наращиванию внешнеэкономического потенциала с учетом уровня интегрированности в мировые процессы, имеющегося кадрового, производственно-экономического и финансового потенциала. </w:t>
      </w:r>
    </w:p>
    <w:p w14:paraId="47CFC519" w14:textId="77777777" w:rsidR="006076D5" w:rsidRPr="00B5243D" w:rsidRDefault="006076D5" w:rsidP="006076D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Авторский подход в выявлении диспропорций развития регионов позволяет оптимизировать процесс разработки мероприятий по повышению эффективности государственного регулирования внешнеэкономической деятельности, в том числе в разрезе регионов с учетом имеющейся специфики и региональных особенностей. Это позволит обеспечить выравнивание показателей по регионам, что может привести к повышению объемов и эффективности внешнеэкономической деятельности в масштабах всей страны в целом.</w:t>
      </w:r>
    </w:p>
    <w:p w14:paraId="47CFC51A" w14:textId="77777777" w:rsidR="006076D5" w:rsidRPr="00B5243D" w:rsidRDefault="006076D5" w:rsidP="00995010">
      <w:pPr>
        <w:spacing w:after="0" w:line="240" w:lineRule="auto"/>
        <w:ind w:firstLine="709"/>
        <w:jc w:val="both"/>
        <w:rPr>
          <w:rFonts w:ascii="Times New Roman" w:hAnsi="Times New Roman" w:cs="Times New Roman"/>
          <w:b/>
          <w:bCs/>
          <w:sz w:val="28"/>
          <w:szCs w:val="28"/>
        </w:rPr>
      </w:pPr>
    </w:p>
    <w:p w14:paraId="47CFC51B" w14:textId="77777777" w:rsidR="006076D5" w:rsidRPr="00B5243D" w:rsidRDefault="006076D5" w:rsidP="00995010">
      <w:pPr>
        <w:spacing w:after="0" w:line="240" w:lineRule="auto"/>
        <w:ind w:firstLine="709"/>
        <w:jc w:val="both"/>
        <w:rPr>
          <w:rFonts w:ascii="Times New Roman" w:hAnsi="Times New Roman" w:cs="Times New Roman"/>
          <w:b/>
          <w:bCs/>
          <w:sz w:val="28"/>
          <w:szCs w:val="28"/>
        </w:rPr>
      </w:pPr>
    </w:p>
    <w:p w14:paraId="47CFC51C" w14:textId="77777777" w:rsidR="009C494F" w:rsidRPr="00B5243D" w:rsidRDefault="009C494F" w:rsidP="00DF4DE9">
      <w:pPr>
        <w:pStyle w:val="1"/>
        <w:ind w:firstLine="709"/>
        <w:jc w:val="both"/>
      </w:pPr>
      <w:bookmarkStart w:id="29" w:name="_Toc89946454"/>
      <w:bookmarkEnd w:id="28"/>
      <w:r w:rsidRPr="00B5243D">
        <w:lastRenderedPageBreak/>
        <w:t>3 Совершенствование системы  регулирования внешнеэкономической деятельности Республики Казахстан</w:t>
      </w:r>
      <w:bookmarkEnd w:id="29"/>
    </w:p>
    <w:p w14:paraId="47CFC51D" w14:textId="77777777" w:rsidR="009C494F" w:rsidRPr="00B5243D" w:rsidRDefault="009C494F" w:rsidP="00995010">
      <w:pPr>
        <w:spacing w:after="0" w:line="240" w:lineRule="auto"/>
        <w:ind w:firstLine="709"/>
        <w:jc w:val="both"/>
        <w:rPr>
          <w:rFonts w:ascii="Times New Roman" w:hAnsi="Times New Roman" w:cs="Times New Roman"/>
          <w:b/>
          <w:sz w:val="28"/>
          <w:szCs w:val="28"/>
        </w:rPr>
      </w:pPr>
    </w:p>
    <w:p w14:paraId="47CFC51E" w14:textId="77777777" w:rsidR="00C32685" w:rsidRPr="00B5243D" w:rsidRDefault="00C32685" w:rsidP="00DF4DE9">
      <w:pPr>
        <w:pStyle w:val="2"/>
        <w:ind w:firstLine="709"/>
        <w:rPr>
          <w:color w:val="auto"/>
        </w:rPr>
      </w:pPr>
      <w:bookmarkStart w:id="30" w:name="_Toc89946455"/>
      <w:r w:rsidRPr="00B5243D">
        <w:rPr>
          <w:color w:val="auto"/>
        </w:rPr>
        <w:t>3.</w:t>
      </w:r>
      <w:r w:rsidR="00DF4DE9" w:rsidRPr="00B5243D">
        <w:rPr>
          <w:color w:val="auto"/>
        </w:rPr>
        <w:t>1</w:t>
      </w:r>
      <w:r w:rsidRPr="00B5243D">
        <w:rPr>
          <w:color w:val="auto"/>
        </w:rPr>
        <w:t xml:space="preserve"> Оптимизация регулирования внешнеэкономической деятельности</w:t>
      </w:r>
      <w:bookmarkEnd w:id="30"/>
    </w:p>
    <w:p w14:paraId="47CFC51F" w14:textId="77777777" w:rsidR="00D81555" w:rsidRPr="00B5243D" w:rsidRDefault="00D81555" w:rsidP="00995010">
      <w:pPr>
        <w:spacing w:after="0" w:line="240" w:lineRule="auto"/>
        <w:ind w:firstLine="709"/>
        <w:jc w:val="both"/>
        <w:rPr>
          <w:rFonts w:ascii="Times New Roman" w:hAnsi="Times New Roman" w:cs="Times New Roman"/>
          <w:sz w:val="28"/>
          <w:szCs w:val="28"/>
        </w:rPr>
      </w:pPr>
    </w:p>
    <w:p w14:paraId="47CFC520" w14:textId="77777777" w:rsidR="00C32685" w:rsidRPr="00B5243D" w:rsidRDefault="00A70F5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w:t>
      </w:r>
      <w:r w:rsidR="00C32685" w:rsidRPr="00B5243D">
        <w:rPr>
          <w:rFonts w:ascii="Times New Roman" w:hAnsi="Times New Roman" w:cs="Times New Roman"/>
          <w:sz w:val="28"/>
          <w:szCs w:val="28"/>
        </w:rPr>
        <w:t>нешнеэкономическая деятельность является определяющим фактором в формировании конкурентоспособности страны.</w:t>
      </w:r>
    </w:p>
    <w:p w14:paraId="47CFC521"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Соответственно и уровень развития государства во многом будет определяться тем, насколько данное государство интересно для других. </w:t>
      </w:r>
    </w:p>
    <w:p w14:paraId="47CFC522"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данном контексте речь идет о том, что при разработке мер государственного регулирования необходимо, прежде всего, опираться на создание высокой степени заинтересованности участников мирового рынка в рынке Казахстана. </w:t>
      </w:r>
    </w:p>
    <w:p w14:paraId="47CFC523"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то же время важно учитывать и факторы действительности, которые сопряжены с определенными рисками для экономики страны. В частности здесь речь идет о режиме санкций, наложенных мировым сообществом, и прежде всего США, на Россию. </w:t>
      </w:r>
    </w:p>
    <w:p w14:paraId="47CFC524"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Договором о Евразийском экономическом союзе предусмотрено применение в странах союза единого таможенного регулирования., соответственно в начала 2018 года вступил в действие Таможенный кодекс ЕАЭС.</w:t>
      </w:r>
    </w:p>
    <w:p w14:paraId="47CFC525"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w:t>
      </w:r>
      <w:r w:rsidR="004957E2" w:rsidRPr="00B5243D">
        <w:rPr>
          <w:rFonts w:ascii="Times New Roman" w:hAnsi="Times New Roman" w:cs="Times New Roman"/>
          <w:sz w:val="28"/>
          <w:szCs w:val="28"/>
        </w:rPr>
        <w:t>2018</w:t>
      </w:r>
      <w:r w:rsidRPr="00B5243D">
        <w:rPr>
          <w:rFonts w:ascii="Times New Roman" w:hAnsi="Times New Roman" w:cs="Times New Roman"/>
          <w:sz w:val="28"/>
          <w:szCs w:val="28"/>
        </w:rPr>
        <w:t xml:space="preserve"> год</w:t>
      </w:r>
      <w:r w:rsidR="004957E2" w:rsidRPr="00B5243D">
        <w:rPr>
          <w:rFonts w:ascii="Times New Roman" w:hAnsi="Times New Roman" w:cs="Times New Roman"/>
          <w:sz w:val="28"/>
          <w:szCs w:val="28"/>
        </w:rPr>
        <w:t>у</w:t>
      </w:r>
      <w:r w:rsidRPr="00B5243D">
        <w:rPr>
          <w:rFonts w:ascii="Times New Roman" w:hAnsi="Times New Roman" w:cs="Times New Roman"/>
          <w:sz w:val="28"/>
          <w:szCs w:val="28"/>
        </w:rPr>
        <w:t xml:space="preserve"> на заседании Высшего Евразийского экономического совета были согласованы размеры нормативов распределения ввозных таможенных пошлин между бюджетами государств, входящих в состав ЕАЭС. Согласно представленному протоколу указанные нормативы были установлены следующим образом: Армения 1,22, Беларусь 4,86, Кыргызстан 1,9, </w:t>
      </w:r>
      <w:r w:rsidR="007E6465" w:rsidRPr="00B5243D">
        <w:rPr>
          <w:rFonts w:ascii="Times New Roman" w:hAnsi="Times New Roman" w:cs="Times New Roman"/>
          <w:sz w:val="28"/>
          <w:szCs w:val="28"/>
        </w:rPr>
        <w:t>Казахстан 6,955 и Россия 85,065</w:t>
      </w:r>
      <w:r w:rsidRPr="00B5243D">
        <w:rPr>
          <w:rFonts w:ascii="Times New Roman" w:hAnsi="Times New Roman" w:cs="Times New Roman"/>
          <w:sz w:val="28"/>
          <w:szCs w:val="28"/>
        </w:rPr>
        <w:t>% с 01.01.2020 года.</w:t>
      </w:r>
    </w:p>
    <w:p w14:paraId="47CFC526"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Однако, при рассмотрении данного вопроса не принималось во внимание фактическое положение стран в геополитическом пространстве. Считаем такой подход несколько недальновидным, так как отношения стран, входящих в ЕАЭС с остальным мировым сообществом оказывает прямое и непосредственное воздействие на вопросы организации внешнеэкономической деятельности.</w:t>
      </w:r>
    </w:p>
    <w:p w14:paraId="47CFC527"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частности, экономические санкции, в условиях которых осуществляет свою деятельность Россия, отрицательным образом сказывается на ее внешнеэкономическом товарообороте, а в других странах союза, наоборот, возможен рост ввиду различных причин, следовательно, вышеуказанное распределение может иметь определенный перекос в пользу Российской Федерации и в ущерб другим государствам союза.</w:t>
      </w:r>
    </w:p>
    <w:p w14:paraId="47CFC528"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Аналогичная проблема может возникать и при решении других вопросов сотрудничества в рамках ЕАЭС. В связи с этим считаем возможным рекомендовать учитывать геополитические риски стран союза при разработке правил сотрудничества внутри ЕАЭС.  </w:t>
      </w:r>
    </w:p>
    <w:p w14:paraId="47CFC529"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Далее, для стимулирования развития внешнеэкономической деятельности необходимо использовать дифференцированный подход к ее участникам, так как каждый участник имеет разный потенциал, различные цели и возможности. Причем вся разность выстраивается как в силу объективных обстоятельств, так и в силу субъективных причин</w:t>
      </w:r>
      <w:r w:rsidR="006A676C" w:rsidRPr="00B5243D">
        <w:rPr>
          <w:rFonts w:ascii="Times New Roman" w:hAnsi="Times New Roman" w:cs="Times New Roman"/>
          <w:sz w:val="28"/>
          <w:szCs w:val="28"/>
        </w:rPr>
        <w:t xml:space="preserve"> </w:t>
      </w:r>
      <w:r w:rsidR="006A676C" w:rsidRPr="00B5243D">
        <w:rPr>
          <w:rFonts w:ascii="Times New Roman" w:eastAsia="Times New Roman" w:hAnsi="Times New Roman" w:cs="Times New Roman"/>
          <w:iCs/>
          <w:sz w:val="28"/>
          <w:szCs w:val="28"/>
        </w:rPr>
        <w:t>[81]</w:t>
      </w:r>
      <w:r w:rsidRPr="00B5243D">
        <w:rPr>
          <w:rFonts w:ascii="Times New Roman" w:hAnsi="Times New Roman" w:cs="Times New Roman"/>
          <w:sz w:val="28"/>
          <w:szCs w:val="28"/>
        </w:rPr>
        <w:t>.</w:t>
      </w:r>
    </w:p>
    <w:p w14:paraId="47CFC52A"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необходимо провести классификацию всех участников и разрабатывать стимулирующие меры в зависимости от статуса участника, на которого направлены эти меры.</w:t>
      </w:r>
    </w:p>
    <w:p w14:paraId="47CFC52B"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Такая классификация может быть основана на текущем статусе участника, так как его возможности, а значит, и последствия его деятельности для государства будут существенно разница.</w:t>
      </w:r>
    </w:p>
    <w:p w14:paraId="47CFC52C"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 например, в первую группу участников внешнеэкономической деятельности можно включить компании, которые имеют потенциальные возможности выхода на внешний рынок или те компании, которые планируют такой выход. Как правило, такие компании либо имеют конкурентоспособную продукцию высокого качества или инновацию, либо располагают определенным ноу-хау в технологиях, либо имеют определенный высокий интеллектуальный потенциал и прочее.</w:t>
      </w:r>
    </w:p>
    <w:p w14:paraId="47CFC52D"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нужно отметить, что такие компании, как правило, не располагают достаточным объемом капитала для самостоятельного выхода на внешние рынки.</w:t>
      </w:r>
    </w:p>
    <w:p w14:paraId="47CFC52E"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 следующей группе можно отнести предприятия, которые уже присутствуют на внешних рынках, но в силу ограниченных ресурсов или потенциала роста не могут представлять свои интересы более широко, но при наступлении или создании благоприятных условий имеют потенциальную возможность для существенного увеличения масштабов своего присутствия на внешних рынках.</w:t>
      </w:r>
    </w:p>
    <w:p w14:paraId="47CFC52F"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 третьей группе предлагаемой классификации можно отнести крупных участников рынка с уже устоявшейся бизнес моделью, базой клиентов и стратегией развития на перспективу.</w:t>
      </w:r>
    </w:p>
    <w:p w14:paraId="47CFC530"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в составе стимулирующих мер регулирования, считаем, преимущественно должны присутствовать компенсационные меры, такие как, например, субсидирование процентных ставок, возмещение определенных затрат, выделение грантов, налоговые льготы, оптимальные схемы финансирования, оказание помощи в проведении исследовательских и изыскательских работ, разработке инновационных технологий и прочие. Причем каждая мера, предусмотренная и направленная на стимулирование внешнеэкономической деятельности, должна быть идентифицирована и привязана к каждой обособленной группе согласно принятой классификации.</w:t>
      </w:r>
    </w:p>
    <w:p w14:paraId="47CFC531"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целом при разработке мероприятий по совершенствованию методов регулирования внешнеэкономической деятельности необходимо исходить из выявления и оценки факторов, от которых, в конечном итоге, зависят результаты внешнеэкономической деятельности.</w:t>
      </w:r>
    </w:p>
    <w:p w14:paraId="47CFC532"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предыдущих разделах настоящей работы мы продемонстрировали, что в современных рыночных условиях, характеризующихся высоким уровнем </w:t>
      </w:r>
      <w:r w:rsidRPr="00B5243D">
        <w:rPr>
          <w:rFonts w:ascii="Times New Roman" w:hAnsi="Times New Roman" w:cs="Times New Roman"/>
          <w:sz w:val="28"/>
          <w:szCs w:val="28"/>
        </w:rPr>
        <w:lastRenderedPageBreak/>
        <w:t>глобализации, внешнеэкономическая деятельность служит одной из решающих факторов развития экономики страны и в целом общества. Это оправданно постольку, поскольку она обеспечивает взаимопроникновение высоких технологических решений, доступ к достижениям науки и техники, выход на новые рынки и привлечение новых продуктов на собственный рынок, и многие другие возможности роста и развития.</w:t>
      </w:r>
    </w:p>
    <w:p w14:paraId="47CFC533"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представленном контексте важно понимание того, что эффективная организация внешнеэкономической деятельности определяется множеством факторов, оптимальное сочетание которых и позволяет государству достичь желаемого результата. </w:t>
      </w:r>
    </w:p>
    <w:p w14:paraId="47CFC534"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также важно понимать, что указанный круг факторов не всегда является прямым признаком или характеристикой внешнеэкономической деятельности, зачастую имеются такие факторы, которые, на первый взгляд не имеют отношения к изучаемой проблеме, но по факту оказывается, что именно от этих факторов зависят результаты проявления других, более явных факторов.</w:t>
      </w:r>
    </w:p>
    <w:p w14:paraId="47CFC535"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речь идет о необходимости правильной постановки и проведения факторного анализа, охватывающего все аспекты исследуемой проблемы.</w:t>
      </w:r>
    </w:p>
    <w:p w14:paraId="47CFC536"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важно также учитывать, что все указанные факторы имеют различную степень взаимосвязи и воздействия на внешнеэкономическую деятельность страны. Отсюда следует, что мало просто правильно определить круг всех факторов, но нужно еще и уметь правильно оценить и степень такого воздействия на исследуемый процесс.</w:t>
      </w:r>
    </w:p>
    <w:p w14:paraId="47CFC537"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вопрос разработки эффективных мер по обеспечению рационального регулирования внешнеэкономической деятельности, прежде всего, должен опираться на результаты исследования вопроса факторного взаимодействия при реализации внешнеэкономической деятельности.</w:t>
      </w:r>
    </w:p>
    <w:p w14:paraId="47CFC538" w14:textId="77777777" w:rsidR="00C32685" w:rsidRPr="00B5243D" w:rsidRDefault="00C547D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w:t>
      </w:r>
      <w:r w:rsidR="00C32685" w:rsidRPr="00B5243D">
        <w:rPr>
          <w:rFonts w:ascii="Times New Roman" w:hAnsi="Times New Roman" w:cs="Times New Roman"/>
          <w:sz w:val="28"/>
          <w:szCs w:val="28"/>
        </w:rPr>
        <w:t xml:space="preserve"> рамках предложенного автором алгоритма </w:t>
      </w:r>
      <w:r w:rsidRPr="00B5243D">
        <w:rPr>
          <w:rFonts w:ascii="Times New Roman" w:hAnsi="Times New Roman" w:cs="Times New Roman"/>
          <w:sz w:val="28"/>
          <w:szCs w:val="28"/>
        </w:rPr>
        <w:t xml:space="preserve">можно </w:t>
      </w:r>
      <w:r w:rsidR="00C32685" w:rsidRPr="00B5243D">
        <w:rPr>
          <w:rFonts w:ascii="Times New Roman" w:hAnsi="Times New Roman" w:cs="Times New Roman"/>
          <w:sz w:val="28"/>
          <w:szCs w:val="28"/>
        </w:rPr>
        <w:t>рассчит</w:t>
      </w:r>
      <w:r w:rsidRPr="00B5243D">
        <w:rPr>
          <w:rFonts w:ascii="Times New Roman" w:hAnsi="Times New Roman" w:cs="Times New Roman"/>
          <w:sz w:val="28"/>
          <w:szCs w:val="28"/>
        </w:rPr>
        <w:t>ать</w:t>
      </w:r>
      <w:r w:rsidR="00C32685" w:rsidRPr="00B5243D">
        <w:rPr>
          <w:rFonts w:ascii="Times New Roman" w:hAnsi="Times New Roman" w:cs="Times New Roman"/>
          <w:sz w:val="28"/>
          <w:szCs w:val="28"/>
        </w:rPr>
        <w:t xml:space="preserve"> соответствующие индексы в разрезе групп показателей, которые в принципе могут быть приняты как элементы факторного анализа. Помимо указанного, данный алгоритм позволяет также определить интегральный показатель, емко характеризующий сводную оценку внешнеэкономической деятельности страны, который, в свою очередь, формируется за счет региональных индексов.</w:t>
      </w:r>
    </w:p>
    <w:p w14:paraId="47CFC539"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Следовательно, стоит задача рассмотреть структуру интегрального индекса и выявить степень влияния структурных элементов (индексов) на интегральный показатель, как в контексте группы показателей, а также в масштабах региона, так и совокупно по стране в целом.</w:t>
      </w:r>
    </w:p>
    <w:p w14:paraId="47CFC53A"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этих целей нами производились дополнительные расчеты индексов по каждому показателю группы. В последующем, на основе полученных индексов, производился расчет следующих групповых и совокупного интегрального индексов</w:t>
      </w:r>
      <w:r w:rsidR="006A676C" w:rsidRPr="00B5243D">
        <w:rPr>
          <w:rFonts w:ascii="Times New Roman" w:eastAsia="Times New Roman" w:hAnsi="Times New Roman" w:cs="Times New Roman"/>
          <w:iCs/>
          <w:sz w:val="28"/>
          <w:szCs w:val="28"/>
        </w:rPr>
        <w:t>[81 ]</w:t>
      </w:r>
      <w:r w:rsidRPr="00B5243D">
        <w:rPr>
          <w:rFonts w:ascii="Times New Roman" w:hAnsi="Times New Roman" w:cs="Times New Roman"/>
          <w:sz w:val="28"/>
          <w:szCs w:val="28"/>
        </w:rPr>
        <w:t xml:space="preserve">. </w:t>
      </w:r>
    </w:p>
    <w:p w14:paraId="47CFC53B"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Такой подход обеспечивал возможность определения степени влияния или доли участия в формировании групповых, региональных и интегрального индексов. Это, в принципе, и означает факторное влияние на сводный процесс, </w:t>
      </w:r>
      <w:r w:rsidRPr="00B5243D">
        <w:rPr>
          <w:rFonts w:ascii="Times New Roman" w:hAnsi="Times New Roman" w:cs="Times New Roman"/>
          <w:sz w:val="28"/>
          <w:szCs w:val="28"/>
        </w:rPr>
        <w:lastRenderedPageBreak/>
        <w:t>так как каждый рассматриваемый показатель служит своего рода фактором, описывающим те или иные стороны исследуемого процесса.</w:t>
      </w:r>
    </w:p>
    <w:p w14:paraId="47CFC53C"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Здесь также важно отметить, что принцип расчета индексов применялся аналогичный тому, что использовался ранее при расчете региональных индексов. Иначе говоря, в основе представленного алгоритма применялся тот же метод многомерного сравнительного анализа на базе среднегеометрических данных имеющихся статистических показателей. </w:t>
      </w:r>
    </w:p>
    <w:p w14:paraId="47CFC53D"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Иными словами, для получения информации о факторном влиянии на внешнеэкономическую деятельность необходимо провести анализ степени воздействия принятой ранее к разработке группы показателей на совокупный интегральный индекс внешнеэкономической деятельности. </w:t>
      </w:r>
    </w:p>
    <w:p w14:paraId="47CFC53E"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полученные результаты по группе показателей «Потенциал региона</w:t>
      </w:r>
      <w:r w:rsidR="007E6465" w:rsidRPr="00B5243D">
        <w:rPr>
          <w:rFonts w:ascii="Times New Roman" w:hAnsi="Times New Roman" w:cs="Times New Roman"/>
          <w:sz w:val="28"/>
          <w:szCs w:val="28"/>
        </w:rPr>
        <w:t xml:space="preserve"> в таблице </w:t>
      </w:r>
      <w:r w:rsidR="00CF0125" w:rsidRPr="00B5243D">
        <w:rPr>
          <w:rFonts w:ascii="Times New Roman" w:hAnsi="Times New Roman" w:cs="Times New Roman"/>
          <w:sz w:val="28"/>
          <w:szCs w:val="28"/>
        </w:rPr>
        <w:t>2</w:t>
      </w:r>
      <w:r w:rsidR="00D81555" w:rsidRPr="00B5243D">
        <w:rPr>
          <w:rFonts w:ascii="Times New Roman" w:hAnsi="Times New Roman" w:cs="Times New Roman"/>
          <w:sz w:val="28"/>
          <w:szCs w:val="28"/>
        </w:rPr>
        <w:t>7</w:t>
      </w:r>
      <w:r w:rsidRPr="00B5243D">
        <w:rPr>
          <w:rFonts w:ascii="Times New Roman" w:hAnsi="Times New Roman" w:cs="Times New Roman"/>
          <w:sz w:val="28"/>
          <w:szCs w:val="28"/>
        </w:rPr>
        <w:t>.</w:t>
      </w:r>
    </w:p>
    <w:p w14:paraId="47CFC53F"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540" w14:textId="77777777" w:rsidR="00C32685" w:rsidRPr="00B5243D" w:rsidRDefault="00C32685"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2D3612" w:rsidRPr="00B5243D">
        <w:rPr>
          <w:rFonts w:ascii="Times New Roman" w:hAnsi="Times New Roman" w:cs="Times New Roman"/>
          <w:sz w:val="28"/>
          <w:szCs w:val="28"/>
        </w:rPr>
        <w:t>2</w:t>
      </w:r>
      <w:r w:rsidR="00D81555" w:rsidRPr="00B5243D">
        <w:rPr>
          <w:rFonts w:ascii="Times New Roman" w:hAnsi="Times New Roman" w:cs="Times New Roman"/>
          <w:sz w:val="28"/>
          <w:szCs w:val="28"/>
        </w:rPr>
        <w:t>7</w:t>
      </w:r>
      <w:r w:rsidRPr="00B5243D">
        <w:rPr>
          <w:rFonts w:ascii="Times New Roman" w:hAnsi="Times New Roman" w:cs="Times New Roman"/>
          <w:sz w:val="28"/>
          <w:szCs w:val="28"/>
        </w:rPr>
        <w:t xml:space="preserve"> – Факторное влияние показателей группы «Потенциал региона» на структуру группового индекса</w:t>
      </w:r>
    </w:p>
    <w:p w14:paraId="47CFC541" w14:textId="77777777" w:rsidR="00C32685" w:rsidRPr="00B5243D" w:rsidRDefault="00C32685" w:rsidP="00995010">
      <w:pPr>
        <w:spacing w:after="0" w:line="240" w:lineRule="auto"/>
        <w:ind w:firstLine="709"/>
        <w:jc w:val="both"/>
        <w:rPr>
          <w:rFonts w:ascii="Times New Roman" w:hAnsi="Times New Roman" w:cs="Times New Roman"/>
          <w:sz w:val="28"/>
          <w:szCs w:val="28"/>
        </w:rPr>
      </w:pPr>
    </w:p>
    <w:tbl>
      <w:tblPr>
        <w:tblW w:w="9526" w:type="dxa"/>
        <w:tblInd w:w="108" w:type="dxa"/>
        <w:tblLook w:val="04A0" w:firstRow="1" w:lastRow="0" w:firstColumn="1" w:lastColumn="0" w:noHBand="0" w:noVBand="1"/>
      </w:tblPr>
      <w:tblGrid>
        <w:gridCol w:w="2831"/>
        <w:gridCol w:w="931"/>
        <w:gridCol w:w="741"/>
        <w:gridCol w:w="704"/>
        <w:gridCol w:w="704"/>
        <w:gridCol w:w="704"/>
        <w:gridCol w:w="931"/>
        <w:gridCol w:w="703"/>
        <w:gridCol w:w="761"/>
        <w:gridCol w:w="516"/>
      </w:tblGrid>
      <w:tr w:rsidR="00B5243D" w:rsidRPr="00B5243D" w14:paraId="47CFC549" w14:textId="77777777" w:rsidTr="00845A3B">
        <w:trPr>
          <w:trHeight w:val="344"/>
        </w:trPr>
        <w:tc>
          <w:tcPr>
            <w:tcW w:w="2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542"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167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543"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6</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544"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7</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545"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8</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546"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9</w:t>
            </w:r>
          </w:p>
        </w:tc>
        <w:tc>
          <w:tcPr>
            <w:tcW w:w="163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547"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C547D4" w:rsidRPr="00B5243D">
              <w:rPr>
                <w:rFonts w:ascii="Times New Roman" w:eastAsia="Times New Roman" w:hAnsi="Times New Roman" w:cs="Times New Roman"/>
                <w:sz w:val="24"/>
                <w:szCs w:val="24"/>
              </w:rPr>
              <w:t>20</w:t>
            </w:r>
          </w:p>
        </w:tc>
        <w:tc>
          <w:tcPr>
            <w:tcW w:w="125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CFC548"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Динамика 20</w:t>
            </w:r>
            <w:r w:rsidR="00C547D4" w:rsidRPr="00B5243D">
              <w:rPr>
                <w:rFonts w:ascii="Times New Roman" w:eastAsia="Times New Roman" w:hAnsi="Times New Roman" w:cs="Times New Roman"/>
                <w:sz w:val="24"/>
                <w:szCs w:val="24"/>
              </w:rPr>
              <w:t>20</w:t>
            </w: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6</w:t>
            </w:r>
          </w:p>
        </w:tc>
      </w:tr>
      <w:tr w:rsidR="00B5243D" w:rsidRPr="00B5243D" w14:paraId="47CFC553" w14:textId="77777777" w:rsidTr="00845A3B">
        <w:trPr>
          <w:trHeight w:val="688"/>
        </w:trPr>
        <w:tc>
          <w:tcPr>
            <w:tcW w:w="2855" w:type="dxa"/>
            <w:vMerge/>
            <w:tcBorders>
              <w:top w:val="single" w:sz="4" w:space="0" w:color="auto"/>
              <w:left w:val="single" w:sz="4" w:space="0" w:color="auto"/>
              <w:bottom w:val="single" w:sz="4" w:space="0" w:color="000000"/>
              <w:right w:val="single" w:sz="4" w:space="0" w:color="auto"/>
            </w:tcBorders>
            <w:vAlign w:val="center"/>
            <w:hideMark/>
          </w:tcPr>
          <w:p w14:paraId="47CFC54A"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931" w:type="dxa"/>
            <w:tcBorders>
              <w:top w:val="nil"/>
              <w:left w:val="nil"/>
              <w:bottom w:val="single" w:sz="4" w:space="0" w:color="auto"/>
              <w:right w:val="single" w:sz="4" w:space="0" w:color="auto"/>
            </w:tcBorders>
            <w:shd w:val="clear" w:color="auto" w:fill="auto"/>
            <w:vAlign w:val="center"/>
            <w:hideMark/>
          </w:tcPr>
          <w:p w14:paraId="47CFC54B"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741" w:type="dxa"/>
            <w:tcBorders>
              <w:top w:val="nil"/>
              <w:left w:val="nil"/>
              <w:bottom w:val="single" w:sz="4" w:space="0" w:color="auto"/>
              <w:right w:val="single" w:sz="4" w:space="0" w:color="auto"/>
            </w:tcBorders>
            <w:shd w:val="clear" w:color="auto" w:fill="auto"/>
            <w:vAlign w:val="center"/>
            <w:hideMark/>
          </w:tcPr>
          <w:p w14:paraId="47CFC54C"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704" w:type="dxa"/>
            <w:vMerge/>
            <w:tcBorders>
              <w:top w:val="single" w:sz="4" w:space="0" w:color="auto"/>
              <w:left w:val="single" w:sz="4" w:space="0" w:color="auto"/>
              <w:bottom w:val="single" w:sz="4" w:space="0" w:color="000000"/>
              <w:right w:val="single" w:sz="4" w:space="0" w:color="auto"/>
            </w:tcBorders>
            <w:vAlign w:val="center"/>
            <w:hideMark/>
          </w:tcPr>
          <w:p w14:paraId="47CFC54D"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04" w:type="dxa"/>
            <w:vMerge/>
            <w:tcBorders>
              <w:top w:val="single" w:sz="4" w:space="0" w:color="auto"/>
              <w:left w:val="single" w:sz="4" w:space="0" w:color="auto"/>
              <w:bottom w:val="single" w:sz="4" w:space="0" w:color="000000"/>
              <w:right w:val="single" w:sz="4" w:space="0" w:color="auto"/>
            </w:tcBorders>
            <w:vAlign w:val="center"/>
            <w:hideMark/>
          </w:tcPr>
          <w:p w14:paraId="47CFC54E"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04" w:type="dxa"/>
            <w:vMerge/>
            <w:tcBorders>
              <w:top w:val="single" w:sz="4" w:space="0" w:color="auto"/>
              <w:left w:val="single" w:sz="4" w:space="0" w:color="auto"/>
              <w:bottom w:val="single" w:sz="4" w:space="0" w:color="000000"/>
              <w:right w:val="single" w:sz="4" w:space="0" w:color="auto"/>
            </w:tcBorders>
            <w:vAlign w:val="center"/>
            <w:hideMark/>
          </w:tcPr>
          <w:p w14:paraId="47CFC54F"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931" w:type="dxa"/>
            <w:tcBorders>
              <w:top w:val="nil"/>
              <w:left w:val="nil"/>
              <w:bottom w:val="single" w:sz="4" w:space="0" w:color="auto"/>
              <w:right w:val="single" w:sz="4" w:space="0" w:color="auto"/>
            </w:tcBorders>
            <w:shd w:val="clear" w:color="auto" w:fill="auto"/>
            <w:vAlign w:val="center"/>
            <w:hideMark/>
          </w:tcPr>
          <w:p w14:paraId="47CFC550"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703" w:type="dxa"/>
            <w:tcBorders>
              <w:top w:val="nil"/>
              <w:left w:val="nil"/>
              <w:bottom w:val="single" w:sz="4" w:space="0" w:color="auto"/>
              <w:right w:val="single" w:sz="4" w:space="0" w:color="auto"/>
            </w:tcBorders>
            <w:shd w:val="clear" w:color="auto" w:fill="auto"/>
            <w:vAlign w:val="center"/>
            <w:hideMark/>
          </w:tcPr>
          <w:p w14:paraId="47CFC551"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1253" w:type="dxa"/>
            <w:gridSpan w:val="2"/>
            <w:vMerge/>
            <w:tcBorders>
              <w:top w:val="nil"/>
              <w:left w:val="nil"/>
              <w:bottom w:val="single" w:sz="4" w:space="0" w:color="auto"/>
              <w:right w:val="single" w:sz="4" w:space="0" w:color="auto"/>
            </w:tcBorders>
            <w:vAlign w:val="center"/>
            <w:hideMark/>
          </w:tcPr>
          <w:p w14:paraId="47CFC552" w14:textId="77777777" w:rsidR="00C32685" w:rsidRPr="00B5243D" w:rsidRDefault="00C32685" w:rsidP="00995010">
            <w:pPr>
              <w:spacing w:after="0" w:line="240" w:lineRule="auto"/>
              <w:rPr>
                <w:rFonts w:ascii="Times New Roman" w:eastAsia="Times New Roman" w:hAnsi="Times New Roman" w:cs="Times New Roman"/>
                <w:sz w:val="24"/>
                <w:szCs w:val="24"/>
              </w:rPr>
            </w:pPr>
          </w:p>
        </w:tc>
      </w:tr>
      <w:tr w:rsidR="00B5243D" w:rsidRPr="00B5243D" w14:paraId="47CFC55E" w14:textId="77777777" w:rsidTr="00845A3B">
        <w:trPr>
          <w:trHeight w:val="469"/>
        </w:trPr>
        <w:tc>
          <w:tcPr>
            <w:tcW w:w="2855" w:type="dxa"/>
            <w:tcBorders>
              <w:top w:val="nil"/>
              <w:left w:val="single" w:sz="4" w:space="0" w:color="auto"/>
              <w:bottom w:val="single" w:sz="4" w:space="0" w:color="auto"/>
              <w:right w:val="single" w:sz="4" w:space="0" w:color="auto"/>
            </w:tcBorders>
            <w:shd w:val="clear" w:color="auto" w:fill="auto"/>
            <w:vAlign w:val="bottom"/>
            <w:hideMark/>
          </w:tcPr>
          <w:p w14:paraId="47CFC554"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Валовой региональный продукт</w:t>
            </w:r>
          </w:p>
        </w:tc>
        <w:tc>
          <w:tcPr>
            <w:tcW w:w="931" w:type="dxa"/>
            <w:tcBorders>
              <w:top w:val="nil"/>
              <w:left w:val="nil"/>
              <w:bottom w:val="single" w:sz="4" w:space="0" w:color="auto"/>
              <w:right w:val="single" w:sz="4" w:space="0" w:color="auto"/>
            </w:tcBorders>
            <w:shd w:val="clear" w:color="auto" w:fill="auto"/>
            <w:noWrap/>
            <w:vAlign w:val="bottom"/>
            <w:hideMark/>
          </w:tcPr>
          <w:p w14:paraId="47CFC555"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5,9</w:t>
            </w:r>
          </w:p>
        </w:tc>
        <w:tc>
          <w:tcPr>
            <w:tcW w:w="741" w:type="dxa"/>
            <w:tcBorders>
              <w:top w:val="nil"/>
              <w:left w:val="nil"/>
              <w:bottom w:val="single" w:sz="4" w:space="0" w:color="auto"/>
              <w:right w:val="single" w:sz="4" w:space="0" w:color="auto"/>
            </w:tcBorders>
            <w:shd w:val="clear" w:color="auto" w:fill="auto"/>
            <w:noWrap/>
            <w:vAlign w:val="bottom"/>
            <w:hideMark/>
          </w:tcPr>
          <w:p w14:paraId="47CFC556"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6,6</w:t>
            </w:r>
          </w:p>
        </w:tc>
        <w:tc>
          <w:tcPr>
            <w:tcW w:w="704" w:type="dxa"/>
            <w:tcBorders>
              <w:top w:val="nil"/>
              <w:left w:val="nil"/>
              <w:bottom w:val="single" w:sz="4" w:space="0" w:color="auto"/>
              <w:right w:val="single" w:sz="4" w:space="0" w:color="auto"/>
            </w:tcBorders>
            <w:shd w:val="clear" w:color="auto" w:fill="auto"/>
            <w:noWrap/>
            <w:vAlign w:val="bottom"/>
            <w:hideMark/>
          </w:tcPr>
          <w:p w14:paraId="47CFC557"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6,3</w:t>
            </w:r>
          </w:p>
        </w:tc>
        <w:tc>
          <w:tcPr>
            <w:tcW w:w="704" w:type="dxa"/>
            <w:tcBorders>
              <w:top w:val="nil"/>
              <w:left w:val="nil"/>
              <w:bottom w:val="single" w:sz="4" w:space="0" w:color="auto"/>
              <w:right w:val="single" w:sz="4" w:space="0" w:color="auto"/>
            </w:tcBorders>
            <w:shd w:val="clear" w:color="auto" w:fill="auto"/>
            <w:noWrap/>
            <w:vAlign w:val="bottom"/>
            <w:hideMark/>
          </w:tcPr>
          <w:p w14:paraId="47CFC558"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6,3</w:t>
            </w:r>
          </w:p>
        </w:tc>
        <w:tc>
          <w:tcPr>
            <w:tcW w:w="704" w:type="dxa"/>
            <w:tcBorders>
              <w:top w:val="nil"/>
              <w:left w:val="nil"/>
              <w:bottom w:val="single" w:sz="4" w:space="0" w:color="auto"/>
              <w:right w:val="single" w:sz="4" w:space="0" w:color="auto"/>
            </w:tcBorders>
            <w:shd w:val="clear" w:color="auto" w:fill="auto"/>
            <w:noWrap/>
            <w:vAlign w:val="bottom"/>
            <w:hideMark/>
          </w:tcPr>
          <w:p w14:paraId="47CFC559"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6,2</w:t>
            </w:r>
          </w:p>
        </w:tc>
        <w:tc>
          <w:tcPr>
            <w:tcW w:w="931" w:type="dxa"/>
            <w:tcBorders>
              <w:top w:val="nil"/>
              <w:left w:val="nil"/>
              <w:bottom w:val="single" w:sz="4" w:space="0" w:color="auto"/>
              <w:right w:val="single" w:sz="4" w:space="0" w:color="auto"/>
            </w:tcBorders>
            <w:shd w:val="clear" w:color="auto" w:fill="auto"/>
            <w:noWrap/>
            <w:vAlign w:val="bottom"/>
            <w:hideMark/>
          </w:tcPr>
          <w:p w14:paraId="47CFC55A"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6,0</w:t>
            </w:r>
          </w:p>
        </w:tc>
        <w:tc>
          <w:tcPr>
            <w:tcW w:w="703" w:type="dxa"/>
            <w:tcBorders>
              <w:top w:val="nil"/>
              <w:left w:val="nil"/>
              <w:bottom w:val="single" w:sz="4" w:space="0" w:color="auto"/>
              <w:right w:val="single" w:sz="4" w:space="0" w:color="auto"/>
            </w:tcBorders>
            <w:shd w:val="clear" w:color="auto" w:fill="auto"/>
            <w:noWrap/>
            <w:vAlign w:val="bottom"/>
            <w:hideMark/>
          </w:tcPr>
          <w:p w14:paraId="47CFC55B"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w:t>
            </w:r>
          </w:p>
        </w:tc>
        <w:tc>
          <w:tcPr>
            <w:tcW w:w="761" w:type="dxa"/>
            <w:tcBorders>
              <w:top w:val="nil"/>
              <w:left w:val="nil"/>
              <w:bottom w:val="single" w:sz="4" w:space="0" w:color="auto"/>
              <w:right w:val="single" w:sz="4" w:space="0" w:color="auto"/>
            </w:tcBorders>
            <w:shd w:val="clear" w:color="auto" w:fill="auto"/>
            <w:noWrap/>
            <w:vAlign w:val="bottom"/>
            <w:hideMark/>
          </w:tcPr>
          <w:p w14:paraId="47CFC55C"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101,7</w:t>
            </w:r>
          </w:p>
        </w:tc>
        <w:tc>
          <w:tcPr>
            <w:tcW w:w="492" w:type="dxa"/>
            <w:tcBorders>
              <w:top w:val="nil"/>
              <w:left w:val="nil"/>
              <w:bottom w:val="single" w:sz="4" w:space="0" w:color="auto"/>
              <w:right w:val="single" w:sz="4" w:space="0" w:color="auto"/>
            </w:tcBorders>
            <w:shd w:val="clear" w:color="auto" w:fill="auto"/>
            <w:noWrap/>
            <w:vAlign w:val="bottom"/>
            <w:hideMark/>
          </w:tcPr>
          <w:p w14:paraId="47CFC55D"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w:t>
            </w:r>
          </w:p>
        </w:tc>
      </w:tr>
      <w:tr w:rsidR="00B5243D" w:rsidRPr="00B5243D" w14:paraId="47CFC569" w14:textId="77777777" w:rsidTr="00845A3B">
        <w:trPr>
          <w:trHeight w:val="463"/>
        </w:trPr>
        <w:tc>
          <w:tcPr>
            <w:tcW w:w="2855" w:type="dxa"/>
            <w:tcBorders>
              <w:top w:val="nil"/>
              <w:left w:val="single" w:sz="4" w:space="0" w:color="auto"/>
              <w:bottom w:val="single" w:sz="4" w:space="0" w:color="auto"/>
              <w:right w:val="single" w:sz="4" w:space="0" w:color="auto"/>
            </w:tcBorders>
            <w:shd w:val="clear" w:color="auto" w:fill="auto"/>
            <w:vAlign w:val="bottom"/>
            <w:hideMark/>
          </w:tcPr>
          <w:p w14:paraId="47CFC55F"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Сельское, лесное и рыбное хозяйство</w:t>
            </w:r>
          </w:p>
        </w:tc>
        <w:tc>
          <w:tcPr>
            <w:tcW w:w="931" w:type="dxa"/>
            <w:tcBorders>
              <w:top w:val="nil"/>
              <w:left w:val="nil"/>
              <w:bottom w:val="single" w:sz="4" w:space="0" w:color="auto"/>
              <w:right w:val="single" w:sz="4" w:space="0" w:color="auto"/>
            </w:tcBorders>
            <w:shd w:val="clear" w:color="auto" w:fill="auto"/>
            <w:noWrap/>
            <w:vAlign w:val="bottom"/>
            <w:hideMark/>
          </w:tcPr>
          <w:p w14:paraId="47CFC560"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w:t>
            </w:r>
          </w:p>
        </w:tc>
        <w:tc>
          <w:tcPr>
            <w:tcW w:w="741" w:type="dxa"/>
            <w:tcBorders>
              <w:top w:val="nil"/>
              <w:left w:val="nil"/>
              <w:bottom w:val="single" w:sz="4" w:space="0" w:color="auto"/>
              <w:right w:val="single" w:sz="4" w:space="0" w:color="auto"/>
            </w:tcBorders>
            <w:shd w:val="clear" w:color="auto" w:fill="auto"/>
            <w:noWrap/>
            <w:vAlign w:val="bottom"/>
            <w:hideMark/>
          </w:tcPr>
          <w:p w14:paraId="47CFC561"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9,6</w:t>
            </w:r>
          </w:p>
        </w:tc>
        <w:tc>
          <w:tcPr>
            <w:tcW w:w="704" w:type="dxa"/>
            <w:tcBorders>
              <w:top w:val="nil"/>
              <w:left w:val="nil"/>
              <w:bottom w:val="single" w:sz="4" w:space="0" w:color="auto"/>
              <w:right w:val="single" w:sz="4" w:space="0" w:color="auto"/>
            </w:tcBorders>
            <w:shd w:val="clear" w:color="auto" w:fill="auto"/>
            <w:noWrap/>
            <w:vAlign w:val="bottom"/>
            <w:hideMark/>
          </w:tcPr>
          <w:p w14:paraId="47CFC562"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8,5</w:t>
            </w:r>
          </w:p>
        </w:tc>
        <w:tc>
          <w:tcPr>
            <w:tcW w:w="704" w:type="dxa"/>
            <w:tcBorders>
              <w:top w:val="nil"/>
              <w:left w:val="nil"/>
              <w:bottom w:val="single" w:sz="4" w:space="0" w:color="auto"/>
              <w:right w:val="single" w:sz="4" w:space="0" w:color="auto"/>
            </w:tcBorders>
            <w:shd w:val="clear" w:color="auto" w:fill="auto"/>
            <w:noWrap/>
            <w:vAlign w:val="bottom"/>
            <w:hideMark/>
          </w:tcPr>
          <w:p w14:paraId="47CFC563"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w:t>
            </w:r>
          </w:p>
        </w:tc>
        <w:tc>
          <w:tcPr>
            <w:tcW w:w="704" w:type="dxa"/>
            <w:tcBorders>
              <w:top w:val="nil"/>
              <w:left w:val="nil"/>
              <w:bottom w:val="single" w:sz="4" w:space="0" w:color="auto"/>
              <w:right w:val="single" w:sz="4" w:space="0" w:color="auto"/>
            </w:tcBorders>
            <w:shd w:val="clear" w:color="auto" w:fill="auto"/>
            <w:noWrap/>
            <w:vAlign w:val="bottom"/>
            <w:hideMark/>
          </w:tcPr>
          <w:p w14:paraId="47CFC564"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8,4</w:t>
            </w:r>
          </w:p>
        </w:tc>
        <w:tc>
          <w:tcPr>
            <w:tcW w:w="931" w:type="dxa"/>
            <w:tcBorders>
              <w:top w:val="nil"/>
              <w:left w:val="nil"/>
              <w:bottom w:val="single" w:sz="4" w:space="0" w:color="auto"/>
              <w:right w:val="single" w:sz="4" w:space="0" w:color="auto"/>
            </w:tcBorders>
            <w:shd w:val="clear" w:color="auto" w:fill="auto"/>
            <w:noWrap/>
            <w:vAlign w:val="bottom"/>
            <w:hideMark/>
          </w:tcPr>
          <w:p w14:paraId="47CFC565"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w:t>
            </w:r>
          </w:p>
        </w:tc>
        <w:tc>
          <w:tcPr>
            <w:tcW w:w="703" w:type="dxa"/>
            <w:tcBorders>
              <w:top w:val="nil"/>
              <w:left w:val="nil"/>
              <w:bottom w:val="single" w:sz="4" w:space="0" w:color="auto"/>
              <w:right w:val="single" w:sz="4" w:space="0" w:color="auto"/>
            </w:tcBorders>
            <w:shd w:val="clear" w:color="auto" w:fill="auto"/>
            <w:noWrap/>
            <w:vAlign w:val="bottom"/>
            <w:hideMark/>
          </w:tcPr>
          <w:p w14:paraId="47CFC566"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9,6</w:t>
            </w:r>
          </w:p>
        </w:tc>
        <w:tc>
          <w:tcPr>
            <w:tcW w:w="761" w:type="dxa"/>
            <w:tcBorders>
              <w:top w:val="nil"/>
              <w:left w:val="nil"/>
              <w:bottom w:val="single" w:sz="4" w:space="0" w:color="auto"/>
              <w:right w:val="single" w:sz="4" w:space="0" w:color="auto"/>
            </w:tcBorders>
            <w:shd w:val="clear" w:color="auto" w:fill="auto"/>
            <w:noWrap/>
            <w:vAlign w:val="bottom"/>
            <w:hideMark/>
          </w:tcPr>
          <w:p w14:paraId="47CFC567"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100,0</w:t>
            </w:r>
          </w:p>
        </w:tc>
        <w:tc>
          <w:tcPr>
            <w:tcW w:w="492" w:type="dxa"/>
            <w:tcBorders>
              <w:top w:val="nil"/>
              <w:left w:val="nil"/>
              <w:bottom w:val="single" w:sz="4" w:space="0" w:color="auto"/>
              <w:right w:val="single" w:sz="4" w:space="0" w:color="auto"/>
            </w:tcBorders>
            <w:shd w:val="clear" w:color="auto" w:fill="auto"/>
            <w:noWrap/>
            <w:vAlign w:val="bottom"/>
            <w:hideMark/>
          </w:tcPr>
          <w:p w14:paraId="47CFC568"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w:t>
            </w:r>
          </w:p>
        </w:tc>
      </w:tr>
      <w:tr w:rsidR="00B5243D" w:rsidRPr="00B5243D" w14:paraId="47CFC574" w14:textId="77777777" w:rsidTr="00845A3B">
        <w:trPr>
          <w:trHeight w:val="344"/>
        </w:trPr>
        <w:tc>
          <w:tcPr>
            <w:tcW w:w="2855" w:type="dxa"/>
            <w:tcBorders>
              <w:top w:val="nil"/>
              <w:left w:val="single" w:sz="4" w:space="0" w:color="auto"/>
              <w:bottom w:val="single" w:sz="4" w:space="0" w:color="auto"/>
              <w:right w:val="single" w:sz="4" w:space="0" w:color="auto"/>
            </w:tcBorders>
            <w:shd w:val="clear" w:color="auto" w:fill="auto"/>
            <w:vAlign w:val="bottom"/>
            <w:hideMark/>
          </w:tcPr>
          <w:p w14:paraId="47CFC56A"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Транспорт и складирование</w:t>
            </w:r>
          </w:p>
        </w:tc>
        <w:tc>
          <w:tcPr>
            <w:tcW w:w="931" w:type="dxa"/>
            <w:tcBorders>
              <w:top w:val="nil"/>
              <w:left w:val="nil"/>
              <w:bottom w:val="single" w:sz="4" w:space="0" w:color="auto"/>
              <w:right w:val="single" w:sz="4" w:space="0" w:color="auto"/>
            </w:tcBorders>
            <w:shd w:val="clear" w:color="auto" w:fill="auto"/>
            <w:noWrap/>
            <w:vAlign w:val="bottom"/>
            <w:hideMark/>
          </w:tcPr>
          <w:p w14:paraId="47CFC56B"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5,2</w:t>
            </w:r>
          </w:p>
        </w:tc>
        <w:tc>
          <w:tcPr>
            <w:tcW w:w="741" w:type="dxa"/>
            <w:tcBorders>
              <w:top w:val="nil"/>
              <w:left w:val="nil"/>
              <w:bottom w:val="single" w:sz="4" w:space="0" w:color="auto"/>
              <w:right w:val="single" w:sz="4" w:space="0" w:color="auto"/>
            </w:tcBorders>
            <w:shd w:val="clear" w:color="auto" w:fill="auto"/>
            <w:noWrap/>
            <w:vAlign w:val="bottom"/>
            <w:hideMark/>
          </w:tcPr>
          <w:p w14:paraId="47CFC56C"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5,8</w:t>
            </w:r>
          </w:p>
        </w:tc>
        <w:tc>
          <w:tcPr>
            <w:tcW w:w="704" w:type="dxa"/>
            <w:tcBorders>
              <w:top w:val="nil"/>
              <w:left w:val="nil"/>
              <w:bottom w:val="single" w:sz="4" w:space="0" w:color="auto"/>
              <w:right w:val="single" w:sz="4" w:space="0" w:color="auto"/>
            </w:tcBorders>
            <w:shd w:val="clear" w:color="auto" w:fill="auto"/>
            <w:noWrap/>
            <w:vAlign w:val="bottom"/>
            <w:hideMark/>
          </w:tcPr>
          <w:p w14:paraId="47CFC56D"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5,1</w:t>
            </w:r>
          </w:p>
        </w:tc>
        <w:tc>
          <w:tcPr>
            <w:tcW w:w="704" w:type="dxa"/>
            <w:tcBorders>
              <w:top w:val="nil"/>
              <w:left w:val="nil"/>
              <w:bottom w:val="single" w:sz="4" w:space="0" w:color="auto"/>
              <w:right w:val="single" w:sz="4" w:space="0" w:color="auto"/>
            </w:tcBorders>
            <w:shd w:val="clear" w:color="auto" w:fill="auto"/>
            <w:noWrap/>
            <w:vAlign w:val="bottom"/>
            <w:hideMark/>
          </w:tcPr>
          <w:p w14:paraId="47CFC56E"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w:t>
            </w:r>
          </w:p>
        </w:tc>
        <w:tc>
          <w:tcPr>
            <w:tcW w:w="704" w:type="dxa"/>
            <w:tcBorders>
              <w:top w:val="nil"/>
              <w:left w:val="nil"/>
              <w:bottom w:val="single" w:sz="4" w:space="0" w:color="auto"/>
              <w:right w:val="single" w:sz="4" w:space="0" w:color="auto"/>
            </w:tcBorders>
            <w:shd w:val="clear" w:color="auto" w:fill="auto"/>
            <w:noWrap/>
            <w:vAlign w:val="bottom"/>
            <w:hideMark/>
          </w:tcPr>
          <w:p w14:paraId="47CFC56F"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w:t>
            </w:r>
          </w:p>
        </w:tc>
        <w:tc>
          <w:tcPr>
            <w:tcW w:w="931" w:type="dxa"/>
            <w:tcBorders>
              <w:top w:val="nil"/>
              <w:left w:val="nil"/>
              <w:bottom w:val="single" w:sz="4" w:space="0" w:color="auto"/>
              <w:right w:val="single" w:sz="4" w:space="0" w:color="auto"/>
            </w:tcBorders>
            <w:shd w:val="clear" w:color="auto" w:fill="auto"/>
            <w:noWrap/>
            <w:vAlign w:val="bottom"/>
            <w:hideMark/>
          </w:tcPr>
          <w:p w14:paraId="47CFC570"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w:t>
            </w:r>
          </w:p>
        </w:tc>
        <w:tc>
          <w:tcPr>
            <w:tcW w:w="703" w:type="dxa"/>
            <w:tcBorders>
              <w:top w:val="nil"/>
              <w:left w:val="nil"/>
              <w:bottom w:val="single" w:sz="4" w:space="0" w:color="auto"/>
              <w:right w:val="single" w:sz="4" w:space="0" w:color="auto"/>
            </w:tcBorders>
            <w:shd w:val="clear" w:color="auto" w:fill="auto"/>
            <w:noWrap/>
            <w:vAlign w:val="bottom"/>
            <w:hideMark/>
          </w:tcPr>
          <w:p w14:paraId="47CFC571"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5,5</w:t>
            </w:r>
          </w:p>
        </w:tc>
        <w:tc>
          <w:tcPr>
            <w:tcW w:w="761" w:type="dxa"/>
            <w:tcBorders>
              <w:top w:val="nil"/>
              <w:left w:val="nil"/>
              <w:bottom w:val="single" w:sz="4" w:space="0" w:color="auto"/>
              <w:right w:val="single" w:sz="4" w:space="0" w:color="auto"/>
            </w:tcBorders>
            <w:shd w:val="clear" w:color="auto" w:fill="auto"/>
            <w:noWrap/>
            <w:vAlign w:val="bottom"/>
            <w:hideMark/>
          </w:tcPr>
          <w:p w14:paraId="47CFC572"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95,4</w:t>
            </w:r>
          </w:p>
        </w:tc>
        <w:tc>
          <w:tcPr>
            <w:tcW w:w="492" w:type="dxa"/>
            <w:tcBorders>
              <w:top w:val="nil"/>
              <w:left w:val="nil"/>
              <w:bottom w:val="single" w:sz="4" w:space="0" w:color="auto"/>
              <w:right w:val="single" w:sz="4" w:space="0" w:color="auto"/>
            </w:tcBorders>
            <w:shd w:val="clear" w:color="auto" w:fill="auto"/>
            <w:noWrap/>
            <w:vAlign w:val="bottom"/>
            <w:hideMark/>
          </w:tcPr>
          <w:p w14:paraId="47CFC573"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w:t>
            </w:r>
          </w:p>
        </w:tc>
      </w:tr>
      <w:tr w:rsidR="00B5243D" w:rsidRPr="00B5243D" w14:paraId="47CFC57F" w14:textId="77777777" w:rsidTr="00845A3B">
        <w:trPr>
          <w:trHeight w:val="344"/>
        </w:trPr>
        <w:tc>
          <w:tcPr>
            <w:tcW w:w="2855" w:type="dxa"/>
            <w:tcBorders>
              <w:top w:val="nil"/>
              <w:left w:val="single" w:sz="4" w:space="0" w:color="auto"/>
              <w:bottom w:val="single" w:sz="4" w:space="0" w:color="auto"/>
              <w:right w:val="single" w:sz="4" w:space="0" w:color="auto"/>
            </w:tcBorders>
            <w:shd w:val="clear" w:color="auto" w:fill="auto"/>
            <w:vAlign w:val="bottom"/>
            <w:hideMark/>
          </w:tcPr>
          <w:p w14:paraId="47CFC575"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Промышленность</w:t>
            </w:r>
          </w:p>
        </w:tc>
        <w:tc>
          <w:tcPr>
            <w:tcW w:w="931" w:type="dxa"/>
            <w:tcBorders>
              <w:top w:val="nil"/>
              <w:left w:val="nil"/>
              <w:bottom w:val="single" w:sz="4" w:space="0" w:color="auto"/>
              <w:right w:val="single" w:sz="4" w:space="0" w:color="auto"/>
            </w:tcBorders>
            <w:shd w:val="clear" w:color="auto" w:fill="auto"/>
            <w:noWrap/>
            <w:vAlign w:val="bottom"/>
            <w:hideMark/>
          </w:tcPr>
          <w:p w14:paraId="47CFC576"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7,0</w:t>
            </w:r>
          </w:p>
        </w:tc>
        <w:tc>
          <w:tcPr>
            <w:tcW w:w="741" w:type="dxa"/>
            <w:tcBorders>
              <w:top w:val="nil"/>
              <w:left w:val="nil"/>
              <w:bottom w:val="single" w:sz="4" w:space="0" w:color="auto"/>
              <w:right w:val="single" w:sz="4" w:space="0" w:color="auto"/>
            </w:tcBorders>
            <w:shd w:val="clear" w:color="auto" w:fill="auto"/>
            <w:noWrap/>
            <w:vAlign w:val="bottom"/>
            <w:hideMark/>
          </w:tcPr>
          <w:p w14:paraId="47CFC577"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7,8</w:t>
            </w:r>
          </w:p>
        </w:tc>
        <w:tc>
          <w:tcPr>
            <w:tcW w:w="704" w:type="dxa"/>
            <w:tcBorders>
              <w:top w:val="nil"/>
              <w:left w:val="nil"/>
              <w:bottom w:val="single" w:sz="4" w:space="0" w:color="auto"/>
              <w:right w:val="single" w:sz="4" w:space="0" w:color="auto"/>
            </w:tcBorders>
            <w:shd w:val="clear" w:color="auto" w:fill="auto"/>
            <w:noWrap/>
            <w:vAlign w:val="bottom"/>
            <w:hideMark/>
          </w:tcPr>
          <w:p w14:paraId="47CFC578"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6,9</w:t>
            </w:r>
          </w:p>
        </w:tc>
        <w:tc>
          <w:tcPr>
            <w:tcW w:w="704" w:type="dxa"/>
            <w:tcBorders>
              <w:top w:val="nil"/>
              <w:left w:val="nil"/>
              <w:bottom w:val="single" w:sz="4" w:space="0" w:color="auto"/>
              <w:right w:val="single" w:sz="4" w:space="0" w:color="auto"/>
            </w:tcBorders>
            <w:shd w:val="clear" w:color="auto" w:fill="auto"/>
            <w:noWrap/>
            <w:vAlign w:val="bottom"/>
            <w:hideMark/>
          </w:tcPr>
          <w:p w14:paraId="47CFC579"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6,8</w:t>
            </w:r>
          </w:p>
        </w:tc>
        <w:tc>
          <w:tcPr>
            <w:tcW w:w="704" w:type="dxa"/>
            <w:tcBorders>
              <w:top w:val="nil"/>
              <w:left w:val="nil"/>
              <w:bottom w:val="single" w:sz="4" w:space="0" w:color="auto"/>
              <w:right w:val="single" w:sz="4" w:space="0" w:color="auto"/>
            </w:tcBorders>
            <w:shd w:val="clear" w:color="auto" w:fill="auto"/>
            <w:noWrap/>
            <w:vAlign w:val="bottom"/>
            <w:hideMark/>
          </w:tcPr>
          <w:p w14:paraId="47CFC57A"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w:t>
            </w:r>
          </w:p>
        </w:tc>
        <w:tc>
          <w:tcPr>
            <w:tcW w:w="931" w:type="dxa"/>
            <w:tcBorders>
              <w:top w:val="nil"/>
              <w:left w:val="nil"/>
              <w:bottom w:val="single" w:sz="4" w:space="0" w:color="auto"/>
              <w:right w:val="single" w:sz="4" w:space="0" w:color="auto"/>
            </w:tcBorders>
            <w:shd w:val="clear" w:color="auto" w:fill="auto"/>
            <w:noWrap/>
            <w:vAlign w:val="bottom"/>
            <w:hideMark/>
          </w:tcPr>
          <w:p w14:paraId="47CFC57B"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7,0</w:t>
            </w:r>
          </w:p>
        </w:tc>
        <w:tc>
          <w:tcPr>
            <w:tcW w:w="703" w:type="dxa"/>
            <w:tcBorders>
              <w:top w:val="nil"/>
              <w:left w:val="nil"/>
              <w:bottom w:val="single" w:sz="4" w:space="0" w:color="auto"/>
              <w:right w:val="single" w:sz="4" w:space="0" w:color="auto"/>
            </w:tcBorders>
            <w:shd w:val="clear" w:color="auto" w:fill="auto"/>
            <w:noWrap/>
            <w:vAlign w:val="bottom"/>
            <w:hideMark/>
          </w:tcPr>
          <w:p w14:paraId="47CFC57C"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7,8</w:t>
            </w:r>
          </w:p>
        </w:tc>
        <w:tc>
          <w:tcPr>
            <w:tcW w:w="761" w:type="dxa"/>
            <w:tcBorders>
              <w:top w:val="nil"/>
              <w:left w:val="nil"/>
              <w:bottom w:val="single" w:sz="4" w:space="0" w:color="auto"/>
              <w:right w:val="single" w:sz="4" w:space="0" w:color="auto"/>
            </w:tcBorders>
            <w:shd w:val="clear" w:color="auto" w:fill="auto"/>
            <w:noWrap/>
            <w:vAlign w:val="bottom"/>
            <w:hideMark/>
          </w:tcPr>
          <w:p w14:paraId="47CFC57D"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99,8</w:t>
            </w:r>
          </w:p>
        </w:tc>
        <w:tc>
          <w:tcPr>
            <w:tcW w:w="492" w:type="dxa"/>
            <w:tcBorders>
              <w:top w:val="nil"/>
              <w:left w:val="nil"/>
              <w:bottom w:val="single" w:sz="4" w:space="0" w:color="auto"/>
              <w:right w:val="single" w:sz="4" w:space="0" w:color="auto"/>
            </w:tcBorders>
            <w:shd w:val="clear" w:color="auto" w:fill="auto"/>
            <w:noWrap/>
            <w:vAlign w:val="bottom"/>
            <w:hideMark/>
          </w:tcPr>
          <w:p w14:paraId="47CFC57E"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w:t>
            </w:r>
          </w:p>
        </w:tc>
      </w:tr>
      <w:tr w:rsidR="00B5243D" w:rsidRPr="00B5243D" w14:paraId="47CFC58A" w14:textId="77777777" w:rsidTr="00845A3B">
        <w:trPr>
          <w:trHeight w:val="344"/>
        </w:trPr>
        <w:tc>
          <w:tcPr>
            <w:tcW w:w="2855" w:type="dxa"/>
            <w:tcBorders>
              <w:top w:val="nil"/>
              <w:left w:val="single" w:sz="4" w:space="0" w:color="auto"/>
              <w:bottom w:val="single" w:sz="4" w:space="0" w:color="auto"/>
              <w:right w:val="single" w:sz="4" w:space="0" w:color="auto"/>
            </w:tcBorders>
            <w:shd w:val="clear" w:color="auto" w:fill="auto"/>
            <w:vAlign w:val="bottom"/>
            <w:hideMark/>
          </w:tcPr>
          <w:p w14:paraId="47CFC580"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Информация и связь</w:t>
            </w:r>
          </w:p>
        </w:tc>
        <w:tc>
          <w:tcPr>
            <w:tcW w:w="931" w:type="dxa"/>
            <w:tcBorders>
              <w:top w:val="nil"/>
              <w:left w:val="nil"/>
              <w:bottom w:val="single" w:sz="4" w:space="0" w:color="auto"/>
              <w:right w:val="single" w:sz="4" w:space="0" w:color="auto"/>
            </w:tcBorders>
            <w:shd w:val="clear" w:color="auto" w:fill="auto"/>
            <w:noWrap/>
            <w:vAlign w:val="bottom"/>
            <w:hideMark/>
          </w:tcPr>
          <w:p w14:paraId="47CFC581"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29,1</w:t>
            </w:r>
          </w:p>
        </w:tc>
        <w:tc>
          <w:tcPr>
            <w:tcW w:w="741" w:type="dxa"/>
            <w:tcBorders>
              <w:top w:val="nil"/>
              <w:left w:val="nil"/>
              <w:bottom w:val="single" w:sz="4" w:space="0" w:color="auto"/>
              <w:right w:val="single" w:sz="4" w:space="0" w:color="auto"/>
            </w:tcBorders>
            <w:shd w:val="clear" w:color="auto" w:fill="auto"/>
            <w:noWrap/>
            <w:vAlign w:val="bottom"/>
            <w:hideMark/>
          </w:tcPr>
          <w:p w14:paraId="47CFC582"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32,5</w:t>
            </w:r>
          </w:p>
        </w:tc>
        <w:tc>
          <w:tcPr>
            <w:tcW w:w="704" w:type="dxa"/>
            <w:tcBorders>
              <w:top w:val="nil"/>
              <w:left w:val="nil"/>
              <w:bottom w:val="single" w:sz="4" w:space="0" w:color="auto"/>
              <w:right w:val="single" w:sz="4" w:space="0" w:color="auto"/>
            </w:tcBorders>
            <w:shd w:val="clear" w:color="auto" w:fill="auto"/>
            <w:noWrap/>
            <w:vAlign w:val="bottom"/>
            <w:hideMark/>
          </w:tcPr>
          <w:p w14:paraId="47CFC583"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28,5</w:t>
            </w:r>
          </w:p>
        </w:tc>
        <w:tc>
          <w:tcPr>
            <w:tcW w:w="704" w:type="dxa"/>
            <w:tcBorders>
              <w:top w:val="nil"/>
              <w:left w:val="nil"/>
              <w:bottom w:val="single" w:sz="4" w:space="0" w:color="auto"/>
              <w:right w:val="single" w:sz="4" w:space="0" w:color="auto"/>
            </w:tcBorders>
            <w:shd w:val="clear" w:color="auto" w:fill="auto"/>
            <w:noWrap/>
            <w:vAlign w:val="bottom"/>
            <w:hideMark/>
          </w:tcPr>
          <w:p w14:paraId="47CFC584"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26,0</w:t>
            </w:r>
          </w:p>
        </w:tc>
        <w:tc>
          <w:tcPr>
            <w:tcW w:w="704" w:type="dxa"/>
            <w:tcBorders>
              <w:top w:val="nil"/>
              <w:left w:val="nil"/>
              <w:bottom w:val="single" w:sz="4" w:space="0" w:color="auto"/>
              <w:right w:val="single" w:sz="4" w:space="0" w:color="auto"/>
            </w:tcBorders>
            <w:shd w:val="clear" w:color="auto" w:fill="auto"/>
            <w:noWrap/>
            <w:vAlign w:val="bottom"/>
            <w:hideMark/>
          </w:tcPr>
          <w:p w14:paraId="47CFC585"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27,5</w:t>
            </w:r>
          </w:p>
        </w:tc>
        <w:tc>
          <w:tcPr>
            <w:tcW w:w="931" w:type="dxa"/>
            <w:tcBorders>
              <w:top w:val="nil"/>
              <w:left w:val="nil"/>
              <w:bottom w:val="single" w:sz="4" w:space="0" w:color="auto"/>
              <w:right w:val="single" w:sz="4" w:space="0" w:color="auto"/>
            </w:tcBorders>
            <w:shd w:val="clear" w:color="auto" w:fill="auto"/>
            <w:noWrap/>
            <w:vAlign w:val="bottom"/>
            <w:hideMark/>
          </w:tcPr>
          <w:p w14:paraId="47CFC586"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28,3</w:t>
            </w:r>
          </w:p>
        </w:tc>
        <w:tc>
          <w:tcPr>
            <w:tcW w:w="703" w:type="dxa"/>
            <w:tcBorders>
              <w:top w:val="nil"/>
              <w:left w:val="nil"/>
              <w:bottom w:val="single" w:sz="4" w:space="0" w:color="auto"/>
              <w:right w:val="single" w:sz="4" w:space="0" w:color="auto"/>
            </w:tcBorders>
            <w:shd w:val="clear" w:color="auto" w:fill="auto"/>
            <w:noWrap/>
            <w:vAlign w:val="bottom"/>
            <w:hideMark/>
          </w:tcPr>
          <w:p w14:paraId="47CFC587"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31,5</w:t>
            </w:r>
          </w:p>
        </w:tc>
        <w:tc>
          <w:tcPr>
            <w:tcW w:w="761" w:type="dxa"/>
            <w:tcBorders>
              <w:top w:val="nil"/>
              <w:left w:val="nil"/>
              <w:bottom w:val="single" w:sz="4" w:space="0" w:color="auto"/>
              <w:right w:val="single" w:sz="4" w:space="0" w:color="auto"/>
            </w:tcBorders>
            <w:shd w:val="clear" w:color="auto" w:fill="auto"/>
            <w:noWrap/>
            <w:vAlign w:val="bottom"/>
            <w:hideMark/>
          </w:tcPr>
          <w:p w14:paraId="47CFC588"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97,2</w:t>
            </w:r>
          </w:p>
        </w:tc>
        <w:tc>
          <w:tcPr>
            <w:tcW w:w="492" w:type="dxa"/>
            <w:tcBorders>
              <w:top w:val="nil"/>
              <w:left w:val="nil"/>
              <w:bottom w:val="single" w:sz="4" w:space="0" w:color="auto"/>
              <w:right w:val="single" w:sz="4" w:space="0" w:color="auto"/>
            </w:tcBorders>
            <w:shd w:val="clear" w:color="auto" w:fill="auto"/>
            <w:noWrap/>
            <w:vAlign w:val="bottom"/>
            <w:hideMark/>
          </w:tcPr>
          <w:p w14:paraId="47CFC589"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p>
        </w:tc>
      </w:tr>
      <w:tr w:rsidR="00B5243D" w:rsidRPr="00B5243D" w14:paraId="47CFC595" w14:textId="77777777" w:rsidTr="00845A3B">
        <w:trPr>
          <w:trHeight w:val="344"/>
        </w:trPr>
        <w:tc>
          <w:tcPr>
            <w:tcW w:w="2855" w:type="dxa"/>
            <w:tcBorders>
              <w:top w:val="nil"/>
              <w:left w:val="single" w:sz="4" w:space="0" w:color="auto"/>
              <w:bottom w:val="single" w:sz="4" w:space="0" w:color="auto"/>
              <w:right w:val="single" w:sz="4" w:space="0" w:color="auto"/>
            </w:tcBorders>
            <w:shd w:val="clear" w:color="auto" w:fill="auto"/>
            <w:vAlign w:val="bottom"/>
            <w:hideMark/>
          </w:tcPr>
          <w:p w14:paraId="47CFC58B"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Строительство</w:t>
            </w:r>
          </w:p>
        </w:tc>
        <w:tc>
          <w:tcPr>
            <w:tcW w:w="931" w:type="dxa"/>
            <w:tcBorders>
              <w:top w:val="nil"/>
              <w:left w:val="nil"/>
              <w:bottom w:val="single" w:sz="4" w:space="0" w:color="auto"/>
              <w:right w:val="single" w:sz="4" w:space="0" w:color="auto"/>
            </w:tcBorders>
            <w:shd w:val="clear" w:color="auto" w:fill="auto"/>
            <w:noWrap/>
            <w:vAlign w:val="bottom"/>
            <w:hideMark/>
          </w:tcPr>
          <w:p w14:paraId="47CFC58C"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5,5</w:t>
            </w:r>
          </w:p>
        </w:tc>
        <w:tc>
          <w:tcPr>
            <w:tcW w:w="741" w:type="dxa"/>
            <w:tcBorders>
              <w:top w:val="nil"/>
              <w:left w:val="nil"/>
              <w:bottom w:val="single" w:sz="4" w:space="0" w:color="auto"/>
              <w:right w:val="single" w:sz="4" w:space="0" w:color="auto"/>
            </w:tcBorders>
            <w:shd w:val="clear" w:color="auto" w:fill="auto"/>
            <w:noWrap/>
            <w:vAlign w:val="bottom"/>
            <w:hideMark/>
          </w:tcPr>
          <w:p w14:paraId="47CFC58D"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6,1</w:t>
            </w:r>
          </w:p>
        </w:tc>
        <w:tc>
          <w:tcPr>
            <w:tcW w:w="704" w:type="dxa"/>
            <w:tcBorders>
              <w:top w:val="nil"/>
              <w:left w:val="nil"/>
              <w:bottom w:val="single" w:sz="4" w:space="0" w:color="auto"/>
              <w:right w:val="single" w:sz="4" w:space="0" w:color="auto"/>
            </w:tcBorders>
            <w:shd w:val="clear" w:color="auto" w:fill="auto"/>
            <w:noWrap/>
            <w:vAlign w:val="bottom"/>
            <w:hideMark/>
          </w:tcPr>
          <w:p w14:paraId="47CFC58E"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5,8</w:t>
            </w:r>
          </w:p>
        </w:tc>
        <w:tc>
          <w:tcPr>
            <w:tcW w:w="704" w:type="dxa"/>
            <w:tcBorders>
              <w:top w:val="nil"/>
              <w:left w:val="nil"/>
              <w:bottom w:val="single" w:sz="4" w:space="0" w:color="auto"/>
              <w:right w:val="single" w:sz="4" w:space="0" w:color="auto"/>
            </w:tcBorders>
            <w:shd w:val="clear" w:color="auto" w:fill="auto"/>
            <w:noWrap/>
            <w:vAlign w:val="bottom"/>
            <w:hideMark/>
          </w:tcPr>
          <w:p w14:paraId="47CFC58F"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6,6</w:t>
            </w:r>
          </w:p>
        </w:tc>
        <w:tc>
          <w:tcPr>
            <w:tcW w:w="704" w:type="dxa"/>
            <w:tcBorders>
              <w:top w:val="nil"/>
              <w:left w:val="nil"/>
              <w:bottom w:val="single" w:sz="4" w:space="0" w:color="auto"/>
              <w:right w:val="single" w:sz="4" w:space="0" w:color="auto"/>
            </w:tcBorders>
            <w:shd w:val="clear" w:color="auto" w:fill="auto"/>
            <w:noWrap/>
            <w:vAlign w:val="bottom"/>
            <w:hideMark/>
          </w:tcPr>
          <w:p w14:paraId="47CFC590"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6,2</w:t>
            </w:r>
          </w:p>
        </w:tc>
        <w:tc>
          <w:tcPr>
            <w:tcW w:w="931" w:type="dxa"/>
            <w:tcBorders>
              <w:top w:val="nil"/>
              <w:left w:val="nil"/>
              <w:bottom w:val="single" w:sz="4" w:space="0" w:color="auto"/>
              <w:right w:val="single" w:sz="4" w:space="0" w:color="auto"/>
            </w:tcBorders>
            <w:shd w:val="clear" w:color="auto" w:fill="auto"/>
            <w:noWrap/>
            <w:vAlign w:val="bottom"/>
            <w:hideMark/>
          </w:tcPr>
          <w:p w14:paraId="47CFC591"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5,7</w:t>
            </w:r>
          </w:p>
        </w:tc>
        <w:tc>
          <w:tcPr>
            <w:tcW w:w="703" w:type="dxa"/>
            <w:tcBorders>
              <w:top w:val="nil"/>
              <w:left w:val="nil"/>
              <w:bottom w:val="single" w:sz="4" w:space="0" w:color="auto"/>
              <w:right w:val="single" w:sz="4" w:space="0" w:color="auto"/>
            </w:tcBorders>
            <w:shd w:val="clear" w:color="auto" w:fill="auto"/>
            <w:noWrap/>
            <w:vAlign w:val="bottom"/>
            <w:hideMark/>
          </w:tcPr>
          <w:p w14:paraId="47CFC592"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6,3</w:t>
            </w:r>
          </w:p>
        </w:tc>
        <w:tc>
          <w:tcPr>
            <w:tcW w:w="761" w:type="dxa"/>
            <w:tcBorders>
              <w:top w:val="nil"/>
              <w:left w:val="nil"/>
              <w:bottom w:val="single" w:sz="4" w:space="0" w:color="auto"/>
              <w:right w:val="single" w:sz="4" w:space="0" w:color="auto"/>
            </w:tcBorders>
            <w:shd w:val="clear" w:color="auto" w:fill="auto"/>
            <w:noWrap/>
            <w:vAlign w:val="bottom"/>
            <w:hideMark/>
          </w:tcPr>
          <w:p w14:paraId="47CFC593"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103,2</w:t>
            </w:r>
          </w:p>
        </w:tc>
        <w:tc>
          <w:tcPr>
            <w:tcW w:w="492" w:type="dxa"/>
            <w:tcBorders>
              <w:top w:val="nil"/>
              <w:left w:val="nil"/>
              <w:bottom w:val="single" w:sz="4" w:space="0" w:color="auto"/>
              <w:right w:val="single" w:sz="4" w:space="0" w:color="auto"/>
            </w:tcBorders>
            <w:shd w:val="clear" w:color="auto" w:fill="auto"/>
            <w:noWrap/>
            <w:vAlign w:val="bottom"/>
            <w:hideMark/>
          </w:tcPr>
          <w:p w14:paraId="47CFC594"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w:t>
            </w:r>
          </w:p>
        </w:tc>
      </w:tr>
      <w:tr w:rsidR="00B5243D" w:rsidRPr="00B5243D" w14:paraId="47CFC5A0" w14:textId="77777777" w:rsidTr="00845A3B">
        <w:trPr>
          <w:trHeight w:val="478"/>
        </w:trPr>
        <w:tc>
          <w:tcPr>
            <w:tcW w:w="2855" w:type="dxa"/>
            <w:tcBorders>
              <w:top w:val="nil"/>
              <w:left w:val="single" w:sz="4" w:space="0" w:color="auto"/>
              <w:bottom w:val="single" w:sz="4" w:space="0" w:color="auto"/>
              <w:right w:val="single" w:sz="4" w:space="0" w:color="auto"/>
            </w:tcBorders>
            <w:shd w:val="clear" w:color="auto" w:fill="auto"/>
            <w:vAlign w:val="bottom"/>
            <w:hideMark/>
          </w:tcPr>
          <w:p w14:paraId="47CFC596"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Операции с недвижимым имуществом</w:t>
            </w:r>
          </w:p>
        </w:tc>
        <w:tc>
          <w:tcPr>
            <w:tcW w:w="931" w:type="dxa"/>
            <w:tcBorders>
              <w:top w:val="nil"/>
              <w:left w:val="nil"/>
              <w:bottom w:val="single" w:sz="4" w:space="0" w:color="auto"/>
              <w:right w:val="single" w:sz="4" w:space="0" w:color="auto"/>
            </w:tcBorders>
            <w:shd w:val="clear" w:color="auto" w:fill="auto"/>
            <w:noWrap/>
            <w:vAlign w:val="bottom"/>
            <w:hideMark/>
          </w:tcPr>
          <w:p w14:paraId="47CFC597"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6,9</w:t>
            </w:r>
          </w:p>
        </w:tc>
        <w:tc>
          <w:tcPr>
            <w:tcW w:w="741" w:type="dxa"/>
            <w:tcBorders>
              <w:top w:val="nil"/>
              <w:left w:val="nil"/>
              <w:bottom w:val="single" w:sz="4" w:space="0" w:color="auto"/>
              <w:right w:val="single" w:sz="4" w:space="0" w:color="auto"/>
            </w:tcBorders>
            <w:shd w:val="clear" w:color="auto" w:fill="auto"/>
            <w:noWrap/>
            <w:vAlign w:val="bottom"/>
            <w:hideMark/>
          </w:tcPr>
          <w:p w14:paraId="47CFC598"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7,7</w:t>
            </w:r>
          </w:p>
        </w:tc>
        <w:tc>
          <w:tcPr>
            <w:tcW w:w="704" w:type="dxa"/>
            <w:tcBorders>
              <w:top w:val="nil"/>
              <w:left w:val="nil"/>
              <w:bottom w:val="single" w:sz="4" w:space="0" w:color="auto"/>
              <w:right w:val="single" w:sz="4" w:space="0" w:color="auto"/>
            </w:tcBorders>
            <w:shd w:val="clear" w:color="auto" w:fill="auto"/>
            <w:noWrap/>
            <w:vAlign w:val="bottom"/>
            <w:hideMark/>
          </w:tcPr>
          <w:p w14:paraId="47CFC599"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7,1</w:t>
            </w:r>
          </w:p>
        </w:tc>
        <w:tc>
          <w:tcPr>
            <w:tcW w:w="704" w:type="dxa"/>
            <w:tcBorders>
              <w:top w:val="nil"/>
              <w:left w:val="nil"/>
              <w:bottom w:val="single" w:sz="4" w:space="0" w:color="auto"/>
              <w:right w:val="single" w:sz="4" w:space="0" w:color="auto"/>
            </w:tcBorders>
            <w:shd w:val="clear" w:color="auto" w:fill="auto"/>
            <w:noWrap/>
            <w:vAlign w:val="bottom"/>
            <w:hideMark/>
          </w:tcPr>
          <w:p w14:paraId="47CFC59A"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8,3</w:t>
            </w:r>
          </w:p>
        </w:tc>
        <w:tc>
          <w:tcPr>
            <w:tcW w:w="704" w:type="dxa"/>
            <w:tcBorders>
              <w:top w:val="nil"/>
              <w:left w:val="nil"/>
              <w:bottom w:val="single" w:sz="4" w:space="0" w:color="auto"/>
              <w:right w:val="single" w:sz="4" w:space="0" w:color="auto"/>
            </w:tcBorders>
            <w:shd w:val="clear" w:color="auto" w:fill="auto"/>
            <w:noWrap/>
            <w:vAlign w:val="bottom"/>
            <w:hideMark/>
          </w:tcPr>
          <w:p w14:paraId="47CFC59B"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7,2</w:t>
            </w:r>
          </w:p>
        </w:tc>
        <w:tc>
          <w:tcPr>
            <w:tcW w:w="931" w:type="dxa"/>
            <w:tcBorders>
              <w:top w:val="nil"/>
              <w:left w:val="nil"/>
              <w:bottom w:val="single" w:sz="4" w:space="0" w:color="auto"/>
              <w:right w:val="single" w:sz="4" w:space="0" w:color="auto"/>
            </w:tcBorders>
            <w:shd w:val="clear" w:color="auto" w:fill="auto"/>
            <w:noWrap/>
            <w:vAlign w:val="bottom"/>
            <w:hideMark/>
          </w:tcPr>
          <w:p w14:paraId="47CFC59C"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7,8</w:t>
            </w:r>
          </w:p>
        </w:tc>
        <w:tc>
          <w:tcPr>
            <w:tcW w:w="703" w:type="dxa"/>
            <w:tcBorders>
              <w:top w:val="nil"/>
              <w:left w:val="nil"/>
              <w:bottom w:val="single" w:sz="4" w:space="0" w:color="auto"/>
              <w:right w:val="single" w:sz="4" w:space="0" w:color="auto"/>
            </w:tcBorders>
            <w:shd w:val="clear" w:color="auto" w:fill="auto"/>
            <w:noWrap/>
            <w:vAlign w:val="bottom"/>
            <w:hideMark/>
          </w:tcPr>
          <w:p w14:paraId="47CFC59D"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w:t>
            </w:r>
          </w:p>
        </w:tc>
        <w:tc>
          <w:tcPr>
            <w:tcW w:w="761" w:type="dxa"/>
            <w:tcBorders>
              <w:top w:val="nil"/>
              <w:left w:val="nil"/>
              <w:bottom w:val="single" w:sz="4" w:space="0" w:color="auto"/>
              <w:right w:val="single" w:sz="4" w:space="0" w:color="auto"/>
            </w:tcBorders>
            <w:shd w:val="clear" w:color="auto" w:fill="auto"/>
            <w:noWrap/>
            <w:vAlign w:val="bottom"/>
            <w:hideMark/>
          </w:tcPr>
          <w:p w14:paraId="47CFC59E"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112,5</w:t>
            </w:r>
          </w:p>
        </w:tc>
        <w:tc>
          <w:tcPr>
            <w:tcW w:w="492" w:type="dxa"/>
            <w:tcBorders>
              <w:top w:val="nil"/>
              <w:left w:val="nil"/>
              <w:bottom w:val="single" w:sz="4" w:space="0" w:color="auto"/>
              <w:right w:val="single" w:sz="4" w:space="0" w:color="auto"/>
            </w:tcBorders>
            <w:shd w:val="clear" w:color="auto" w:fill="auto"/>
            <w:noWrap/>
            <w:vAlign w:val="bottom"/>
            <w:hideMark/>
          </w:tcPr>
          <w:p w14:paraId="47CFC59F"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p>
        </w:tc>
      </w:tr>
      <w:tr w:rsidR="00B5243D" w:rsidRPr="00B5243D" w14:paraId="47CFC5AB" w14:textId="77777777" w:rsidTr="00845A3B">
        <w:trPr>
          <w:trHeight w:val="472"/>
        </w:trPr>
        <w:tc>
          <w:tcPr>
            <w:tcW w:w="2855" w:type="dxa"/>
            <w:tcBorders>
              <w:top w:val="nil"/>
              <w:left w:val="single" w:sz="4" w:space="0" w:color="auto"/>
              <w:bottom w:val="single" w:sz="4" w:space="0" w:color="auto"/>
              <w:right w:val="single" w:sz="4" w:space="0" w:color="auto"/>
            </w:tcBorders>
            <w:shd w:val="clear" w:color="auto" w:fill="auto"/>
            <w:vAlign w:val="bottom"/>
            <w:hideMark/>
          </w:tcPr>
          <w:p w14:paraId="47CFC5A1"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Оптовая и розничная торговля</w:t>
            </w:r>
          </w:p>
        </w:tc>
        <w:tc>
          <w:tcPr>
            <w:tcW w:w="931" w:type="dxa"/>
            <w:tcBorders>
              <w:top w:val="nil"/>
              <w:left w:val="nil"/>
              <w:bottom w:val="single" w:sz="4" w:space="0" w:color="auto"/>
              <w:right w:val="single" w:sz="4" w:space="0" w:color="auto"/>
            </w:tcBorders>
            <w:shd w:val="clear" w:color="auto" w:fill="auto"/>
            <w:noWrap/>
            <w:vAlign w:val="bottom"/>
            <w:hideMark/>
          </w:tcPr>
          <w:p w14:paraId="47CFC5A2"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13,2</w:t>
            </w:r>
          </w:p>
        </w:tc>
        <w:tc>
          <w:tcPr>
            <w:tcW w:w="741" w:type="dxa"/>
            <w:tcBorders>
              <w:top w:val="nil"/>
              <w:left w:val="nil"/>
              <w:bottom w:val="single" w:sz="4" w:space="0" w:color="auto"/>
              <w:right w:val="single" w:sz="4" w:space="0" w:color="auto"/>
            </w:tcBorders>
            <w:shd w:val="clear" w:color="auto" w:fill="auto"/>
            <w:noWrap/>
            <w:vAlign w:val="bottom"/>
            <w:hideMark/>
          </w:tcPr>
          <w:p w14:paraId="47CFC5A3"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14,7</w:t>
            </w:r>
          </w:p>
        </w:tc>
        <w:tc>
          <w:tcPr>
            <w:tcW w:w="704" w:type="dxa"/>
            <w:tcBorders>
              <w:top w:val="nil"/>
              <w:left w:val="nil"/>
              <w:bottom w:val="single" w:sz="4" w:space="0" w:color="auto"/>
              <w:right w:val="single" w:sz="4" w:space="0" w:color="auto"/>
            </w:tcBorders>
            <w:shd w:val="clear" w:color="auto" w:fill="auto"/>
            <w:noWrap/>
            <w:vAlign w:val="bottom"/>
            <w:hideMark/>
          </w:tcPr>
          <w:p w14:paraId="47CFC5A4"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14,8</w:t>
            </w:r>
          </w:p>
        </w:tc>
        <w:tc>
          <w:tcPr>
            <w:tcW w:w="704" w:type="dxa"/>
            <w:tcBorders>
              <w:top w:val="nil"/>
              <w:left w:val="nil"/>
              <w:bottom w:val="single" w:sz="4" w:space="0" w:color="auto"/>
              <w:right w:val="single" w:sz="4" w:space="0" w:color="auto"/>
            </w:tcBorders>
            <w:shd w:val="clear" w:color="auto" w:fill="auto"/>
            <w:noWrap/>
            <w:vAlign w:val="bottom"/>
            <w:hideMark/>
          </w:tcPr>
          <w:p w14:paraId="47CFC5A5"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14,6</w:t>
            </w:r>
          </w:p>
        </w:tc>
        <w:tc>
          <w:tcPr>
            <w:tcW w:w="704" w:type="dxa"/>
            <w:tcBorders>
              <w:top w:val="nil"/>
              <w:left w:val="nil"/>
              <w:bottom w:val="single" w:sz="4" w:space="0" w:color="auto"/>
              <w:right w:val="single" w:sz="4" w:space="0" w:color="auto"/>
            </w:tcBorders>
            <w:shd w:val="clear" w:color="auto" w:fill="auto"/>
            <w:noWrap/>
            <w:vAlign w:val="bottom"/>
            <w:hideMark/>
          </w:tcPr>
          <w:p w14:paraId="47CFC5A6"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13,8</w:t>
            </w:r>
          </w:p>
        </w:tc>
        <w:tc>
          <w:tcPr>
            <w:tcW w:w="931" w:type="dxa"/>
            <w:tcBorders>
              <w:top w:val="nil"/>
              <w:left w:val="nil"/>
              <w:bottom w:val="single" w:sz="4" w:space="0" w:color="auto"/>
              <w:right w:val="single" w:sz="4" w:space="0" w:color="auto"/>
            </w:tcBorders>
            <w:shd w:val="clear" w:color="auto" w:fill="auto"/>
            <w:noWrap/>
            <w:vAlign w:val="bottom"/>
            <w:hideMark/>
          </w:tcPr>
          <w:p w14:paraId="47CFC5A7"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11,8</w:t>
            </w:r>
          </w:p>
        </w:tc>
        <w:tc>
          <w:tcPr>
            <w:tcW w:w="703" w:type="dxa"/>
            <w:tcBorders>
              <w:top w:val="nil"/>
              <w:left w:val="nil"/>
              <w:bottom w:val="single" w:sz="4" w:space="0" w:color="auto"/>
              <w:right w:val="single" w:sz="4" w:space="0" w:color="auto"/>
            </w:tcBorders>
            <w:shd w:val="clear" w:color="auto" w:fill="auto"/>
            <w:noWrap/>
            <w:vAlign w:val="bottom"/>
            <w:hideMark/>
          </w:tcPr>
          <w:p w14:paraId="47CFC5A8"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13,2</w:t>
            </w:r>
          </w:p>
        </w:tc>
        <w:tc>
          <w:tcPr>
            <w:tcW w:w="761" w:type="dxa"/>
            <w:tcBorders>
              <w:top w:val="nil"/>
              <w:left w:val="nil"/>
              <w:bottom w:val="single" w:sz="4" w:space="0" w:color="auto"/>
              <w:right w:val="single" w:sz="4" w:space="0" w:color="auto"/>
            </w:tcBorders>
            <w:shd w:val="clear" w:color="auto" w:fill="auto"/>
            <w:noWrap/>
            <w:vAlign w:val="bottom"/>
            <w:hideMark/>
          </w:tcPr>
          <w:p w14:paraId="47CFC5A9"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89,5</w:t>
            </w:r>
          </w:p>
        </w:tc>
        <w:tc>
          <w:tcPr>
            <w:tcW w:w="492" w:type="dxa"/>
            <w:tcBorders>
              <w:top w:val="nil"/>
              <w:left w:val="nil"/>
              <w:bottom w:val="single" w:sz="4" w:space="0" w:color="auto"/>
              <w:right w:val="single" w:sz="4" w:space="0" w:color="auto"/>
            </w:tcBorders>
            <w:shd w:val="clear" w:color="auto" w:fill="auto"/>
            <w:noWrap/>
            <w:vAlign w:val="bottom"/>
            <w:hideMark/>
          </w:tcPr>
          <w:p w14:paraId="47CFC5AA"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w:t>
            </w:r>
          </w:p>
        </w:tc>
      </w:tr>
      <w:tr w:rsidR="00B5243D" w:rsidRPr="00B5243D" w14:paraId="47CFC5B6" w14:textId="77777777" w:rsidTr="00845A3B">
        <w:trPr>
          <w:trHeight w:val="344"/>
        </w:trPr>
        <w:tc>
          <w:tcPr>
            <w:tcW w:w="28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5AC"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Прочие услуги</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47CFC5AD"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8,2</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14:paraId="47CFC5AE"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9,2</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47CFC5AF"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9,2</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47CFC5B0"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9,3</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47CFC5B1"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9,8</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47CFC5B2"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9,7</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47CFC5B3"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10,8</w:t>
            </w:r>
          </w:p>
        </w:tc>
        <w:tc>
          <w:tcPr>
            <w:tcW w:w="761" w:type="dxa"/>
            <w:tcBorders>
              <w:top w:val="single" w:sz="4" w:space="0" w:color="auto"/>
              <w:left w:val="nil"/>
              <w:bottom w:val="single" w:sz="4" w:space="0" w:color="auto"/>
              <w:right w:val="single" w:sz="4" w:space="0" w:color="auto"/>
            </w:tcBorders>
            <w:shd w:val="clear" w:color="auto" w:fill="auto"/>
            <w:noWrap/>
            <w:vAlign w:val="bottom"/>
            <w:hideMark/>
          </w:tcPr>
          <w:p w14:paraId="47CFC5B4"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118,5</w:t>
            </w:r>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14:paraId="47CFC5B5"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w:t>
            </w:r>
          </w:p>
        </w:tc>
      </w:tr>
      <w:tr w:rsidR="00803C74" w:rsidRPr="00B5243D" w14:paraId="47CFC5B8" w14:textId="77777777" w:rsidTr="00845A3B">
        <w:trPr>
          <w:trHeight w:val="344"/>
        </w:trPr>
        <w:tc>
          <w:tcPr>
            <w:tcW w:w="9526"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7CFC5B7" w14:textId="77777777" w:rsidR="007E6465" w:rsidRPr="00B5243D" w:rsidRDefault="00845A3B" w:rsidP="00845A3B">
            <w:pPr>
              <w:spacing w:after="0" w:line="240" w:lineRule="auto"/>
              <w:ind w:firstLine="488"/>
              <w:rPr>
                <w:rFonts w:ascii="Times New Roman" w:eastAsia="Times New Roman" w:hAnsi="Times New Roman" w:cs="Times New Roman"/>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CF0125" w:rsidRPr="00B5243D">
              <w:rPr>
                <w:rFonts w:ascii="Times New Roman" w:eastAsia="Times New Roman" w:hAnsi="Times New Roman" w:cs="Times New Roman"/>
                <w:iCs/>
                <w:sz w:val="24"/>
                <w:szCs w:val="24"/>
              </w:rPr>
              <w:t>82</w:t>
            </w:r>
            <w:r w:rsidRPr="00B5243D">
              <w:rPr>
                <w:rFonts w:ascii="Times New Roman" w:eastAsia="Times New Roman" w:hAnsi="Times New Roman" w:cs="Times New Roman"/>
                <w:iCs/>
                <w:sz w:val="24"/>
                <w:szCs w:val="24"/>
              </w:rPr>
              <w:t xml:space="preserve"> ]</w:t>
            </w:r>
          </w:p>
        </w:tc>
      </w:tr>
    </w:tbl>
    <w:p w14:paraId="47CFC5B9"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5BA"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Отдельно можно отметить операции с недвижимостью, индекс которых вырос на 12,5%, что логично вписывается в общую картину состояния рынка в течение исследуемого периода.</w:t>
      </w:r>
    </w:p>
    <w:p w14:paraId="47CFC5BB"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данные по следующей группе показателей</w:t>
      </w:r>
      <w:r w:rsidR="007E6465" w:rsidRPr="00B5243D">
        <w:rPr>
          <w:rFonts w:ascii="Times New Roman" w:hAnsi="Times New Roman" w:cs="Times New Roman"/>
          <w:sz w:val="28"/>
          <w:szCs w:val="28"/>
        </w:rPr>
        <w:t xml:space="preserve"> (</w:t>
      </w:r>
      <w:r w:rsidR="00845A3B" w:rsidRPr="00B5243D">
        <w:rPr>
          <w:rFonts w:ascii="Times New Roman" w:hAnsi="Times New Roman" w:cs="Times New Roman"/>
          <w:sz w:val="28"/>
          <w:szCs w:val="28"/>
        </w:rPr>
        <w:t xml:space="preserve">см. </w:t>
      </w:r>
      <w:r w:rsidR="007E6465" w:rsidRPr="00B5243D">
        <w:rPr>
          <w:rFonts w:ascii="Times New Roman" w:hAnsi="Times New Roman" w:cs="Times New Roman"/>
          <w:sz w:val="28"/>
          <w:szCs w:val="28"/>
        </w:rPr>
        <w:t xml:space="preserve">таблица </w:t>
      </w:r>
      <w:r w:rsidR="00BA6FC5" w:rsidRPr="00B5243D">
        <w:rPr>
          <w:rFonts w:ascii="Times New Roman" w:hAnsi="Times New Roman" w:cs="Times New Roman"/>
          <w:sz w:val="28"/>
          <w:szCs w:val="28"/>
        </w:rPr>
        <w:t>28</w:t>
      </w:r>
      <w:r w:rsidR="007E6465" w:rsidRPr="00B5243D">
        <w:rPr>
          <w:rFonts w:ascii="Times New Roman" w:hAnsi="Times New Roman" w:cs="Times New Roman"/>
          <w:sz w:val="28"/>
          <w:szCs w:val="28"/>
        </w:rPr>
        <w:t>)</w:t>
      </w:r>
      <w:r w:rsidRPr="00B5243D">
        <w:rPr>
          <w:rFonts w:ascii="Times New Roman" w:hAnsi="Times New Roman" w:cs="Times New Roman"/>
          <w:sz w:val="28"/>
          <w:szCs w:val="28"/>
        </w:rPr>
        <w:t>.</w:t>
      </w:r>
    </w:p>
    <w:p w14:paraId="47CFC5BC"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Изменения, которые мы видим в представленной таблице 34, отражают специфику данной группы показателей, а именно акцент на деятельности предприятий с участием иностранного капитала и инновационно активных предприятиях.</w:t>
      </w:r>
    </w:p>
    <w:p w14:paraId="47CFC5BD" w14:textId="77777777" w:rsidR="00BA6FC5" w:rsidRPr="00B5243D" w:rsidRDefault="00BA6FC5" w:rsidP="00995010">
      <w:pPr>
        <w:spacing w:after="0" w:line="240" w:lineRule="auto"/>
        <w:ind w:firstLine="709"/>
        <w:jc w:val="both"/>
        <w:rPr>
          <w:rFonts w:ascii="Times New Roman" w:hAnsi="Times New Roman" w:cs="Times New Roman"/>
          <w:sz w:val="28"/>
          <w:szCs w:val="28"/>
        </w:rPr>
      </w:pPr>
    </w:p>
    <w:p w14:paraId="47CFC5BE"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5BF" w14:textId="77777777" w:rsidR="00C32685" w:rsidRPr="00B5243D" w:rsidRDefault="00C32685"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D81555" w:rsidRPr="00B5243D">
        <w:rPr>
          <w:rFonts w:ascii="Times New Roman" w:hAnsi="Times New Roman" w:cs="Times New Roman"/>
          <w:sz w:val="28"/>
          <w:szCs w:val="28"/>
        </w:rPr>
        <w:t>28</w:t>
      </w:r>
      <w:r w:rsidRPr="00B5243D">
        <w:rPr>
          <w:rFonts w:ascii="Times New Roman" w:hAnsi="Times New Roman" w:cs="Times New Roman"/>
          <w:sz w:val="28"/>
          <w:szCs w:val="28"/>
        </w:rPr>
        <w:t xml:space="preserve"> – Факторное влияние показателей группы «Потенциал предприятий региона» на структуру группового индекса</w:t>
      </w:r>
    </w:p>
    <w:p w14:paraId="47CFC5C0" w14:textId="77777777" w:rsidR="00C32685" w:rsidRPr="00B5243D" w:rsidRDefault="00C32685" w:rsidP="00995010">
      <w:pPr>
        <w:spacing w:after="0" w:line="240" w:lineRule="auto"/>
        <w:ind w:firstLine="709"/>
        <w:jc w:val="both"/>
        <w:rPr>
          <w:rFonts w:ascii="Times New Roman" w:hAnsi="Times New Roman" w:cs="Times New Roman"/>
          <w:sz w:val="28"/>
          <w:szCs w:val="28"/>
        </w:rPr>
      </w:pPr>
    </w:p>
    <w:tbl>
      <w:tblPr>
        <w:tblW w:w="9473" w:type="dxa"/>
        <w:tblInd w:w="108" w:type="dxa"/>
        <w:tblLayout w:type="fixed"/>
        <w:tblLook w:val="04A0" w:firstRow="1" w:lastRow="0" w:firstColumn="1" w:lastColumn="0" w:noHBand="0" w:noVBand="1"/>
      </w:tblPr>
      <w:tblGrid>
        <w:gridCol w:w="2864"/>
        <w:gridCol w:w="851"/>
        <w:gridCol w:w="708"/>
        <w:gridCol w:w="709"/>
        <w:gridCol w:w="709"/>
        <w:gridCol w:w="698"/>
        <w:gridCol w:w="722"/>
        <w:gridCol w:w="697"/>
        <w:gridCol w:w="831"/>
        <w:gridCol w:w="684"/>
      </w:tblGrid>
      <w:tr w:rsidR="00B5243D" w:rsidRPr="00B5243D" w14:paraId="47CFC5C8" w14:textId="77777777" w:rsidTr="00C547D4">
        <w:trPr>
          <w:trHeight w:val="373"/>
        </w:trPr>
        <w:tc>
          <w:tcPr>
            <w:tcW w:w="2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5C1"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15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5C2"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6</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5C3"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7</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5C4"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8</w:t>
            </w:r>
          </w:p>
        </w:tc>
        <w:tc>
          <w:tcPr>
            <w:tcW w:w="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5C5"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9</w:t>
            </w:r>
          </w:p>
        </w:tc>
        <w:tc>
          <w:tcPr>
            <w:tcW w:w="141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5C6"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C547D4" w:rsidRPr="00B5243D">
              <w:rPr>
                <w:rFonts w:ascii="Times New Roman" w:eastAsia="Times New Roman" w:hAnsi="Times New Roman" w:cs="Times New Roman"/>
                <w:sz w:val="24"/>
                <w:szCs w:val="24"/>
              </w:rPr>
              <w:t>20</w:t>
            </w:r>
          </w:p>
        </w:tc>
        <w:tc>
          <w:tcPr>
            <w:tcW w:w="151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CFC5C7"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Динамика 20</w:t>
            </w:r>
            <w:r w:rsidR="00C547D4" w:rsidRPr="00B5243D">
              <w:rPr>
                <w:rFonts w:ascii="Times New Roman" w:eastAsia="Times New Roman" w:hAnsi="Times New Roman" w:cs="Times New Roman"/>
                <w:sz w:val="24"/>
                <w:szCs w:val="24"/>
              </w:rPr>
              <w:t>20</w:t>
            </w:r>
            <w:r w:rsidRPr="00B5243D">
              <w:rPr>
                <w:rFonts w:ascii="Times New Roman" w:eastAsia="Times New Roman" w:hAnsi="Times New Roman" w:cs="Times New Roman"/>
                <w:sz w:val="24"/>
                <w:szCs w:val="24"/>
              </w:rPr>
              <w:t>/201</w:t>
            </w:r>
            <w:r w:rsidR="00C547D4" w:rsidRPr="00B5243D">
              <w:rPr>
                <w:rFonts w:ascii="Times New Roman" w:eastAsia="Times New Roman" w:hAnsi="Times New Roman" w:cs="Times New Roman"/>
                <w:sz w:val="24"/>
                <w:szCs w:val="24"/>
              </w:rPr>
              <w:t>6</w:t>
            </w:r>
          </w:p>
        </w:tc>
      </w:tr>
      <w:tr w:rsidR="00B5243D" w:rsidRPr="00B5243D" w14:paraId="47CFC5D2" w14:textId="77777777" w:rsidTr="00C547D4">
        <w:trPr>
          <w:trHeight w:val="507"/>
        </w:trPr>
        <w:tc>
          <w:tcPr>
            <w:tcW w:w="2864" w:type="dxa"/>
            <w:vMerge/>
            <w:tcBorders>
              <w:top w:val="single" w:sz="4" w:space="0" w:color="auto"/>
              <w:left w:val="single" w:sz="4" w:space="0" w:color="auto"/>
              <w:bottom w:val="single" w:sz="4" w:space="0" w:color="000000"/>
              <w:right w:val="single" w:sz="4" w:space="0" w:color="auto"/>
            </w:tcBorders>
            <w:vAlign w:val="center"/>
            <w:hideMark/>
          </w:tcPr>
          <w:p w14:paraId="47CFC5C9"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14:paraId="47CFC5CA"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708" w:type="dxa"/>
            <w:tcBorders>
              <w:top w:val="nil"/>
              <w:left w:val="nil"/>
              <w:bottom w:val="single" w:sz="4" w:space="0" w:color="auto"/>
              <w:right w:val="single" w:sz="4" w:space="0" w:color="auto"/>
            </w:tcBorders>
            <w:shd w:val="clear" w:color="auto" w:fill="auto"/>
            <w:vAlign w:val="center"/>
            <w:hideMark/>
          </w:tcPr>
          <w:p w14:paraId="47CFC5CB"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7CFC5CC"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7CFC5CD"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14:paraId="47CFC5CE"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22" w:type="dxa"/>
            <w:tcBorders>
              <w:top w:val="nil"/>
              <w:left w:val="nil"/>
              <w:bottom w:val="single" w:sz="4" w:space="0" w:color="auto"/>
              <w:right w:val="single" w:sz="4" w:space="0" w:color="auto"/>
            </w:tcBorders>
            <w:shd w:val="clear" w:color="auto" w:fill="auto"/>
            <w:vAlign w:val="center"/>
            <w:hideMark/>
          </w:tcPr>
          <w:p w14:paraId="47CFC5CF"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697" w:type="dxa"/>
            <w:tcBorders>
              <w:top w:val="nil"/>
              <w:left w:val="nil"/>
              <w:bottom w:val="single" w:sz="4" w:space="0" w:color="auto"/>
              <w:right w:val="single" w:sz="4" w:space="0" w:color="auto"/>
            </w:tcBorders>
            <w:shd w:val="clear" w:color="auto" w:fill="auto"/>
            <w:vAlign w:val="center"/>
            <w:hideMark/>
          </w:tcPr>
          <w:p w14:paraId="47CFC5D0"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1515" w:type="dxa"/>
            <w:gridSpan w:val="2"/>
            <w:vMerge/>
            <w:tcBorders>
              <w:top w:val="nil"/>
              <w:left w:val="nil"/>
              <w:bottom w:val="single" w:sz="4" w:space="0" w:color="auto"/>
              <w:right w:val="single" w:sz="4" w:space="0" w:color="auto"/>
            </w:tcBorders>
            <w:vAlign w:val="center"/>
            <w:hideMark/>
          </w:tcPr>
          <w:p w14:paraId="47CFC5D1" w14:textId="77777777" w:rsidR="00C32685" w:rsidRPr="00B5243D" w:rsidRDefault="00C32685" w:rsidP="00995010">
            <w:pPr>
              <w:spacing w:after="0" w:line="240" w:lineRule="auto"/>
              <w:rPr>
                <w:rFonts w:ascii="Times New Roman" w:eastAsia="Times New Roman" w:hAnsi="Times New Roman" w:cs="Times New Roman"/>
                <w:sz w:val="24"/>
                <w:szCs w:val="24"/>
              </w:rPr>
            </w:pPr>
          </w:p>
        </w:tc>
      </w:tr>
      <w:tr w:rsidR="00B5243D" w:rsidRPr="00B5243D" w14:paraId="47CFC5DC" w14:textId="77777777" w:rsidTr="00C547D4">
        <w:trPr>
          <w:trHeight w:val="507"/>
        </w:trPr>
        <w:tc>
          <w:tcPr>
            <w:tcW w:w="2864" w:type="dxa"/>
            <w:tcBorders>
              <w:top w:val="single" w:sz="4" w:space="0" w:color="auto"/>
              <w:left w:val="single" w:sz="4" w:space="0" w:color="auto"/>
              <w:bottom w:val="single" w:sz="4" w:space="0" w:color="000000"/>
              <w:right w:val="single" w:sz="4" w:space="0" w:color="auto"/>
            </w:tcBorders>
            <w:vAlign w:val="center"/>
          </w:tcPr>
          <w:p w14:paraId="47CFC5D3" w14:textId="77777777" w:rsidR="00845A3B" w:rsidRPr="00B5243D" w:rsidRDefault="00845A3B" w:rsidP="00845A3B">
            <w:pPr>
              <w:spacing w:after="0" w:line="240" w:lineRule="auto"/>
              <w:jc w:val="center"/>
              <w:rPr>
                <w:rFonts w:ascii="Times New Roman" w:eastAsia="Times New Roman" w:hAnsi="Times New Roman" w:cs="Times New Roman"/>
                <w:i/>
                <w:iCs/>
                <w:sz w:val="24"/>
                <w:szCs w:val="24"/>
              </w:rPr>
            </w:pPr>
            <w:bookmarkStart w:id="31" w:name="_Hlk89943471"/>
            <w:r w:rsidRPr="00B5243D">
              <w:rPr>
                <w:rFonts w:ascii="Times New Roman" w:eastAsia="Times New Roman" w:hAnsi="Times New Roman" w:cs="Times New Roman"/>
                <w:i/>
                <w:iCs/>
                <w:sz w:val="24"/>
                <w:szCs w:val="24"/>
              </w:rPr>
              <w:t>1</w:t>
            </w:r>
          </w:p>
        </w:tc>
        <w:tc>
          <w:tcPr>
            <w:tcW w:w="851" w:type="dxa"/>
            <w:tcBorders>
              <w:top w:val="nil"/>
              <w:left w:val="nil"/>
              <w:bottom w:val="single" w:sz="4" w:space="0" w:color="auto"/>
              <w:right w:val="single" w:sz="4" w:space="0" w:color="auto"/>
            </w:tcBorders>
            <w:shd w:val="clear" w:color="auto" w:fill="auto"/>
            <w:vAlign w:val="center"/>
          </w:tcPr>
          <w:p w14:paraId="47CFC5D4" w14:textId="77777777" w:rsidR="00845A3B" w:rsidRPr="00B5243D" w:rsidRDefault="00845A3B" w:rsidP="00845A3B">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2</w:t>
            </w:r>
          </w:p>
        </w:tc>
        <w:tc>
          <w:tcPr>
            <w:tcW w:w="708" w:type="dxa"/>
            <w:tcBorders>
              <w:top w:val="nil"/>
              <w:left w:val="nil"/>
              <w:bottom w:val="single" w:sz="4" w:space="0" w:color="auto"/>
              <w:right w:val="single" w:sz="4" w:space="0" w:color="auto"/>
            </w:tcBorders>
            <w:shd w:val="clear" w:color="auto" w:fill="auto"/>
            <w:vAlign w:val="center"/>
          </w:tcPr>
          <w:p w14:paraId="47CFC5D5" w14:textId="77777777" w:rsidR="00845A3B" w:rsidRPr="00B5243D" w:rsidRDefault="00845A3B" w:rsidP="00845A3B">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3</w:t>
            </w:r>
          </w:p>
        </w:tc>
        <w:tc>
          <w:tcPr>
            <w:tcW w:w="709" w:type="dxa"/>
            <w:tcBorders>
              <w:top w:val="single" w:sz="4" w:space="0" w:color="auto"/>
              <w:left w:val="single" w:sz="4" w:space="0" w:color="auto"/>
              <w:bottom w:val="single" w:sz="4" w:space="0" w:color="000000"/>
              <w:right w:val="single" w:sz="4" w:space="0" w:color="auto"/>
            </w:tcBorders>
            <w:vAlign w:val="center"/>
          </w:tcPr>
          <w:p w14:paraId="47CFC5D6" w14:textId="77777777" w:rsidR="00845A3B" w:rsidRPr="00B5243D" w:rsidRDefault="00845A3B" w:rsidP="00845A3B">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4</w:t>
            </w:r>
          </w:p>
        </w:tc>
        <w:tc>
          <w:tcPr>
            <w:tcW w:w="709" w:type="dxa"/>
            <w:tcBorders>
              <w:top w:val="single" w:sz="4" w:space="0" w:color="auto"/>
              <w:left w:val="single" w:sz="4" w:space="0" w:color="auto"/>
              <w:bottom w:val="single" w:sz="4" w:space="0" w:color="000000"/>
              <w:right w:val="single" w:sz="4" w:space="0" w:color="auto"/>
            </w:tcBorders>
            <w:vAlign w:val="center"/>
          </w:tcPr>
          <w:p w14:paraId="47CFC5D7" w14:textId="77777777" w:rsidR="00845A3B" w:rsidRPr="00B5243D" w:rsidRDefault="00845A3B" w:rsidP="00845A3B">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5</w:t>
            </w:r>
          </w:p>
        </w:tc>
        <w:tc>
          <w:tcPr>
            <w:tcW w:w="698" w:type="dxa"/>
            <w:tcBorders>
              <w:top w:val="single" w:sz="4" w:space="0" w:color="auto"/>
              <w:left w:val="single" w:sz="4" w:space="0" w:color="auto"/>
              <w:bottom w:val="single" w:sz="4" w:space="0" w:color="000000"/>
              <w:right w:val="single" w:sz="4" w:space="0" w:color="auto"/>
            </w:tcBorders>
            <w:vAlign w:val="center"/>
          </w:tcPr>
          <w:p w14:paraId="47CFC5D8" w14:textId="77777777" w:rsidR="00845A3B" w:rsidRPr="00B5243D" w:rsidRDefault="00845A3B" w:rsidP="00845A3B">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6</w:t>
            </w:r>
          </w:p>
        </w:tc>
        <w:tc>
          <w:tcPr>
            <w:tcW w:w="722" w:type="dxa"/>
            <w:tcBorders>
              <w:top w:val="nil"/>
              <w:left w:val="nil"/>
              <w:bottom w:val="single" w:sz="4" w:space="0" w:color="auto"/>
              <w:right w:val="single" w:sz="4" w:space="0" w:color="auto"/>
            </w:tcBorders>
            <w:shd w:val="clear" w:color="auto" w:fill="auto"/>
            <w:vAlign w:val="center"/>
          </w:tcPr>
          <w:p w14:paraId="47CFC5D9" w14:textId="77777777" w:rsidR="00845A3B" w:rsidRPr="00B5243D" w:rsidRDefault="00845A3B" w:rsidP="00845A3B">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7</w:t>
            </w:r>
          </w:p>
        </w:tc>
        <w:tc>
          <w:tcPr>
            <w:tcW w:w="697" w:type="dxa"/>
            <w:tcBorders>
              <w:top w:val="nil"/>
              <w:left w:val="nil"/>
              <w:bottom w:val="single" w:sz="4" w:space="0" w:color="auto"/>
              <w:right w:val="single" w:sz="4" w:space="0" w:color="auto"/>
            </w:tcBorders>
            <w:shd w:val="clear" w:color="auto" w:fill="auto"/>
            <w:vAlign w:val="center"/>
          </w:tcPr>
          <w:p w14:paraId="47CFC5DA" w14:textId="77777777" w:rsidR="00845A3B" w:rsidRPr="00B5243D" w:rsidRDefault="00845A3B" w:rsidP="00845A3B">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8</w:t>
            </w:r>
          </w:p>
        </w:tc>
        <w:tc>
          <w:tcPr>
            <w:tcW w:w="1515" w:type="dxa"/>
            <w:gridSpan w:val="2"/>
            <w:tcBorders>
              <w:top w:val="nil"/>
              <w:left w:val="nil"/>
              <w:bottom w:val="single" w:sz="4" w:space="0" w:color="auto"/>
              <w:right w:val="single" w:sz="4" w:space="0" w:color="auto"/>
            </w:tcBorders>
            <w:vAlign w:val="center"/>
          </w:tcPr>
          <w:p w14:paraId="47CFC5DB" w14:textId="77777777" w:rsidR="00845A3B" w:rsidRPr="00B5243D" w:rsidRDefault="00845A3B" w:rsidP="00845A3B">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9</w:t>
            </w:r>
          </w:p>
        </w:tc>
      </w:tr>
      <w:bookmarkEnd w:id="31"/>
      <w:tr w:rsidR="00B5243D" w:rsidRPr="00B5243D" w14:paraId="47CFC5E7" w14:textId="77777777" w:rsidTr="00C547D4">
        <w:trPr>
          <w:trHeight w:val="1120"/>
        </w:trPr>
        <w:tc>
          <w:tcPr>
            <w:tcW w:w="2864" w:type="dxa"/>
            <w:tcBorders>
              <w:top w:val="nil"/>
              <w:left w:val="single" w:sz="4" w:space="0" w:color="auto"/>
              <w:bottom w:val="single" w:sz="4" w:space="0" w:color="auto"/>
              <w:right w:val="single" w:sz="4" w:space="0" w:color="auto"/>
            </w:tcBorders>
            <w:shd w:val="clear" w:color="auto" w:fill="auto"/>
            <w:vAlign w:val="bottom"/>
            <w:hideMark/>
          </w:tcPr>
          <w:p w14:paraId="47CFC5DD"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производства промышленной продукции  с участием иностранного капитала</w:t>
            </w:r>
          </w:p>
        </w:tc>
        <w:tc>
          <w:tcPr>
            <w:tcW w:w="851" w:type="dxa"/>
            <w:tcBorders>
              <w:top w:val="nil"/>
              <w:left w:val="nil"/>
              <w:bottom w:val="single" w:sz="4" w:space="0" w:color="auto"/>
              <w:right w:val="single" w:sz="4" w:space="0" w:color="auto"/>
            </w:tcBorders>
            <w:shd w:val="clear" w:color="auto" w:fill="auto"/>
            <w:noWrap/>
            <w:vAlign w:val="center"/>
            <w:hideMark/>
          </w:tcPr>
          <w:p w14:paraId="47CFC5DE"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17,2</w:t>
            </w:r>
          </w:p>
        </w:tc>
        <w:tc>
          <w:tcPr>
            <w:tcW w:w="708" w:type="dxa"/>
            <w:tcBorders>
              <w:top w:val="nil"/>
              <w:left w:val="nil"/>
              <w:bottom w:val="single" w:sz="4" w:space="0" w:color="auto"/>
              <w:right w:val="single" w:sz="4" w:space="0" w:color="auto"/>
            </w:tcBorders>
            <w:shd w:val="clear" w:color="auto" w:fill="auto"/>
            <w:noWrap/>
            <w:vAlign w:val="center"/>
            <w:hideMark/>
          </w:tcPr>
          <w:p w14:paraId="47CFC5DF"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13,3</w:t>
            </w:r>
          </w:p>
        </w:tc>
        <w:tc>
          <w:tcPr>
            <w:tcW w:w="709" w:type="dxa"/>
            <w:tcBorders>
              <w:top w:val="nil"/>
              <w:left w:val="nil"/>
              <w:bottom w:val="single" w:sz="4" w:space="0" w:color="auto"/>
              <w:right w:val="single" w:sz="4" w:space="0" w:color="auto"/>
            </w:tcBorders>
            <w:shd w:val="clear" w:color="auto" w:fill="auto"/>
            <w:noWrap/>
            <w:vAlign w:val="center"/>
            <w:hideMark/>
          </w:tcPr>
          <w:p w14:paraId="47CFC5E0"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14,1</w:t>
            </w:r>
          </w:p>
        </w:tc>
        <w:tc>
          <w:tcPr>
            <w:tcW w:w="709" w:type="dxa"/>
            <w:tcBorders>
              <w:top w:val="nil"/>
              <w:left w:val="nil"/>
              <w:bottom w:val="single" w:sz="4" w:space="0" w:color="auto"/>
              <w:right w:val="single" w:sz="4" w:space="0" w:color="auto"/>
            </w:tcBorders>
            <w:shd w:val="clear" w:color="auto" w:fill="auto"/>
            <w:noWrap/>
            <w:vAlign w:val="center"/>
            <w:hideMark/>
          </w:tcPr>
          <w:p w14:paraId="47CFC5E1"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14,0</w:t>
            </w:r>
          </w:p>
        </w:tc>
        <w:tc>
          <w:tcPr>
            <w:tcW w:w="698" w:type="dxa"/>
            <w:tcBorders>
              <w:top w:val="nil"/>
              <w:left w:val="nil"/>
              <w:bottom w:val="single" w:sz="4" w:space="0" w:color="auto"/>
              <w:right w:val="single" w:sz="4" w:space="0" w:color="auto"/>
            </w:tcBorders>
            <w:shd w:val="clear" w:color="auto" w:fill="auto"/>
            <w:noWrap/>
            <w:vAlign w:val="center"/>
            <w:hideMark/>
          </w:tcPr>
          <w:p w14:paraId="47CFC5E2"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14,3</w:t>
            </w:r>
          </w:p>
        </w:tc>
        <w:tc>
          <w:tcPr>
            <w:tcW w:w="722" w:type="dxa"/>
            <w:tcBorders>
              <w:top w:val="nil"/>
              <w:left w:val="nil"/>
              <w:bottom w:val="single" w:sz="4" w:space="0" w:color="auto"/>
              <w:right w:val="single" w:sz="4" w:space="0" w:color="auto"/>
            </w:tcBorders>
            <w:shd w:val="clear" w:color="auto" w:fill="auto"/>
            <w:noWrap/>
            <w:vAlign w:val="center"/>
            <w:hideMark/>
          </w:tcPr>
          <w:p w14:paraId="47CFC5E3"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15,3</w:t>
            </w:r>
          </w:p>
        </w:tc>
        <w:tc>
          <w:tcPr>
            <w:tcW w:w="697" w:type="dxa"/>
            <w:tcBorders>
              <w:top w:val="nil"/>
              <w:left w:val="nil"/>
              <w:bottom w:val="single" w:sz="4" w:space="0" w:color="auto"/>
              <w:right w:val="single" w:sz="4" w:space="0" w:color="auto"/>
            </w:tcBorders>
            <w:shd w:val="clear" w:color="auto" w:fill="auto"/>
            <w:noWrap/>
            <w:vAlign w:val="center"/>
            <w:hideMark/>
          </w:tcPr>
          <w:p w14:paraId="47CFC5E4"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9,2</w:t>
            </w:r>
          </w:p>
        </w:tc>
        <w:tc>
          <w:tcPr>
            <w:tcW w:w="831" w:type="dxa"/>
            <w:tcBorders>
              <w:top w:val="nil"/>
              <w:left w:val="nil"/>
              <w:bottom w:val="single" w:sz="4" w:space="0" w:color="auto"/>
              <w:right w:val="single" w:sz="4" w:space="0" w:color="auto"/>
            </w:tcBorders>
            <w:shd w:val="clear" w:color="auto" w:fill="auto"/>
            <w:noWrap/>
            <w:vAlign w:val="center"/>
            <w:hideMark/>
          </w:tcPr>
          <w:p w14:paraId="47CFC5E5"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88,9</w:t>
            </w:r>
          </w:p>
        </w:tc>
        <w:tc>
          <w:tcPr>
            <w:tcW w:w="684" w:type="dxa"/>
            <w:tcBorders>
              <w:top w:val="nil"/>
              <w:left w:val="nil"/>
              <w:bottom w:val="single" w:sz="4" w:space="0" w:color="auto"/>
              <w:right w:val="single" w:sz="4" w:space="0" w:color="auto"/>
            </w:tcBorders>
            <w:shd w:val="clear" w:color="auto" w:fill="auto"/>
            <w:noWrap/>
            <w:vAlign w:val="center"/>
            <w:hideMark/>
          </w:tcPr>
          <w:p w14:paraId="47CFC5E6"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w:t>
            </w:r>
          </w:p>
        </w:tc>
      </w:tr>
      <w:tr w:rsidR="00B5243D" w:rsidRPr="00B5243D" w14:paraId="47CFC5F2" w14:textId="77777777" w:rsidTr="00C547D4">
        <w:trPr>
          <w:trHeight w:val="373"/>
        </w:trPr>
        <w:tc>
          <w:tcPr>
            <w:tcW w:w="2864" w:type="dxa"/>
            <w:tcBorders>
              <w:top w:val="nil"/>
              <w:left w:val="single" w:sz="4" w:space="0" w:color="auto"/>
              <w:bottom w:val="single" w:sz="4" w:space="0" w:color="auto"/>
              <w:right w:val="single" w:sz="4" w:space="0" w:color="auto"/>
            </w:tcBorders>
            <w:shd w:val="clear" w:color="auto" w:fill="auto"/>
            <w:vAlign w:val="bottom"/>
            <w:hideMark/>
          </w:tcPr>
          <w:p w14:paraId="47CFC5E8"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инновационной продукции</w:t>
            </w:r>
          </w:p>
        </w:tc>
        <w:tc>
          <w:tcPr>
            <w:tcW w:w="851" w:type="dxa"/>
            <w:tcBorders>
              <w:top w:val="nil"/>
              <w:left w:val="nil"/>
              <w:bottom w:val="single" w:sz="4" w:space="0" w:color="auto"/>
              <w:right w:val="single" w:sz="4" w:space="0" w:color="auto"/>
            </w:tcBorders>
            <w:shd w:val="clear" w:color="auto" w:fill="auto"/>
            <w:noWrap/>
            <w:vAlign w:val="center"/>
            <w:hideMark/>
          </w:tcPr>
          <w:p w14:paraId="47CFC5E9"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9,8</w:t>
            </w:r>
          </w:p>
        </w:tc>
        <w:tc>
          <w:tcPr>
            <w:tcW w:w="708" w:type="dxa"/>
            <w:tcBorders>
              <w:top w:val="nil"/>
              <w:left w:val="nil"/>
              <w:bottom w:val="single" w:sz="4" w:space="0" w:color="auto"/>
              <w:right w:val="single" w:sz="4" w:space="0" w:color="auto"/>
            </w:tcBorders>
            <w:shd w:val="clear" w:color="auto" w:fill="auto"/>
            <w:noWrap/>
            <w:vAlign w:val="center"/>
            <w:hideMark/>
          </w:tcPr>
          <w:p w14:paraId="47CFC5EA"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7,6</w:t>
            </w:r>
          </w:p>
        </w:tc>
        <w:tc>
          <w:tcPr>
            <w:tcW w:w="709" w:type="dxa"/>
            <w:tcBorders>
              <w:top w:val="nil"/>
              <w:left w:val="nil"/>
              <w:bottom w:val="single" w:sz="4" w:space="0" w:color="auto"/>
              <w:right w:val="single" w:sz="4" w:space="0" w:color="auto"/>
            </w:tcBorders>
            <w:shd w:val="clear" w:color="auto" w:fill="auto"/>
            <w:noWrap/>
            <w:vAlign w:val="center"/>
            <w:hideMark/>
          </w:tcPr>
          <w:p w14:paraId="47CFC5EB"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12,6</w:t>
            </w:r>
          </w:p>
        </w:tc>
        <w:tc>
          <w:tcPr>
            <w:tcW w:w="709" w:type="dxa"/>
            <w:tcBorders>
              <w:top w:val="nil"/>
              <w:left w:val="nil"/>
              <w:bottom w:val="single" w:sz="4" w:space="0" w:color="auto"/>
              <w:right w:val="single" w:sz="4" w:space="0" w:color="auto"/>
            </w:tcBorders>
            <w:shd w:val="clear" w:color="auto" w:fill="auto"/>
            <w:noWrap/>
            <w:vAlign w:val="center"/>
            <w:hideMark/>
          </w:tcPr>
          <w:p w14:paraId="47CFC5EC"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10,4</w:t>
            </w:r>
          </w:p>
        </w:tc>
        <w:tc>
          <w:tcPr>
            <w:tcW w:w="698" w:type="dxa"/>
            <w:tcBorders>
              <w:top w:val="nil"/>
              <w:left w:val="nil"/>
              <w:bottom w:val="single" w:sz="4" w:space="0" w:color="auto"/>
              <w:right w:val="single" w:sz="4" w:space="0" w:color="auto"/>
            </w:tcBorders>
            <w:shd w:val="clear" w:color="auto" w:fill="auto"/>
            <w:noWrap/>
            <w:vAlign w:val="center"/>
            <w:hideMark/>
          </w:tcPr>
          <w:p w14:paraId="47CFC5ED"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12,2</w:t>
            </w:r>
          </w:p>
        </w:tc>
        <w:tc>
          <w:tcPr>
            <w:tcW w:w="722" w:type="dxa"/>
            <w:tcBorders>
              <w:top w:val="nil"/>
              <w:left w:val="nil"/>
              <w:bottom w:val="single" w:sz="4" w:space="0" w:color="auto"/>
              <w:right w:val="single" w:sz="4" w:space="0" w:color="auto"/>
            </w:tcBorders>
            <w:shd w:val="clear" w:color="auto" w:fill="auto"/>
            <w:noWrap/>
            <w:vAlign w:val="center"/>
            <w:hideMark/>
          </w:tcPr>
          <w:p w14:paraId="47CFC5EE"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12,8</w:t>
            </w:r>
          </w:p>
        </w:tc>
        <w:tc>
          <w:tcPr>
            <w:tcW w:w="697" w:type="dxa"/>
            <w:tcBorders>
              <w:top w:val="nil"/>
              <w:left w:val="nil"/>
              <w:bottom w:val="single" w:sz="4" w:space="0" w:color="auto"/>
              <w:right w:val="single" w:sz="4" w:space="0" w:color="auto"/>
            </w:tcBorders>
            <w:shd w:val="clear" w:color="auto" w:fill="auto"/>
            <w:noWrap/>
            <w:vAlign w:val="center"/>
            <w:hideMark/>
          </w:tcPr>
          <w:p w14:paraId="47CFC5EF"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7,8</w:t>
            </w:r>
          </w:p>
        </w:tc>
        <w:tc>
          <w:tcPr>
            <w:tcW w:w="831" w:type="dxa"/>
            <w:tcBorders>
              <w:top w:val="nil"/>
              <w:left w:val="nil"/>
              <w:bottom w:val="single" w:sz="4" w:space="0" w:color="auto"/>
              <w:right w:val="single" w:sz="4" w:space="0" w:color="auto"/>
            </w:tcBorders>
            <w:shd w:val="clear" w:color="auto" w:fill="auto"/>
            <w:noWrap/>
            <w:vAlign w:val="center"/>
            <w:hideMark/>
          </w:tcPr>
          <w:p w14:paraId="47CFC5F0"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131,0</w:t>
            </w:r>
          </w:p>
        </w:tc>
        <w:tc>
          <w:tcPr>
            <w:tcW w:w="684" w:type="dxa"/>
            <w:tcBorders>
              <w:top w:val="nil"/>
              <w:left w:val="nil"/>
              <w:bottom w:val="single" w:sz="4" w:space="0" w:color="auto"/>
              <w:right w:val="single" w:sz="4" w:space="0" w:color="auto"/>
            </w:tcBorders>
            <w:shd w:val="clear" w:color="auto" w:fill="auto"/>
            <w:noWrap/>
            <w:vAlign w:val="center"/>
            <w:hideMark/>
          </w:tcPr>
          <w:p w14:paraId="47CFC5F1"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w:t>
            </w:r>
          </w:p>
        </w:tc>
      </w:tr>
      <w:tr w:rsidR="00B5243D" w:rsidRPr="00B5243D" w14:paraId="47CFC5FD" w14:textId="77777777" w:rsidTr="00C547D4">
        <w:trPr>
          <w:trHeight w:val="1120"/>
        </w:trPr>
        <w:tc>
          <w:tcPr>
            <w:tcW w:w="2864" w:type="dxa"/>
            <w:tcBorders>
              <w:top w:val="nil"/>
              <w:left w:val="single" w:sz="4" w:space="0" w:color="auto"/>
              <w:bottom w:val="single" w:sz="4" w:space="0" w:color="auto"/>
              <w:right w:val="single" w:sz="4" w:space="0" w:color="auto"/>
            </w:tcBorders>
            <w:shd w:val="clear" w:color="auto" w:fill="auto"/>
            <w:vAlign w:val="bottom"/>
            <w:hideMark/>
          </w:tcPr>
          <w:p w14:paraId="47CFC5F3"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Реализация продукции предприятий с иностранным капиталом на внутреннем рынке</w:t>
            </w:r>
          </w:p>
        </w:tc>
        <w:tc>
          <w:tcPr>
            <w:tcW w:w="851" w:type="dxa"/>
            <w:tcBorders>
              <w:top w:val="nil"/>
              <w:left w:val="nil"/>
              <w:bottom w:val="single" w:sz="4" w:space="0" w:color="auto"/>
              <w:right w:val="single" w:sz="4" w:space="0" w:color="auto"/>
            </w:tcBorders>
            <w:shd w:val="clear" w:color="auto" w:fill="auto"/>
            <w:noWrap/>
            <w:vAlign w:val="center"/>
            <w:hideMark/>
          </w:tcPr>
          <w:p w14:paraId="47CFC5F4"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28,1</w:t>
            </w:r>
          </w:p>
        </w:tc>
        <w:tc>
          <w:tcPr>
            <w:tcW w:w="708" w:type="dxa"/>
            <w:tcBorders>
              <w:top w:val="nil"/>
              <w:left w:val="nil"/>
              <w:bottom w:val="single" w:sz="4" w:space="0" w:color="auto"/>
              <w:right w:val="single" w:sz="4" w:space="0" w:color="auto"/>
            </w:tcBorders>
            <w:shd w:val="clear" w:color="auto" w:fill="auto"/>
            <w:noWrap/>
            <w:vAlign w:val="center"/>
            <w:hideMark/>
          </w:tcPr>
          <w:p w14:paraId="47CFC5F5"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21,7</w:t>
            </w:r>
          </w:p>
        </w:tc>
        <w:tc>
          <w:tcPr>
            <w:tcW w:w="709" w:type="dxa"/>
            <w:tcBorders>
              <w:top w:val="nil"/>
              <w:left w:val="nil"/>
              <w:bottom w:val="single" w:sz="4" w:space="0" w:color="auto"/>
              <w:right w:val="single" w:sz="4" w:space="0" w:color="auto"/>
            </w:tcBorders>
            <w:shd w:val="clear" w:color="auto" w:fill="auto"/>
            <w:noWrap/>
            <w:vAlign w:val="center"/>
            <w:hideMark/>
          </w:tcPr>
          <w:p w14:paraId="47CFC5F6"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25,2</w:t>
            </w:r>
          </w:p>
        </w:tc>
        <w:tc>
          <w:tcPr>
            <w:tcW w:w="709" w:type="dxa"/>
            <w:tcBorders>
              <w:top w:val="nil"/>
              <w:left w:val="nil"/>
              <w:bottom w:val="single" w:sz="4" w:space="0" w:color="auto"/>
              <w:right w:val="single" w:sz="4" w:space="0" w:color="auto"/>
            </w:tcBorders>
            <w:shd w:val="clear" w:color="auto" w:fill="auto"/>
            <w:noWrap/>
            <w:vAlign w:val="center"/>
            <w:hideMark/>
          </w:tcPr>
          <w:p w14:paraId="47CFC5F7"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23,7</w:t>
            </w:r>
          </w:p>
        </w:tc>
        <w:tc>
          <w:tcPr>
            <w:tcW w:w="698" w:type="dxa"/>
            <w:tcBorders>
              <w:top w:val="nil"/>
              <w:left w:val="nil"/>
              <w:bottom w:val="single" w:sz="4" w:space="0" w:color="auto"/>
              <w:right w:val="single" w:sz="4" w:space="0" w:color="auto"/>
            </w:tcBorders>
            <w:shd w:val="clear" w:color="auto" w:fill="auto"/>
            <w:noWrap/>
            <w:vAlign w:val="center"/>
            <w:hideMark/>
          </w:tcPr>
          <w:p w14:paraId="47CFC5F8"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20,0</w:t>
            </w:r>
          </w:p>
        </w:tc>
        <w:tc>
          <w:tcPr>
            <w:tcW w:w="722" w:type="dxa"/>
            <w:tcBorders>
              <w:top w:val="nil"/>
              <w:left w:val="nil"/>
              <w:bottom w:val="single" w:sz="4" w:space="0" w:color="auto"/>
              <w:right w:val="single" w:sz="4" w:space="0" w:color="auto"/>
            </w:tcBorders>
            <w:shd w:val="clear" w:color="auto" w:fill="auto"/>
            <w:noWrap/>
            <w:vAlign w:val="center"/>
            <w:hideMark/>
          </w:tcPr>
          <w:p w14:paraId="47CFC5F9"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32,4</w:t>
            </w:r>
          </w:p>
        </w:tc>
        <w:tc>
          <w:tcPr>
            <w:tcW w:w="697" w:type="dxa"/>
            <w:tcBorders>
              <w:top w:val="nil"/>
              <w:left w:val="nil"/>
              <w:bottom w:val="single" w:sz="4" w:space="0" w:color="auto"/>
              <w:right w:val="single" w:sz="4" w:space="0" w:color="auto"/>
            </w:tcBorders>
            <w:shd w:val="clear" w:color="auto" w:fill="auto"/>
            <w:noWrap/>
            <w:vAlign w:val="center"/>
            <w:hideMark/>
          </w:tcPr>
          <w:p w14:paraId="47CFC5FA"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19,6</w:t>
            </w:r>
          </w:p>
        </w:tc>
        <w:tc>
          <w:tcPr>
            <w:tcW w:w="831" w:type="dxa"/>
            <w:tcBorders>
              <w:top w:val="nil"/>
              <w:left w:val="nil"/>
              <w:bottom w:val="single" w:sz="4" w:space="0" w:color="auto"/>
              <w:right w:val="single" w:sz="4" w:space="0" w:color="auto"/>
            </w:tcBorders>
            <w:shd w:val="clear" w:color="auto" w:fill="auto"/>
            <w:noWrap/>
            <w:vAlign w:val="center"/>
            <w:hideMark/>
          </w:tcPr>
          <w:p w14:paraId="47CFC5FB"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115,5</w:t>
            </w:r>
          </w:p>
        </w:tc>
        <w:tc>
          <w:tcPr>
            <w:tcW w:w="684" w:type="dxa"/>
            <w:tcBorders>
              <w:top w:val="nil"/>
              <w:left w:val="nil"/>
              <w:bottom w:val="single" w:sz="4" w:space="0" w:color="auto"/>
              <w:right w:val="single" w:sz="4" w:space="0" w:color="auto"/>
            </w:tcBorders>
            <w:shd w:val="clear" w:color="auto" w:fill="auto"/>
            <w:noWrap/>
            <w:vAlign w:val="center"/>
            <w:hideMark/>
          </w:tcPr>
          <w:p w14:paraId="47CFC5FC"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w:t>
            </w:r>
          </w:p>
        </w:tc>
      </w:tr>
      <w:tr w:rsidR="00B5243D" w:rsidRPr="00B5243D" w14:paraId="47CFC608" w14:textId="77777777" w:rsidTr="00C547D4">
        <w:trPr>
          <w:trHeight w:val="373"/>
        </w:trPr>
        <w:tc>
          <w:tcPr>
            <w:tcW w:w="2864" w:type="dxa"/>
            <w:tcBorders>
              <w:top w:val="nil"/>
              <w:left w:val="single" w:sz="4" w:space="0" w:color="auto"/>
              <w:bottom w:val="single" w:sz="4" w:space="0" w:color="auto"/>
              <w:right w:val="single" w:sz="4" w:space="0" w:color="auto"/>
            </w:tcBorders>
            <w:shd w:val="clear" w:color="auto" w:fill="auto"/>
            <w:vAlign w:val="bottom"/>
            <w:hideMark/>
          </w:tcPr>
          <w:p w14:paraId="47CFC5FE"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Инновационно активные предприятия</w:t>
            </w:r>
          </w:p>
        </w:tc>
        <w:tc>
          <w:tcPr>
            <w:tcW w:w="851" w:type="dxa"/>
            <w:tcBorders>
              <w:top w:val="nil"/>
              <w:left w:val="nil"/>
              <w:bottom w:val="single" w:sz="4" w:space="0" w:color="auto"/>
              <w:right w:val="single" w:sz="4" w:space="0" w:color="auto"/>
            </w:tcBorders>
            <w:shd w:val="clear" w:color="auto" w:fill="auto"/>
            <w:noWrap/>
            <w:vAlign w:val="center"/>
            <w:hideMark/>
          </w:tcPr>
          <w:p w14:paraId="47CFC5FF"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5,0</w:t>
            </w:r>
          </w:p>
        </w:tc>
        <w:tc>
          <w:tcPr>
            <w:tcW w:w="708" w:type="dxa"/>
            <w:tcBorders>
              <w:top w:val="nil"/>
              <w:left w:val="nil"/>
              <w:bottom w:val="single" w:sz="4" w:space="0" w:color="auto"/>
              <w:right w:val="single" w:sz="4" w:space="0" w:color="auto"/>
            </w:tcBorders>
            <w:shd w:val="clear" w:color="auto" w:fill="auto"/>
            <w:noWrap/>
            <w:vAlign w:val="center"/>
            <w:hideMark/>
          </w:tcPr>
          <w:p w14:paraId="47CFC600"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w:t>
            </w:r>
          </w:p>
        </w:tc>
        <w:tc>
          <w:tcPr>
            <w:tcW w:w="709" w:type="dxa"/>
            <w:tcBorders>
              <w:top w:val="nil"/>
              <w:left w:val="nil"/>
              <w:bottom w:val="single" w:sz="4" w:space="0" w:color="auto"/>
              <w:right w:val="single" w:sz="4" w:space="0" w:color="auto"/>
            </w:tcBorders>
            <w:shd w:val="clear" w:color="auto" w:fill="auto"/>
            <w:noWrap/>
            <w:vAlign w:val="center"/>
            <w:hideMark/>
          </w:tcPr>
          <w:p w14:paraId="47CFC601"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w:t>
            </w:r>
          </w:p>
        </w:tc>
        <w:tc>
          <w:tcPr>
            <w:tcW w:w="709" w:type="dxa"/>
            <w:tcBorders>
              <w:top w:val="nil"/>
              <w:left w:val="nil"/>
              <w:bottom w:val="single" w:sz="4" w:space="0" w:color="auto"/>
              <w:right w:val="single" w:sz="4" w:space="0" w:color="auto"/>
            </w:tcBorders>
            <w:shd w:val="clear" w:color="auto" w:fill="auto"/>
            <w:noWrap/>
            <w:vAlign w:val="center"/>
            <w:hideMark/>
          </w:tcPr>
          <w:p w14:paraId="47CFC602"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7,3</w:t>
            </w:r>
          </w:p>
        </w:tc>
        <w:tc>
          <w:tcPr>
            <w:tcW w:w="698" w:type="dxa"/>
            <w:tcBorders>
              <w:top w:val="nil"/>
              <w:left w:val="nil"/>
              <w:bottom w:val="single" w:sz="4" w:space="0" w:color="auto"/>
              <w:right w:val="single" w:sz="4" w:space="0" w:color="auto"/>
            </w:tcBorders>
            <w:shd w:val="clear" w:color="auto" w:fill="auto"/>
            <w:noWrap/>
            <w:vAlign w:val="center"/>
            <w:hideMark/>
          </w:tcPr>
          <w:p w14:paraId="47CFC603"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7,0</w:t>
            </w:r>
          </w:p>
        </w:tc>
        <w:tc>
          <w:tcPr>
            <w:tcW w:w="722" w:type="dxa"/>
            <w:tcBorders>
              <w:top w:val="nil"/>
              <w:left w:val="nil"/>
              <w:bottom w:val="single" w:sz="4" w:space="0" w:color="auto"/>
              <w:right w:val="single" w:sz="4" w:space="0" w:color="auto"/>
            </w:tcBorders>
            <w:shd w:val="clear" w:color="auto" w:fill="auto"/>
            <w:noWrap/>
            <w:vAlign w:val="center"/>
            <w:hideMark/>
          </w:tcPr>
          <w:p w14:paraId="47CFC604"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7,3</w:t>
            </w:r>
          </w:p>
        </w:tc>
        <w:tc>
          <w:tcPr>
            <w:tcW w:w="697" w:type="dxa"/>
            <w:tcBorders>
              <w:top w:val="nil"/>
              <w:left w:val="nil"/>
              <w:bottom w:val="single" w:sz="4" w:space="0" w:color="auto"/>
              <w:right w:val="single" w:sz="4" w:space="0" w:color="auto"/>
            </w:tcBorders>
            <w:shd w:val="clear" w:color="auto" w:fill="auto"/>
            <w:noWrap/>
            <w:vAlign w:val="center"/>
            <w:hideMark/>
          </w:tcPr>
          <w:p w14:paraId="47CFC605"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4,4</w:t>
            </w:r>
          </w:p>
        </w:tc>
        <w:tc>
          <w:tcPr>
            <w:tcW w:w="831" w:type="dxa"/>
            <w:tcBorders>
              <w:top w:val="nil"/>
              <w:left w:val="nil"/>
              <w:bottom w:val="single" w:sz="4" w:space="0" w:color="auto"/>
              <w:right w:val="single" w:sz="4" w:space="0" w:color="auto"/>
            </w:tcBorders>
            <w:shd w:val="clear" w:color="auto" w:fill="auto"/>
            <w:noWrap/>
            <w:vAlign w:val="center"/>
            <w:hideMark/>
          </w:tcPr>
          <w:p w14:paraId="47CFC606"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145,5</w:t>
            </w:r>
          </w:p>
        </w:tc>
        <w:tc>
          <w:tcPr>
            <w:tcW w:w="684" w:type="dxa"/>
            <w:tcBorders>
              <w:top w:val="nil"/>
              <w:left w:val="nil"/>
              <w:bottom w:val="single" w:sz="4" w:space="0" w:color="auto"/>
              <w:right w:val="single" w:sz="4" w:space="0" w:color="auto"/>
            </w:tcBorders>
            <w:shd w:val="clear" w:color="auto" w:fill="auto"/>
            <w:noWrap/>
            <w:vAlign w:val="center"/>
            <w:hideMark/>
          </w:tcPr>
          <w:p w14:paraId="47CFC607"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w:t>
            </w:r>
          </w:p>
        </w:tc>
      </w:tr>
      <w:tr w:rsidR="00B5243D" w:rsidRPr="00B5243D" w14:paraId="47CFC613" w14:textId="77777777" w:rsidTr="00C547D4">
        <w:trPr>
          <w:trHeight w:val="1120"/>
        </w:trPr>
        <w:tc>
          <w:tcPr>
            <w:tcW w:w="2864" w:type="dxa"/>
            <w:tcBorders>
              <w:top w:val="nil"/>
              <w:left w:val="single" w:sz="4" w:space="0" w:color="auto"/>
              <w:bottom w:val="single" w:sz="4" w:space="0" w:color="auto"/>
              <w:right w:val="single" w:sz="4" w:space="0" w:color="auto"/>
            </w:tcBorders>
            <w:shd w:val="clear" w:color="auto" w:fill="auto"/>
            <w:vAlign w:val="bottom"/>
            <w:hideMark/>
          </w:tcPr>
          <w:p w14:paraId="47CFC609"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строительных работ, выполненный предприятиями иностранной формы собственности</w:t>
            </w:r>
          </w:p>
        </w:tc>
        <w:tc>
          <w:tcPr>
            <w:tcW w:w="851" w:type="dxa"/>
            <w:tcBorders>
              <w:top w:val="nil"/>
              <w:left w:val="nil"/>
              <w:bottom w:val="single" w:sz="4" w:space="0" w:color="auto"/>
              <w:right w:val="single" w:sz="4" w:space="0" w:color="auto"/>
            </w:tcBorders>
            <w:shd w:val="clear" w:color="auto" w:fill="auto"/>
            <w:noWrap/>
            <w:vAlign w:val="center"/>
            <w:hideMark/>
          </w:tcPr>
          <w:p w14:paraId="47CFC60A"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12,8</w:t>
            </w:r>
          </w:p>
        </w:tc>
        <w:tc>
          <w:tcPr>
            <w:tcW w:w="708" w:type="dxa"/>
            <w:tcBorders>
              <w:top w:val="nil"/>
              <w:left w:val="nil"/>
              <w:bottom w:val="single" w:sz="4" w:space="0" w:color="auto"/>
              <w:right w:val="single" w:sz="4" w:space="0" w:color="auto"/>
            </w:tcBorders>
            <w:shd w:val="clear" w:color="auto" w:fill="auto"/>
            <w:noWrap/>
            <w:vAlign w:val="center"/>
            <w:hideMark/>
          </w:tcPr>
          <w:p w14:paraId="47CFC60B"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9,9</w:t>
            </w:r>
          </w:p>
        </w:tc>
        <w:tc>
          <w:tcPr>
            <w:tcW w:w="709" w:type="dxa"/>
            <w:tcBorders>
              <w:top w:val="nil"/>
              <w:left w:val="nil"/>
              <w:bottom w:val="single" w:sz="4" w:space="0" w:color="auto"/>
              <w:right w:val="single" w:sz="4" w:space="0" w:color="auto"/>
            </w:tcBorders>
            <w:shd w:val="clear" w:color="auto" w:fill="auto"/>
            <w:noWrap/>
            <w:vAlign w:val="center"/>
            <w:hideMark/>
          </w:tcPr>
          <w:p w14:paraId="47CFC60C"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19,7</w:t>
            </w:r>
          </w:p>
        </w:tc>
        <w:tc>
          <w:tcPr>
            <w:tcW w:w="709" w:type="dxa"/>
            <w:tcBorders>
              <w:top w:val="nil"/>
              <w:left w:val="nil"/>
              <w:bottom w:val="single" w:sz="4" w:space="0" w:color="auto"/>
              <w:right w:val="single" w:sz="4" w:space="0" w:color="auto"/>
            </w:tcBorders>
            <w:shd w:val="clear" w:color="auto" w:fill="auto"/>
            <w:noWrap/>
            <w:vAlign w:val="center"/>
            <w:hideMark/>
          </w:tcPr>
          <w:p w14:paraId="47CFC60D"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25,2</w:t>
            </w:r>
          </w:p>
        </w:tc>
        <w:tc>
          <w:tcPr>
            <w:tcW w:w="698" w:type="dxa"/>
            <w:tcBorders>
              <w:top w:val="nil"/>
              <w:left w:val="nil"/>
              <w:bottom w:val="single" w:sz="4" w:space="0" w:color="auto"/>
              <w:right w:val="single" w:sz="4" w:space="0" w:color="auto"/>
            </w:tcBorders>
            <w:shd w:val="clear" w:color="auto" w:fill="auto"/>
            <w:noWrap/>
            <w:vAlign w:val="center"/>
            <w:hideMark/>
          </w:tcPr>
          <w:p w14:paraId="47CFC60E"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26,2</w:t>
            </w:r>
          </w:p>
        </w:tc>
        <w:tc>
          <w:tcPr>
            <w:tcW w:w="722" w:type="dxa"/>
            <w:tcBorders>
              <w:top w:val="nil"/>
              <w:left w:val="nil"/>
              <w:bottom w:val="single" w:sz="4" w:space="0" w:color="auto"/>
              <w:right w:val="single" w:sz="4" w:space="0" w:color="auto"/>
            </w:tcBorders>
            <w:shd w:val="clear" w:color="auto" w:fill="auto"/>
            <w:noWrap/>
            <w:vAlign w:val="center"/>
            <w:hideMark/>
          </w:tcPr>
          <w:p w14:paraId="47CFC60F"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22,5</w:t>
            </w:r>
          </w:p>
        </w:tc>
        <w:tc>
          <w:tcPr>
            <w:tcW w:w="697" w:type="dxa"/>
            <w:tcBorders>
              <w:top w:val="nil"/>
              <w:left w:val="nil"/>
              <w:bottom w:val="single" w:sz="4" w:space="0" w:color="auto"/>
              <w:right w:val="single" w:sz="4" w:space="0" w:color="auto"/>
            </w:tcBorders>
            <w:shd w:val="clear" w:color="auto" w:fill="auto"/>
            <w:noWrap/>
            <w:vAlign w:val="center"/>
            <w:hideMark/>
          </w:tcPr>
          <w:p w14:paraId="47CFC610"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13,6</w:t>
            </w:r>
          </w:p>
        </w:tc>
        <w:tc>
          <w:tcPr>
            <w:tcW w:w="831" w:type="dxa"/>
            <w:tcBorders>
              <w:top w:val="nil"/>
              <w:left w:val="nil"/>
              <w:bottom w:val="single" w:sz="4" w:space="0" w:color="auto"/>
              <w:right w:val="single" w:sz="4" w:space="0" w:color="auto"/>
            </w:tcBorders>
            <w:shd w:val="clear" w:color="auto" w:fill="auto"/>
            <w:noWrap/>
            <w:vAlign w:val="center"/>
            <w:hideMark/>
          </w:tcPr>
          <w:p w14:paraId="47CFC611"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176,2</w:t>
            </w:r>
          </w:p>
        </w:tc>
        <w:tc>
          <w:tcPr>
            <w:tcW w:w="684" w:type="dxa"/>
            <w:tcBorders>
              <w:top w:val="nil"/>
              <w:left w:val="nil"/>
              <w:bottom w:val="single" w:sz="4" w:space="0" w:color="auto"/>
              <w:right w:val="single" w:sz="4" w:space="0" w:color="auto"/>
            </w:tcBorders>
            <w:shd w:val="clear" w:color="auto" w:fill="auto"/>
            <w:noWrap/>
            <w:vAlign w:val="center"/>
            <w:hideMark/>
          </w:tcPr>
          <w:p w14:paraId="47CFC612"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3,7</w:t>
            </w:r>
          </w:p>
        </w:tc>
      </w:tr>
      <w:tr w:rsidR="00B5243D" w:rsidRPr="00B5243D" w14:paraId="47CFC61E" w14:textId="77777777" w:rsidTr="00C547D4">
        <w:trPr>
          <w:trHeight w:val="1120"/>
        </w:trPr>
        <w:tc>
          <w:tcPr>
            <w:tcW w:w="28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614"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Среднемесячная заработная плата одного работника на предприятиях иностранной собственности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7CFC615"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56,7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7CFC616"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43,8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7CFC617"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58,3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7CFC618"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68,2</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47CFC619"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70,2</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47CFC61A"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75,1</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47CFC61B"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45,4</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7CFC61C"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132,4</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47CFC61D" w14:textId="77777777" w:rsidR="00C32685" w:rsidRPr="00B5243D" w:rsidRDefault="00C32685" w:rsidP="00845A3B">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w:t>
            </w:r>
          </w:p>
        </w:tc>
      </w:tr>
      <w:tr w:rsidR="007E6465" w:rsidRPr="00B5243D" w14:paraId="47CFC620" w14:textId="77777777" w:rsidTr="00B40887">
        <w:trPr>
          <w:trHeight w:val="220"/>
        </w:trPr>
        <w:tc>
          <w:tcPr>
            <w:tcW w:w="9473"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7CFC61F" w14:textId="77777777" w:rsidR="007E6465" w:rsidRPr="00B5243D" w:rsidRDefault="00845A3B" w:rsidP="00845A3B">
            <w:pPr>
              <w:spacing w:after="0" w:line="240" w:lineRule="auto"/>
              <w:ind w:firstLine="488"/>
              <w:jc w:val="both"/>
              <w:rPr>
                <w:rFonts w:ascii="Times New Roman" w:eastAsia="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CF0125" w:rsidRPr="00B5243D">
              <w:rPr>
                <w:rFonts w:ascii="Times New Roman" w:eastAsia="Times New Roman" w:hAnsi="Times New Roman" w:cs="Times New Roman"/>
                <w:iCs/>
                <w:sz w:val="24"/>
                <w:szCs w:val="24"/>
              </w:rPr>
              <w:t>83</w:t>
            </w:r>
            <w:r w:rsidRPr="00B5243D">
              <w:rPr>
                <w:rFonts w:ascii="Times New Roman" w:eastAsia="Times New Roman" w:hAnsi="Times New Roman" w:cs="Times New Roman"/>
                <w:iCs/>
                <w:sz w:val="24"/>
                <w:szCs w:val="24"/>
              </w:rPr>
              <w:t xml:space="preserve"> ]</w:t>
            </w:r>
          </w:p>
        </w:tc>
      </w:tr>
    </w:tbl>
    <w:p w14:paraId="47CFC621"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622"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Такой подход позволяет оценить, насколько комфортно чувствуют себя такие компании в условиях Казахстана и косвенно свидетельствуют о дальнейших перспективах увеличения их деятельности на казахстанском рынке и возможностях региона. Кроме того, здесь также можно оценить возможность распространить их опыт на отечественные предприятия и перспективы расширения доли инновационных решений в предпринимательских структурах региона.</w:t>
      </w:r>
    </w:p>
    <w:p w14:paraId="47CFC623"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из таблицы видно, что основные изменения произошли по третьей позиции, а именно, если в 201</w:t>
      </w:r>
      <w:r w:rsidR="00CF0125" w:rsidRPr="00B5243D">
        <w:rPr>
          <w:rFonts w:ascii="Times New Roman" w:hAnsi="Times New Roman" w:cs="Times New Roman"/>
          <w:sz w:val="28"/>
          <w:szCs w:val="28"/>
        </w:rPr>
        <w:t>6</w:t>
      </w:r>
      <w:r w:rsidRPr="00B5243D">
        <w:rPr>
          <w:rFonts w:ascii="Times New Roman" w:hAnsi="Times New Roman" w:cs="Times New Roman"/>
          <w:sz w:val="28"/>
          <w:szCs w:val="28"/>
        </w:rPr>
        <w:t xml:space="preserve"> году наиболее значимым третьим фактором служил объем промышленного производства, то в отчетном периоде третью строчку занимали объемы строительных работ на предприятиях с участием иностранного капитала. В то же время необходимо признать, что это скорее произошло из-за оптимизации объемов промышленного производства, нежели из-за особых изменений в строительстве.</w:t>
      </w:r>
    </w:p>
    <w:p w14:paraId="47CFC624"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Также можно отметить нестабильное развитие в области инноваций, где, как видно из таблицы, наблюдается существенный рост значени</w:t>
      </w:r>
      <w:r w:rsidR="007E6465" w:rsidRPr="00B5243D">
        <w:rPr>
          <w:rFonts w:ascii="Times New Roman" w:hAnsi="Times New Roman" w:cs="Times New Roman"/>
          <w:sz w:val="28"/>
          <w:szCs w:val="28"/>
        </w:rPr>
        <w:t>й индексов, а именно на 31 и 45</w:t>
      </w:r>
      <w:r w:rsidRPr="00B5243D">
        <w:rPr>
          <w:rFonts w:ascii="Times New Roman" w:hAnsi="Times New Roman" w:cs="Times New Roman"/>
          <w:sz w:val="28"/>
          <w:szCs w:val="28"/>
        </w:rPr>
        <w:t>% по сравнению с базовым периодом.</w:t>
      </w:r>
    </w:p>
    <w:p w14:paraId="47CFC625"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Однако наибольший рост индекса и соответственно доли участия произошел в области строительства, где рост индекса составил более 76%, а доля в формировании интегрального индекса по группе выросла на 3,7% по сравнению с базовым периодом. Это свидетельствует о наличии существенных разниц в разрезе регионов и соответственно имеющемся потенциале роста в данной отрасли.</w:t>
      </w:r>
    </w:p>
    <w:p w14:paraId="47CFC626"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следующую группу показателей, связанную с инвестициями и характеризующую степень воздействия указанных показателей с интегральным индексом по данной группе.</w:t>
      </w:r>
      <w:r w:rsidR="004A4AC0"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Здесь также исследователем рассматривались вопросы деятельности предприятий с иностранным капиталом, а также возможности привлечения капитала из заемных средств из иностранных источников. </w:t>
      </w:r>
    </w:p>
    <w:p w14:paraId="47CFC627"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628" w14:textId="77777777" w:rsidR="00C32685" w:rsidRPr="00B5243D" w:rsidRDefault="00C32685"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2D3612" w:rsidRPr="00B5243D">
        <w:rPr>
          <w:rFonts w:ascii="Times New Roman" w:hAnsi="Times New Roman" w:cs="Times New Roman"/>
          <w:sz w:val="28"/>
          <w:szCs w:val="28"/>
        </w:rPr>
        <w:t>29</w:t>
      </w:r>
      <w:r w:rsidRPr="00B5243D">
        <w:rPr>
          <w:rFonts w:ascii="Times New Roman" w:hAnsi="Times New Roman" w:cs="Times New Roman"/>
          <w:sz w:val="28"/>
          <w:szCs w:val="28"/>
        </w:rPr>
        <w:t xml:space="preserve"> – Факторное влияние показателей группы «Инвестиции» на структуру группового индекса</w:t>
      </w:r>
    </w:p>
    <w:p w14:paraId="47CFC629" w14:textId="77777777" w:rsidR="00C32685" w:rsidRPr="00B5243D" w:rsidRDefault="00C32685" w:rsidP="00995010">
      <w:pPr>
        <w:spacing w:after="0" w:line="240" w:lineRule="auto"/>
        <w:ind w:firstLine="709"/>
        <w:jc w:val="both"/>
        <w:rPr>
          <w:rFonts w:ascii="Times New Roman" w:hAnsi="Times New Roman" w:cs="Times New Roman"/>
          <w:sz w:val="28"/>
          <w:szCs w:val="28"/>
        </w:rPr>
      </w:pPr>
    </w:p>
    <w:tbl>
      <w:tblPr>
        <w:tblW w:w="9723" w:type="dxa"/>
        <w:tblInd w:w="-5" w:type="dxa"/>
        <w:tblLayout w:type="fixed"/>
        <w:tblLook w:val="04A0" w:firstRow="1" w:lastRow="0" w:firstColumn="1" w:lastColumn="0" w:noHBand="0" w:noVBand="1"/>
      </w:tblPr>
      <w:tblGrid>
        <w:gridCol w:w="3410"/>
        <w:gridCol w:w="716"/>
        <w:gridCol w:w="717"/>
        <w:gridCol w:w="708"/>
        <w:gridCol w:w="708"/>
        <w:gridCol w:w="708"/>
        <w:gridCol w:w="743"/>
        <w:gridCol w:w="717"/>
        <w:gridCol w:w="679"/>
        <w:gridCol w:w="617"/>
      </w:tblGrid>
      <w:tr w:rsidR="00B5243D" w:rsidRPr="00B5243D" w14:paraId="47CFC631" w14:textId="77777777" w:rsidTr="00847B7F">
        <w:trPr>
          <w:trHeight w:val="415"/>
        </w:trPr>
        <w:tc>
          <w:tcPr>
            <w:tcW w:w="3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2A"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143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62B" w14:textId="77777777" w:rsidR="00C32685" w:rsidRPr="00B5243D" w:rsidRDefault="00C32685" w:rsidP="00CF0125">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F0125" w:rsidRPr="00B5243D">
              <w:rPr>
                <w:rFonts w:ascii="Times New Roman" w:eastAsia="Times New Roman" w:hAnsi="Times New Roman" w:cs="Times New Roman"/>
                <w:sz w:val="24"/>
                <w:szCs w:val="24"/>
              </w:rPr>
              <w:t>6</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2C" w14:textId="77777777" w:rsidR="00C32685" w:rsidRPr="00B5243D" w:rsidRDefault="00C32685" w:rsidP="00CF0125">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F0125" w:rsidRPr="00B5243D">
              <w:rPr>
                <w:rFonts w:ascii="Times New Roman" w:eastAsia="Times New Roman" w:hAnsi="Times New Roman" w:cs="Times New Roman"/>
                <w:sz w:val="24"/>
                <w:szCs w:val="24"/>
              </w:rPr>
              <w:t>7</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2D" w14:textId="77777777" w:rsidR="00C32685" w:rsidRPr="00B5243D" w:rsidRDefault="00C32685" w:rsidP="00CF0125">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F0125" w:rsidRPr="00B5243D">
              <w:rPr>
                <w:rFonts w:ascii="Times New Roman" w:eastAsia="Times New Roman" w:hAnsi="Times New Roman" w:cs="Times New Roman"/>
                <w:sz w:val="24"/>
                <w:szCs w:val="24"/>
              </w:rPr>
              <w:t>8</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2E" w14:textId="77777777" w:rsidR="00C32685" w:rsidRPr="00B5243D" w:rsidRDefault="00C32685" w:rsidP="00CF0125">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F0125" w:rsidRPr="00B5243D">
              <w:rPr>
                <w:rFonts w:ascii="Times New Roman" w:eastAsia="Times New Roman" w:hAnsi="Times New Roman" w:cs="Times New Roman"/>
                <w:sz w:val="24"/>
                <w:szCs w:val="24"/>
              </w:rPr>
              <w:t>9</w:t>
            </w:r>
          </w:p>
        </w:tc>
        <w:tc>
          <w:tcPr>
            <w:tcW w:w="14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62F" w14:textId="77777777" w:rsidR="00C32685" w:rsidRPr="00B5243D" w:rsidRDefault="00C32685" w:rsidP="00CF0125">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CF0125" w:rsidRPr="00B5243D">
              <w:rPr>
                <w:rFonts w:ascii="Times New Roman" w:eastAsia="Times New Roman" w:hAnsi="Times New Roman" w:cs="Times New Roman"/>
                <w:sz w:val="24"/>
                <w:szCs w:val="24"/>
              </w:rPr>
              <w:t>20</w:t>
            </w:r>
          </w:p>
        </w:tc>
        <w:tc>
          <w:tcPr>
            <w:tcW w:w="129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CFC630" w14:textId="77777777" w:rsidR="00C32685" w:rsidRPr="00B5243D" w:rsidRDefault="00C32685" w:rsidP="00CF0125">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Динамика 20</w:t>
            </w:r>
            <w:r w:rsidR="00CF0125" w:rsidRPr="00B5243D">
              <w:rPr>
                <w:rFonts w:ascii="Times New Roman" w:eastAsia="Times New Roman" w:hAnsi="Times New Roman" w:cs="Times New Roman"/>
                <w:sz w:val="24"/>
                <w:szCs w:val="24"/>
              </w:rPr>
              <w:t>20</w:t>
            </w:r>
            <w:r w:rsidRPr="00B5243D">
              <w:rPr>
                <w:rFonts w:ascii="Times New Roman" w:eastAsia="Times New Roman" w:hAnsi="Times New Roman" w:cs="Times New Roman"/>
                <w:sz w:val="24"/>
                <w:szCs w:val="24"/>
              </w:rPr>
              <w:t>/201</w:t>
            </w:r>
            <w:r w:rsidR="00CF0125" w:rsidRPr="00B5243D">
              <w:rPr>
                <w:rFonts w:ascii="Times New Roman" w:eastAsia="Times New Roman" w:hAnsi="Times New Roman" w:cs="Times New Roman"/>
                <w:sz w:val="24"/>
                <w:szCs w:val="24"/>
              </w:rPr>
              <w:t>6</w:t>
            </w:r>
          </w:p>
        </w:tc>
      </w:tr>
      <w:tr w:rsidR="00B5243D" w:rsidRPr="00B5243D" w14:paraId="47CFC63B" w14:textId="77777777" w:rsidTr="00847B7F">
        <w:trPr>
          <w:trHeight w:val="502"/>
        </w:trPr>
        <w:tc>
          <w:tcPr>
            <w:tcW w:w="3410" w:type="dxa"/>
            <w:vMerge/>
            <w:tcBorders>
              <w:top w:val="single" w:sz="4" w:space="0" w:color="auto"/>
              <w:left w:val="single" w:sz="4" w:space="0" w:color="auto"/>
              <w:bottom w:val="single" w:sz="4" w:space="0" w:color="000000"/>
              <w:right w:val="single" w:sz="4" w:space="0" w:color="auto"/>
            </w:tcBorders>
            <w:vAlign w:val="center"/>
            <w:hideMark/>
          </w:tcPr>
          <w:p w14:paraId="47CFC632"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16" w:type="dxa"/>
            <w:tcBorders>
              <w:top w:val="nil"/>
              <w:left w:val="nil"/>
              <w:bottom w:val="single" w:sz="4" w:space="0" w:color="auto"/>
              <w:right w:val="single" w:sz="4" w:space="0" w:color="auto"/>
            </w:tcBorders>
            <w:shd w:val="clear" w:color="auto" w:fill="auto"/>
            <w:vAlign w:val="center"/>
            <w:hideMark/>
          </w:tcPr>
          <w:p w14:paraId="47CFC633"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717" w:type="dxa"/>
            <w:tcBorders>
              <w:top w:val="nil"/>
              <w:left w:val="nil"/>
              <w:bottom w:val="single" w:sz="4" w:space="0" w:color="auto"/>
              <w:right w:val="single" w:sz="4" w:space="0" w:color="auto"/>
            </w:tcBorders>
            <w:shd w:val="clear" w:color="auto" w:fill="auto"/>
            <w:vAlign w:val="center"/>
            <w:hideMark/>
          </w:tcPr>
          <w:p w14:paraId="47CFC634"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7CFC635"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7CFC636"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7CFC637"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43" w:type="dxa"/>
            <w:tcBorders>
              <w:top w:val="nil"/>
              <w:left w:val="nil"/>
              <w:bottom w:val="single" w:sz="4" w:space="0" w:color="auto"/>
              <w:right w:val="single" w:sz="4" w:space="0" w:color="auto"/>
            </w:tcBorders>
            <w:shd w:val="clear" w:color="auto" w:fill="auto"/>
            <w:vAlign w:val="center"/>
            <w:hideMark/>
          </w:tcPr>
          <w:p w14:paraId="47CFC638"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717" w:type="dxa"/>
            <w:tcBorders>
              <w:top w:val="nil"/>
              <w:left w:val="nil"/>
              <w:bottom w:val="single" w:sz="4" w:space="0" w:color="auto"/>
              <w:right w:val="single" w:sz="4" w:space="0" w:color="auto"/>
            </w:tcBorders>
            <w:shd w:val="clear" w:color="auto" w:fill="auto"/>
            <w:vAlign w:val="center"/>
            <w:hideMark/>
          </w:tcPr>
          <w:p w14:paraId="47CFC639"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1296" w:type="dxa"/>
            <w:gridSpan w:val="2"/>
            <w:vMerge/>
            <w:tcBorders>
              <w:top w:val="nil"/>
              <w:left w:val="nil"/>
              <w:bottom w:val="single" w:sz="4" w:space="0" w:color="auto"/>
              <w:right w:val="single" w:sz="4" w:space="0" w:color="auto"/>
            </w:tcBorders>
            <w:vAlign w:val="center"/>
            <w:hideMark/>
          </w:tcPr>
          <w:p w14:paraId="47CFC63A" w14:textId="77777777" w:rsidR="00C32685" w:rsidRPr="00B5243D" w:rsidRDefault="00C32685" w:rsidP="00995010">
            <w:pPr>
              <w:spacing w:after="0" w:line="240" w:lineRule="auto"/>
              <w:rPr>
                <w:rFonts w:ascii="Times New Roman" w:eastAsia="Times New Roman" w:hAnsi="Times New Roman" w:cs="Times New Roman"/>
                <w:sz w:val="24"/>
                <w:szCs w:val="24"/>
              </w:rPr>
            </w:pPr>
          </w:p>
        </w:tc>
      </w:tr>
      <w:tr w:rsidR="00B5243D" w:rsidRPr="00B5243D" w14:paraId="47CFC646" w14:textId="77777777" w:rsidTr="00847B7F">
        <w:trPr>
          <w:trHeight w:val="830"/>
        </w:trPr>
        <w:tc>
          <w:tcPr>
            <w:tcW w:w="3410" w:type="dxa"/>
            <w:tcBorders>
              <w:top w:val="nil"/>
              <w:left w:val="single" w:sz="4" w:space="0" w:color="auto"/>
              <w:bottom w:val="single" w:sz="4" w:space="0" w:color="auto"/>
              <w:right w:val="single" w:sz="4" w:space="0" w:color="auto"/>
            </w:tcBorders>
            <w:shd w:val="clear" w:color="auto" w:fill="auto"/>
            <w:vAlign w:val="bottom"/>
            <w:hideMark/>
          </w:tcPr>
          <w:p w14:paraId="47CFC63C"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Инвестиции в основной капитал предприятий иностранной собственности</w:t>
            </w:r>
          </w:p>
        </w:tc>
        <w:tc>
          <w:tcPr>
            <w:tcW w:w="716" w:type="dxa"/>
            <w:tcBorders>
              <w:top w:val="nil"/>
              <w:left w:val="nil"/>
              <w:bottom w:val="single" w:sz="4" w:space="0" w:color="auto"/>
              <w:right w:val="single" w:sz="4" w:space="0" w:color="auto"/>
            </w:tcBorders>
            <w:shd w:val="clear" w:color="auto" w:fill="auto"/>
            <w:noWrap/>
            <w:vAlign w:val="bottom"/>
            <w:hideMark/>
          </w:tcPr>
          <w:p w14:paraId="47CFC63D"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10,5</w:t>
            </w:r>
          </w:p>
        </w:tc>
        <w:tc>
          <w:tcPr>
            <w:tcW w:w="717" w:type="dxa"/>
            <w:tcBorders>
              <w:top w:val="nil"/>
              <w:left w:val="nil"/>
              <w:bottom w:val="single" w:sz="4" w:space="0" w:color="auto"/>
              <w:right w:val="single" w:sz="4" w:space="0" w:color="auto"/>
            </w:tcBorders>
            <w:shd w:val="clear" w:color="auto" w:fill="auto"/>
            <w:noWrap/>
            <w:vAlign w:val="bottom"/>
            <w:hideMark/>
          </w:tcPr>
          <w:p w14:paraId="47CFC63E"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23,4</w:t>
            </w:r>
          </w:p>
        </w:tc>
        <w:tc>
          <w:tcPr>
            <w:tcW w:w="708" w:type="dxa"/>
            <w:tcBorders>
              <w:top w:val="nil"/>
              <w:left w:val="nil"/>
              <w:bottom w:val="single" w:sz="4" w:space="0" w:color="auto"/>
              <w:right w:val="single" w:sz="4" w:space="0" w:color="auto"/>
            </w:tcBorders>
            <w:shd w:val="clear" w:color="auto" w:fill="auto"/>
            <w:noWrap/>
            <w:vAlign w:val="bottom"/>
            <w:hideMark/>
          </w:tcPr>
          <w:p w14:paraId="47CFC63F"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14,0</w:t>
            </w:r>
          </w:p>
        </w:tc>
        <w:tc>
          <w:tcPr>
            <w:tcW w:w="708" w:type="dxa"/>
            <w:tcBorders>
              <w:top w:val="nil"/>
              <w:left w:val="nil"/>
              <w:bottom w:val="single" w:sz="4" w:space="0" w:color="auto"/>
              <w:right w:val="single" w:sz="4" w:space="0" w:color="auto"/>
            </w:tcBorders>
            <w:shd w:val="clear" w:color="auto" w:fill="auto"/>
            <w:noWrap/>
            <w:vAlign w:val="bottom"/>
            <w:hideMark/>
          </w:tcPr>
          <w:p w14:paraId="47CFC640"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15,5</w:t>
            </w:r>
          </w:p>
        </w:tc>
        <w:tc>
          <w:tcPr>
            <w:tcW w:w="708" w:type="dxa"/>
            <w:tcBorders>
              <w:top w:val="nil"/>
              <w:left w:val="nil"/>
              <w:bottom w:val="single" w:sz="4" w:space="0" w:color="auto"/>
              <w:right w:val="single" w:sz="4" w:space="0" w:color="auto"/>
            </w:tcBorders>
            <w:shd w:val="clear" w:color="auto" w:fill="auto"/>
            <w:noWrap/>
            <w:vAlign w:val="bottom"/>
            <w:hideMark/>
          </w:tcPr>
          <w:p w14:paraId="47CFC641"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w:t>
            </w:r>
          </w:p>
        </w:tc>
        <w:tc>
          <w:tcPr>
            <w:tcW w:w="743" w:type="dxa"/>
            <w:tcBorders>
              <w:top w:val="nil"/>
              <w:left w:val="nil"/>
              <w:bottom w:val="single" w:sz="4" w:space="0" w:color="auto"/>
              <w:right w:val="single" w:sz="4" w:space="0" w:color="auto"/>
            </w:tcBorders>
            <w:shd w:val="clear" w:color="auto" w:fill="auto"/>
            <w:noWrap/>
            <w:vAlign w:val="bottom"/>
            <w:hideMark/>
          </w:tcPr>
          <w:p w14:paraId="47CFC642"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8,3</w:t>
            </w:r>
          </w:p>
        </w:tc>
        <w:tc>
          <w:tcPr>
            <w:tcW w:w="717" w:type="dxa"/>
            <w:tcBorders>
              <w:top w:val="nil"/>
              <w:left w:val="nil"/>
              <w:bottom w:val="single" w:sz="4" w:space="0" w:color="auto"/>
              <w:right w:val="single" w:sz="4" w:space="0" w:color="auto"/>
            </w:tcBorders>
            <w:shd w:val="clear" w:color="auto" w:fill="auto"/>
            <w:noWrap/>
            <w:vAlign w:val="bottom"/>
            <w:hideMark/>
          </w:tcPr>
          <w:p w14:paraId="47CFC643"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24,1</w:t>
            </w:r>
          </w:p>
        </w:tc>
        <w:tc>
          <w:tcPr>
            <w:tcW w:w="679" w:type="dxa"/>
            <w:tcBorders>
              <w:top w:val="nil"/>
              <w:left w:val="nil"/>
              <w:bottom w:val="single" w:sz="4" w:space="0" w:color="auto"/>
              <w:right w:val="single" w:sz="4" w:space="0" w:color="auto"/>
            </w:tcBorders>
            <w:shd w:val="clear" w:color="auto" w:fill="auto"/>
            <w:noWrap/>
            <w:vAlign w:val="bottom"/>
            <w:hideMark/>
          </w:tcPr>
          <w:p w14:paraId="47CFC644"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79,1</w:t>
            </w:r>
          </w:p>
        </w:tc>
        <w:tc>
          <w:tcPr>
            <w:tcW w:w="617" w:type="dxa"/>
            <w:tcBorders>
              <w:top w:val="nil"/>
              <w:left w:val="nil"/>
              <w:bottom w:val="single" w:sz="4" w:space="0" w:color="auto"/>
              <w:right w:val="single" w:sz="4" w:space="0" w:color="auto"/>
            </w:tcBorders>
            <w:shd w:val="clear" w:color="auto" w:fill="auto"/>
            <w:noWrap/>
            <w:vAlign w:val="bottom"/>
            <w:hideMark/>
          </w:tcPr>
          <w:p w14:paraId="47CFC645"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w:t>
            </w:r>
          </w:p>
        </w:tc>
      </w:tr>
      <w:tr w:rsidR="00B5243D" w:rsidRPr="00B5243D" w14:paraId="47CFC651" w14:textId="77777777" w:rsidTr="00847B7F">
        <w:trPr>
          <w:trHeight w:val="830"/>
        </w:trPr>
        <w:tc>
          <w:tcPr>
            <w:tcW w:w="3410" w:type="dxa"/>
            <w:tcBorders>
              <w:top w:val="nil"/>
              <w:left w:val="single" w:sz="4" w:space="0" w:color="auto"/>
              <w:bottom w:val="single" w:sz="4" w:space="0" w:color="auto"/>
              <w:right w:val="single" w:sz="4" w:space="0" w:color="auto"/>
            </w:tcBorders>
            <w:shd w:val="clear" w:color="auto" w:fill="auto"/>
            <w:vAlign w:val="bottom"/>
            <w:hideMark/>
          </w:tcPr>
          <w:p w14:paraId="47CFC647"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Количество действующих юридических лиц с участием иностранного капитала</w:t>
            </w:r>
          </w:p>
        </w:tc>
        <w:tc>
          <w:tcPr>
            <w:tcW w:w="716" w:type="dxa"/>
            <w:tcBorders>
              <w:top w:val="nil"/>
              <w:left w:val="nil"/>
              <w:bottom w:val="single" w:sz="4" w:space="0" w:color="auto"/>
              <w:right w:val="single" w:sz="4" w:space="0" w:color="auto"/>
            </w:tcBorders>
            <w:shd w:val="clear" w:color="auto" w:fill="auto"/>
            <w:noWrap/>
            <w:vAlign w:val="bottom"/>
            <w:hideMark/>
          </w:tcPr>
          <w:p w14:paraId="47CFC648"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14,8</w:t>
            </w:r>
          </w:p>
        </w:tc>
        <w:tc>
          <w:tcPr>
            <w:tcW w:w="717" w:type="dxa"/>
            <w:tcBorders>
              <w:top w:val="nil"/>
              <w:left w:val="nil"/>
              <w:bottom w:val="single" w:sz="4" w:space="0" w:color="auto"/>
              <w:right w:val="single" w:sz="4" w:space="0" w:color="auto"/>
            </w:tcBorders>
            <w:shd w:val="clear" w:color="auto" w:fill="auto"/>
            <w:noWrap/>
            <w:vAlign w:val="bottom"/>
            <w:hideMark/>
          </w:tcPr>
          <w:p w14:paraId="47CFC649"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33,0</w:t>
            </w:r>
          </w:p>
        </w:tc>
        <w:tc>
          <w:tcPr>
            <w:tcW w:w="708" w:type="dxa"/>
            <w:tcBorders>
              <w:top w:val="nil"/>
              <w:left w:val="nil"/>
              <w:bottom w:val="single" w:sz="4" w:space="0" w:color="auto"/>
              <w:right w:val="single" w:sz="4" w:space="0" w:color="auto"/>
            </w:tcBorders>
            <w:shd w:val="clear" w:color="auto" w:fill="auto"/>
            <w:noWrap/>
            <w:vAlign w:val="bottom"/>
            <w:hideMark/>
          </w:tcPr>
          <w:p w14:paraId="47CFC64A"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15,4</w:t>
            </w:r>
          </w:p>
        </w:tc>
        <w:tc>
          <w:tcPr>
            <w:tcW w:w="708" w:type="dxa"/>
            <w:tcBorders>
              <w:top w:val="nil"/>
              <w:left w:val="nil"/>
              <w:bottom w:val="single" w:sz="4" w:space="0" w:color="auto"/>
              <w:right w:val="single" w:sz="4" w:space="0" w:color="auto"/>
            </w:tcBorders>
            <w:shd w:val="clear" w:color="auto" w:fill="auto"/>
            <w:noWrap/>
            <w:vAlign w:val="bottom"/>
            <w:hideMark/>
          </w:tcPr>
          <w:p w14:paraId="47CFC64B"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13,8</w:t>
            </w:r>
          </w:p>
        </w:tc>
        <w:tc>
          <w:tcPr>
            <w:tcW w:w="708" w:type="dxa"/>
            <w:tcBorders>
              <w:top w:val="nil"/>
              <w:left w:val="nil"/>
              <w:bottom w:val="single" w:sz="4" w:space="0" w:color="auto"/>
              <w:right w:val="single" w:sz="4" w:space="0" w:color="auto"/>
            </w:tcBorders>
            <w:shd w:val="clear" w:color="auto" w:fill="auto"/>
            <w:noWrap/>
            <w:vAlign w:val="bottom"/>
            <w:hideMark/>
          </w:tcPr>
          <w:p w14:paraId="47CFC64C"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12,7</w:t>
            </w:r>
          </w:p>
        </w:tc>
        <w:tc>
          <w:tcPr>
            <w:tcW w:w="743" w:type="dxa"/>
            <w:tcBorders>
              <w:top w:val="nil"/>
              <w:left w:val="nil"/>
              <w:bottom w:val="single" w:sz="4" w:space="0" w:color="auto"/>
              <w:right w:val="single" w:sz="4" w:space="0" w:color="auto"/>
            </w:tcBorders>
            <w:shd w:val="clear" w:color="auto" w:fill="auto"/>
            <w:noWrap/>
            <w:vAlign w:val="bottom"/>
            <w:hideMark/>
          </w:tcPr>
          <w:p w14:paraId="47CFC64D"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12,6</w:t>
            </w:r>
          </w:p>
        </w:tc>
        <w:tc>
          <w:tcPr>
            <w:tcW w:w="717" w:type="dxa"/>
            <w:tcBorders>
              <w:top w:val="nil"/>
              <w:left w:val="nil"/>
              <w:bottom w:val="single" w:sz="4" w:space="0" w:color="auto"/>
              <w:right w:val="single" w:sz="4" w:space="0" w:color="auto"/>
            </w:tcBorders>
            <w:shd w:val="clear" w:color="auto" w:fill="auto"/>
            <w:noWrap/>
            <w:vAlign w:val="bottom"/>
            <w:hideMark/>
          </w:tcPr>
          <w:p w14:paraId="47CFC64E"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36,4</w:t>
            </w:r>
          </w:p>
        </w:tc>
        <w:tc>
          <w:tcPr>
            <w:tcW w:w="679" w:type="dxa"/>
            <w:tcBorders>
              <w:top w:val="nil"/>
              <w:left w:val="nil"/>
              <w:bottom w:val="single" w:sz="4" w:space="0" w:color="auto"/>
              <w:right w:val="single" w:sz="4" w:space="0" w:color="auto"/>
            </w:tcBorders>
            <w:shd w:val="clear" w:color="auto" w:fill="auto"/>
            <w:noWrap/>
            <w:vAlign w:val="bottom"/>
            <w:hideMark/>
          </w:tcPr>
          <w:p w14:paraId="47CFC64F"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84,9</w:t>
            </w:r>
          </w:p>
        </w:tc>
        <w:tc>
          <w:tcPr>
            <w:tcW w:w="617" w:type="dxa"/>
            <w:tcBorders>
              <w:top w:val="nil"/>
              <w:left w:val="nil"/>
              <w:bottom w:val="single" w:sz="4" w:space="0" w:color="auto"/>
              <w:right w:val="single" w:sz="4" w:space="0" w:color="auto"/>
            </w:tcBorders>
            <w:shd w:val="clear" w:color="auto" w:fill="auto"/>
            <w:noWrap/>
            <w:vAlign w:val="bottom"/>
            <w:hideMark/>
          </w:tcPr>
          <w:p w14:paraId="47CFC650"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w:t>
            </w:r>
          </w:p>
        </w:tc>
      </w:tr>
      <w:tr w:rsidR="00B5243D" w:rsidRPr="00B5243D" w14:paraId="47CFC65C" w14:textId="77777777" w:rsidTr="00847B7F">
        <w:trPr>
          <w:trHeight w:val="830"/>
        </w:trPr>
        <w:tc>
          <w:tcPr>
            <w:tcW w:w="34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652"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Инвестиции в ОК из заемных средств нерезидентов и инобанков</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47CFC653"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19,5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47CFC654"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43,5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7CFC655"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7CFC656"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17,6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7CFC657"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16,3</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47CFC658"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47CFC659"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39,4</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14:paraId="47CFC65A"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69,7</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14:paraId="47CFC65B"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-4,2</w:t>
            </w:r>
          </w:p>
        </w:tc>
      </w:tr>
      <w:tr w:rsidR="00B5243D" w:rsidRPr="00B5243D" w14:paraId="47CFC65E" w14:textId="77777777" w:rsidTr="00847B7F">
        <w:trPr>
          <w:trHeight w:val="261"/>
        </w:trPr>
        <w:tc>
          <w:tcPr>
            <w:tcW w:w="9723"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7CFC65D" w14:textId="77777777" w:rsidR="00847B7F" w:rsidRPr="00B5243D" w:rsidRDefault="00847B7F" w:rsidP="00847B7F">
            <w:pPr>
              <w:spacing w:after="0" w:line="240" w:lineRule="auto"/>
              <w:ind w:firstLine="606"/>
              <w:rPr>
                <w:rFonts w:ascii="Times New Roman" w:eastAsia="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CF0125" w:rsidRPr="00B5243D">
              <w:rPr>
                <w:rFonts w:ascii="Times New Roman" w:eastAsia="Times New Roman" w:hAnsi="Times New Roman" w:cs="Times New Roman"/>
                <w:iCs/>
                <w:sz w:val="24"/>
                <w:szCs w:val="24"/>
              </w:rPr>
              <w:t>84</w:t>
            </w:r>
            <w:r w:rsidRPr="00B5243D">
              <w:rPr>
                <w:rFonts w:ascii="Times New Roman" w:eastAsia="Times New Roman" w:hAnsi="Times New Roman" w:cs="Times New Roman"/>
                <w:iCs/>
                <w:sz w:val="24"/>
                <w:szCs w:val="24"/>
              </w:rPr>
              <w:t xml:space="preserve"> ]</w:t>
            </w:r>
          </w:p>
        </w:tc>
      </w:tr>
    </w:tbl>
    <w:p w14:paraId="47CFC65F"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660"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Из представленной таблицы </w:t>
      </w:r>
      <w:r w:rsidR="005075E6" w:rsidRPr="00B5243D">
        <w:rPr>
          <w:rFonts w:ascii="Times New Roman" w:hAnsi="Times New Roman" w:cs="Times New Roman"/>
          <w:sz w:val="28"/>
          <w:szCs w:val="28"/>
        </w:rPr>
        <w:t>3</w:t>
      </w:r>
      <w:r w:rsidR="004A4AC0" w:rsidRPr="00B5243D">
        <w:rPr>
          <w:rFonts w:ascii="Times New Roman" w:hAnsi="Times New Roman" w:cs="Times New Roman"/>
          <w:sz w:val="28"/>
          <w:szCs w:val="28"/>
        </w:rPr>
        <w:t>5</w:t>
      </w:r>
      <w:r w:rsidRPr="00B5243D">
        <w:rPr>
          <w:rFonts w:ascii="Times New Roman" w:hAnsi="Times New Roman" w:cs="Times New Roman"/>
          <w:sz w:val="28"/>
          <w:szCs w:val="28"/>
        </w:rPr>
        <w:t xml:space="preserve"> видно, что все показанные индексы имеют тенденцию снижения своих значений. При этом приоритетность показателей осталась прежней, а именно наиболее высокий индекс и соответственно доля участия сохранился у инвестиций из иностранных источников, хотя наблюдается существенное сближение его значений с таким показателем, как количество предприятий с иностранным капиталом. В то же время видно, что происходит некоторое смещение сформированной доли участия в интегральном индексе по данной группе показателей.</w:t>
      </w:r>
      <w:r w:rsidR="004A4AC0"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Представим данные </w:t>
      </w:r>
      <w:r w:rsidR="004A4AC0" w:rsidRPr="00B5243D">
        <w:rPr>
          <w:rFonts w:ascii="Times New Roman" w:hAnsi="Times New Roman" w:cs="Times New Roman"/>
          <w:sz w:val="28"/>
          <w:szCs w:val="28"/>
        </w:rPr>
        <w:t>по четвертой группе показателей в таблице 3</w:t>
      </w:r>
      <w:r w:rsidR="00BA6FC5" w:rsidRPr="00B5243D">
        <w:rPr>
          <w:rFonts w:ascii="Times New Roman" w:hAnsi="Times New Roman" w:cs="Times New Roman"/>
          <w:sz w:val="28"/>
          <w:szCs w:val="28"/>
        </w:rPr>
        <w:t>0</w:t>
      </w:r>
      <w:r w:rsidR="004A4AC0" w:rsidRPr="00B5243D">
        <w:rPr>
          <w:rFonts w:ascii="Times New Roman" w:hAnsi="Times New Roman" w:cs="Times New Roman"/>
          <w:sz w:val="28"/>
          <w:szCs w:val="28"/>
        </w:rPr>
        <w:t>.</w:t>
      </w:r>
    </w:p>
    <w:p w14:paraId="47CFC661"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662" w14:textId="77777777" w:rsidR="00553FB0" w:rsidRPr="00B5243D" w:rsidRDefault="00553FB0" w:rsidP="00995010">
      <w:pPr>
        <w:spacing w:after="0" w:line="240" w:lineRule="auto"/>
        <w:ind w:firstLine="709"/>
        <w:jc w:val="both"/>
        <w:rPr>
          <w:rFonts w:ascii="Times New Roman" w:hAnsi="Times New Roman" w:cs="Times New Roman"/>
          <w:sz w:val="28"/>
          <w:szCs w:val="28"/>
        </w:rPr>
      </w:pPr>
    </w:p>
    <w:p w14:paraId="47CFC663" w14:textId="77777777" w:rsidR="00553FB0" w:rsidRPr="00B5243D" w:rsidRDefault="00553FB0" w:rsidP="00995010">
      <w:pPr>
        <w:spacing w:after="0" w:line="240" w:lineRule="auto"/>
        <w:ind w:firstLine="709"/>
        <w:jc w:val="both"/>
        <w:rPr>
          <w:rFonts w:ascii="Times New Roman" w:hAnsi="Times New Roman" w:cs="Times New Roman"/>
          <w:sz w:val="28"/>
          <w:szCs w:val="28"/>
        </w:rPr>
      </w:pPr>
    </w:p>
    <w:p w14:paraId="47CFC664" w14:textId="77777777" w:rsidR="00C32685" w:rsidRPr="00B5243D" w:rsidRDefault="00C32685" w:rsidP="00995010">
      <w:pPr>
        <w:spacing w:after="0" w:line="240" w:lineRule="auto"/>
        <w:jc w:val="both"/>
        <w:rPr>
          <w:rFonts w:ascii="Times New Roman" w:hAnsi="Times New Roman" w:cs="Times New Roman"/>
          <w:sz w:val="28"/>
          <w:szCs w:val="28"/>
        </w:rPr>
      </w:pPr>
      <w:bookmarkStart w:id="32" w:name="_Hlk89427593"/>
      <w:r w:rsidRPr="00B5243D">
        <w:rPr>
          <w:rFonts w:ascii="Times New Roman" w:hAnsi="Times New Roman" w:cs="Times New Roman"/>
          <w:sz w:val="28"/>
          <w:szCs w:val="28"/>
        </w:rPr>
        <w:lastRenderedPageBreak/>
        <w:t xml:space="preserve">Таблица </w:t>
      </w:r>
      <w:r w:rsidR="005075E6" w:rsidRPr="00B5243D">
        <w:rPr>
          <w:rFonts w:ascii="Times New Roman" w:hAnsi="Times New Roman" w:cs="Times New Roman"/>
          <w:sz w:val="28"/>
          <w:szCs w:val="28"/>
        </w:rPr>
        <w:t>3</w:t>
      </w:r>
      <w:r w:rsidR="002D3612" w:rsidRPr="00B5243D">
        <w:rPr>
          <w:rFonts w:ascii="Times New Roman" w:hAnsi="Times New Roman" w:cs="Times New Roman"/>
          <w:sz w:val="28"/>
          <w:szCs w:val="28"/>
        </w:rPr>
        <w:t>0</w:t>
      </w:r>
      <w:r w:rsidRPr="00B5243D">
        <w:rPr>
          <w:rFonts w:ascii="Times New Roman" w:hAnsi="Times New Roman" w:cs="Times New Roman"/>
          <w:sz w:val="28"/>
          <w:szCs w:val="28"/>
        </w:rPr>
        <w:t xml:space="preserve"> – Факторное влияние показателей группы «Внешняя торговля» на структуру группового индекса</w:t>
      </w:r>
    </w:p>
    <w:p w14:paraId="47CFC665" w14:textId="77777777" w:rsidR="00C32685" w:rsidRPr="00B5243D" w:rsidRDefault="00C32685" w:rsidP="00995010">
      <w:pPr>
        <w:spacing w:after="0" w:line="240" w:lineRule="auto"/>
        <w:ind w:firstLine="709"/>
        <w:jc w:val="both"/>
        <w:rPr>
          <w:rFonts w:ascii="Times New Roman" w:hAnsi="Times New Roman" w:cs="Times New Roman"/>
          <w:sz w:val="28"/>
          <w:szCs w:val="28"/>
        </w:rPr>
      </w:pPr>
    </w:p>
    <w:tbl>
      <w:tblPr>
        <w:tblW w:w="9633" w:type="dxa"/>
        <w:tblInd w:w="-5" w:type="dxa"/>
        <w:tblLook w:val="04A0" w:firstRow="1" w:lastRow="0" w:firstColumn="1" w:lastColumn="0" w:noHBand="0" w:noVBand="1"/>
      </w:tblPr>
      <w:tblGrid>
        <w:gridCol w:w="1900"/>
        <w:gridCol w:w="995"/>
        <w:gridCol w:w="1049"/>
        <w:gridCol w:w="744"/>
        <w:gridCol w:w="744"/>
        <w:gridCol w:w="744"/>
        <w:gridCol w:w="995"/>
        <w:gridCol w:w="992"/>
        <w:gridCol w:w="810"/>
        <w:gridCol w:w="660"/>
      </w:tblGrid>
      <w:tr w:rsidR="00B5243D" w:rsidRPr="00B5243D" w14:paraId="47CFC66D" w14:textId="77777777" w:rsidTr="00553FB0">
        <w:trPr>
          <w:trHeight w:val="43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66"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204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667"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4851FD" w:rsidRPr="00B5243D">
              <w:rPr>
                <w:rFonts w:ascii="Times New Roman" w:eastAsia="Times New Roman" w:hAnsi="Times New Roman" w:cs="Times New Roman"/>
                <w:sz w:val="24"/>
                <w:szCs w:val="24"/>
              </w:rPr>
              <w:t>6</w:t>
            </w:r>
          </w:p>
        </w:tc>
        <w:tc>
          <w:tcPr>
            <w:tcW w:w="7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68"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4851FD" w:rsidRPr="00B5243D">
              <w:rPr>
                <w:rFonts w:ascii="Times New Roman" w:eastAsia="Times New Roman" w:hAnsi="Times New Roman" w:cs="Times New Roman"/>
                <w:sz w:val="24"/>
                <w:szCs w:val="24"/>
              </w:rPr>
              <w:t>7</w:t>
            </w:r>
          </w:p>
        </w:tc>
        <w:tc>
          <w:tcPr>
            <w:tcW w:w="7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69"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4851FD" w:rsidRPr="00B5243D">
              <w:rPr>
                <w:rFonts w:ascii="Times New Roman" w:eastAsia="Times New Roman" w:hAnsi="Times New Roman" w:cs="Times New Roman"/>
                <w:sz w:val="24"/>
                <w:szCs w:val="24"/>
              </w:rPr>
              <w:t>8</w:t>
            </w:r>
          </w:p>
        </w:tc>
        <w:tc>
          <w:tcPr>
            <w:tcW w:w="7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6A"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4851FD" w:rsidRPr="00B5243D">
              <w:rPr>
                <w:rFonts w:ascii="Times New Roman" w:eastAsia="Times New Roman" w:hAnsi="Times New Roman" w:cs="Times New Roman"/>
                <w:sz w:val="24"/>
                <w:szCs w:val="24"/>
              </w:rPr>
              <w:t>9</w:t>
            </w:r>
          </w:p>
        </w:tc>
        <w:tc>
          <w:tcPr>
            <w:tcW w:w="198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66B"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4851FD" w:rsidRPr="00B5243D">
              <w:rPr>
                <w:rFonts w:ascii="Times New Roman" w:eastAsia="Times New Roman" w:hAnsi="Times New Roman" w:cs="Times New Roman"/>
                <w:sz w:val="24"/>
                <w:szCs w:val="24"/>
              </w:rPr>
              <w:t>20</w:t>
            </w:r>
          </w:p>
        </w:tc>
        <w:tc>
          <w:tcPr>
            <w:tcW w:w="147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CFC66C"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Динамика 2018/2014</w:t>
            </w:r>
          </w:p>
        </w:tc>
      </w:tr>
      <w:tr w:rsidR="00B5243D" w:rsidRPr="00B5243D" w14:paraId="47CFC677" w14:textId="77777777" w:rsidTr="00553FB0">
        <w:trPr>
          <w:trHeight w:val="386"/>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47CFC66E"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995" w:type="dxa"/>
            <w:tcBorders>
              <w:top w:val="nil"/>
              <w:left w:val="nil"/>
              <w:bottom w:val="single" w:sz="4" w:space="0" w:color="auto"/>
              <w:right w:val="single" w:sz="4" w:space="0" w:color="auto"/>
            </w:tcBorders>
            <w:shd w:val="clear" w:color="auto" w:fill="auto"/>
            <w:vAlign w:val="center"/>
            <w:hideMark/>
          </w:tcPr>
          <w:p w14:paraId="47CFC66F"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1049" w:type="dxa"/>
            <w:tcBorders>
              <w:top w:val="nil"/>
              <w:left w:val="nil"/>
              <w:bottom w:val="single" w:sz="4" w:space="0" w:color="auto"/>
              <w:right w:val="single" w:sz="4" w:space="0" w:color="auto"/>
            </w:tcBorders>
            <w:shd w:val="clear" w:color="auto" w:fill="auto"/>
            <w:vAlign w:val="center"/>
            <w:hideMark/>
          </w:tcPr>
          <w:p w14:paraId="47CFC670"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744" w:type="dxa"/>
            <w:vMerge/>
            <w:tcBorders>
              <w:top w:val="single" w:sz="4" w:space="0" w:color="auto"/>
              <w:left w:val="single" w:sz="4" w:space="0" w:color="auto"/>
              <w:bottom w:val="single" w:sz="4" w:space="0" w:color="000000"/>
              <w:right w:val="single" w:sz="4" w:space="0" w:color="auto"/>
            </w:tcBorders>
            <w:vAlign w:val="center"/>
            <w:hideMark/>
          </w:tcPr>
          <w:p w14:paraId="47CFC671"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14:paraId="47CFC672"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14:paraId="47CFC673"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995" w:type="dxa"/>
            <w:tcBorders>
              <w:top w:val="nil"/>
              <w:left w:val="nil"/>
              <w:bottom w:val="single" w:sz="4" w:space="0" w:color="auto"/>
              <w:right w:val="single" w:sz="4" w:space="0" w:color="auto"/>
            </w:tcBorders>
            <w:shd w:val="clear" w:color="auto" w:fill="auto"/>
            <w:vAlign w:val="center"/>
            <w:hideMark/>
          </w:tcPr>
          <w:p w14:paraId="47CFC674"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992" w:type="dxa"/>
            <w:tcBorders>
              <w:top w:val="nil"/>
              <w:left w:val="nil"/>
              <w:bottom w:val="single" w:sz="4" w:space="0" w:color="auto"/>
              <w:right w:val="single" w:sz="4" w:space="0" w:color="auto"/>
            </w:tcBorders>
            <w:shd w:val="clear" w:color="auto" w:fill="auto"/>
            <w:vAlign w:val="center"/>
            <w:hideMark/>
          </w:tcPr>
          <w:p w14:paraId="47CFC675"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1470" w:type="dxa"/>
            <w:gridSpan w:val="2"/>
            <w:vMerge/>
            <w:tcBorders>
              <w:top w:val="nil"/>
              <w:left w:val="nil"/>
              <w:bottom w:val="single" w:sz="4" w:space="0" w:color="auto"/>
              <w:right w:val="single" w:sz="4" w:space="0" w:color="auto"/>
            </w:tcBorders>
            <w:vAlign w:val="center"/>
            <w:hideMark/>
          </w:tcPr>
          <w:p w14:paraId="47CFC676" w14:textId="77777777" w:rsidR="00C32685" w:rsidRPr="00B5243D" w:rsidRDefault="00C32685" w:rsidP="00995010">
            <w:pPr>
              <w:spacing w:after="0" w:line="240" w:lineRule="auto"/>
              <w:rPr>
                <w:rFonts w:ascii="Times New Roman" w:eastAsia="Times New Roman" w:hAnsi="Times New Roman" w:cs="Times New Roman"/>
                <w:sz w:val="24"/>
                <w:szCs w:val="24"/>
              </w:rPr>
            </w:pPr>
          </w:p>
        </w:tc>
      </w:tr>
      <w:tr w:rsidR="00B5243D" w:rsidRPr="00B5243D" w14:paraId="47CFC682" w14:textId="77777777" w:rsidTr="00553FB0">
        <w:trPr>
          <w:trHeight w:val="43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47CFC678" w14:textId="77777777" w:rsidR="00C32685" w:rsidRPr="00B5243D" w:rsidRDefault="00C32685" w:rsidP="00995010">
            <w:pPr>
              <w:spacing w:after="0" w:line="240" w:lineRule="auto"/>
              <w:rPr>
                <w:rFonts w:ascii="Times New Roman" w:eastAsia="Times New Roman" w:hAnsi="Times New Roman" w:cs="Times New Roman"/>
                <w:sz w:val="24"/>
                <w:szCs w:val="24"/>
              </w:rPr>
            </w:pPr>
            <w:bookmarkStart w:id="33" w:name="_Hlk89427581"/>
            <w:r w:rsidRPr="00B5243D">
              <w:rPr>
                <w:rFonts w:ascii="Times New Roman" w:eastAsia="Times New Roman" w:hAnsi="Times New Roman" w:cs="Times New Roman"/>
                <w:sz w:val="24"/>
                <w:szCs w:val="24"/>
              </w:rPr>
              <w:t>Экспорт</w:t>
            </w:r>
          </w:p>
        </w:tc>
        <w:tc>
          <w:tcPr>
            <w:tcW w:w="995" w:type="dxa"/>
            <w:tcBorders>
              <w:top w:val="nil"/>
              <w:left w:val="nil"/>
              <w:bottom w:val="single" w:sz="4" w:space="0" w:color="auto"/>
              <w:right w:val="single" w:sz="4" w:space="0" w:color="auto"/>
            </w:tcBorders>
            <w:shd w:val="clear" w:color="auto" w:fill="auto"/>
            <w:noWrap/>
            <w:vAlign w:val="bottom"/>
            <w:hideMark/>
          </w:tcPr>
          <w:p w14:paraId="47CFC679"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4851FD" w:rsidRPr="00B5243D">
              <w:rPr>
                <w:rFonts w:ascii="Times New Roman" w:eastAsia="Times New Roman" w:hAnsi="Times New Roman" w:cs="Times New Roman"/>
                <w:sz w:val="24"/>
                <w:szCs w:val="24"/>
              </w:rPr>
              <w:t>0</w:t>
            </w:r>
            <w:r w:rsidRPr="00B5243D">
              <w:rPr>
                <w:rFonts w:ascii="Times New Roman" w:eastAsia="Times New Roman" w:hAnsi="Times New Roman" w:cs="Times New Roman"/>
                <w:sz w:val="24"/>
                <w:szCs w:val="24"/>
              </w:rPr>
              <w:t>,</w:t>
            </w:r>
            <w:r w:rsidR="004851FD" w:rsidRPr="00B5243D">
              <w:rPr>
                <w:rFonts w:ascii="Times New Roman" w:eastAsia="Times New Roman" w:hAnsi="Times New Roman" w:cs="Times New Roman"/>
                <w:sz w:val="24"/>
                <w:szCs w:val="24"/>
              </w:rPr>
              <w:t>7</w:t>
            </w:r>
          </w:p>
        </w:tc>
        <w:tc>
          <w:tcPr>
            <w:tcW w:w="1049" w:type="dxa"/>
            <w:tcBorders>
              <w:top w:val="nil"/>
              <w:left w:val="nil"/>
              <w:bottom w:val="single" w:sz="4" w:space="0" w:color="auto"/>
              <w:right w:val="single" w:sz="4" w:space="0" w:color="auto"/>
            </w:tcBorders>
            <w:shd w:val="clear" w:color="auto" w:fill="auto"/>
            <w:noWrap/>
            <w:vAlign w:val="bottom"/>
            <w:hideMark/>
          </w:tcPr>
          <w:p w14:paraId="47CFC67A"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40,4</w:t>
            </w:r>
          </w:p>
        </w:tc>
        <w:tc>
          <w:tcPr>
            <w:tcW w:w="744" w:type="dxa"/>
            <w:tcBorders>
              <w:top w:val="nil"/>
              <w:left w:val="nil"/>
              <w:bottom w:val="single" w:sz="4" w:space="0" w:color="auto"/>
              <w:right w:val="single" w:sz="4" w:space="0" w:color="auto"/>
            </w:tcBorders>
            <w:shd w:val="clear" w:color="auto" w:fill="auto"/>
            <w:noWrap/>
            <w:vAlign w:val="bottom"/>
            <w:hideMark/>
          </w:tcPr>
          <w:p w14:paraId="47CFC67B"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12,1</w:t>
            </w:r>
          </w:p>
        </w:tc>
        <w:tc>
          <w:tcPr>
            <w:tcW w:w="744" w:type="dxa"/>
            <w:tcBorders>
              <w:top w:val="nil"/>
              <w:left w:val="nil"/>
              <w:bottom w:val="single" w:sz="4" w:space="0" w:color="auto"/>
              <w:right w:val="single" w:sz="4" w:space="0" w:color="auto"/>
            </w:tcBorders>
            <w:shd w:val="clear" w:color="auto" w:fill="auto"/>
            <w:noWrap/>
            <w:vAlign w:val="bottom"/>
            <w:hideMark/>
          </w:tcPr>
          <w:p w14:paraId="47CFC67C"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4851FD" w:rsidRPr="00B5243D">
              <w:rPr>
                <w:rFonts w:ascii="Times New Roman" w:eastAsia="Times New Roman" w:hAnsi="Times New Roman" w:cs="Times New Roman"/>
                <w:sz w:val="24"/>
                <w:szCs w:val="24"/>
              </w:rPr>
              <w:t>1</w:t>
            </w:r>
            <w:r w:rsidRPr="00B5243D">
              <w:rPr>
                <w:rFonts w:ascii="Times New Roman" w:eastAsia="Times New Roman" w:hAnsi="Times New Roman" w:cs="Times New Roman"/>
                <w:sz w:val="24"/>
                <w:szCs w:val="24"/>
              </w:rPr>
              <w:t>,7</w:t>
            </w:r>
          </w:p>
        </w:tc>
        <w:tc>
          <w:tcPr>
            <w:tcW w:w="744" w:type="dxa"/>
            <w:tcBorders>
              <w:top w:val="nil"/>
              <w:left w:val="nil"/>
              <w:bottom w:val="single" w:sz="4" w:space="0" w:color="auto"/>
              <w:right w:val="single" w:sz="4" w:space="0" w:color="auto"/>
            </w:tcBorders>
            <w:shd w:val="clear" w:color="auto" w:fill="auto"/>
            <w:noWrap/>
            <w:vAlign w:val="bottom"/>
            <w:hideMark/>
          </w:tcPr>
          <w:p w14:paraId="47CFC67D"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12,2</w:t>
            </w:r>
          </w:p>
        </w:tc>
        <w:tc>
          <w:tcPr>
            <w:tcW w:w="995" w:type="dxa"/>
            <w:tcBorders>
              <w:top w:val="nil"/>
              <w:left w:val="nil"/>
              <w:bottom w:val="single" w:sz="4" w:space="0" w:color="auto"/>
              <w:right w:val="single" w:sz="4" w:space="0" w:color="auto"/>
            </w:tcBorders>
            <w:shd w:val="clear" w:color="auto" w:fill="auto"/>
            <w:noWrap/>
            <w:vAlign w:val="bottom"/>
            <w:hideMark/>
          </w:tcPr>
          <w:p w14:paraId="47CFC67E"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15,0</w:t>
            </w:r>
          </w:p>
        </w:tc>
        <w:tc>
          <w:tcPr>
            <w:tcW w:w="992" w:type="dxa"/>
            <w:tcBorders>
              <w:top w:val="nil"/>
              <w:left w:val="nil"/>
              <w:bottom w:val="single" w:sz="4" w:space="0" w:color="auto"/>
              <w:right w:val="single" w:sz="4" w:space="0" w:color="auto"/>
            </w:tcBorders>
            <w:shd w:val="clear" w:color="auto" w:fill="auto"/>
            <w:noWrap/>
            <w:vAlign w:val="bottom"/>
            <w:hideMark/>
          </w:tcPr>
          <w:p w14:paraId="47CFC67F"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39,5</w:t>
            </w:r>
          </w:p>
        </w:tc>
        <w:tc>
          <w:tcPr>
            <w:tcW w:w="810" w:type="dxa"/>
            <w:tcBorders>
              <w:top w:val="nil"/>
              <w:left w:val="nil"/>
              <w:bottom w:val="single" w:sz="4" w:space="0" w:color="auto"/>
              <w:right w:val="single" w:sz="4" w:space="0" w:color="auto"/>
            </w:tcBorders>
            <w:shd w:val="clear" w:color="auto" w:fill="auto"/>
            <w:noWrap/>
            <w:vAlign w:val="bottom"/>
            <w:hideMark/>
          </w:tcPr>
          <w:p w14:paraId="47CFC680"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98,5</w:t>
            </w:r>
          </w:p>
        </w:tc>
        <w:tc>
          <w:tcPr>
            <w:tcW w:w="660" w:type="dxa"/>
            <w:tcBorders>
              <w:top w:val="nil"/>
              <w:left w:val="nil"/>
              <w:bottom w:val="single" w:sz="4" w:space="0" w:color="auto"/>
              <w:right w:val="single" w:sz="4" w:space="0" w:color="auto"/>
            </w:tcBorders>
            <w:shd w:val="clear" w:color="auto" w:fill="auto"/>
            <w:noWrap/>
            <w:vAlign w:val="bottom"/>
            <w:hideMark/>
          </w:tcPr>
          <w:p w14:paraId="47CFC681"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p>
        </w:tc>
      </w:tr>
      <w:bookmarkEnd w:id="33"/>
      <w:tr w:rsidR="00B5243D" w:rsidRPr="00B5243D" w14:paraId="47CFC68D" w14:textId="77777777" w:rsidTr="00553FB0">
        <w:trPr>
          <w:trHeight w:val="430"/>
        </w:trPr>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683"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Товарооборот</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47CFC684" w14:textId="77777777" w:rsidR="00C32685"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7CFC685"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25,8</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86"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8,8</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87"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88"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8,9</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47CFC689"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CFC68A"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CFC68B"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109,1</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47CFC68C"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w:t>
            </w:r>
          </w:p>
        </w:tc>
      </w:tr>
      <w:tr w:rsidR="00B5243D" w:rsidRPr="00B5243D" w14:paraId="47CFC698" w14:textId="77777777" w:rsidTr="00553FB0">
        <w:trPr>
          <w:trHeight w:val="430"/>
        </w:trPr>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68E"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47CFC68F"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4851FD" w:rsidRPr="00B5243D">
              <w:rPr>
                <w:rFonts w:ascii="Times New Roman" w:eastAsia="Times New Roman" w:hAnsi="Times New Roman" w:cs="Times New Roman"/>
                <w:sz w:val="24"/>
                <w:szCs w:val="24"/>
              </w:rPr>
              <w:t>1</w:t>
            </w:r>
            <w:r w:rsidRPr="00B5243D">
              <w:rPr>
                <w:rFonts w:ascii="Times New Roman" w:eastAsia="Times New Roman" w:hAnsi="Times New Roman" w:cs="Times New Roman"/>
                <w:sz w:val="24"/>
                <w:szCs w:val="24"/>
              </w:rPr>
              <w:t>,7</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7CFC690"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33,8</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91"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11,8</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92"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11,7</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93"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12,4</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47CFC694"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CFC695"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CFC696"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97,4</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47CFC697"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r>
      <w:tr w:rsidR="00B5243D" w:rsidRPr="00B5243D" w14:paraId="47CFC69A" w14:textId="77777777" w:rsidTr="00553FB0">
        <w:trPr>
          <w:trHeight w:val="226"/>
        </w:trPr>
        <w:tc>
          <w:tcPr>
            <w:tcW w:w="9633"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7CFC699" w14:textId="77777777" w:rsidR="004A4AC0" w:rsidRPr="00B5243D" w:rsidRDefault="00553FB0" w:rsidP="00995010">
            <w:pPr>
              <w:spacing w:after="0" w:line="240" w:lineRule="auto"/>
              <w:ind w:firstLine="606"/>
              <w:rPr>
                <w:rFonts w:ascii="Times New Roman" w:eastAsia="Times New Roman" w:hAnsi="Times New Roman" w:cs="Times New Roman"/>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 ]</w:t>
            </w:r>
          </w:p>
        </w:tc>
      </w:tr>
      <w:bookmarkEnd w:id="32"/>
    </w:tbl>
    <w:p w14:paraId="47CFC69B" w14:textId="77777777" w:rsidR="00BA6FC5" w:rsidRPr="00B5243D" w:rsidRDefault="00BA6FC5" w:rsidP="00BA6FC5">
      <w:pPr>
        <w:spacing w:after="0" w:line="240" w:lineRule="auto"/>
        <w:ind w:firstLine="709"/>
        <w:jc w:val="both"/>
        <w:rPr>
          <w:rFonts w:ascii="Times New Roman" w:hAnsi="Times New Roman" w:cs="Times New Roman"/>
          <w:sz w:val="28"/>
          <w:szCs w:val="28"/>
        </w:rPr>
      </w:pPr>
    </w:p>
    <w:p w14:paraId="47CFC69C"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представленной таблице 36 можно увидеть, что показатели данной группы находятся в наиболее стабильном состоянии, причем, как в отношении величины самого индекса, так и в отношении доли участия в формировании интегрального группового индекса. Это говорит о том, что все показатели данной группы снижались примерно с одинаковой скоростью. Кроме того, анализ первичных данных показывает, что во всех представленных показателях сформировалась примерно идентичная разбросанность значений в разрезе регионов.</w:t>
      </w:r>
    </w:p>
    <w:p w14:paraId="47CFC69D"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69E" w14:textId="77777777" w:rsidR="004851FD" w:rsidRPr="00B5243D" w:rsidRDefault="004851FD"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Таблица 3</w:t>
      </w:r>
      <w:r w:rsidR="002D3612" w:rsidRPr="00B5243D">
        <w:rPr>
          <w:rFonts w:ascii="Times New Roman" w:hAnsi="Times New Roman" w:cs="Times New Roman"/>
          <w:sz w:val="28"/>
          <w:szCs w:val="28"/>
        </w:rPr>
        <w:t>1</w:t>
      </w:r>
      <w:r w:rsidRPr="00B5243D">
        <w:rPr>
          <w:rFonts w:ascii="Times New Roman" w:hAnsi="Times New Roman" w:cs="Times New Roman"/>
          <w:sz w:val="28"/>
          <w:szCs w:val="28"/>
        </w:rPr>
        <w:t xml:space="preserve"> – Факторное влияние показателей группы «Внешняя торговля» на структуру группового индекса</w:t>
      </w:r>
    </w:p>
    <w:p w14:paraId="47CFC69F" w14:textId="77777777" w:rsidR="004851FD" w:rsidRPr="00B5243D" w:rsidRDefault="004851FD" w:rsidP="00995010">
      <w:pPr>
        <w:spacing w:after="0" w:line="240" w:lineRule="auto"/>
        <w:ind w:firstLine="709"/>
        <w:jc w:val="both"/>
        <w:rPr>
          <w:rFonts w:ascii="Times New Roman" w:hAnsi="Times New Roman" w:cs="Times New Roman"/>
          <w:sz w:val="28"/>
          <w:szCs w:val="28"/>
        </w:rPr>
      </w:pPr>
    </w:p>
    <w:tbl>
      <w:tblPr>
        <w:tblW w:w="9633" w:type="dxa"/>
        <w:tblInd w:w="-5" w:type="dxa"/>
        <w:tblLook w:val="04A0" w:firstRow="1" w:lastRow="0" w:firstColumn="1" w:lastColumn="0" w:noHBand="0" w:noVBand="1"/>
      </w:tblPr>
      <w:tblGrid>
        <w:gridCol w:w="1900"/>
        <w:gridCol w:w="995"/>
        <w:gridCol w:w="1049"/>
        <w:gridCol w:w="744"/>
        <w:gridCol w:w="744"/>
        <w:gridCol w:w="744"/>
        <w:gridCol w:w="995"/>
        <w:gridCol w:w="992"/>
        <w:gridCol w:w="810"/>
        <w:gridCol w:w="660"/>
      </w:tblGrid>
      <w:tr w:rsidR="00B5243D" w:rsidRPr="00B5243D" w14:paraId="47CFC6A7" w14:textId="77777777" w:rsidTr="00553FB0">
        <w:trPr>
          <w:trHeight w:val="43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A0"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204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6A1"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2016</w:t>
            </w:r>
          </w:p>
        </w:tc>
        <w:tc>
          <w:tcPr>
            <w:tcW w:w="7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A2"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2017</w:t>
            </w:r>
          </w:p>
        </w:tc>
        <w:tc>
          <w:tcPr>
            <w:tcW w:w="7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A3"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2018</w:t>
            </w:r>
          </w:p>
        </w:tc>
        <w:tc>
          <w:tcPr>
            <w:tcW w:w="7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A4"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2019</w:t>
            </w:r>
          </w:p>
        </w:tc>
        <w:tc>
          <w:tcPr>
            <w:tcW w:w="198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6A5"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2020</w:t>
            </w:r>
          </w:p>
        </w:tc>
        <w:tc>
          <w:tcPr>
            <w:tcW w:w="147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CFC6A6"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Динамика 2018/2014</w:t>
            </w:r>
          </w:p>
        </w:tc>
      </w:tr>
      <w:tr w:rsidR="00B5243D" w:rsidRPr="00B5243D" w14:paraId="47CFC6B1" w14:textId="77777777" w:rsidTr="00553FB0">
        <w:trPr>
          <w:trHeight w:val="386"/>
        </w:trPr>
        <w:tc>
          <w:tcPr>
            <w:tcW w:w="1900" w:type="dxa"/>
            <w:vMerge/>
            <w:tcBorders>
              <w:top w:val="single" w:sz="4" w:space="0" w:color="auto"/>
              <w:left w:val="single" w:sz="4" w:space="0" w:color="auto"/>
              <w:bottom w:val="single" w:sz="4" w:space="0" w:color="000000"/>
              <w:right w:val="single" w:sz="4" w:space="0" w:color="auto"/>
            </w:tcBorders>
            <w:vAlign w:val="center"/>
            <w:hideMark/>
          </w:tcPr>
          <w:p w14:paraId="47CFC6A8" w14:textId="77777777" w:rsidR="004851FD" w:rsidRPr="00B5243D" w:rsidRDefault="004851FD" w:rsidP="00995010">
            <w:pPr>
              <w:spacing w:after="0" w:line="240" w:lineRule="auto"/>
              <w:rPr>
                <w:rFonts w:ascii="Times New Roman" w:eastAsia="Times New Roman" w:hAnsi="Times New Roman" w:cs="Times New Roman"/>
                <w:sz w:val="24"/>
                <w:szCs w:val="24"/>
              </w:rPr>
            </w:pPr>
          </w:p>
        </w:tc>
        <w:tc>
          <w:tcPr>
            <w:tcW w:w="995" w:type="dxa"/>
            <w:tcBorders>
              <w:top w:val="nil"/>
              <w:left w:val="nil"/>
              <w:bottom w:val="single" w:sz="4" w:space="0" w:color="auto"/>
              <w:right w:val="single" w:sz="4" w:space="0" w:color="auto"/>
            </w:tcBorders>
            <w:shd w:val="clear" w:color="auto" w:fill="auto"/>
            <w:vAlign w:val="center"/>
            <w:hideMark/>
          </w:tcPr>
          <w:p w14:paraId="47CFC6A9"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1049" w:type="dxa"/>
            <w:tcBorders>
              <w:top w:val="nil"/>
              <w:left w:val="nil"/>
              <w:bottom w:val="single" w:sz="4" w:space="0" w:color="auto"/>
              <w:right w:val="single" w:sz="4" w:space="0" w:color="auto"/>
            </w:tcBorders>
            <w:shd w:val="clear" w:color="auto" w:fill="auto"/>
            <w:vAlign w:val="center"/>
            <w:hideMark/>
          </w:tcPr>
          <w:p w14:paraId="47CFC6AA"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744" w:type="dxa"/>
            <w:vMerge/>
            <w:tcBorders>
              <w:top w:val="single" w:sz="4" w:space="0" w:color="auto"/>
              <w:left w:val="single" w:sz="4" w:space="0" w:color="auto"/>
              <w:bottom w:val="single" w:sz="4" w:space="0" w:color="000000"/>
              <w:right w:val="single" w:sz="4" w:space="0" w:color="auto"/>
            </w:tcBorders>
            <w:vAlign w:val="center"/>
            <w:hideMark/>
          </w:tcPr>
          <w:p w14:paraId="47CFC6AB" w14:textId="77777777" w:rsidR="004851FD" w:rsidRPr="00B5243D" w:rsidRDefault="004851FD" w:rsidP="00995010">
            <w:pPr>
              <w:spacing w:after="0" w:line="240" w:lineRule="auto"/>
              <w:rPr>
                <w:rFonts w:ascii="Times New Roman" w:eastAsia="Times New Roman" w:hAnsi="Times New Roman" w:cs="Times New Roman"/>
                <w:sz w:val="24"/>
                <w:szCs w:val="24"/>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14:paraId="47CFC6AC" w14:textId="77777777" w:rsidR="004851FD" w:rsidRPr="00B5243D" w:rsidRDefault="004851FD" w:rsidP="00995010">
            <w:pPr>
              <w:spacing w:after="0" w:line="240" w:lineRule="auto"/>
              <w:rPr>
                <w:rFonts w:ascii="Times New Roman" w:eastAsia="Times New Roman" w:hAnsi="Times New Roman" w:cs="Times New Roman"/>
                <w:sz w:val="24"/>
                <w:szCs w:val="24"/>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14:paraId="47CFC6AD" w14:textId="77777777" w:rsidR="004851FD" w:rsidRPr="00B5243D" w:rsidRDefault="004851FD" w:rsidP="00995010">
            <w:pPr>
              <w:spacing w:after="0" w:line="240" w:lineRule="auto"/>
              <w:rPr>
                <w:rFonts w:ascii="Times New Roman" w:eastAsia="Times New Roman" w:hAnsi="Times New Roman" w:cs="Times New Roman"/>
                <w:sz w:val="24"/>
                <w:szCs w:val="24"/>
              </w:rPr>
            </w:pPr>
          </w:p>
        </w:tc>
        <w:tc>
          <w:tcPr>
            <w:tcW w:w="995" w:type="dxa"/>
            <w:tcBorders>
              <w:top w:val="nil"/>
              <w:left w:val="nil"/>
              <w:bottom w:val="single" w:sz="4" w:space="0" w:color="auto"/>
              <w:right w:val="single" w:sz="4" w:space="0" w:color="auto"/>
            </w:tcBorders>
            <w:shd w:val="clear" w:color="auto" w:fill="auto"/>
            <w:vAlign w:val="center"/>
            <w:hideMark/>
          </w:tcPr>
          <w:p w14:paraId="47CFC6AE"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992" w:type="dxa"/>
            <w:tcBorders>
              <w:top w:val="nil"/>
              <w:left w:val="nil"/>
              <w:bottom w:val="single" w:sz="4" w:space="0" w:color="auto"/>
              <w:right w:val="single" w:sz="4" w:space="0" w:color="auto"/>
            </w:tcBorders>
            <w:shd w:val="clear" w:color="auto" w:fill="auto"/>
            <w:vAlign w:val="center"/>
            <w:hideMark/>
          </w:tcPr>
          <w:p w14:paraId="47CFC6AF" w14:textId="77777777" w:rsidR="004851FD" w:rsidRPr="00B5243D" w:rsidRDefault="004851FD"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1470" w:type="dxa"/>
            <w:gridSpan w:val="2"/>
            <w:vMerge/>
            <w:tcBorders>
              <w:top w:val="nil"/>
              <w:left w:val="nil"/>
              <w:bottom w:val="single" w:sz="4" w:space="0" w:color="auto"/>
              <w:right w:val="single" w:sz="4" w:space="0" w:color="auto"/>
            </w:tcBorders>
            <w:vAlign w:val="center"/>
            <w:hideMark/>
          </w:tcPr>
          <w:p w14:paraId="47CFC6B0" w14:textId="77777777" w:rsidR="004851FD" w:rsidRPr="00B5243D" w:rsidRDefault="004851FD" w:rsidP="00995010">
            <w:pPr>
              <w:spacing w:after="0" w:line="240" w:lineRule="auto"/>
              <w:rPr>
                <w:rFonts w:ascii="Times New Roman" w:eastAsia="Times New Roman" w:hAnsi="Times New Roman" w:cs="Times New Roman"/>
                <w:sz w:val="24"/>
                <w:szCs w:val="24"/>
              </w:rPr>
            </w:pPr>
          </w:p>
        </w:tc>
      </w:tr>
      <w:tr w:rsidR="00B5243D" w:rsidRPr="00B5243D" w14:paraId="47CFC6BC" w14:textId="77777777" w:rsidTr="00553FB0">
        <w:trPr>
          <w:trHeight w:val="430"/>
        </w:trPr>
        <w:tc>
          <w:tcPr>
            <w:tcW w:w="1900" w:type="dxa"/>
            <w:tcBorders>
              <w:top w:val="nil"/>
              <w:left w:val="single" w:sz="4" w:space="0" w:color="auto"/>
              <w:bottom w:val="single" w:sz="4" w:space="0" w:color="auto"/>
              <w:right w:val="single" w:sz="4" w:space="0" w:color="auto"/>
            </w:tcBorders>
            <w:shd w:val="clear" w:color="auto" w:fill="auto"/>
            <w:vAlign w:val="bottom"/>
            <w:hideMark/>
          </w:tcPr>
          <w:p w14:paraId="47CFC6B2" w14:textId="77777777" w:rsidR="004851FD" w:rsidRPr="00B5243D" w:rsidRDefault="004851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Экспорт</w:t>
            </w:r>
          </w:p>
        </w:tc>
        <w:tc>
          <w:tcPr>
            <w:tcW w:w="995" w:type="dxa"/>
            <w:tcBorders>
              <w:top w:val="nil"/>
              <w:left w:val="nil"/>
              <w:bottom w:val="single" w:sz="4" w:space="0" w:color="auto"/>
              <w:right w:val="single" w:sz="4" w:space="0" w:color="auto"/>
            </w:tcBorders>
            <w:shd w:val="clear" w:color="auto" w:fill="auto"/>
            <w:noWrap/>
            <w:vAlign w:val="bottom"/>
            <w:hideMark/>
          </w:tcPr>
          <w:p w14:paraId="47CFC6B3"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10,7</w:t>
            </w:r>
          </w:p>
        </w:tc>
        <w:tc>
          <w:tcPr>
            <w:tcW w:w="1049" w:type="dxa"/>
            <w:tcBorders>
              <w:top w:val="nil"/>
              <w:left w:val="nil"/>
              <w:bottom w:val="single" w:sz="4" w:space="0" w:color="auto"/>
              <w:right w:val="single" w:sz="4" w:space="0" w:color="auto"/>
            </w:tcBorders>
            <w:shd w:val="clear" w:color="auto" w:fill="auto"/>
            <w:noWrap/>
            <w:vAlign w:val="bottom"/>
            <w:hideMark/>
          </w:tcPr>
          <w:p w14:paraId="47CFC6B4"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40,4</w:t>
            </w:r>
          </w:p>
        </w:tc>
        <w:tc>
          <w:tcPr>
            <w:tcW w:w="744" w:type="dxa"/>
            <w:tcBorders>
              <w:top w:val="nil"/>
              <w:left w:val="nil"/>
              <w:bottom w:val="single" w:sz="4" w:space="0" w:color="auto"/>
              <w:right w:val="single" w:sz="4" w:space="0" w:color="auto"/>
            </w:tcBorders>
            <w:shd w:val="clear" w:color="auto" w:fill="auto"/>
            <w:noWrap/>
            <w:vAlign w:val="bottom"/>
            <w:hideMark/>
          </w:tcPr>
          <w:p w14:paraId="47CFC6B5"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12,1</w:t>
            </w:r>
          </w:p>
        </w:tc>
        <w:tc>
          <w:tcPr>
            <w:tcW w:w="744" w:type="dxa"/>
            <w:tcBorders>
              <w:top w:val="nil"/>
              <w:left w:val="nil"/>
              <w:bottom w:val="single" w:sz="4" w:space="0" w:color="auto"/>
              <w:right w:val="single" w:sz="4" w:space="0" w:color="auto"/>
            </w:tcBorders>
            <w:shd w:val="clear" w:color="auto" w:fill="auto"/>
            <w:noWrap/>
            <w:vAlign w:val="bottom"/>
            <w:hideMark/>
          </w:tcPr>
          <w:p w14:paraId="47CFC6B6"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11,7</w:t>
            </w:r>
          </w:p>
        </w:tc>
        <w:tc>
          <w:tcPr>
            <w:tcW w:w="744" w:type="dxa"/>
            <w:tcBorders>
              <w:top w:val="nil"/>
              <w:left w:val="nil"/>
              <w:bottom w:val="single" w:sz="4" w:space="0" w:color="auto"/>
              <w:right w:val="single" w:sz="4" w:space="0" w:color="auto"/>
            </w:tcBorders>
            <w:shd w:val="clear" w:color="auto" w:fill="auto"/>
            <w:noWrap/>
            <w:vAlign w:val="bottom"/>
            <w:hideMark/>
          </w:tcPr>
          <w:p w14:paraId="47CFC6B7"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12,2</w:t>
            </w:r>
          </w:p>
        </w:tc>
        <w:tc>
          <w:tcPr>
            <w:tcW w:w="995" w:type="dxa"/>
            <w:tcBorders>
              <w:top w:val="nil"/>
              <w:left w:val="nil"/>
              <w:bottom w:val="single" w:sz="4" w:space="0" w:color="auto"/>
              <w:right w:val="single" w:sz="4" w:space="0" w:color="auto"/>
            </w:tcBorders>
            <w:shd w:val="clear" w:color="auto" w:fill="auto"/>
            <w:noWrap/>
            <w:vAlign w:val="bottom"/>
            <w:hideMark/>
          </w:tcPr>
          <w:p w14:paraId="47CFC6B8"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15,0</w:t>
            </w:r>
          </w:p>
        </w:tc>
        <w:tc>
          <w:tcPr>
            <w:tcW w:w="992" w:type="dxa"/>
            <w:tcBorders>
              <w:top w:val="nil"/>
              <w:left w:val="nil"/>
              <w:bottom w:val="single" w:sz="4" w:space="0" w:color="auto"/>
              <w:right w:val="single" w:sz="4" w:space="0" w:color="auto"/>
            </w:tcBorders>
            <w:shd w:val="clear" w:color="auto" w:fill="auto"/>
            <w:noWrap/>
            <w:vAlign w:val="bottom"/>
            <w:hideMark/>
          </w:tcPr>
          <w:p w14:paraId="47CFC6B9"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39,5</w:t>
            </w:r>
          </w:p>
        </w:tc>
        <w:tc>
          <w:tcPr>
            <w:tcW w:w="810" w:type="dxa"/>
            <w:tcBorders>
              <w:top w:val="nil"/>
              <w:left w:val="nil"/>
              <w:bottom w:val="single" w:sz="4" w:space="0" w:color="auto"/>
              <w:right w:val="single" w:sz="4" w:space="0" w:color="auto"/>
            </w:tcBorders>
            <w:shd w:val="clear" w:color="auto" w:fill="auto"/>
            <w:noWrap/>
            <w:vAlign w:val="bottom"/>
            <w:hideMark/>
          </w:tcPr>
          <w:p w14:paraId="47CFC6BA"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98,5</w:t>
            </w:r>
          </w:p>
        </w:tc>
        <w:tc>
          <w:tcPr>
            <w:tcW w:w="660" w:type="dxa"/>
            <w:tcBorders>
              <w:top w:val="nil"/>
              <w:left w:val="nil"/>
              <w:bottom w:val="single" w:sz="4" w:space="0" w:color="auto"/>
              <w:right w:val="single" w:sz="4" w:space="0" w:color="auto"/>
            </w:tcBorders>
            <w:shd w:val="clear" w:color="auto" w:fill="auto"/>
            <w:noWrap/>
            <w:vAlign w:val="bottom"/>
            <w:hideMark/>
          </w:tcPr>
          <w:p w14:paraId="47CFC6BB"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p>
        </w:tc>
      </w:tr>
      <w:tr w:rsidR="00B5243D" w:rsidRPr="00B5243D" w14:paraId="47CFC6C7" w14:textId="77777777" w:rsidTr="00553FB0">
        <w:trPr>
          <w:trHeight w:val="430"/>
        </w:trPr>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6BD" w14:textId="77777777" w:rsidR="004851FD" w:rsidRPr="00B5243D" w:rsidRDefault="004851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Товарооборот</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47CFC6BE"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7CFC6BF"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25,8</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C0"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8,8</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C1"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8,6</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C2"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8,9</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47CFC6C3"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CFC6C4"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27,9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CFC6C5"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109,1</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47CFC6C6"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2,1</w:t>
            </w:r>
          </w:p>
        </w:tc>
      </w:tr>
      <w:tr w:rsidR="00B5243D" w:rsidRPr="00B5243D" w14:paraId="47CFC6D2" w14:textId="77777777" w:rsidTr="00553FB0">
        <w:trPr>
          <w:trHeight w:val="430"/>
        </w:trPr>
        <w:tc>
          <w:tcPr>
            <w:tcW w:w="19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6C8" w14:textId="77777777" w:rsidR="004851FD" w:rsidRPr="00B5243D" w:rsidRDefault="004851FD"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47CFC6C9"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11,7</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7CFC6CA"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33,8</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CB"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11,8</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CC"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11,7</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47CFC6CD"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12,4</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14:paraId="47CFC6CE"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CFC6CF"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7CFC6D0"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97,4</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47CFC6D1" w14:textId="77777777" w:rsidR="004851FD"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r>
      <w:tr w:rsidR="00B5243D" w:rsidRPr="00B5243D" w14:paraId="47CFC6D4" w14:textId="77777777" w:rsidTr="00553FB0">
        <w:trPr>
          <w:trHeight w:val="226"/>
        </w:trPr>
        <w:tc>
          <w:tcPr>
            <w:tcW w:w="9633"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7CFC6D3" w14:textId="77777777" w:rsidR="004851FD" w:rsidRPr="00B5243D" w:rsidRDefault="00553FB0" w:rsidP="00995010">
            <w:pPr>
              <w:spacing w:after="0" w:line="240" w:lineRule="auto"/>
              <w:ind w:firstLine="606"/>
              <w:rPr>
                <w:rFonts w:ascii="Times New Roman" w:eastAsia="Times New Roman" w:hAnsi="Times New Roman" w:cs="Times New Roman"/>
                <w:sz w:val="24"/>
                <w:szCs w:val="24"/>
              </w:rPr>
            </w:pPr>
            <w:r w:rsidRPr="00B5243D">
              <w:rPr>
                <w:rFonts w:ascii="Times New Roman" w:eastAsia="Times New Roman" w:hAnsi="Times New Roman" w:cs="Times New Roman"/>
                <w:iCs/>
                <w:sz w:val="24"/>
                <w:szCs w:val="24"/>
              </w:rPr>
              <w:t xml:space="preserve">Примечание – составлено автором согласно источнику [ </w:t>
            </w:r>
            <w:r w:rsidR="00CF0125" w:rsidRPr="00B5243D">
              <w:rPr>
                <w:rFonts w:ascii="Times New Roman" w:eastAsia="Times New Roman" w:hAnsi="Times New Roman" w:cs="Times New Roman"/>
                <w:iCs/>
                <w:sz w:val="24"/>
                <w:szCs w:val="24"/>
              </w:rPr>
              <w:t>85</w:t>
            </w:r>
            <w:r w:rsidRPr="00B5243D">
              <w:rPr>
                <w:rFonts w:ascii="Times New Roman" w:eastAsia="Times New Roman" w:hAnsi="Times New Roman" w:cs="Times New Roman"/>
                <w:iCs/>
                <w:sz w:val="24"/>
                <w:szCs w:val="24"/>
              </w:rPr>
              <w:t>]</w:t>
            </w:r>
          </w:p>
        </w:tc>
      </w:tr>
    </w:tbl>
    <w:p w14:paraId="47CFC6D5" w14:textId="77777777" w:rsidR="004851FD" w:rsidRPr="00B5243D" w:rsidRDefault="004851FD" w:rsidP="00995010">
      <w:pPr>
        <w:spacing w:after="0" w:line="240" w:lineRule="auto"/>
        <w:ind w:firstLine="709"/>
        <w:jc w:val="both"/>
        <w:rPr>
          <w:rFonts w:ascii="Times New Roman" w:hAnsi="Times New Roman" w:cs="Times New Roman"/>
          <w:sz w:val="28"/>
          <w:szCs w:val="28"/>
        </w:rPr>
      </w:pPr>
    </w:p>
    <w:p w14:paraId="47CFC6D6"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Следующим элементом представленного анализа предлагаем рассмотреть структуру формирования интегрального индекса внешнеэкономической деятельности, который формируется на основе групповых индексов, рассмотренных выше. В этом случае </w:t>
      </w:r>
      <w:r w:rsidR="00BA6FC5" w:rsidRPr="00B5243D">
        <w:rPr>
          <w:rFonts w:ascii="Times New Roman" w:hAnsi="Times New Roman" w:cs="Times New Roman"/>
          <w:sz w:val="28"/>
          <w:szCs w:val="28"/>
        </w:rPr>
        <w:t>можно</w:t>
      </w:r>
      <w:r w:rsidRPr="00B5243D">
        <w:rPr>
          <w:rFonts w:ascii="Times New Roman" w:hAnsi="Times New Roman" w:cs="Times New Roman"/>
          <w:sz w:val="28"/>
          <w:szCs w:val="28"/>
        </w:rPr>
        <w:t xml:space="preserve"> оценить, насколько сильно групповые индексы оказали влияние на формирование интегрального индекса внешнеэкономической деятельности по республике в целом.</w:t>
      </w:r>
    </w:p>
    <w:p w14:paraId="47CFC6D7"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6D8" w14:textId="77777777" w:rsidR="00553FB0" w:rsidRPr="00B5243D" w:rsidRDefault="00553FB0" w:rsidP="00995010">
      <w:pPr>
        <w:spacing w:after="0" w:line="240" w:lineRule="auto"/>
        <w:ind w:firstLine="709"/>
        <w:jc w:val="both"/>
        <w:rPr>
          <w:rFonts w:ascii="Times New Roman" w:hAnsi="Times New Roman" w:cs="Times New Roman"/>
          <w:sz w:val="28"/>
          <w:szCs w:val="28"/>
        </w:rPr>
      </w:pPr>
    </w:p>
    <w:p w14:paraId="47CFC6D9" w14:textId="77777777" w:rsidR="00553FB0" w:rsidRPr="00B5243D" w:rsidRDefault="00553FB0" w:rsidP="00995010">
      <w:pPr>
        <w:spacing w:after="0" w:line="240" w:lineRule="auto"/>
        <w:ind w:firstLine="709"/>
        <w:jc w:val="both"/>
        <w:rPr>
          <w:rFonts w:ascii="Times New Roman" w:hAnsi="Times New Roman" w:cs="Times New Roman"/>
          <w:sz w:val="28"/>
          <w:szCs w:val="28"/>
        </w:rPr>
      </w:pPr>
    </w:p>
    <w:p w14:paraId="47CFC6DA" w14:textId="77777777" w:rsidR="00553FB0" w:rsidRPr="00B5243D" w:rsidRDefault="00553FB0" w:rsidP="00995010">
      <w:pPr>
        <w:spacing w:after="0" w:line="240" w:lineRule="auto"/>
        <w:ind w:firstLine="709"/>
        <w:jc w:val="both"/>
        <w:rPr>
          <w:rFonts w:ascii="Times New Roman" w:hAnsi="Times New Roman" w:cs="Times New Roman"/>
          <w:sz w:val="28"/>
          <w:szCs w:val="28"/>
        </w:rPr>
      </w:pPr>
    </w:p>
    <w:p w14:paraId="47CFC6DB" w14:textId="77777777" w:rsidR="00553FB0" w:rsidRPr="00B5243D" w:rsidRDefault="00553FB0" w:rsidP="00995010">
      <w:pPr>
        <w:spacing w:after="0" w:line="240" w:lineRule="auto"/>
        <w:ind w:firstLine="709"/>
        <w:jc w:val="both"/>
        <w:rPr>
          <w:rFonts w:ascii="Times New Roman" w:hAnsi="Times New Roman" w:cs="Times New Roman"/>
          <w:sz w:val="28"/>
          <w:szCs w:val="28"/>
        </w:rPr>
      </w:pPr>
    </w:p>
    <w:p w14:paraId="47CFC6DC" w14:textId="77777777" w:rsidR="00553FB0" w:rsidRPr="00B5243D" w:rsidRDefault="00553FB0" w:rsidP="00995010">
      <w:pPr>
        <w:spacing w:after="0" w:line="240" w:lineRule="auto"/>
        <w:ind w:firstLine="709"/>
        <w:jc w:val="both"/>
        <w:rPr>
          <w:rFonts w:ascii="Times New Roman" w:hAnsi="Times New Roman" w:cs="Times New Roman"/>
          <w:sz w:val="28"/>
          <w:szCs w:val="28"/>
        </w:rPr>
      </w:pPr>
    </w:p>
    <w:p w14:paraId="47CFC6DD" w14:textId="77777777" w:rsidR="00C32685" w:rsidRPr="00B5243D" w:rsidRDefault="00C32685"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Таблица </w:t>
      </w:r>
      <w:r w:rsidR="005075E6" w:rsidRPr="00B5243D">
        <w:rPr>
          <w:rFonts w:ascii="Times New Roman" w:hAnsi="Times New Roman" w:cs="Times New Roman"/>
          <w:sz w:val="28"/>
          <w:szCs w:val="28"/>
        </w:rPr>
        <w:t>3</w:t>
      </w:r>
      <w:r w:rsidR="002D3612" w:rsidRPr="00B5243D">
        <w:rPr>
          <w:rFonts w:ascii="Times New Roman" w:hAnsi="Times New Roman" w:cs="Times New Roman"/>
          <w:sz w:val="28"/>
          <w:szCs w:val="28"/>
        </w:rPr>
        <w:t>2</w:t>
      </w:r>
      <w:r w:rsidRPr="00B5243D">
        <w:rPr>
          <w:rFonts w:ascii="Times New Roman" w:hAnsi="Times New Roman" w:cs="Times New Roman"/>
          <w:sz w:val="28"/>
          <w:szCs w:val="28"/>
        </w:rPr>
        <w:t xml:space="preserve"> – Факторное влияние групповых индексов на структуру интегрального индекса</w:t>
      </w:r>
    </w:p>
    <w:p w14:paraId="47CFC6DE" w14:textId="77777777" w:rsidR="00C32685" w:rsidRPr="00B5243D" w:rsidRDefault="00C32685" w:rsidP="00995010">
      <w:pPr>
        <w:spacing w:after="0" w:line="240" w:lineRule="auto"/>
        <w:ind w:firstLine="709"/>
        <w:jc w:val="both"/>
        <w:rPr>
          <w:rFonts w:ascii="Times New Roman" w:hAnsi="Times New Roman" w:cs="Times New Roman"/>
          <w:sz w:val="28"/>
          <w:szCs w:val="28"/>
        </w:rPr>
      </w:pPr>
    </w:p>
    <w:tbl>
      <w:tblPr>
        <w:tblW w:w="9738" w:type="dxa"/>
        <w:tblInd w:w="-5" w:type="dxa"/>
        <w:tblLayout w:type="fixed"/>
        <w:tblLook w:val="04A0" w:firstRow="1" w:lastRow="0" w:firstColumn="1" w:lastColumn="0" w:noHBand="0" w:noVBand="1"/>
      </w:tblPr>
      <w:tblGrid>
        <w:gridCol w:w="2268"/>
        <w:gridCol w:w="993"/>
        <w:gridCol w:w="850"/>
        <w:gridCol w:w="851"/>
        <w:gridCol w:w="850"/>
        <w:gridCol w:w="851"/>
        <w:gridCol w:w="850"/>
        <w:gridCol w:w="851"/>
        <w:gridCol w:w="850"/>
        <w:gridCol w:w="524"/>
      </w:tblGrid>
      <w:tr w:rsidR="00B5243D" w:rsidRPr="00B5243D" w14:paraId="47CFC6E6" w14:textId="77777777" w:rsidTr="00553FB0">
        <w:trPr>
          <w:trHeight w:val="437"/>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DF"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184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6E0"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26526" w:rsidRPr="00B5243D">
              <w:rPr>
                <w:rFonts w:ascii="Times New Roman" w:eastAsia="Times New Roman" w:hAnsi="Times New Roman" w:cs="Times New Roman"/>
                <w:sz w:val="24"/>
                <w:szCs w:val="24"/>
              </w:rPr>
              <w:t>6</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E1"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26526" w:rsidRPr="00B5243D">
              <w:rPr>
                <w:rFonts w:ascii="Times New Roman" w:eastAsia="Times New Roman" w:hAnsi="Times New Roman" w:cs="Times New Roman"/>
                <w:sz w:val="24"/>
                <w:szCs w:val="24"/>
              </w:rPr>
              <w:t>7</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E2"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26526" w:rsidRPr="00B5243D">
              <w:rPr>
                <w:rFonts w:ascii="Times New Roman" w:eastAsia="Times New Roman" w:hAnsi="Times New Roman" w:cs="Times New Roman"/>
                <w:sz w:val="24"/>
                <w:szCs w:val="24"/>
              </w:rPr>
              <w:t>8</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FC6E3"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26526" w:rsidRPr="00B5243D">
              <w:rPr>
                <w:rFonts w:ascii="Times New Roman" w:eastAsia="Times New Roman" w:hAnsi="Times New Roman" w:cs="Times New Roman"/>
                <w:sz w:val="24"/>
                <w:szCs w:val="24"/>
              </w:rPr>
              <w:t>9</w:t>
            </w:r>
          </w:p>
        </w:tc>
        <w:tc>
          <w:tcPr>
            <w:tcW w:w="170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CFC6E4"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w:t>
            </w:r>
            <w:r w:rsidR="00C26526" w:rsidRPr="00B5243D">
              <w:rPr>
                <w:rFonts w:ascii="Times New Roman" w:eastAsia="Times New Roman" w:hAnsi="Times New Roman" w:cs="Times New Roman"/>
                <w:sz w:val="24"/>
                <w:szCs w:val="24"/>
              </w:rPr>
              <w:t>20</w:t>
            </w:r>
          </w:p>
        </w:tc>
        <w:tc>
          <w:tcPr>
            <w:tcW w:w="137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CFC6E5"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Динамика 20</w:t>
            </w:r>
            <w:r w:rsidR="00C26526" w:rsidRPr="00B5243D">
              <w:rPr>
                <w:rFonts w:ascii="Times New Roman" w:eastAsia="Times New Roman" w:hAnsi="Times New Roman" w:cs="Times New Roman"/>
                <w:sz w:val="24"/>
                <w:szCs w:val="24"/>
              </w:rPr>
              <w:t>20</w:t>
            </w:r>
            <w:r w:rsidRPr="00B5243D">
              <w:rPr>
                <w:rFonts w:ascii="Times New Roman" w:eastAsia="Times New Roman" w:hAnsi="Times New Roman" w:cs="Times New Roman"/>
                <w:sz w:val="24"/>
                <w:szCs w:val="24"/>
              </w:rPr>
              <w:t>/201</w:t>
            </w:r>
            <w:r w:rsidR="00C26526" w:rsidRPr="00B5243D">
              <w:rPr>
                <w:rFonts w:ascii="Times New Roman" w:eastAsia="Times New Roman" w:hAnsi="Times New Roman" w:cs="Times New Roman"/>
                <w:sz w:val="24"/>
                <w:szCs w:val="24"/>
              </w:rPr>
              <w:t>6</w:t>
            </w:r>
          </w:p>
        </w:tc>
      </w:tr>
      <w:tr w:rsidR="00B5243D" w:rsidRPr="00B5243D" w14:paraId="47CFC6F0" w14:textId="77777777" w:rsidTr="00553FB0">
        <w:trPr>
          <w:trHeight w:val="414"/>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47CFC6E7"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14:paraId="47CFC6E8"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850" w:type="dxa"/>
            <w:tcBorders>
              <w:top w:val="nil"/>
              <w:left w:val="nil"/>
              <w:bottom w:val="single" w:sz="4" w:space="0" w:color="auto"/>
              <w:right w:val="single" w:sz="4" w:space="0" w:color="auto"/>
            </w:tcBorders>
            <w:shd w:val="clear" w:color="auto" w:fill="auto"/>
            <w:vAlign w:val="center"/>
            <w:hideMark/>
          </w:tcPr>
          <w:p w14:paraId="47CFC6E9"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7CFC6EA"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47CFC6EB"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7CFC6EC" w14:textId="77777777" w:rsidR="00C32685" w:rsidRPr="00B5243D" w:rsidRDefault="00C32685" w:rsidP="00995010">
            <w:pPr>
              <w:spacing w:after="0" w:line="240" w:lineRule="auto"/>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14:paraId="47CFC6ED"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индекс</w:t>
            </w:r>
          </w:p>
        </w:tc>
        <w:tc>
          <w:tcPr>
            <w:tcW w:w="851" w:type="dxa"/>
            <w:tcBorders>
              <w:top w:val="nil"/>
              <w:left w:val="nil"/>
              <w:bottom w:val="single" w:sz="4" w:space="0" w:color="auto"/>
              <w:right w:val="single" w:sz="4" w:space="0" w:color="auto"/>
            </w:tcBorders>
            <w:shd w:val="clear" w:color="auto" w:fill="auto"/>
            <w:vAlign w:val="center"/>
            <w:hideMark/>
          </w:tcPr>
          <w:p w14:paraId="47CFC6EE"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доля %</w:t>
            </w:r>
          </w:p>
        </w:tc>
        <w:tc>
          <w:tcPr>
            <w:tcW w:w="1374" w:type="dxa"/>
            <w:gridSpan w:val="2"/>
            <w:vMerge/>
            <w:tcBorders>
              <w:top w:val="nil"/>
              <w:left w:val="nil"/>
              <w:bottom w:val="single" w:sz="4" w:space="0" w:color="auto"/>
              <w:right w:val="single" w:sz="4" w:space="0" w:color="auto"/>
            </w:tcBorders>
            <w:vAlign w:val="center"/>
            <w:hideMark/>
          </w:tcPr>
          <w:p w14:paraId="47CFC6EF" w14:textId="77777777" w:rsidR="00C32685" w:rsidRPr="00B5243D" w:rsidRDefault="00C32685" w:rsidP="00995010">
            <w:pPr>
              <w:spacing w:after="0" w:line="240" w:lineRule="auto"/>
              <w:rPr>
                <w:rFonts w:ascii="Times New Roman" w:eastAsia="Times New Roman" w:hAnsi="Times New Roman" w:cs="Times New Roman"/>
                <w:sz w:val="24"/>
                <w:szCs w:val="24"/>
              </w:rPr>
            </w:pPr>
          </w:p>
        </w:tc>
      </w:tr>
      <w:tr w:rsidR="00B5243D" w:rsidRPr="00B5243D" w14:paraId="47CFC6FB" w14:textId="77777777" w:rsidTr="00553FB0">
        <w:trPr>
          <w:trHeight w:val="437"/>
        </w:trPr>
        <w:tc>
          <w:tcPr>
            <w:tcW w:w="2268" w:type="dxa"/>
            <w:tcBorders>
              <w:top w:val="nil"/>
              <w:left w:val="single" w:sz="4" w:space="0" w:color="auto"/>
              <w:bottom w:val="single" w:sz="4" w:space="0" w:color="auto"/>
              <w:right w:val="single" w:sz="4" w:space="0" w:color="auto"/>
            </w:tcBorders>
            <w:shd w:val="clear" w:color="auto" w:fill="auto"/>
            <w:vAlign w:val="bottom"/>
            <w:hideMark/>
          </w:tcPr>
          <w:p w14:paraId="47CFC6F1" w14:textId="77777777" w:rsidR="00C32685" w:rsidRPr="00B5243D" w:rsidRDefault="004A4AC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Потенциал региона</w:t>
            </w:r>
          </w:p>
        </w:tc>
        <w:tc>
          <w:tcPr>
            <w:tcW w:w="993" w:type="dxa"/>
            <w:tcBorders>
              <w:top w:val="nil"/>
              <w:left w:val="nil"/>
              <w:bottom w:val="single" w:sz="4" w:space="0" w:color="auto"/>
              <w:right w:val="single" w:sz="4" w:space="0" w:color="auto"/>
            </w:tcBorders>
            <w:shd w:val="clear" w:color="auto" w:fill="auto"/>
            <w:noWrap/>
            <w:vAlign w:val="bottom"/>
            <w:hideMark/>
          </w:tcPr>
          <w:p w14:paraId="47CFC6F2"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89,6</w:t>
            </w:r>
          </w:p>
        </w:tc>
        <w:tc>
          <w:tcPr>
            <w:tcW w:w="850" w:type="dxa"/>
            <w:tcBorders>
              <w:top w:val="nil"/>
              <w:left w:val="nil"/>
              <w:bottom w:val="single" w:sz="4" w:space="0" w:color="auto"/>
              <w:right w:val="single" w:sz="4" w:space="0" w:color="auto"/>
            </w:tcBorders>
            <w:shd w:val="clear" w:color="auto" w:fill="auto"/>
            <w:noWrap/>
            <w:vAlign w:val="bottom"/>
            <w:hideMark/>
          </w:tcPr>
          <w:p w14:paraId="47CFC6F3"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29,</w:t>
            </w:r>
            <w:r w:rsidR="00C26526" w:rsidRPr="00B5243D">
              <w:rPr>
                <w:rFonts w:ascii="Times New Roman" w:eastAsia="Times New Roman" w:hAnsi="Times New Roman" w:cs="Times New Roman"/>
                <w:sz w:val="24"/>
                <w:szCs w:val="24"/>
              </w:rPr>
              <w:t>6</w:t>
            </w:r>
          </w:p>
        </w:tc>
        <w:tc>
          <w:tcPr>
            <w:tcW w:w="851" w:type="dxa"/>
            <w:tcBorders>
              <w:top w:val="nil"/>
              <w:left w:val="nil"/>
              <w:bottom w:val="single" w:sz="4" w:space="0" w:color="auto"/>
              <w:right w:val="single" w:sz="4" w:space="0" w:color="auto"/>
            </w:tcBorders>
            <w:shd w:val="clear" w:color="auto" w:fill="auto"/>
            <w:noWrap/>
            <w:vAlign w:val="bottom"/>
            <w:hideMark/>
          </w:tcPr>
          <w:p w14:paraId="47CFC6F4"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92,3</w:t>
            </w:r>
          </w:p>
        </w:tc>
        <w:tc>
          <w:tcPr>
            <w:tcW w:w="850" w:type="dxa"/>
            <w:tcBorders>
              <w:top w:val="nil"/>
              <w:left w:val="nil"/>
              <w:bottom w:val="single" w:sz="4" w:space="0" w:color="auto"/>
              <w:right w:val="single" w:sz="4" w:space="0" w:color="auto"/>
            </w:tcBorders>
            <w:shd w:val="clear" w:color="auto" w:fill="auto"/>
            <w:noWrap/>
            <w:vAlign w:val="bottom"/>
            <w:hideMark/>
          </w:tcPr>
          <w:p w14:paraId="47CFC6F5"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91,5</w:t>
            </w:r>
          </w:p>
        </w:tc>
        <w:tc>
          <w:tcPr>
            <w:tcW w:w="851" w:type="dxa"/>
            <w:tcBorders>
              <w:top w:val="nil"/>
              <w:left w:val="nil"/>
              <w:bottom w:val="single" w:sz="4" w:space="0" w:color="auto"/>
              <w:right w:val="single" w:sz="4" w:space="0" w:color="auto"/>
            </w:tcBorders>
            <w:shd w:val="clear" w:color="auto" w:fill="auto"/>
            <w:noWrap/>
            <w:vAlign w:val="bottom"/>
            <w:hideMark/>
          </w:tcPr>
          <w:p w14:paraId="47CFC6F6"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90,8</w:t>
            </w:r>
          </w:p>
        </w:tc>
        <w:tc>
          <w:tcPr>
            <w:tcW w:w="850" w:type="dxa"/>
            <w:tcBorders>
              <w:top w:val="nil"/>
              <w:left w:val="nil"/>
              <w:bottom w:val="single" w:sz="4" w:space="0" w:color="auto"/>
              <w:right w:val="single" w:sz="4" w:space="0" w:color="auto"/>
            </w:tcBorders>
            <w:shd w:val="clear" w:color="auto" w:fill="auto"/>
            <w:noWrap/>
            <w:vAlign w:val="bottom"/>
            <w:hideMark/>
          </w:tcPr>
          <w:p w14:paraId="47CFC6F7"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89,8</w:t>
            </w:r>
          </w:p>
        </w:tc>
        <w:tc>
          <w:tcPr>
            <w:tcW w:w="851" w:type="dxa"/>
            <w:tcBorders>
              <w:top w:val="nil"/>
              <w:left w:val="nil"/>
              <w:bottom w:val="single" w:sz="4" w:space="0" w:color="auto"/>
              <w:right w:val="single" w:sz="4" w:space="0" w:color="auto"/>
            </w:tcBorders>
            <w:shd w:val="clear" w:color="auto" w:fill="auto"/>
            <w:noWrap/>
            <w:vAlign w:val="bottom"/>
            <w:hideMark/>
          </w:tcPr>
          <w:p w14:paraId="47CFC6F8"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w:t>
            </w:r>
            <w:r w:rsidR="004851FD" w:rsidRPr="00B5243D">
              <w:rPr>
                <w:rFonts w:ascii="Times New Roman" w:eastAsia="Times New Roman" w:hAnsi="Times New Roman" w:cs="Times New Roman"/>
                <w:sz w:val="24"/>
                <w:szCs w:val="24"/>
              </w:rPr>
              <w:t>6</w:t>
            </w:r>
            <w:r w:rsidRPr="00B5243D">
              <w:rPr>
                <w:rFonts w:ascii="Times New Roman" w:eastAsia="Times New Roman" w:hAnsi="Times New Roman" w:cs="Times New Roman"/>
                <w:sz w:val="24"/>
                <w:szCs w:val="24"/>
              </w:rPr>
              <w:t>,</w:t>
            </w:r>
            <w:r w:rsidR="004851FD" w:rsidRPr="00B5243D">
              <w:rPr>
                <w:rFonts w:ascii="Times New Roman" w:eastAsia="Times New Roman" w:hAnsi="Times New Roman" w:cs="Times New Roman"/>
                <w:sz w:val="24"/>
                <w:szCs w:val="24"/>
              </w:rPr>
              <w:t>9</w:t>
            </w:r>
          </w:p>
        </w:tc>
        <w:tc>
          <w:tcPr>
            <w:tcW w:w="850" w:type="dxa"/>
            <w:tcBorders>
              <w:top w:val="nil"/>
              <w:left w:val="nil"/>
              <w:bottom w:val="single" w:sz="4" w:space="0" w:color="auto"/>
              <w:right w:val="single" w:sz="4" w:space="0" w:color="auto"/>
            </w:tcBorders>
            <w:shd w:val="clear" w:color="auto" w:fill="auto"/>
            <w:noWrap/>
            <w:vAlign w:val="bottom"/>
            <w:hideMark/>
          </w:tcPr>
          <w:p w14:paraId="47CFC6F9"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100,2</w:t>
            </w:r>
          </w:p>
        </w:tc>
        <w:tc>
          <w:tcPr>
            <w:tcW w:w="524" w:type="dxa"/>
            <w:tcBorders>
              <w:top w:val="nil"/>
              <w:left w:val="nil"/>
              <w:bottom w:val="single" w:sz="4" w:space="0" w:color="auto"/>
              <w:right w:val="single" w:sz="4" w:space="0" w:color="auto"/>
            </w:tcBorders>
            <w:shd w:val="clear" w:color="auto" w:fill="auto"/>
            <w:noWrap/>
            <w:vAlign w:val="bottom"/>
            <w:hideMark/>
          </w:tcPr>
          <w:p w14:paraId="47CFC6FA"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w:t>
            </w:r>
          </w:p>
        </w:tc>
      </w:tr>
      <w:tr w:rsidR="00B5243D" w:rsidRPr="00B5243D" w14:paraId="47CFC706" w14:textId="77777777" w:rsidTr="00553FB0">
        <w:trPr>
          <w:trHeight w:val="437"/>
        </w:trPr>
        <w:tc>
          <w:tcPr>
            <w:tcW w:w="2268" w:type="dxa"/>
            <w:tcBorders>
              <w:top w:val="nil"/>
              <w:left w:val="single" w:sz="4" w:space="0" w:color="auto"/>
              <w:bottom w:val="single" w:sz="4" w:space="0" w:color="auto"/>
              <w:right w:val="single" w:sz="4" w:space="0" w:color="auto"/>
            </w:tcBorders>
            <w:shd w:val="clear" w:color="auto" w:fill="auto"/>
            <w:vAlign w:val="bottom"/>
            <w:hideMark/>
          </w:tcPr>
          <w:p w14:paraId="47CFC6FC" w14:textId="77777777" w:rsidR="00C32685" w:rsidRPr="00B5243D" w:rsidRDefault="004A4AC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Потенциал предприятий региона</w:t>
            </w:r>
          </w:p>
        </w:tc>
        <w:tc>
          <w:tcPr>
            <w:tcW w:w="993" w:type="dxa"/>
            <w:tcBorders>
              <w:top w:val="nil"/>
              <w:left w:val="nil"/>
              <w:bottom w:val="single" w:sz="4" w:space="0" w:color="auto"/>
              <w:right w:val="single" w:sz="4" w:space="0" w:color="auto"/>
            </w:tcBorders>
            <w:shd w:val="clear" w:color="auto" w:fill="auto"/>
            <w:noWrap/>
            <w:vAlign w:val="bottom"/>
            <w:hideMark/>
          </w:tcPr>
          <w:p w14:paraId="47CFC6FD"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129,6</w:t>
            </w:r>
          </w:p>
        </w:tc>
        <w:tc>
          <w:tcPr>
            <w:tcW w:w="850" w:type="dxa"/>
            <w:tcBorders>
              <w:top w:val="nil"/>
              <w:left w:val="nil"/>
              <w:bottom w:val="single" w:sz="4" w:space="0" w:color="auto"/>
              <w:right w:val="single" w:sz="4" w:space="0" w:color="auto"/>
            </w:tcBorders>
            <w:shd w:val="clear" w:color="auto" w:fill="auto"/>
            <w:noWrap/>
            <w:vAlign w:val="bottom"/>
            <w:hideMark/>
          </w:tcPr>
          <w:p w14:paraId="47CFC6FE"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43,0</w:t>
            </w:r>
          </w:p>
        </w:tc>
        <w:tc>
          <w:tcPr>
            <w:tcW w:w="851" w:type="dxa"/>
            <w:tcBorders>
              <w:top w:val="nil"/>
              <w:left w:val="nil"/>
              <w:bottom w:val="single" w:sz="4" w:space="0" w:color="auto"/>
              <w:right w:val="single" w:sz="4" w:space="0" w:color="auto"/>
            </w:tcBorders>
            <w:shd w:val="clear" w:color="auto" w:fill="auto"/>
            <w:noWrap/>
            <w:vAlign w:val="bottom"/>
            <w:hideMark/>
          </w:tcPr>
          <w:p w14:paraId="47CFC6FF"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136,5</w:t>
            </w:r>
          </w:p>
        </w:tc>
        <w:tc>
          <w:tcPr>
            <w:tcW w:w="850" w:type="dxa"/>
            <w:tcBorders>
              <w:top w:val="nil"/>
              <w:left w:val="nil"/>
              <w:bottom w:val="single" w:sz="4" w:space="0" w:color="auto"/>
              <w:right w:val="single" w:sz="4" w:space="0" w:color="auto"/>
            </w:tcBorders>
            <w:shd w:val="clear" w:color="auto" w:fill="auto"/>
            <w:noWrap/>
            <w:vAlign w:val="bottom"/>
            <w:hideMark/>
          </w:tcPr>
          <w:p w14:paraId="47CFC700"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148,7</w:t>
            </w:r>
          </w:p>
        </w:tc>
        <w:tc>
          <w:tcPr>
            <w:tcW w:w="851" w:type="dxa"/>
            <w:tcBorders>
              <w:top w:val="nil"/>
              <w:left w:val="nil"/>
              <w:bottom w:val="single" w:sz="4" w:space="0" w:color="auto"/>
              <w:right w:val="single" w:sz="4" w:space="0" w:color="auto"/>
            </w:tcBorders>
            <w:shd w:val="clear" w:color="auto" w:fill="auto"/>
            <w:noWrap/>
            <w:vAlign w:val="bottom"/>
            <w:hideMark/>
          </w:tcPr>
          <w:p w14:paraId="47CFC701"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149,9</w:t>
            </w:r>
          </w:p>
        </w:tc>
        <w:tc>
          <w:tcPr>
            <w:tcW w:w="850" w:type="dxa"/>
            <w:tcBorders>
              <w:top w:val="nil"/>
              <w:left w:val="nil"/>
              <w:bottom w:val="single" w:sz="4" w:space="0" w:color="auto"/>
              <w:right w:val="single" w:sz="4" w:space="0" w:color="auto"/>
            </w:tcBorders>
            <w:shd w:val="clear" w:color="auto" w:fill="auto"/>
            <w:noWrap/>
            <w:vAlign w:val="bottom"/>
            <w:hideMark/>
          </w:tcPr>
          <w:p w14:paraId="47CFC702"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165,5</w:t>
            </w:r>
          </w:p>
        </w:tc>
        <w:tc>
          <w:tcPr>
            <w:tcW w:w="851" w:type="dxa"/>
            <w:tcBorders>
              <w:top w:val="nil"/>
              <w:left w:val="nil"/>
              <w:bottom w:val="single" w:sz="4" w:space="0" w:color="auto"/>
              <w:right w:val="single" w:sz="4" w:space="0" w:color="auto"/>
            </w:tcBorders>
            <w:shd w:val="clear" w:color="auto" w:fill="auto"/>
            <w:noWrap/>
            <w:vAlign w:val="bottom"/>
            <w:hideMark/>
          </w:tcPr>
          <w:p w14:paraId="47CFC703" w14:textId="77777777" w:rsidR="00C32685"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49</w:t>
            </w:r>
            <w:r w:rsidR="00C32685" w:rsidRPr="00B5243D">
              <w:rPr>
                <w:rFonts w:ascii="Times New Roman" w:eastAsia="Times New Roman" w:hAnsi="Times New Roman" w:cs="Times New Roman"/>
                <w:sz w:val="24"/>
                <w:szCs w:val="24"/>
              </w:rPr>
              <w:t>,</w:t>
            </w:r>
            <w:r w:rsidRPr="00B5243D">
              <w:rPr>
                <w:rFonts w:ascii="Times New Roman" w:eastAsia="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14:paraId="47CFC704"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127,7</w:t>
            </w:r>
          </w:p>
        </w:tc>
        <w:tc>
          <w:tcPr>
            <w:tcW w:w="524" w:type="dxa"/>
            <w:tcBorders>
              <w:top w:val="nil"/>
              <w:left w:val="nil"/>
              <w:bottom w:val="single" w:sz="4" w:space="0" w:color="auto"/>
              <w:right w:val="single" w:sz="4" w:space="0" w:color="auto"/>
            </w:tcBorders>
            <w:shd w:val="clear" w:color="auto" w:fill="auto"/>
            <w:noWrap/>
            <w:vAlign w:val="bottom"/>
            <w:hideMark/>
          </w:tcPr>
          <w:p w14:paraId="47CFC705"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7,5</w:t>
            </w:r>
          </w:p>
        </w:tc>
      </w:tr>
      <w:tr w:rsidR="00B5243D" w:rsidRPr="00B5243D" w14:paraId="47CFC711" w14:textId="77777777" w:rsidTr="00553FB0">
        <w:trPr>
          <w:trHeight w:val="437"/>
        </w:trPr>
        <w:tc>
          <w:tcPr>
            <w:tcW w:w="2268" w:type="dxa"/>
            <w:tcBorders>
              <w:top w:val="nil"/>
              <w:left w:val="single" w:sz="4" w:space="0" w:color="auto"/>
              <w:bottom w:val="single" w:sz="4" w:space="0" w:color="auto"/>
              <w:right w:val="single" w:sz="4" w:space="0" w:color="auto"/>
            </w:tcBorders>
            <w:shd w:val="clear" w:color="auto" w:fill="auto"/>
            <w:vAlign w:val="bottom"/>
            <w:hideMark/>
          </w:tcPr>
          <w:p w14:paraId="47CFC707" w14:textId="77777777" w:rsidR="00C32685" w:rsidRPr="00B5243D" w:rsidRDefault="004A4AC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Инвестиции</w:t>
            </w:r>
          </w:p>
        </w:tc>
        <w:tc>
          <w:tcPr>
            <w:tcW w:w="993" w:type="dxa"/>
            <w:tcBorders>
              <w:top w:val="nil"/>
              <w:left w:val="nil"/>
              <w:bottom w:val="single" w:sz="4" w:space="0" w:color="auto"/>
              <w:right w:val="single" w:sz="4" w:space="0" w:color="auto"/>
            </w:tcBorders>
            <w:shd w:val="clear" w:color="auto" w:fill="auto"/>
            <w:noWrap/>
            <w:vAlign w:val="bottom"/>
            <w:hideMark/>
          </w:tcPr>
          <w:p w14:paraId="47CFC708"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44,8</w:t>
            </w:r>
          </w:p>
        </w:tc>
        <w:tc>
          <w:tcPr>
            <w:tcW w:w="850" w:type="dxa"/>
            <w:tcBorders>
              <w:top w:val="nil"/>
              <w:left w:val="nil"/>
              <w:bottom w:val="single" w:sz="4" w:space="0" w:color="auto"/>
              <w:right w:val="single" w:sz="4" w:space="0" w:color="auto"/>
            </w:tcBorders>
            <w:shd w:val="clear" w:color="auto" w:fill="auto"/>
            <w:noWrap/>
            <w:vAlign w:val="bottom"/>
            <w:hideMark/>
          </w:tcPr>
          <w:p w14:paraId="47CFC709"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14,9</w:t>
            </w:r>
          </w:p>
        </w:tc>
        <w:tc>
          <w:tcPr>
            <w:tcW w:w="851" w:type="dxa"/>
            <w:tcBorders>
              <w:top w:val="nil"/>
              <w:left w:val="nil"/>
              <w:bottom w:val="single" w:sz="4" w:space="0" w:color="auto"/>
              <w:right w:val="single" w:sz="4" w:space="0" w:color="auto"/>
            </w:tcBorders>
            <w:shd w:val="clear" w:color="auto" w:fill="auto"/>
            <w:noWrap/>
            <w:vAlign w:val="bottom"/>
            <w:hideMark/>
          </w:tcPr>
          <w:p w14:paraId="47CFC70A"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60,0</w:t>
            </w:r>
          </w:p>
        </w:tc>
        <w:tc>
          <w:tcPr>
            <w:tcW w:w="850" w:type="dxa"/>
            <w:tcBorders>
              <w:top w:val="nil"/>
              <w:left w:val="nil"/>
              <w:bottom w:val="single" w:sz="4" w:space="0" w:color="auto"/>
              <w:right w:val="single" w:sz="4" w:space="0" w:color="auto"/>
            </w:tcBorders>
            <w:shd w:val="clear" w:color="auto" w:fill="auto"/>
            <w:noWrap/>
            <w:vAlign w:val="bottom"/>
            <w:hideMark/>
          </w:tcPr>
          <w:p w14:paraId="47CFC70B"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46,9</w:t>
            </w:r>
          </w:p>
        </w:tc>
        <w:tc>
          <w:tcPr>
            <w:tcW w:w="851" w:type="dxa"/>
            <w:tcBorders>
              <w:top w:val="nil"/>
              <w:left w:val="nil"/>
              <w:bottom w:val="single" w:sz="4" w:space="0" w:color="auto"/>
              <w:right w:val="single" w:sz="4" w:space="0" w:color="auto"/>
            </w:tcBorders>
            <w:shd w:val="clear" w:color="auto" w:fill="auto"/>
            <w:noWrap/>
            <w:vAlign w:val="bottom"/>
            <w:hideMark/>
          </w:tcPr>
          <w:p w14:paraId="47CFC70C"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37,6</w:t>
            </w:r>
          </w:p>
        </w:tc>
        <w:tc>
          <w:tcPr>
            <w:tcW w:w="850" w:type="dxa"/>
            <w:tcBorders>
              <w:top w:val="nil"/>
              <w:left w:val="nil"/>
              <w:bottom w:val="single" w:sz="4" w:space="0" w:color="auto"/>
              <w:right w:val="single" w:sz="4" w:space="0" w:color="auto"/>
            </w:tcBorders>
            <w:shd w:val="clear" w:color="auto" w:fill="auto"/>
            <w:noWrap/>
            <w:vAlign w:val="bottom"/>
            <w:hideMark/>
          </w:tcPr>
          <w:p w14:paraId="47CFC70D"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34,5</w:t>
            </w:r>
          </w:p>
        </w:tc>
        <w:tc>
          <w:tcPr>
            <w:tcW w:w="851" w:type="dxa"/>
            <w:tcBorders>
              <w:top w:val="nil"/>
              <w:left w:val="nil"/>
              <w:bottom w:val="single" w:sz="4" w:space="0" w:color="auto"/>
              <w:right w:val="single" w:sz="4" w:space="0" w:color="auto"/>
            </w:tcBorders>
            <w:shd w:val="clear" w:color="auto" w:fill="auto"/>
            <w:noWrap/>
            <w:vAlign w:val="bottom"/>
            <w:hideMark/>
          </w:tcPr>
          <w:p w14:paraId="47CFC70E" w14:textId="77777777" w:rsidR="00C32685" w:rsidRPr="00B5243D" w:rsidRDefault="004851FD"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w:t>
            </w:r>
            <w:r w:rsidR="00C32685" w:rsidRPr="00B5243D">
              <w:rPr>
                <w:rFonts w:ascii="Times New Roman" w:eastAsia="Times New Roman" w:hAnsi="Times New Roman" w:cs="Times New Roman"/>
                <w:sz w:val="24"/>
                <w:szCs w:val="24"/>
              </w:rPr>
              <w:t>,</w:t>
            </w:r>
            <w:r w:rsidRPr="00B5243D">
              <w:rPr>
                <w:rFonts w:ascii="Times New Roman" w:eastAsia="Times New Roman" w:hAnsi="Times New Roman" w:cs="Times New Roman"/>
                <w:sz w:val="24"/>
                <w:szCs w:val="24"/>
              </w:rPr>
              <w:t>9</w:t>
            </w:r>
          </w:p>
        </w:tc>
        <w:tc>
          <w:tcPr>
            <w:tcW w:w="850" w:type="dxa"/>
            <w:tcBorders>
              <w:top w:val="nil"/>
              <w:left w:val="nil"/>
              <w:bottom w:val="single" w:sz="4" w:space="0" w:color="auto"/>
              <w:right w:val="single" w:sz="4" w:space="0" w:color="auto"/>
            </w:tcBorders>
            <w:shd w:val="clear" w:color="auto" w:fill="auto"/>
            <w:noWrap/>
            <w:vAlign w:val="bottom"/>
            <w:hideMark/>
          </w:tcPr>
          <w:p w14:paraId="47CFC70F"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77,0</w:t>
            </w:r>
          </w:p>
        </w:tc>
        <w:tc>
          <w:tcPr>
            <w:tcW w:w="524" w:type="dxa"/>
            <w:tcBorders>
              <w:top w:val="nil"/>
              <w:left w:val="nil"/>
              <w:bottom w:val="single" w:sz="4" w:space="0" w:color="auto"/>
              <w:right w:val="single" w:sz="4" w:space="0" w:color="auto"/>
            </w:tcBorders>
            <w:shd w:val="clear" w:color="auto" w:fill="auto"/>
            <w:noWrap/>
            <w:vAlign w:val="bottom"/>
            <w:hideMark/>
          </w:tcPr>
          <w:p w14:paraId="47CFC710"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-4,3</w:t>
            </w:r>
          </w:p>
        </w:tc>
      </w:tr>
      <w:tr w:rsidR="00B5243D" w:rsidRPr="00B5243D" w14:paraId="47CFC71C" w14:textId="77777777" w:rsidTr="00553FB0">
        <w:trPr>
          <w:trHeight w:val="437"/>
        </w:trPr>
        <w:tc>
          <w:tcPr>
            <w:tcW w:w="2268" w:type="dxa"/>
            <w:tcBorders>
              <w:top w:val="nil"/>
              <w:left w:val="single" w:sz="4" w:space="0" w:color="auto"/>
              <w:bottom w:val="single" w:sz="4" w:space="0" w:color="auto"/>
              <w:right w:val="single" w:sz="4" w:space="0" w:color="auto"/>
            </w:tcBorders>
            <w:shd w:val="clear" w:color="auto" w:fill="auto"/>
            <w:vAlign w:val="bottom"/>
            <w:hideMark/>
          </w:tcPr>
          <w:p w14:paraId="47CFC712" w14:textId="77777777" w:rsidR="00C32685" w:rsidRPr="00B5243D" w:rsidRDefault="004A4AC0"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Внешняя торговля</w:t>
            </w:r>
          </w:p>
        </w:tc>
        <w:tc>
          <w:tcPr>
            <w:tcW w:w="993" w:type="dxa"/>
            <w:tcBorders>
              <w:top w:val="nil"/>
              <w:left w:val="nil"/>
              <w:bottom w:val="single" w:sz="4" w:space="0" w:color="auto"/>
              <w:right w:val="single" w:sz="4" w:space="0" w:color="auto"/>
            </w:tcBorders>
            <w:shd w:val="clear" w:color="auto" w:fill="auto"/>
            <w:noWrap/>
            <w:vAlign w:val="bottom"/>
            <w:hideMark/>
          </w:tcPr>
          <w:p w14:paraId="47CFC713"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37,6</w:t>
            </w:r>
          </w:p>
        </w:tc>
        <w:tc>
          <w:tcPr>
            <w:tcW w:w="850" w:type="dxa"/>
            <w:tcBorders>
              <w:top w:val="nil"/>
              <w:left w:val="nil"/>
              <w:bottom w:val="single" w:sz="4" w:space="0" w:color="auto"/>
              <w:right w:val="single" w:sz="4" w:space="0" w:color="auto"/>
            </w:tcBorders>
            <w:shd w:val="clear" w:color="auto" w:fill="auto"/>
            <w:noWrap/>
            <w:vAlign w:val="bottom"/>
            <w:hideMark/>
          </w:tcPr>
          <w:p w14:paraId="47CFC714"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12,5</w:t>
            </w:r>
          </w:p>
        </w:tc>
        <w:tc>
          <w:tcPr>
            <w:tcW w:w="851" w:type="dxa"/>
            <w:tcBorders>
              <w:top w:val="nil"/>
              <w:left w:val="nil"/>
              <w:bottom w:val="single" w:sz="4" w:space="0" w:color="auto"/>
              <w:right w:val="single" w:sz="4" w:space="0" w:color="auto"/>
            </w:tcBorders>
            <w:shd w:val="clear" w:color="auto" w:fill="auto"/>
            <w:noWrap/>
            <w:vAlign w:val="bottom"/>
            <w:hideMark/>
          </w:tcPr>
          <w:p w14:paraId="47CFC715"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32,8</w:t>
            </w:r>
          </w:p>
        </w:tc>
        <w:tc>
          <w:tcPr>
            <w:tcW w:w="850" w:type="dxa"/>
            <w:tcBorders>
              <w:top w:val="nil"/>
              <w:left w:val="nil"/>
              <w:bottom w:val="single" w:sz="4" w:space="0" w:color="auto"/>
              <w:right w:val="single" w:sz="4" w:space="0" w:color="auto"/>
            </w:tcBorders>
            <w:shd w:val="clear" w:color="auto" w:fill="auto"/>
            <w:noWrap/>
            <w:vAlign w:val="bottom"/>
            <w:hideMark/>
          </w:tcPr>
          <w:p w14:paraId="47CFC716"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31,0</w:t>
            </w:r>
          </w:p>
        </w:tc>
        <w:tc>
          <w:tcPr>
            <w:tcW w:w="851" w:type="dxa"/>
            <w:tcBorders>
              <w:top w:val="nil"/>
              <w:left w:val="nil"/>
              <w:bottom w:val="single" w:sz="4" w:space="0" w:color="auto"/>
              <w:right w:val="single" w:sz="4" w:space="0" w:color="auto"/>
            </w:tcBorders>
            <w:shd w:val="clear" w:color="auto" w:fill="auto"/>
            <w:noWrap/>
            <w:vAlign w:val="bottom"/>
            <w:hideMark/>
          </w:tcPr>
          <w:p w14:paraId="47CFC717"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33,5</w:t>
            </w:r>
          </w:p>
        </w:tc>
        <w:tc>
          <w:tcPr>
            <w:tcW w:w="850" w:type="dxa"/>
            <w:tcBorders>
              <w:top w:val="nil"/>
              <w:left w:val="nil"/>
              <w:bottom w:val="single" w:sz="4" w:space="0" w:color="auto"/>
              <w:right w:val="single" w:sz="4" w:space="0" w:color="auto"/>
            </w:tcBorders>
            <w:shd w:val="clear" w:color="auto" w:fill="auto"/>
            <w:noWrap/>
            <w:vAlign w:val="bottom"/>
            <w:hideMark/>
          </w:tcPr>
          <w:p w14:paraId="47CFC718"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37,9</w:t>
            </w:r>
          </w:p>
        </w:tc>
        <w:tc>
          <w:tcPr>
            <w:tcW w:w="851" w:type="dxa"/>
            <w:tcBorders>
              <w:top w:val="nil"/>
              <w:left w:val="nil"/>
              <w:bottom w:val="single" w:sz="4" w:space="0" w:color="auto"/>
              <w:right w:val="single" w:sz="4" w:space="0" w:color="auto"/>
            </w:tcBorders>
            <w:shd w:val="clear" w:color="auto" w:fill="auto"/>
            <w:noWrap/>
            <w:vAlign w:val="bottom"/>
            <w:hideMark/>
          </w:tcPr>
          <w:p w14:paraId="47CFC719"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r w:rsidR="004851FD" w:rsidRPr="00B5243D">
              <w:rPr>
                <w:rFonts w:ascii="Times New Roman" w:eastAsia="Times New Roman" w:hAnsi="Times New Roman" w:cs="Times New Roman"/>
                <w:sz w:val="24"/>
                <w:szCs w:val="24"/>
              </w:rPr>
              <w:t>2</w:t>
            </w:r>
            <w:r w:rsidRPr="00B5243D">
              <w:rPr>
                <w:rFonts w:ascii="Times New Roman" w:eastAsia="Times New Roman" w:hAnsi="Times New Roman" w:cs="Times New Roman"/>
                <w:sz w:val="24"/>
                <w:szCs w:val="24"/>
              </w:rPr>
              <w:t>,6</w:t>
            </w:r>
          </w:p>
        </w:tc>
        <w:tc>
          <w:tcPr>
            <w:tcW w:w="850" w:type="dxa"/>
            <w:tcBorders>
              <w:top w:val="nil"/>
              <w:left w:val="nil"/>
              <w:bottom w:val="single" w:sz="4" w:space="0" w:color="auto"/>
              <w:right w:val="single" w:sz="4" w:space="0" w:color="auto"/>
            </w:tcBorders>
            <w:shd w:val="clear" w:color="auto" w:fill="auto"/>
            <w:noWrap/>
            <w:vAlign w:val="bottom"/>
            <w:hideMark/>
          </w:tcPr>
          <w:p w14:paraId="47CFC71A"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100,8</w:t>
            </w:r>
          </w:p>
        </w:tc>
        <w:tc>
          <w:tcPr>
            <w:tcW w:w="524" w:type="dxa"/>
            <w:tcBorders>
              <w:top w:val="nil"/>
              <w:left w:val="nil"/>
              <w:bottom w:val="single" w:sz="4" w:space="0" w:color="auto"/>
              <w:right w:val="single" w:sz="4" w:space="0" w:color="auto"/>
            </w:tcBorders>
            <w:shd w:val="clear" w:color="auto" w:fill="auto"/>
            <w:noWrap/>
            <w:vAlign w:val="bottom"/>
            <w:hideMark/>
          </w:tcPr>
          <w:p w14:paraId="47CFC71B" w14:textId="77777777" w:rsidR="00C32685" w:rsidRPr="00B5243D" w:rsidRDefault="00C32685"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w:t>
            </w:r>
          </w:p>
        </w:tc>
      </w:tr>
      <w:tr w:rsidR="00B5243D" w:rsidRPr="00B5243D" w14:paraId="47CFC727" w14:textId="77777777" w:rsidTr="00553FB0">
        <w:trPr>
          <w:trHeight w:val="437"/>
        </w:trPr>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71D" w14:textId="77777777" w:rsidR="00C32685" w:rsidRPr="00B5243D" w:rsidRDefault="00C32685" w:rsidP="00995010">
            <w:pPr>
              <w:spacing w:after="0" w:line="240" w:lineRule="auto"/>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Итого</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7CFC71E" w14:textId="77777777" w:rsidR="00C32685" w:rsidRPr="00B5243D" w:rsidRDefault="00C32685" w:rsidP="00995010">
            <w:pPr>
              <w:spacing w:after="0" w:line="240" w:lineRule="auto"/>
              <w:jc w:val="center"/>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301,6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7CFC71F" w14:textId="77777777" w:rsidR="00C32685" w:rsidRPr="00B5243D" w:rsidRDefault="00C32685" w:rsidP="00995010">
            <w:pPr>
              <w:spacing w:after="0" w:line="240" w:lineRule="auto"/>
              <w:jc w:val="right"/>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100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7CFC720" w14:textId="77777777" w:rsidR="00C32685" w:rsidRPr="00B5243D" w:rsidRDefault="00C32685" w:rsidP="00995010">
            <w:pPr>
              <w:spacing w:after="0" w:line="240" w:lineRule="auto"/>
              <w:jc w:val="right"/>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321,6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7CFC721" w14:textId="77777777" w:rsidR="00C32685" w:rsidRPr="00B5243D" w:rsidRDefault="00C32685" w:rsidP="00995010">
            <w:pPr>
              <w:spacing w:after="0" w:line="240" w:lineRule="auto"/>
              <w:jc w:val="right"/>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318,1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7CFC722" w14:textId="77777777" w:rsidR="00C32685" w:rsidRPr="00B5243D" w:rsidRDefault="00C32685" w:rsidP="00995010">
            <w:pPr>
              <w:spacing w:after="0" w:line="240" w:lineRule="auto"/>
              <w:jc w:val="right"/>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311,8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7CFC723" w14:textId="77777777" w:rsidR="00C32685" w:rsidRPr="00B5243D" w:rsidRDefault="00C32685" w:rsidP="00995010">
            <w:pPr>
              <w:spacing w:after="0" w:line="240" w:lineRule="auto"/>
              <w:jc w:val="right"/>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327,7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7CFC724" w14:textId="77777777" w:rsidR="00C32685" w:rsidRPr="00B5243D" w:rsidRDefault="00C32685" w:rsidP="00995010">
            <w:pPr>
              <w:spacing w:after="0" w:line="240" w:lineRule="auto"/>
              <w:jc w:val="right"/>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100,0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7CFC725" w14:textId="77777777" w:rsidR="00C32685" w:rsidRPr="00B5243D" w:rsidRDefault="00C32685" w:rsidP="00995010">
            <w:pPr>
              <w:spacing w:after="0" w:line="240" w:lineRule="auto"/>
              <w:jc w:val="right"/>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108,7</w:t>
            </w:r>
          </w:p>
        </w:tc>
        <w:tc>
          <w:tcPr>
            <w:tcW w:w="524" w:type="dxa"/>
            <w:tcBorders>
              <w:top w:val="single" w:sz="4" w:space="0" w:color="auto"/>
              <w:left w:val="nil"/>
              <w:bottom w:val="single" w:sz="4" w:space="0" w:color="auto"/>
              <w:right w:val="single" w:sz="4" w:space="0" w:color="auto"/>
            </w:tcBorders>
            <w:shd w:val="clear" w:color="auto" w:fill="auto"/>
            <w:noWrap/>
            <w:vAlign w:val="bottom"/>
            <w:hideMark/>
          </w:tcPr>
          <w:p w14:paraId="47CFC726" w14:textId="77777777" w:rsidR="00C32685" w:rsidRPr="00B5243D" w:rsidRDefault="00C32685" w:rsidP="00995010">
            <w:pPr>
              <w:spacing w:after="0" w:line="240" w:lineRule="auto"/>
              <w:jc w:val="right"/>
              <w:rPr>
                <w:rFonts w:ascii="Times New Roman" w:eastAsia="Times New Roman" w:hAnsi="Times New Roman" w:cs="Times New Roman"/>
                <w:bCs/>
                <w:sz w:val="24"/>
                <w:szCs w:val="24"/>
              </w:rPr>
            </w:pPr>
            <w:r w:rsidRPr="00B5243D">
              <w:rPr>
                <w:rFonts w:ascii="Times New Roman" w:eastAsia="Times New Roman" w:hAnsi="Times New Roman" w:cs="Times New Roman"/>
                <w:bCs/>
                <w:sz w:val="24"/>
                <w:szCs w:val="24"/>
              </w:rPr>
              <w:t>-</w:t>
            </w:r>
          </w:p>
        </w:tc>
      </w:tr>
      <w:tr w:rsidR="00B5243D" w:rsidRPr="00B5243D" w14:paraId="47CFC729" w14:textId="77777777" w:rsidTr="00553FB0">
        <w:trPr>
          <w:trHeight w:val="272"/>
        </w:trPr>
        <w:tc>
          <w:tcPr>
            <w:tcW w:w="9738"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7CFC728" w14:textId="77777777" w:rsidR="004A4AC0" w:rsidRPr="00B5243D" w:rsidRDefault="00553FB0" w:rsidP="00995010">
            <w:pPr>
              <w:spacing w:after="0" w:line="240" w:lineRule="auto"/>
              <w:ind w:firstLine="606"/>
              <w:rPr>
                <w:rFonts w:ascii="Times New Roman" w:eastAsia="Times New Roman" w:hAnsi="Times New Roman" w:cs="Times New Roman"/>
                <w:b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CF0125" w:rsidRPr="00B5243D">
              <w:rPr>
                <w:rFonts w:ascii="Times New Roman" w:eastAsia="Times New Roman" w:hAnsi="Times New Roman" w:cs="Times New Roman"/>
                <w:iCs/>
                <w:sz w:val="24"/>
                <w:szCs w:val="24"/>
              </w:rPr>
              <w:t>86</w:t>
            </w:r>
            <w:r w:rsidRPr="00B5243D">
              <w:rPr>
                <w:rFonts w:ascii="Times New Roman" w:eastAsia="Times New Roman" w:hAnsi="Times New Roman" w:cs="Times New Roman"/>
                <w:iCs/>
                <w:sz w:val="24"/>
                <w:szCs w:val="24"/>
              </w:rPr>
              <w:t xml:space="preserve"> ]</w:t>
            </w:r>
          </w:p>
        </w:tc>
      </w:tr>
    </w:tbl>
    <w:p w14:paraId="47CFC72A" w14:textId="77777777" w:rsidR="004A4AC0" w:rsidRPr="00B5243D" w:rsidRDefault="004A4AC0" w:rsidP="00995010">
      <w:pPr>
        <w:spacing w:after="0" w:line="240" w:lineRule="auto"/>
        <w:ind w:firstLine="709"/>
        <w:jc w:val="both"/>
        <w:rPr>
          <w:rFonts w:ascii="Times New Roman" w:hAnsi="Times New Roman" w:cs="Times New Roman"/>
          <w:sz w:val="28"/>
          <w:szCs w:val="28"/>
        </w:rPr>
      </w:pPr>
    </w:p>
    <w:p w14:paraId="47CFC72B"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видно из представленной таблицы </w:t>
      </w:r>
      <w:r w:rsidR="005075E6" w:rsidRPr="00B5243D">
        <w:rPr>
          <w:rFonts w:ascii="Times New Roman" w:hAnsi="Times New Roman" w:cs="Times New Roman"/>
          <w:sz w:val="28"/>
          <w:szCs w:val="28"/>
        </w:rPr>
        <w:t>3</w:t>
      </w:r>
      <w:r w:rsidR="004A4AC0" w:rsidRPr="00B5243D">
        <w:rPr>
          <w:rFonts w:ascii="Times New Roman" w:hAnsi="Times New Roman" w:cs="Times New Roman"/>
          <w:sz w:val="28"/>
          <w:szCs w:val="28"/>
        </w:rPr>
        <w:t>7</w:t>
      </w:r>
      <w:r w:rsidRPr="00B5243D">
        <w:rPr>
          <w:rFonts w:ascii="Times New Roman" w:hAnsi="Times New Roman" w:cs="Times New Roman"/>
          <w:sz w:val="28"/>
          <w:szCs w:val="28"/>
        </w:rPr>
        <w:t xml:space="preserve"> структура интегрального индекса практически осталась без изменений. Преимущественно данный индекс сформировался за счет показателей группы, характеризующей потенциал предприятий регионов, доля которой в течение исследуемого</w:t>
      </w:r>
      <w:r w:rsidR="004A4AC0" w:rsidRPr="00B5243D">
        <w:rPr>
          <w:rFonts w:ascii="Times New Roman" w:hAnsi="Times New Roman" w:cs="Times New Roman"/>
          <w:sz w:val="28"/>
          <w:szCs w:val="28"/>
        </w:rPr>
        <w:t xml:space="preserve"> периода составляла от 43 до 51</w:t>
      </w:r>
      <w:r w:rsidRPr="00B5243D">
        <w:rPr>
          <w:rFonts w:ascii="Times New Roman" w:hAnsi="Times New Roman" w:cs="Times New Roman"/>
          <w:sz w:val="28"/>
          <w:szCs w:val="28"/>
        </w:rPr>
        <w:t xml:space="preserve">% с нарастанием в 7,5% от базового уровня. </w:t>
      </w:r>
    </w:p>
    <w:p w14:paraId="47CFC72C"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второй позиции оказалась группа с показателями, оценивающими потенциал самого региона с долевым участием в интегр</w:t>
      </w:r>
      <w:r w:rsidR="004A4AC0" w:rsidRPr="00B5243D">
        <w:rPr>
          <w:rFonts w:ascii="Times New Roman" w:hAnsi="Times New Roman" w:cs="Times New Roman"/>
          <w:sz w:val="28"/>
          <w:szCs w:val="28"/>
        </w:rPr>
        <w:t>альном индексе в пределах 27-30</w:t>
      </w:r>
      <w:r w:rsidRPr="00B5243D">
        <w:rPr>
          <w:rFonts w:ascii="Times New Roman" w:hAnsi="Times New Roman" w:cs="Times New Roman"/>
          <w:sz w:val="28"/>
          <w:szCs w:val="28"/>
        </w:rPr>
        <w:t>% с понижением на 2,3% по сравнению с 2014 годом.</w:t>
      </w:r>
    </w:p>
    <w:p w14:paraId="47CFC72D"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 наконец, третью и четвертую позиции занимают оставшиеся две группы с показателями по инвестициям и внешней торговле в пределах от 10 до 15%% с несущественными изменениями в динамике.</w:t>
      </w:r>
    </w:p>
    <w:p w14:paraId="47CFC72E"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Причем в этом случае можно отметить, что позиции группы показателей, отражающей состояние инвестиций, связанных с предприятиями, имеющими долю иностранного капитала, снижались несколько более высокими темпами, нежели группа показателей внешней торговли.</w:t>
      </w:r>
    </w:p>
    <w:p w14:paraId="47CFC72F"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Проведенный анализ позволяет исследователю понять, в каком направлении необходимо организовать работу по оптимизации государственного регулирования внешнеэкономической деятельности.</w:t>
      </w:r>
    </w:p>
    <w:p w14:paraId="47CFC730"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При этом необходимо воспользоваться методом индукции, то есть от общих выводов к частным элементам. В частности, мы получили данные о структуре интегрального индекса внешнеэкономической деятельности, который складывается из групповых индексов. </w:t>
      </w:r>
    </w:p>
    <w:p w14:paraId="47CFC731"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Следовательно, двигаясь от общего показателя к его структурным составляющим можно получить информацию о том, по какой группе разработка мероприятий по совершенствованию становится приоритетной.</w:t>
      </w:r>
    </w:p>
    <w:p w14:paraId="47CFC732"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 другой стороны, зная приоритет по группе показателей, исследователь может путем анализа структуры группового индекса определить наиболее </w:t>
      </w:r>
      <w:r w:rsidRPr="00B5243D">
        <w:rPr>
          <w:rFonts w:ascii="Times New Roman" w:hAnsi="Times New Roman" w:cs="Times New Roman"/>
          <w:sz w:val="28"/>
          <w:szCs w:val="28"/>
        </w:rPr>
        <w:lastRenderedPageBreak/>
        <w:t xml:space="preserve">весовые показатели уже внутри самой группы показателей и таким образом определить первичный, наиболее существенный фактор воздействия на конечный результирующий показатель. </w:t>
      </w:r>
    </w:p>
    <w:p w14:paraId="47CFC733" w14:textId="77777777" w:rsidR="00C26526" w:rsidRPr="00B5243D" w:rsidRDefault="00C26526" w:rsidP="00995010">
      <w:pPr>
        <w:spacing w:after="0" w:line="240" w:lineRule="auto"/>
        <w:jc w:val="both"/>
        <w:rPr>
          <w:rFonts w:ascii="Times New Roman" w:hAnsi="Times New Roman" w:cs="Times New Roman"/>
          <w:sz w:val="28"/>
          <w:szCs w:val="28"/>
        </w:rPr>
      </w:pPr>
    </w:p>
    <w:p w14:paraId="47CFC734" w14:textId="77777777" w:rsidR="004851FD" w:rsidRPr="00B5243D" w:rsidRDefault="004851FD"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A02" wp14:editId="47CFCA03">
            <wp:extent cx="5295900" cy="2743200"/>
            <wp:effectExtent l="0" t="0" r="0" b="0"/>
            <wp:docPr id="16" name="Диаграмма 16">
              <a:extLst xmlns:a="http://schemas.openxmlformats.org/drawingml/2006/main">
                <a:ext uri="{FF2B5EF4-FFF2-40B4-BE49-F238E27FC236}">
                  <a16:creationId xmlns:a16="http://schemas.microsoft.com/office/drawing/2014/main" id="{348BEC00-AF0D-475D-8ECC-B4FBB6BC6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7CFC735" w14:textId="77777777" w:rsidR="004851FD" w:rsidRPr="00B5243D" w:rsidRDefault="004851FD" w:rsidP="00995010">
      <w:pPr>
        <w:spacing w:after="0" w:line="240" w:lineRule="auto"/>
        <w:ind w:firstLine="709"/>
        <w:jc w:val="both"/>
        <w:rPr>
          <w:rFonts w:ascii="Times New Roman" w:hAnsi="Times New Roman" w:cs="Times New Roman"/>
          <w:sz w:val="28"/>
          <w:szCs w:val="28"/>
        </w:rPr>
      </w:pPr>
    </w:p>
    <w:p w14:paraId="47CFC736" w14:textId="77777777" w:rsidR="00C26526" w:rsidRPr="00B5243D" w:rsidRDefault="00C26526"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2D3612" w:rsidRPr="00B5243D">
        <w:rPr>
          <w:rFonts w:ascii="Times New Roman" w:hAnsi="Times New Roman" w:cs="Times New Roman"/>
          <w:sz w:val="28"/>
          <w:szCs w:val="28"/>
        </w:rPr>
        <w:t>33</w:t>
      </w:r>
      <w:r w:rsidRPr="00B5243D">
        <w:rPr>
          <w:rFonts w:ascii="Times New Roman" w:hAnsi="Times New Roman" w:cs="Times New Roman"/>
          <w:sz w:val="28"/>
          <w:szCs w:val="28"/>
        </w:rPr>
        <w:t xml:space="preserve"> – Структура интегрального индекса внешнеэкономической деятельности</w:t>
      </w:r>
    </w:p>
    <w:p w14:paraId="47CFC737" w14:textId="77777777" w:rsidR="005E4512" w:rsidRPr="00B5243D" w:rsidRDefault="005E4512" w:rsidP="00995010">
      <w:pPr>
        <w:spacing w:after="0" w:line="240" w:lineRule="auto"/>
        <w:ind w:firstLine="709"/>
        <w:jc w:val="both"/>
        <w:rPr>
          <w:rFonts w:ascii="Times New Roman" w:eastAsia="Times New Roman" w:hAnsi="Times New Roman" w:cs="Times New Roman"/>
          <w:iCs/>
          <w:sz w:val="24"/>
          <w:szCs w:val="24"/>
        </w:rPr>
      </w:pPr>
    </w:p>
    <w:p w14:paraId="47CFC738" w14:textId="77777777" w:rsidR="00C26526" w:rsidRPr="00B5243D" w:rsidRDefault="005E4512" w:rsidP="00995010">
      <w:pPr>
        <w:spacing w:after="0" w:line="240" w:lineRule="auto"/>
        <w:ind w:firstLine="709"/>
        <w:jc w:val="both"/>
        <w:rPr>
          <w:rFonts w:ascii="Times New Roman" w:hAnsi="Times New Roman" w:cs="Times New Roman"/>
          <w:sz w:val="28"/>
          <w:szCs w:val="28"/>
        </w:rPr>
      </w:pPr>
      <w:r w:rsidRPr="00B5243D">
        <w:rPr>
          <w:rFonts w:ascii="Times New Roman" w:eastAsia="Times New Roman" w:hAnsi="Times New Roman" w:cs="Times New Roman"/>
          <w:iCs/>
          <w:sz w:val="24"/>
          <w:szCs w:val="24"/>
        </w:rPr>
        <w:t xml:space="preserve">Примечание – составлено автором согласно источнику [ </w:t>
      </w:r>
      <w:r w:rsidR="00CF0125" w:rsidRPr="00B5243D">
        <w:rPr>
          <w:rFonts w:ascii="Times New Roman" w:eastAsia="Times New Roman" w:hAnsi="Times New Roman" w:cs="Times New Roman"/>
          <w:iCs/>
          <w:sz w:val="24"/>
          <w:szCs w:val="24"/>
        </w:rPr>
        <w:t>87</w:t>
      </w:r>
      <w:r w:rsidRPr="00B5243D">
        <w:rPr>
          <w:rFonts w:ascii="Times New Roman" w:eastAsia="Times New Roman" w:hAnsi="Times New Roman" w:cs="Times New Roman"/>
          <w:iCs/>
          <w:sz w:val="24"/>
          <w:szCs w:val="24"/>
        </w:rPr>
        <w:t>]</w:t>
      </w:r>
    </w:p>
    <w:p w14:paraId="47CFC739" w14:textId="77777777" w:rsidR="00C26526" w:rsidRPr="00B5243D" w:rsidRDefault="00C26526" w:rsidP="00995010">
      <w:pPr>
        <w:spacing w:after="0" w:line="240" w:lineRule="auto"/>
        <w:ind w:firstLine="709"/>
        <w:jc w:val="both"/>
        <w:rPr>
          <w:rFonts w:ascii="Times New Roman" w:hAnsi="Times New Roman" w:cs="Times New Roman"/>
          <w:sz w:val="28"/>
          <w:szCs w:val="28"/>
        </w:rPr>
      </w:pPr>
    </w:p>
    <w:p w14:paraId="47CFC73A"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достигается цель по оптимизации программы совершенствования внешнеэкономической деятельности, то есть исследователь имеет возможность определить наиболее значимые факторы с тем, чтобы концентрировать усилия именно в этом направлении, что в условиях ограниченности ресурсов может иметь решающее значение для повышения эффективности принимаемых мер</w:t>
      </w:r>
      <w:r w:rsidR="00CF0125" w:rsidRPr="00B5243D">
        <w:rPr>
          <w:rFonts w:ascii="Times New Roman" w:eastAsia="Times New Roman" w:hAnsi="Times New Roman" w:cs="Times New Roman"/>
          <w:iCs/>
          <w:sz w:val="28"/>
          <w:szCs w:val="28"/>
        </w:rPr>
        <w:t>[88 ]</w:t>
      </w:r>
      <w:r w:rsidR="00CF0125" w:rsidRPr="00B5243D">
        <w:rPr>
          <w:rFonts w:ascii="Times New Roman" w:hAnsi="Times New Roman" w:cs="Times New Roman"/>
          <w:sz w:val="28"/>
          <w:szCs w:val="28"/>
        </w:rPr>
        <w:t>.</w:t>
      </w:r>
    </w:p>
    <w:p w14:paraId="47CFC73B"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то же время важно понимать, что вышеуказанный метод, раскрывая вопрос в принципе, не показывает уровень тесноты выявленных факторных связей и взаимозависимостей. </w:t>
      </w:r>
    </w:p>
    <w:p w14:paraId="47CFC73C"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получения более детальной картины при изучении вопросов факторной зависимости в контексте количественного определения степени этой зависимости можно воспользоваться возможностями корреляционного анализа, который основан на вычислении отклонений показателей определенного массива данных за какой либо период времени от их средних величин и соответствующей обработки математическими методами с последующей интерпретацией.</w:t>
      </w:r>
    </w:p>
    <w:p w14:paraId="47CFC73D"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Соответственно необходимо первоначально определить средние значения имеющейся базы данных и рассчитать отклонения между фактическими показателями и указанной средней. После этого, для целей исключения возможных перекосов из-за образовавшихся отрицательных значений, приводящих к искажению данных, полученные отклонения возводятся в </w:t>
      </w:r>
      <w:r w:rsidRPr="00B5243D">
        <w:rPr>
          <w:rFonts w:ascii="Times New Roman" w:hAnsi="Times New Roman" w:cs="Times New Roman"/>
          <w:sz w:val="28"/>
          <w:szCs w:val="28"/>
        </w:rPr>
        <w:lastRenderedPageBreak/>
        <w:t xml:space="preserve">квадрат, и производится расчет произведений полученных отклонений соответствующего показателя. </w:t>
      </w:r>
    </w:p>
    <w:p w14:paraId="47CFC73E"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Далее применяется следующая формула расчета коэффициента корреляции:</w:t>
      </w:r>
    </w:p>
    <w:p w14:paraId="47CFC73F"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740" w14:textId="77777777" w:rsidR="00C32685" w:rsidRPr="00B5243D" w:rsidRDefault="00C32685"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lang w:val="en-US"/>
        </w:rPr>
        <w:t>K</w:t>
      </w:r>
      <w:r w:rsidRPr="00B5243D">
        <w:rPr>
          <w:rFonts w:ascii="Times New Roman" w:hAnsi="Times New Roman" w:cs="Times New Roman"/>
          <w:sz w:val="28"/>
          <w:szCs w:val="28"/>
        </w:rPr>
        <w:t xml:space="preserve"> = </w:t>
      </w:r>
      <w:r w:rsidRPr="00B5243D">
        <w:rPr>
          <w:rFonts w:ascii="Times New Roman" w:hAnsi="Times New Roman" w:cs="Times New Roman"/>
          <w:sz w:val="28"/>
          <w:szCs w:val="28"/>
          <w:lang w:val="en-US"/>
        </w:rPr>
        <w:t>P</w:t>
      </w:r>
      <w:r w:rsidRPr="00B5243D">
        <w:rPr>
          <w:rFonts w:ascii="Times New Roman" w:hAnsi="Times New Roman" w:cs="Times New Roman"/>
          <w:sz w:val="28"/>
          <w:szCs w:val="28"/>
        </w:rPr>
        <w:t xml:space="preserve"> / √ (</w:t>
      </w:r>
      <w:r w:rsidRPr="00B5243D">
        <w:rPr>
          <w:rFonts w:ascii="Times New Roman" w:hAnsi="Times New Roman" w:cs="Times New Roman"/>
          <w:sz w:val="28"/>
          <w:szCs w:val="28"/>
          <w:lang w:val="en-US"/>
        </w:rPr>
        <w:t>O</w:t>
      </w:r>
      <w:r w:rsidRPr="00B5243D">
        <w:rPr>
          <w:rFonts w:ascii="Times New Roman" w:hAnsi="Times New Roman" w:cs="Times New Roman"/>
          <w:sz w:val="28"/>
          <w:szCs w:val="28"/>
          <w:vertAlign w:val="subscript"/>
          <w:lang w:val="en-US"/>
        </w:rPr>
        <w:t>n</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 </w:t>
      </w:r>
      <w:r w:rsidRPr="00B5243D">
        <w:rPr>
          <w:rFonts w:ascii="Times New Roman" w:hAnsi="Times New Roman" w:cs="Times New Roman"/>
          <w:sz w:val="28"/>
          <w:szCs w:val="28"/>
          <w:lang w:val="en-US"/>
        </w:rPr>
        <w:t>O</w:t>
      </w:r>
      <w:r w:rsidRPr="00B5243D">
        <w:rPr>
          <w:rFonts w:ascii="Times New Roman" w:hAnsi="Times New Roman" w:cs="Times New Roman"/>
          <w:sz w:val="28"/>
          <w:szCs w:val="28"/>
          <w:vertAlign w:val="subscript"/>
          <w:lang w:val="en-US"/>
        </w:rPr>
        <w:t>i</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где            </w:t>
      </w:r>
      <w:r w:rsidR="004A4AC0" w:rsidRPr="00B5243D">
        <w:rPr>
          <w:rFonts w:ascii="Times New Roman" w:hAnsi="Times New Roman" w:cs="Times New Roman"/>
          <w:sz w:val="28"/>
          <w:szCs w:val="28"/>
        </w:rPr>
        <w:t xml:space="preserve">                     </w:t>
      </w:r>
      <w:r w:rsidRPr="00B5243D">
        <w:rPr>
          <w:rFonts w:ascii="Times New Roman" w:hAnsi="Times New Roman" w:cs="Times New Roman"/>
          <w:sz w:val="28"/>
          <w:szCs w:val="28"/>
        </w:rPr>
        <w:t xml:space="preserve">              (</w:t>
      </w:r>
      <w:r w:rsidR="005075E6" w:rsidRPr="00B5243D">
        <w:rPr>
          <w:rFonts w:ascii="Times New Roman" w:hAnsi="Times New Roman" w:cs="Times New Roman"/>
          <w:sz w:val="28"/>
          <w:szCs w:val="28"/>
        </w:rPr>
        <w:t>5</w:t>
      </w:r>
      <w:r w:rsidRPr="00B5243D">
        <w:rPr>
          <w:rFonts w:ascii="Times New Roman" w:hAnsi="Times New Roman" w:cs="Times New Roman"/>
          <w:sz w:val="28"/>
          <w:szCs w:val="28"/>
        </w:rPr>
        <w:t>)</w:t>
      </w:r>
    </w:p>
    <w:p w14:paraId="47CFC741"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742"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 – коэффициент корреляции;</w:t>
      </w:r>
    </w:p>
    <w:p w14:paraId="47CFC743"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 – произведение отклонений;</w:t>
      </w:r>
    </w:p>
    <w:p w14:paraId="47CFC744"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lang w:val="en-US"/>
        </w:rPr>
        <w:t>O</w:t>
      </w:r>
      <w:r w:rsidRPr="00B5243D">
        <w:rPr>
          <w:rFonts w:ascii="Times New Roman" w:hAnsi="Times New Roman" w:cs="Times New Roman"/>
          <w:sz w:val="28"/>
          <w:szCs w:val="28"/>
          <w:vertAlign w:val="subscript"/>
          <w:lang w:val="en-US"/>
        </w:rPr>
        <w:t>n</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 квадрат отклонений </w:t>
      </w:r>
      <w:r w:rsidRPr="00B5243D">
        <w:rPr>
          <w:rFonts w:ascii="Times New Roman" w:hAnsi="Times New Roman" w:cs="Times New Roman"/>
          <w:sz w:val="28"/>
          <w:szCs w:val="28"/>
          <w:lang w:val="en-US"/>
        </w:rPr>
        <w:t>n</w:t>
      </w:r>
      <w:r w:rsidRPr="00B5243D">
        <w:rPr>
          <w:rFonts w:ascii="Times New Roman" w:hAnsi="Times New Roman" w:cs="Times New Roman"/>
          <w:sz w:val="28"/>
          <w:szCs w:val="28"/>
        </w:rPr>
        <w:t>-го показателя;</w:t>
      </w:r>
    </w:p>
    <w:p w14:paraId="47CFC745"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lang w:val="en-US"/>
        </w:rPr>
        <w:t>O</w:t>
      </w:r>
      <w:r w:rsidRPr="00B5243D">
        <w:rPr>
          <w:rFonts w:ascii="Times New Roman" w:hAnsi="Times New Roman" w:cs="Times New Roman"/>
          <w:sz w:val="28"/>
          <w:szCs w:val="28"/>
          <w:vertAlign w:val="subscript"/>
          <w:lang w:val="en-US"/>
        </w:rPr>
        <w:t>i</w:t>
      </w:r>
      <w:r w:rsidRPr="00B5243D">
        <w:rPr>
          <w:rFonts w:ascii="Times New Roman" w:hAnsi="Times New Roman" w:cs="Times New Roman"/>
          <w:sz w:val="28"/>
          <w:szCs w:val="28"/>
          <w:vertAlign w:val="superscript"/>
        </w:rPr>
        <w:t>2</w:t>
      </w:r>
      <w:r w:rsidRPr="00B5243D">
        <w:rPr>
          <w:rFonts w:ascii="Times New Roman" w:hAnsi="Times New Roman" w:cs="Times New Roman"/>
          <w:sz w:val="28"/>
          <w:szCs w:val="28"/>
        </w:rPr>
        <w:t xml:space="preserve"> – квадрат отклонений </w:t>
      </w:r>
      <w:r w:rsidRPr="00B5243D">
        <w:rPr>
          <w:rFonts w:ascii="Times New Roman" w:hAnsi="Times New Roman" w:cs="Times New Roman"/>
          <w:sz w:val="28"/>
          <w:szCs w:val="28"/>
          <w:lang w:val="en-US"/>
        </w:rPr>
        <w:t>i</w:t>
      </w:r>
      <w:r w:rsidRPr="00B5243D">
        <w:rPr>
          <w:rFonts w:ascii="Times New Roman" w:hAnsi="Times New Roman" w:cs="Times New Roman"/>
          <w:sz w:val="28"/>
          <w:szCs w:val="28"/>
        </w:rPr>
        <w:t>-го индекса.</w:t>
      </w:r>
    </w:p>
    <w:p w14:paraId="47CFC746"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747"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Необходимо признать, что проведение указанных расчетов вручную представляется довольно сложной процедурой, тем более, если принимать во внимание масштабность рассматриваемой базы данных. </w:t>
      </w:r>
    </w:p>
    <w:p w14:paraId="47CFC748"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Соответственно автор исследования решил использовать возможности программы </w:t>
      </w:r>
      <w:r w:rsidRPr="00B5243D">
        <w:rPr>
          <w:rFonts w:ascii="Times New Roman" w:hAnsi="Times New Roman" w:cs="Times New Roman"/>
          <w:sz w:val="28"/>
          <w:szCs w:val="28"/>
          <w:lang w:val="en-US"/>
        </w:rPr>
        <w:t>Excel</w:t>
      </w:r>
      <w:r w:rsidRPr="00B5243D">
        <w:rPr>
          <w:rFonts w:ascii="Times New Roman" w:hAnsi="Times New Roman" w:cs="Times New Roman"/>
          <w:sz w:val="28"/>
          <w:szCs w:val="28"/>
        </w:rPr>
        <w:t>, где имеется специальная статистическая функция «КОРРЕЛ», призванная в автоматическом режиме производить расчет коэффициента корреляции по заданным параметрам.</w:t>
      </w:r>
    </w:p>
    <w:p w14:paraId="47CFC749"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Для последующей интерпретации полученных таким образом данных нами использовалась общепринятая шкала ранжирования корреляционных связей, которая включает в себя следующие пределы:</w:t>
      </w:r>
    </w:p>
    <w:p w14:paraId="47CFC74A"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74B" w14:textId="77777777" w:rsidR="00C32685" w:rsidRPr="00B5243D" w:rsidRDefault="00C32685"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Таблица</w:t>
      </w:r>
      <w:r w:rsidR="002D3612" w:rsidRPr="00B5243D">
        <w:rPr>
          <w:rFonts w:ascii="Times New Roman" w:hAnsi="Times New Roman" w:cs="Times New Roman"/>
          <w:sz w:val="28"/>
          <w:szCs w:val="28"/>
        </w:rPr>
        <w:t xml:space="preserve"> 33</w:t>
      </w:r>
      <w:r w:rsidRPr="00B5243D">
        <w:rPr>
          <w:rFonts w:ascii="Times New Roman" w:hAnsi="Times New Roman" w:cs="Times New Roman"/>
          <w:sz w:val="28"/>
          <w:szCs w:val="28"/>
        </w:rPr>
        <w:t xml:space="preserve"> – Распределение уровней корреляционной связи показателей</w:t>
      </w:r>
    </w:p>
    <w:p w14:paraId="47CFC74C" w14:textId="77777777" w:rsidR="00C32685" w:rsidRPr="00B5243D" w:rsidRDefault="00C32685" w:rsidP="00995010">
      <w:pPr>
        <w:spacing w:after="0" w:line="240" w:lineRule="auto"/>
        <w:ind w:firstLine="709"/>
        <w:jc w:val="both"/>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4140"/>
        <w:gridCol w:w="5216"/>
      </w:tblGrid>
      <w:tr w:rsidR="00B5243D" w:rsidRPr="00B5243D" w14:paraId="47CFC74F" w14:textId="77777777" w:rsidTr="005E4512">
        <w:trPr>
          <w:trHeight w:val="347"/>
        </w:trPr>
        <w:tc>
          <w:tcPr>
            <w:tcW w:w="4140" w:type="dxa"/>
          </w:tcPr>
          <w:p w14:paraId="47CFC74D" w14:textId="77777777" w:rsidR="00C32685" w:rsidRPr="00B5243D" w:rsidRDefault="00C32685" w:rsidP="00995010">
            <w:pPr>
              <w:jc w:val="center"/>
              <w:rPr>
                <w:rFonts w:ascii="Times New Roman" w:hAnsi="Times New Roman" w:cs="Times New Roman"/>
                <w:sz w:val="24"/>
                <w:szCs w:val="24"/>
              </w:rPr>
            </w:pPr>
            <w:r w:rsidRPr="00B5243D">
              <w:rPr>
                <w:rFonts w:ascii="Times New Roman" w:hAnsi="Times New Roman" w:cs="Times New Roman"/>
                <w:sz w:val="24"/>
                <w:szCs w:val="24"/>
              </w:rPr>
              <w:t>Значение коэффициента корреляции</w:t>
            </w:r>
          </w:p>
        </w:tc>
        <w:tc>
          <w:tcPr>
            <w:tcW w:w="5216" w:type="dxa"/>
          </w:tcPr>
          <w:p w14:paraId="47CFC74E" w14:textId="77777777" w:rsidR="00C32685" w:rsidRPr="00B5243D" w:rsidRDefault="00C32685" w:rsidP="00995010">
            <w:pPr>
              <w:jc w:val="center"/>
              <w:rPr>
                <w:rFonts w:ascii="Times New Roman" w:hAnsi="Times New Roman" w:cs="Times New Roman"/>
                <w:sz w:val="24"/>
                <w:szCs w:val="24"/>
              </w:rPr>
            </w:pPr>
            <w:r w:rsidRPr="00B5243D">
              <w:rPr>
                <w:rFonts w:ascii="Times New Roman" w:hAnsi="Times New Roman" w:cs="Times New Roman"/>
                <w:sz w:val="24"/>
                <w:szCs w:val="24"/>
              </w:rPr>
              <w:t>Уровень корреляционной связи показателей</w:t>
            </w:r>
          </w:p>
        </w:tc>
      </w:tr>
      <w:tr w:rsidR="00B5243D" w:rsidRPr="00B5243D" w14:paraId="47CFC752" w14:textId="77777777" w:rsidTr="005E4512">
        <w:trPr>
          <w:trHeight w:val="373"/>
        </w:trPr>
        <w:tc>
          <w:tcPr>
            <w:tcW w:w="4140" w:type="dxa"/>
          </w:tcPr>
          <w:p w14:paraId="47CFC750" w14:textId="77777777" w:rsidR="00C32685" w:rsidRPr="00B5243D" w:rsidRDefault="00C32685" w:rsidP="00995010">
            <w:pPr>
              <w:jc w:val="center"/>
              <w:rPr>
                <w:rFonts w:ascii="Times New Roman" w:hAnsi="Times New Roman" w:cs="Times New Roman"/>
                <w:sz w:val="24"/>
                <w:szCs w:val="24"/>
              </w:rPr>
            </w:pPr>
            <w:r w:rsidRPr="00B5243D">
              <w:rPr>
                <w:rFonts w:ascii="Times New Roman" w:hAnsi="Times New Roman" w:cs="Times New Roman"/>
                <w:sz w:val="24"/>
                <w:szCs w:val="24"/>
              </w:rPr>
              <w:t>0 – 0,21</w:t>
            </w:r>
          </w:p>
        </w:tc>
        <w:tc>
          <w:tcPr>
            <w:tcW w:w="5216" w:type="dxa"/>
          </w:tcPr>
          <w:p w14:paraId="47CFC751" w14:textId="77777777" w:rsidR="00C32685" w:rsidRPr="00B5243D" w:rsidRDefault="00C32685" w:rsidP="00995010">
            <w:pPr>
              <w:jc w:val="both"/>
              <w:rPr>
                <w:rFonts w:ascii="Times New Roman" w:hAnsi="Times New Roman" w:cs="Times New Roman"/>
                <w:sz w:val="24"/>
                <w:szCs w:val="24"/>
              </w:rPr>
            </w:pPr>
            <w:r w:rsidRPr="00B5243D">
              <w:rPr>
                <w:rFonts w:ascii="Times New Roman" w:hAnsi="Times New Roman" w:cs="Times New Roman"/>
                <w:sz w:val="24"/>
                <w:szCs w:val="24"/>
              </w:rPr>
              <w:t>Очень слабая</w:t>
            </w:r>
          </w:p>
        </w:tc>
      </w:tr>
      <w:tr w:rsidR="00B5243D" w:rsidRPr="00B5243D" w14:paraId="47CFC755" w14:textId="77777777" w:rsidTr="005E4512">
        <w:trPr>
          <w:trHeight w:val="356"/>
        </w:trPr>
        <w:tc>
          <w:tcPr>
            <w:tcW w:w="4140" w:type="dxa"/>
          </w:tcPr>
          <w:p w14:paraId="47CFC753" w14:textId="77777777" w:rsidR="00C32685" w:rsidRPr="00B5243D" w:rsidRDefault="00C32685" w:rsidP="00995010">
            <w:pPr>
              <w:jc w:val="center"/>
              <w:rPr>
                <w:rFonts w:ascii="Times New Roman" w:hAnsi="Times New Roman" w:cs="Times New Roman"/>
                <w:sz w:val="24"/>
                <w:szCs w:val="24"/>
              </w:rPr>
            </w:pPr>
            <w:r w:rsidRPr="00B5243D">
              <w:rPr>
                <w:rFonts w:ascii="Times New Roman" w:hAnsi="Times New Roman" w:cs="Times New Roman"/>
                <w:sz w:val="24"/>
                <w:szCs w:val="24"/>
              </w:rPr>
              <w:t>0,21 – 0,31</w:t>
            </w:r>
          </w:p>
        </w:tc>
        <w:tc>
          <w:tcPr>
            <w:tcW w:w="5216" w:type="dxa"/>
          </w:tcPr>
          <w:p w14:paraId="47CFC754" w14:textId="77777777" w:rsidR="00C32685" w:rsidRPr="00B5243D" w:rsidRDefault="00C32685" w:rsidP="00995010">
            <w:pPr>
              <w:jc w:val="both"/>
              <w:rPr>
                <w:rFonts w:ascii="Times New Roman" w:hAnsi="Times New Roman" w:cs="Times New Roman"/>
                <w:sz w:val="24"/>
                <w:szCs w:val="24"/>
              </w:rPr>
            </w:pPr>
            <w:r w:rsidRPr="00B5243D">
              <w:rPr>
                <w:rFonts w:ascii="Times New Roman" w:hAnsi="Times New Roman" w:cs="Times New Roman"/>
                <w:sz w:val="24"/>
                <w:szCs w:val="24"/>
              </w:rPr>
              <w:t>Слабая</w:t>
            </w:r>
          </w:p>
        </w:tc>
      </w:tr>
      <w:tr w:rsidR="00B5243D" w:rsidRPr="00B5243D" w14:paraId="47CFC758" w14:textId="77777777" w:rsidTr="005E4512">
        <w:trPr>
          <w:trHeight w:val="373"/>
        </w:trPr>
        <w:tc>
          <w:tcPr>
            <w:tcW w:w="4140" w:type="dxa"/>
          </w:tcPr>
          <w:p w14:paraId="47CFC756" w14:textId="77777777" w:rsidR="00C32685" w:rsidRPr="00B5243D" w:rsidRDefault="00C32685" w:rsidP="00995010">
            <w:pPr>
              <w:jc w:val="center"/>
              <w:rPr>
                <w:rFonts w:ascii="Times New Roman" w:hAnsi="Times New Roman" w:cs="Times New Roman"/>
                <w:sz w:val="24"/>
                <w:szCs w:val="24"/>
              </w:rPr>
            </w:pPr>
            <w:r w:rsidRPr="00B5243D">
              <w:rPr>
                <w:rFonts w:ascii="Times New Roman" w:hAnsi="Times New Roman" w:cs="Times New Roman"/>
                <w:sz w:val="24"/>
                <w:szCs w:val="24"/>
              </w:rPr>
              <w:t>0,31 – 0,41</w:t>
            </w:r>
          </w:p>
        </w:tc>
        <w:tc>
          <w:tcPr>
            <w:tcW w:w="5216" w:type="dxa"/>
          </w:tcPr>
          <w:p w14:paraId="47CFC757" w14:textId="77777777" w:rsidR="00C32685" w:rsidRPr="00B5243D" w:rsidRDefault="00C32685" w:rsidP="00995010">
            <w:pPr>
              <w:jc w:val="both"/>
              <w:rPr>
                <w:rFonts w:ascii="Times New Roman" w:hAnsi="Times New Roman" w:cs="Times New Roman"/>
                <w:sz w:val="24"/>
                <w:szCs w:val="24"/>
              </w:rPr>
            </w:pPr>
            <w:r w:rsidRPr="00B5243D">
              <w:rPr>
                <w:rFonts w:ascii="Times New Roman" w:hAnsi="Times New Roman" w:cs="Times New Roman"/>
                <w:sz w:val="24"/>
                <w:szCs w:val="24"/>
              </w:rPr>
              <w:t>Средняя</w:t>
            </w:r>
          </w:p>
        </w:tc>
      </w:tr>
      <w:tr w:rsidR="00B5243D" w:rsidRPr="00B5243D" w14:paraId="47CFC75B" w14:textId="77777777" w:rsidTr="005E4512">
        <w:trPr>
          <w:trHeight w:val="356"/>
        </w:trPr>
        <w:tc>
          <w:tcPr>
            <w:tcW w:w="4140" w:type="dxa"/>
          </w:tcPr>
          <w:p w14:paraId="47CFC759" w14:textId="77777777" w:rsidR="00C32685" w:rsidRPr="00B5243D" w:rsidRDefault="00C32685" w:rsidP="00995010">
            <w:pPr>
              <w:jc w:val="center"/>
              <w:rPr>
                <w:rFonts w:ascii="Times New Roman" w:hAnsi="Times New Roman" w:cs="Times New Roman"/>
                <w:sz w:val="24"/>
                <w:szCs w:val="24"/>
              </w:rPr>
            </w:pPr>
            <w:r w:rsidRPr="00B5243D">
              <w:rPr>
                <w:rFonts w:ascii="Times New Roman" w:hAnsi="Times New Roman" w:cs="Times New Roman"/>
                <w:sz w:val="24"/>
                <w:szCs w:val="24"/>
              </w:rPr>
              <w:t>0,41 – 0,61</w:t>
            </w:r>
          </w:p>
        </w:tc>
        <w:tc>
          <w:tcPr>
            <w:tcW w:w="5216" w:type="dxa"/>
          </w:tcPr>
          <w:p w14:paraId="47CFC75A" w14:textId="77777777" w:rsidR="00C32685" w:rsidRPr="00B5243D" w:rsidRDefault="00C32685" w:rsidP="00995010">
            <w:pPr>
              <w:jc w:val="both"/>
              <w:rPr>
                <w:rFonts w:ascii="Times New Roman" w:hAnsi="Times New Roman" w:cs="Times New Roman"/>
                <w:sz w:val="24"/>
                <w:szCs w:val="24"/>
              </w:rPr>
            </w:pPr>
            <w:r w:rsidRPr="00B5243D">
              <w:rPr>
                <w:rFonts w:ascii="Times New Roman" w:hAnsi="Times New Roman" w:cs="Times New Roman"/>
                <w:sz w:val="24"/>
                <w:szCs w:val="24"/>
              </w:rPr>
              <w:t>Высокая</w:t>
            </w:r>
          </w:p>
        </w:tc>
      </w:tr>
      <w:tr w:rsidR="00B5243D" w:rsidRPr="00B5243D" w14:paraId="47CFC75E" w14:textId="77777777" w:rsidTr="005E4512">
        <w:trPr>
          <w:trHeight w:val="356"/>
        </w:trPr>
        <w:tc>
          <w:tcPr>
            <w:tcW w:w="4140" w:type="dxa"/>
          </w:tcPr>
          <w:p w14:paraId="47CFC75C" w14:textId="77777777" w:rsidR="00C32685" w:rsidRPr="00B5243D" w:rsidRDefault="00C32685" w:rsidP="00995010">
            <w:pPr>
              <w:jc w:val="center"/>
              <w:rPr>
                <w:rFonts w:ascii="Times New Roman" w:hAnsi="Times New Roman" w:cs="Times New Roman"/>
                <w:sz w:val="24"/>
                <w:szCs w:val="24"/>
              </w:rPr>
            </w:pPr>
            <w:r w:rsidRPr="00B5243D">
              <w:rPr>
                <w:rFonts w:ascii="Times New Roman" w:hAnsi="Times New Roman" w:cs="Times New Roman"/>
                <w:sz w:val="24"/>
                <w:szCs w:val="24"/>
              </w:rPr>
              <w:t>0,61 – 0,91</w:t>
            </w:r>
          </w:p>
        </w:tc>
        <w:tc>
          <w:tcPr>
            <w:tcW w:w="5216" w:type="dxa"/>
          </w:tcPr>
          <w:p w14:paraId="47CFC75D" w14:textId="77777777" w:rsidR="00C32685" w:rsidRPr="00B5243D" w:rsidRDefault="00C32685" w:rsidP="00995010">
            <w:pPr>
              <w:jc w:val="both"/>
              <w:rPr>
                <w:rFonts w:ascii="Times New Roman" w:hAnsi="Times New Roman" w:cs="Times New Roman"/>
                <w:sz w:val="24"/>
                <w:szCs w:val="24"/>
              </w:rPr>
            </w:pPr>
            <w:r w:rsidRPr="00B5243D">
              <w:rPr>
                <w:rFonts w:ascii="Times New Roman" w:hAnsi="Times New Roman" w:cs="Times New Roman"/>
                <w:sz w:val="24"/>
                <w:szCs w:val="24"/>
              </w:rPr>
              <w:t>Очень высокая</w:t>
            </w:r>
          </w:p>
        </w:tc>
      </w:tr>
      <w:tr w:rsidR="00B5243D" w:rsidRPr="00B5243D" w14:paraId="47CFC761" w14:textId="77777777" w:rsidTr="005E4512">
        <w:trPr>
          <w:trHeight w:val="373"/>
        </w:trPr>
        <w:tc>
          <w:tcPr>
            <w:tcW w:w="4140" w:type="dxa"/>
          </w:tcPr>
          <w:p w14:paraId="47CFC75F" w14:textId="77777777" w:rsidR="00C32685" w:rsidRPr="00B5243D" w:rsidRDefault="00C32685" w:rsidP="00995010">
            <w:pPr>
              <w:jc w:val="center"/>
              <w:rPr>
                <w:rFonts w:ascii="Times New Roman" w:hAnsi="Times New Roman" w:cs="Times New Roman"/>
                <w:sz w:val="24"/>
                <w:szCs w:val="24"/>
              </w:rPr>
            </w:pPr>
            <w:r w:rsidRPr="00B5243D">
              <w:rPr>
                <w:rFonts w:ascii="Times New Roman" w:hAnsi="Times New Roman" w:cs="Times New Roman"/>
                <w:sz w:val="24"/>
                <w:szCs w:val="24"/>
              </w:rPr>
              <w:t>Более 0,91</w:t>
            </w:r>
          </w:p>
        </w:tc>
        <w:tc>
          <w:tcPr>
            <w:tcW w:w="5216" w:type="dxa"/>
          </w:tcPr>
          <w:p w14:paraId="47CFC760" w14:textId="77777777" w:rsidR="00C32685" w:rsidRPr="00B5243D" w:rsidRDefault="00C32685" w:rsidP="00995010">
            <w:pPr>
              <w:jc w:val="both"/>
              <w:rPr>
                <w:rFonts w:ascii="Times New Roman" w:hAnsi="Times New Roman" w:cs="Times New Roman"/>
                <w:sz w:val="24"/>
                <w:szCs w:val="24"/>
              </w:rPr>
            </w:pPr>
            <w:r w:rsidRPr="00B5243D">
              <w:rPr>
                <w:rFonts w:ascii="Times New Roman" w:hAnsi="Times New Roman" w:cs="Times New Roman"/>
                <w:sz w:val="24"/>
                <w:szCs w:val="24"/>
              </w:rPr>
              <w:t>Абсолютная</w:t>
            </w:r>
          </w:p>
        </w:tc>
      </w:tr>
      <w:tr w:rsidR="00B5243D" w:rsidRPr="00B5243D" w14:paraId="47CFC763" w14:textId="77777777" w:rsidTr="004A4AC0">
        <w:trPr>
          <w:trHeight w:val="373"/>
        </w:trPr>
        <w:tc>
          <w:tcPr>
            <w:tcW w:w="9356" w:type="dxa"/>
            <w:gridSpan w:val="2"/>
          </w:tcPr>
          <w:p w14:paraId="47CFC762" w14:textId="77777777" w:rsidR="004A4AC0" w:rsidRPr="00B5243D" w:rsidRDefault="005E4512" w:rsidP="00995010">
            <w:pPr>
              <w:ind w:firstLine="567"/>
              <w:jc w:val="both"/>
              <w:rPr>
                <w:rFonts w:ascii="Times New Roman" w:hAnsi="Times New Roman" w:cs="Times New Roman"/>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CF0125" w:rsidRPr="00B5243D">
              <w:rPr>
                <w:rFonts w:ascii="Times New Roman" w:eastAsia="Times New Roman" w:hAnsi="Times New Roman" w:cs="Times New Roman"/>
                <w:iCs/>
                <w:sz w:val="24"/>
                <w:szCs w:val="24"/>
              </w:rPr>
              <w:t>89</w:t>
            </w:r>
            <w:r w:rsidRPr="00B5243D">
              <w:rPr>
                <w:rFonts w:ascii="Times New Roman" w:eastAsia="Times New Roman" w:hAnsi="Times New Roman" w:cs="Times New Roman"/>
                <w:iCs/>
                <w:sz w:val="24"/>
                <w:szCs w:val="24"/>
              </w:rPr>
              <w:t xml:space="preserve"> ]</w:t>
            </w:r>
          </w:p>
        </w:tc>
      </w:tr>
    </w:tbl>
    <w:p w14:paraId="47CFC764"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мы уже отмечали, и как показывает настоящая таблица </w:t>
      </w:r>
      <w:r w:rsidR="005075E6" w:rsidRPr="00B5243D">
        <w:rPr>
          <w:rFonts w:ascii="Times New Roman" w:hAnsi="Times New Roman" w:cs="Times New Roman"/>
          <w:sz w:val="28"/>
          <w:szCs w:val="28"/>
        </w:rPr>
        <w:t>40</w:t>
      </w:r>
      <w:r w:rsidRPr="00B5243D">
        <w:rPr>
          <w:rFonts w:ascii="Times New Roman" w:hAnsi="Times New Roman" w:cs="Times New Roman"/>
          <w:sz w:val="28"/>
          <w:szCs w:val="28"/>
        </w:rPr>
        <w:t>, корреляционный анализ позволит определить уровень взаимозависимости исследуемых показателей с шагом градации от 0,1 до 0,3 пункта, что является довольно точной характеристикой наличия и тесноты связей.</w:t>
      </w:r>
    </w:p>
    <w:p w14:paraId="47CFC765"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 другой стороны такой анализ позволяет провести также и косвенную оценку соответствующих мер по управлению процессом, который характеризуется этими показателями. В основе такого утверждения лежит метод логики, основанный на том постулате, что если связь, исходя из характеристики показателя, должна быть ожидаемо высокой, а фактически получается, что связь слабая или отсутствует вообще, то это может означать, </w:t>
      </w:r>
      <w:r w:rsidRPr="00B5243D">
        <w:rPr>
          <w:rFonts w:ascii="Times New Roman" w:hAnsi="Times New Roman" w:cs="Times New Roman"/>
          <w:sz w:val="28"/>
          <w:szCs w:val="28"/>
        </w:rPr>
        <w:lastRenderedPageBreak/>
        <w:t>что управление данным процессов проводится либо неэффективно, либо процесс формируется хаотично, без участия соответствующих менеджеров.</w:t>
      </w:r>
    </w:p>
    <w:p w14:paraId="47CFC766"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 наоборот, если во взаимосвязи показателей не присутствует каких-либо противоречий, то это означает, что менеджмент этих процессов находится на должном уровне и, управляя одним показателем, менеджеры эффективно влияют на формирование других показателей, находящихся в тесной связи с исходным показателем.</w:t>
      </w:r>
    </w:p>
    <w:p w14:paraId="47CFC767"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Следующим важным моментом для исследователя является необходимость правильно определить те группы показателей, которые должны иметь корреляционную связь, ведь очевидно, что только в этом случае он сможет воспользоваться методом логики. С другой стороны перед исследователем может стоять задача по выявлению наличия корреляционной связи между показателями с тем, чтобы впоследствии, при обнаружении такой связи, иметь возможность эффективно воздействовать на одну из них для управления другим показателем.</w:t>
      </w:r>
    </w:p>
    <w:p w14:paraId="47CFC768"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Учитывая алгоритм настоящего исследования и использование в качестве базы исследования целых массивов показателей в виде однородных их групп, характеризующих целые отдельные процессы, имеющие отношение к внешнеэкономической деятельности, автор искал такие группы зависимостей, которые бы наиболее рациональным образом выявили факторную зависимость эффективности именно внешнеэкономической деятельности.</w:t>
      </w:r>
    </w:p>
    <w:p w14:paraId="47CFC769"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исходя из имеющихся четырех групп показателей, было принято за основу сравнения взять группу показателей, характеризующих потенциал региона в целом в разрезе видов деятельности, так как именно потенциал региона является определяющим фактором развития внешнеэкономической деятельности.</w:t>
      </w:r>
    </w:p>
    <w:p w14:paraId="47CFC76A"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Соответственно все оставшиеся группы показателей, также имеющие отношение к процессу организации внешнеэкономической деятельности регионов, в принципе должны иметь внутреннюю связь с показателями потенциала региона. </w:t>
      </w:r>
    </w:p>
    <w:p w14:paraId="47CFC76B"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определив тесноту указанных взаимосвязей, исследователь имеет возможность оценить уровень эффективности принимаемых мер по регулированию внешнеэкономической деятельности, как региона, так и в целом страны.</w:t>
      </w:r>
    </w:p>
    <w:p w14:paraId="47CFC76C"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принципе все показатели ожидаемо должны иметь определенную связь с потенциалом региона, так как все они характеризуют или формируют ту или иную сторону деятельности региона. В то же время, очевидно, что уровень такой связи может быть различным в зависимости от специализации региона, его специфических особенностей и других факторов.</w:t>
      </w:r>
    </w:p>
    <w:p w14:paraId="47CFC76D"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указанной таблице представлены данные по корреляции названных показателей с соответствующими индексами потенциала регионов в разрезе исследуемого периода. Иными словами здесь мы выявляли наличие корреляционных связей каждого показателя с потенциалом региона по каждому году и в разрезе регионов, чтобы увидеть не только уровень корреляционных связей, но и динамику их изменений.</w:t>
      </w:r>
    </w:p>
    <w:p w14:paraId="47CFC76E" w14:textId="77777777" w:rsidR="00BD00AA"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Представим результаты проведенных расчетов в виде </w:t>
      </w:r>
      <w:r w:rsidRPr="00B5243D">
        <w:rPr>
          <w:rFonts w:ascii="Times New Roman" w:hAnsi="Times New Roman" w:cs="Times New Roman"/>
          <w:sz w:val="28"/>
          <w:szCs w:val="28"/>
          <w:shd w:val="clear" w:color="auto" w:fill="FF0000"/>
        </w:rPr>
        <w:t>таблицы 34</w:t>
      </w:r>
    </w:p>
    <w:p w14:paraId="47CFC76F" w14:textId="77777777" w:rsidR="00C32685" w:rsidRPr="00B5243D" w:rsidRDefault="00C32685"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2D3612" w:rsidRPr="00B5243D">
        <w:rPr>
          <w:rFonts w:ascii="Times New Roman" w:hAnsi="Times New Roman" w:cs="Times New Roman"/>
          <w:sz w:val="28"/>
          <w:szCs w:val="28"/>
        </w:rPr>
        <w:t>34</w:t>
      </w:r>
      <w:r w:rsidRPr="00B5243D">
        <w:rPr>
          <w:rFonts w:ascii="Times New Roman" w:hAnsi="Times New Roman" w:cs="Times New Roman"/>
          <w:sz w:val="28"/>
          <w:szCs w:val="28"/>
        </w:rPr>
        <w:t xml:space="preserve"> – Уровень корреляционных взаимосвязей показателей с индексом потенциала регионов</w:t>
      </w:r>
    </w:p>
    <w:p w14:paraId="47CFC770" w14:textId="77777777" w:rsidR="00C32685" w:rsidRPr="00B5243D" w:rsidRDefault="00C32685" w:rsidP="00995010">
      <w:pPr>
        <w:spacing w:after="0" w:line="240" w:lineRule="auto"/>
        <w:ind w:firstLine="709"/>
        <w:jc w:val="both"/>
        <w:rPr>
          <w:rFonts w:ascii="Times New Roman" w:hAnsi="Times New Roman" w:cs="Times New Roman"/>
          <w:sz w:val="28"/>
          <w:szCs w:val="28"/>
        </w:rPr>
      </w:pPr>
    </w:p>
    <w:tbl>
      <w:tblPr>
        <w:tblW w:w="9811" w:type="dxa"/>
        <w:tblInd w:w="-34" w:type="dxa"/>
        <w:tblLook w:val="04A0" w:firstRow="1" w:lastRow="0" w:firstColumn="1" w:lastColumn="0" w:noHBand="0" w:noVBand="1"/>
      </w:tblPr>
      <w:tblGrid>
        <w:gridCol w:w="507"/>
        <w:gridCol w:w="2693"/>
        <w:gridCol w:w="824"/>
        <w:gridCol w:w="851"/>
        <w:gridCol w:w="850"/>
        <w:gridCol w:w="851"/>
        <w:gridCol w:w="850"/>
        <w:gridCol w:w="1475"/>
        <w:gridCol w:w="910"/>
      </w:tblGrid>
      <w:tr w:rsidR="00B5243D" w:rsidRPr="00B5243D" w14:paraId="47CFC779" w14:textId="77777777" w:rsidTr="004A4AC0">
        <w:trPr>
          <w:trHeight w:val="300"/>
        </w:trPr>
        <w:tc>
          <w:tcPr>
            <w:tcW w:w="5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FC771"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пп</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FC772"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FC773" w14:textId="77777777" w:rsidR="00C32685" w:rsidRPr="00B5243D" w:rsidRDefault="00C32685" w:rsidP="00CF0125">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F0125" w:rsidRPr="00B5243D">
              <w:rPr>
                <w:rFonts w:ascii="Times New Roman" w:eastAsia="Times New Roman" w:hAnsi="Times New Roman" w:cs="Times New Roman"/>
                <w:sz w:val="24"/>
                <w:szCs w:val="24"/>
              </w:rPr>
              <w:t>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FC774" w14:textId="77777777" w:rsidR="00C32685" w:rsidRPr="00B5243D" w:rsidRDefault="00C32685" w:rsidP="00CF0125">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F0125" w:rsidRPr="00B5243D">
              <w:rPr>
                <w:rFonts w:ascii="Times New Roman" w:eastAsia="Times New Roman" w:hAnsi="Times New Roman" w:cs="Times New Roman"/>
                <w:sz w:val="24"/>
                <w:szCs w:val="24"/>
              </w:rPr>
              <w:t>7</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FC775" w14:textId="77777777" w:rsidR="00C32685" w:rsidRPr="00B5243D" w:rsidRDefault="00C32685" w:rsidP="00CF0125">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F0125" w:rsidRPr="00B5243D">
              <w:rPr>
                <w:rFonts w:ascii="Times New Roman" w:eastAsia="Times New Roman" w:hAnsi="Times New Roman" w:cs="Times New Roman"/>
                <w:sz w:val="24"/>
                <w:szCs w:val="24"/>
              </w:rPr>
              <w:t>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FC776" w14:textId="77777777" w:rsidR="00C32685" w:rsidRPr="00B5243D" w:rsidRDefault="00C32685" w:rsidP="00CF0125">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201</w:t>
            </w:r>
            <w:r w:rsidR="00CF0125" w:rsidRPr="00B5243D">
              <w:rPr>
                <w:rFonts w:ascii="Times New Roman" w:eastAsia="Times New Roman" w:hAnsi="Times New Roman" w:cs="Times New Roman"/>
                <w:sz w:val="24"/>
                <w:szCs w:val="24"/>
              </w:rPr>
              <w:t>9</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FC777" w14:textId="77777777" w:rsidR="00C32685" w:rsidRPr="00B5243D" w:rsidRDefault="00CF012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2020</w:t>
            </w:r>
          </w:p>
        </w:tc>
        <w:tc>
          <w:tcPr>
            <w:tcW w:w="23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CFC778"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Динамика</w:t>
            </w:r>
          </w:p>
        </w:tc>
      </w:tr>
      <w:tr w:rsidR="00B5243D" w:rsidRPr="00B5243D" w14:paraId="47CFC783" w14:textId="77777777" w:rsidTr="004A4AC0">
        <w:trPr>
          <w:trHeight w:val="30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47CFC77A"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7CFC77B"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47CFC77C"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CFC77D"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7CFC77E"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CFC77F"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7CFC780"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p>
        </w:tc>
        <w:tc>
          <w:tcPr>
            <w:tcW w:w="1475" w:type="dxa"/>
            <w:tcBorders>
              <w:top w:val="nil"/>
              <w:left w:val="nil"/>
              <w:bottom w:val="single" w:sz="4" w:space="0" w:color="auto"/>
              <w:right w:val="single" w:sz="4" w:space="0" w:color="auto"/>
            </w:tcBorders>
            <w:shd w:val="clear" w:color="auto" w:fill="auto"/>
            <w:noWrap/>
            <w:vAlign w:val="center"/>
            <w:hideMark/>
          </w:tcPr>
          <w:p w14:paraId="47CFC781"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Корреляция</w:t>
            </w:r>
          </w:p>
        </w:tc>
        <w:tc>
          <w:tcPr>
            <w:tcW w:w="910" w:type="dxa"/>
            <w:tcBorders>
              <w:top w:val="nil"/>
              <w:left w:val="nil"/>
              <w:bottom w:val="single" w:sz="4" w:space="0" w:color="auto"/>
              <w:right w:val="single" w:sz="4" w:space="0" w:color="auto"/>
            </w:tcBorders>
            <w:shd w:val="clear" w:color="auto" w:fill="auto"/>
            <w:noWrap/>
            <w:vAlign w:val="center"/>
            <w:hideMark/>
          </w:tcPr>
          <w:p w14:paraId="47CFC782"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w:t>
            </w:r>
          </w:p>
        </w:tc>
      </w:tr>
      <w:tr w:rsidR="00B5243D" w:rsidRPr="00B5243D" w14:paraId="47CFC78D" w14:textId="77777777" w:rsidTr="004A4AC0">
        <w:trPr>
          <w:trHeight w:val="9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7CFC784"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p>
        </w:tc>
        <w:tc>
          <w:tcPr>
            <w:tcW w:w="2693" w:type="dxa"/>
            <w:tcBorders>
              <w:top w:val="nil"/>
              <w:left w:val="nil"/>
              <w:bottom w:val="single" w:sz="4" w:space="0" w:color="auto"/>
              <w:right w:val="single" w:sz="4" w:space="0" w:color="auto"/>
            </w:tcBorders>
            <w:shd w:val="clear" w:color="auto" w:fill="auto"/>
            <w:vAlign w:val="bottom"/>
            <w:hideMark/>
          </w:tcPr>
          <w:p w14:paraId="47CFC785"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производства промышленной продукции  с участием иностранного капитала</w:t>
            </w:r>
          </w:p>
        </w:tc>
        <w:tc>
          <w:tcPr>
            <w:tcW w:w="824" w:type="dxa"/>
            <w:tcBorders>
              <w:top w:val="nil"/>
              <w:left w:val="nil"/>
              <w:bottom w:val="single" w:sz="4" w:space="0" w:color="auto"/>
              <w:right w:val="single" w:sz="4" w:space="0" w:color="auto"/>
            </w:tcBorders>
            <w:shd w:val="clear" w:color="auto" w:fill="auto"/>
            <w:noWrap/>
            <w:vAlign w:val="center"/>
            <w:hideMark/>
          </w:tcPr>
          <w:p w14:paraId="47CFC786"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851" w:type="dxa"/>
            <w:tcBorders>
              <w:top w:val="nil"/>
              <w:left w:val="nil"/>
              <w:bottom w:val="single" w:sz="4" w:space="0" w:color="auto"/>
              <w:right w:val="single" w:sz="4" w:space="0" w:color="auto"/>
            </w:tcBorders>
            <w:shd w:val="clear" w:color="auto" w:fill="auto"/>
            <w:noWrap/>
            <w:vAlign w:val="center"/>
            <w:hideMark/>
          </w:tcPr>
          <w:p w14:paraId="47CFC787"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850" w:type="dxa"/>
            <w:tcBorders>
              <w:top w:val="nil"/>
              <w:left w:val="nil"/>
              <w:bottom w:val="single" w:sz="4" w:space="0" w:color="auto"/>
              <w:right w:val="single" w:sz="4" w:space="0" w:color="auto"/>
            </w:tcBorders>
            <w:shd w:val="clear" w:color="auto" w:fill="auto"/>
            <w:noWrap/>
            <w:vAlign w:val="center"/>
            <w:hideMark/>
          </w:tcPr>
          <w:p w14:paraId="47CFC788"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-0,09</w:t>
            </w:r>
          </w:p>
        </w:tc>
        <w:tc>
          <w:tcPr>
            <w:tcW w:w="851" w:type="dxa"/>
            <w:tcBorders>
              <w:top w:val="nil"/>
              <w:left w:val="nil"/>
              <w:bottom w:val="single" w:sz="4" w:space="0" w:color="auto"/>
              <w:right w:val="single" w:sz="4" w:space="0" w:color="auto"/>
            </w:tcBorders>
            <w:shd w:val="clear" w:color="auto" w:fill="auto"/>
            <w:noWrap/>
            <w:vAlign w:val="center"/>
            <w:hideMark/>
          </w:tcPr>
          <w:p w14:paraId="47CFC789"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-0,10</w:t>
            </w:r>
          </w:p>
        </w:tc>
        <w:tc>
          <w:tcPr>
            <w:tcW w:w="850" w:type="dxa"/>
            <w:tcBorders>
              <w:top w:val="nil"/>
              <w:left w:val="nil"/>
              <w:bottom w:val="single" w:sz="4" w:space="0" w:color="auto"/>
              <w:right w:val="single" w:sz="4" w:space="0" w:color="auto"/>
            </w:tcBorders>
            <w:shd w:val="clear" w:color="auto" w:fill="auto"/>
            <w:noWrap/>
            <w:vAlign w:val="center"/>
            <w:hideMark/>
          </w:tcPr>
          <w:p w14:paraId="47CFC78A"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-0,08</w:t>
            </w:r>
          </w:p>
        </w:tc>
        <w:tc>
          <w:tcPr>
            <w:tcW w:w="1475" w:type="dxa"/>
            <w:tcBorders>
              <w:top w:val="nil"/>
              <w:left w:val="nil"/>
              <w:bottom w:val="single" w:sz="4" w:space="0" w:color="auto"/>
              <w:right w:val="single" w:sz="4" w:space="0" w:color="auto"/>
            </w:tcBorders>
            <w:shd w:val="clear" w:color="auto" w:fill="auto"/>
            <w:noWrap/>
            <w:vAlign w:val="center"/>
            <w:hideMark/>
          </w:tcPr>
          <w:p w14:paraId="47CFC78B"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0,05</w:t>
            </w:r>
          </w:p>
        </w:tc>
        <w:tc>
          <w:tcPr>
            <w:tcW w:w="910" w:type="dxa"/>
            <w:tcBorders>
              <w:top w:val="nil"/>
              <w:left w:val="nil"/>
              <w:bottom w:val="single" w:sz="4" w:space="0" w:color="auto"/>
              <w:right w:val="single" w:sz="4" w:space="0" w:color="auto"/>
            </w:tcBorders>
            <w:shd w:val="clear" w:color="auto" w:fill="auto"/>
            <w:noWrap/>
            <w:vAlign w:val="center"/>
            <w:hideMark/>
          </w:tcPr>
          <w:p w14:paraId="47CFC78C"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-39,6</w:t>
            </w:r>
          </w:p>
        </w:tc>
      </w:tr>
      <w:tr w:rsidR="00B5243D" w:rsidRPr="00B5243D" w14:paraId="47CFC797" w14:textId="77777777" w:rsidTr="004A4AC0">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7CFC78E"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w:t>
            </w:r>
          </w:p>
        </w:tc>
        <w:tc>
          <w:tcPr>
            <w:tcW w:w="2693" w:type="dxa"/>
            <w:tcBorders>
              <w:top w:val="nil"/>
              <w:left w:val="nil"/>
              <w:bottom w:val="single" w:sz="4" w:space="0" w:color="auto"/>
              <w:right w:val="single" w:sz="4" w:space="0" w:color="auto"/>
            </w:tcBorders>
            <w:shd w:val="clear" w:color="auto" w:fill="auto"/>
            <w:vAlign w:val="bottom"/>
            <w:hideMark/>
          </w:tcPr>
          <w:p w14:paraId="47CFC78F"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инновационной продукции</w:t>
            </w:r>
          </w:p>
        </w:tc>
        <w:tc>
          <w:tcPr>
            <w:tcW w:w="824" w:type="dxa"/>
            <w:tcBorders>
              <w:top w:val="nil"/>
              <w:left w:val="nil"/>
              <w:bottom w:val="single" w:sz="4" w:space="0" w:color="auto"/>
              <w:right w:val="single" w:sz="4" w:space="0" w:color="auto"/>
            </w:tcBorders>
            <w:shd w:val="clear" w:color="auto" w:fill="auto"/>
            <w:noWrap/>
            <w:vAlign w:val="center"/>
            <w:hideMark/>
          </w:tcPr>
          <w:p w14:paraId="47CFC790"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0,17</w:t>
            </w:r>
          </w:p>
        </w:tc>
        <w:tc>
          <w:tcPr>
            <w:tcW w:w="851" w:type="dxa"/>
            <w:tcBorders>
              <w:top w:val="nil"/>
              <w:left w:val="nil"/>
              <w:bottom w:val="single" w:sz="4" w:space="0" w:color="auto"/>
              <w:right w:val="single" w:sz="4" w:space="0" w:color="auto"/>
            </w:tcBorders>
            <w:shd w:val="clear" w:color="auto" w:fill="auto"/>
            <w:noWrap/>
            <w:vAlign w:val="center"/>
            <w:hideMark/>
          </w:tcPr>
          <w:p w14:paraId="47CFC791"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0,45</w:t>
            </w:r>
          </w:p>
        </w:tc>
        <w:tc>
          <w:tcPr>
            <w:tcW w:w="850" w:type="dxa"/>
            <w:tcBorders>
              <w:top w:val="nil"/>
              <w:left w:val="nil"/>
              <w:bottom w:val="single" w:sz="4" w:space="0" w:color="auto"/>
              <w:right w:val="single" w:sz="4" w:space="0" w:color="auto"/>
            </w:tcBorders>
            <w:shd w:val="clear" w:color="auto" w:fill="auto"/>
            <w:noWrap/>
            <w:vAlign w:val="center"/>
            <w:hideMark/>
          </w:tcPr>
          <w:p w14:paraId="47CFC792"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0,26</w:t>
            </w:r>
          </w:p>
        </w:tc>
        <w:tc>
          <w:tcPr>
            <w:tcW w:w="851" w:type="dxa"/>
            <w:tcBorders>
              <w:top w:val="nil"/>
              <w:left w:val="nil"/>
              <w:bottom w:val="single" w:sz="4" w:space="0" w:color="auto"/>
              <w:right w:val="single" w:sz="4" w:space="0" w:color="auto"/>
            </w:tcBorders>
            <w:shd w:val="clear" w:color="auto" w:fill="auto"/>
            <w:noWrap/>
            <w:vAlign w:val="center"/>
            <w:hideMark/>
          </w:tcPr>
          <w:p w14:paraId="47CFC793"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0,06</w:t>
            </w:r>
          </w:p>
        </w:tc>
        <w:tc>
          <w:tcPr>
            <w:tcW w:w="850" w:type="dxa"/>
            <w:tcBorders>
              <w:top w:val="nil"/>
              <w:left w:val="nil"/>
              <w:bottom w:val="single" w:sz="4" w:space="0" w:color="auto"/>
              <w:right w:val="single" w:sz="4" w:space="0" w:color="auto"/>
            </w:tcBorders>
            <w:shd w:val="clear" w:color="auto" w:fill="auto"/>
            <w:noWrap/>
            <w:vAlign w:val="center"/>
            <w:hideMark/>
          </w:tcPr>
          <w:p w14:paraId="47CFC794"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w:t>
            </w:r>
          </w:p>
        </w:tc>
        <w:tc>
          <w:tcPr>
            <w:tcW w:w="1475" w:type="dxa"/>
            <w:tcBorders>
              <w:top w:val="nil"/>
              <w:left w:val="nil"/>
              <w:bottom w:val="single" w:sz="4" w:space="0" w:color="auto"/>
              <w:right w:val="single" w:sz="4" w:space="0" w:color="auto"/>
            </w:tcBorders>
            <w:shd w:val="clear" w:color="auto" w:fill="auto"/>
            <w:noWrap/>
            <w:vAlign w:val="center"/>
            <w:hideMark/>
          </w:tcPr>
          <w:p w14:paraId="47CFC795"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-0,22</w:t>
            </w:r>
          </w:p>
        </w:tc>
        <w:tc>
          <w:tcPr>
            <w:tcW w:w="910" w:type="dxa"/>
            <w:tcBorders>
              <w:top w:val="nil"/>
              <w:left w:val="nil"/>
              <w:bottom w:val="single" w:sz="4" w:space="0" w:color="auto"/>
              <w:right w:val="single" w:sz="4" w:space="0" w:color="auto"/>
            </w:tcBorders>
            <w:shd w:val="clear" w:color="auto" w:fill="auto"/>
            <w:noWrap/>
            <w:vAlign w:val="center"/>
            <w:hideMark/>
          </w:tcPr>
          <w:p w14:paraId="47CFC796"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-130,7</w:t>
            </w:r>
          </w:p>
        </w:tc>
      </w:tr>
      <w:tr w:rsidR="00B5243D" w:rsidRPr="00B5243D" w14:paraId="47CFC7A1" w14:textId="77777777" w:rsidTr="004A4AC0">
        <w:trPr>
          <w:trHeight w:val="9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7CFC798"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w:t>
            </w:r>
          </w:p>
        </w:tc>
        <w:tc>
          <w:tcPr>
            <w:tcW w:w="2693" w:type="dxa"/>
            <w:tcBorders>
              <w:top w:val="nil"/>
              <w:left w:val="nil"/>
              <w:bottom w:val="single" w:sz="4" w:space="0" w:color="auto"/>
              <w:right w:val="single" w:sz="4" w:space="0" w:color="auto"/>
            </w:tcBorders>
            <w:shd w:val="clear" w:color="auto" w:fill="auto"/>
            <w:vAlign w:val="bottom"/>
            <w:hideMark/>
          </w:tcPr>
          <w:p w14:paraId="47CFC799"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Реализация продукции предприятий с иностранным капиталом на внутреннем рынке</w:t>
            </w:r>
          </w:p>
        </w:tc>
        <w:tc>
          <w:tcPr>
            <w:tcW w:w="824" w:type="dxa"/>
            <w:tcBorders>
              <w:top w:val="nil"/>
              <w:left w:val="nil"/>
              <w:bottom w:val="single" w:sz="4" w:space="0" w:color="auto"/>
              <w:right w:val="single" w:sz="4" w:space="0" w:color="auto"/>
            </w:tcBorders>
            <w:shd w:val="clear" w:color="auto" w:fill="auto"/>
            <w:noWrap/>
            <w:vAlign w:val="center"/>
            <w:hideMark/>
          </w:tcPr>
          <w:p w14:paraId="47CFC79A"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0,94</w:t>
            </w:r>
          </w:p>
        </w:tc>
        <w:tc>
          <w:tcPr>
            <w:tcW w:w="851" w:type="dxa"/>
            <w:tcBorders>
              <w:top w:val="nil"/>
              <w:left w:val="nil"/>
              <w:bottom w:val="single" w:sz="4" w:space="0" w:color="auto"/>
              <w:right w:val="single" w:sz="4" w:space="0" w:color="auto"/>
            </w:tcBorders>
            <w:shd w:val="clear" w:color="auto" w:fill="auto"/>
            <w:noWrap/>
            <w:vAlign w:val="center"/>
            <w:hideMark/>
          </w:tcPr>
          <w:p w14:paraId="47CFC79B"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0,94</w:t>
            </w:r>
          </w:p>
        </w:tc>
        <w:tc>
          <w:tcPr>
            <w:tcW w:w="850" w:type="dxa"/>
            <w:tcBorders>
              <w:top w:val="nil"/>
              <w:left w:val="nil"/>
              <w:bottom w:val="single" w:sz="4" w:space="0" w:color="auto"/>
              <w:right w:val="single" w:sz="4" w:space="0" w:color="auto"/>
            </w:tcBorders>
            <w:shd w:val="clear" w:color="auto" w:fill="auto"/>
            <w:noWrap/>
            <w:vAlign w:val="center"/>
            <w:hideMark/>
          </w:tcPr>
          <w:p w14:paraId="47CFC79C"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0,93</w:t>
            </w:r>
          </w:p>
        </w:tc>
        <w:tc>
          <w:tcPr>
            <w:tcW w:w="851" w:type="dxa"/>
            <w:tcBorders>
              <w:top w:val="nil"/>
              <w:left w:val="nil"/>
              <w:bottom w:val="single" w:sz="4" w:space="0" w:color="auto"/>
              <w:right w:val="single" w:sz="4" w:space="0" w:color="auto"/>
            </w:tcBorders>
            <w:shd w:val="clear" w:color="auto" w:fill="auto"/>
            <w:noWrap/>
            <w:vAlign w:val="center"/>
            <w:hideMark/>
          </w:tcPr>
          <w:p w14:paraId="47CFC79D"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0,92</w:t>
            </w:r>
          </w:p>
        </w:tc>
        <w:tc>
          <w:tcPr>
            <w:tcW w:w="850" w:type="dxa"/>
            <w:tcBorders>
              <w:top w:val="nil"/>
              <w:left w:val="nil"/>
              <w:bottom w:val="single" w:sz="4" w:space="0" w:color="auto"/>
              <w:right w:val="single" w:sz="4" w:space="0" w:color="auto"/>
            </w:tcBorders>
            <w:shd w:val="clear" w:color="auto" w:fill="auto"/>
            <w:noWrap/>
            <w:vAlign w:val="center"/>
            <w:hideMark/>
          </w:tcPr>
          <w:p w14:paraId="47CFC79E"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w:t>
            </w:r>
          </w:p>
        </w:tc>
        <w:tc>
          <w:tcPr>
            <w:tcW w:w="1475" w:type="dxa"/>
            <w:tcBorders>
              <w:top w:val="nil"/>
              <w:left w:val="nil"/>
              <w:bottom w:val="single" w:sz="4" w:space="0" w:color="auto"/>
              <w:right w:val="single" w:sz="4" w:space="0" w:color="auto"/>
            </w:tcBorders>
            <w:shd w:val="clear" w:color="auto" w:fill="auto"/>
            <w:noWrap/>
            <w:vAlign w:val="center"/>
            <w:hideMark/>
          </w:tcPr>
          <w:p w14:paraId="47CFC79F"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-0,14</w:t>
            </w:r>
          </w:p>
        </w:tc>
        <w:tc>
          <w:tcPr>
            <w:tcW w:w="910" w:type="dxa"/>
            <w:tcBorders>
              <w:top w:val="nil"/>
              <w:left w:val="nil"/>
              <w:bottom w:val="single" w:sz="4" w:space="0" w:color="auto"/>
              <w:right w:val="single" w:sz="4" w:space="0" w:color="auto"/>
            </w:tcBorders>
            <w:shd w:val="clear" w:color="auto" w:fill="auto"/>
            <w:noWrap/>
            <w:vAlign w:val="center"/>
            <w:hideMark/>
          </w:tcPr>
          <w:p w14:paraId="47CFC7A0"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-14,9</w:t>
            </w:r>
          </w:p>
        </w:tc>
      </w:tr>
      <w:tr w:rsidR="00B5243D" w:rsidRPr="00B5243D" w14:paraId="47CFC7AC" w14:textId="77777777" w:rsidTr="004A4AC0">
        <w:trPr>
          <w:trHeight w:val="300"/>
        </w:trPr>
        <w:tc>
          <w:tcPr>
            <w:tcW w:w="507" w:type="dxa"/>
            <w:tcBorders>
              <w:top w:val="nil"/>
              <w:left w:val="single" w:sz="4" w:space="0" w:color="auto"/>
              <w:right w:val="single" w:sz="4" w:space="0" w:color="auto"/>
            </w:tcBorders>
            <w:shd w:val="clear" w:color="auto" w:fill="auto"/>
            <w:noWrap/>
            <w:vAlign w:val="center"/>
            <w:hideMark/>
          </w:tcPr>
          <w:p w14:paraId="47CFC7A2"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w:t>
            </w:r>
          </w:p>
        </w:tc>
        <w:tc>
          <w:tcPr>
            <w:tcW w:w="2693" w:type="dxa"/>
            <w:tcBorders>
              <w:top w:val="nil"/>
              <w:left w:val="nil"/>
              <w:right w:val="single" w:sz="4" w:space="0" w:color="auto"/>
            </w:tcBorders>
            <w:shd w:val="clear" w:color="auto" w:fill="auto"/>
            <w:vAlign w:val="bottom"/>
            <w:hideMark/>
          </w:tcPr>
          <w:p w14:paraId="47CFC7A3" w14:textId="77777777" w:rsidR="00C32685" w:rsidRPr="00B5243D" w:rsidRDefault="001136B8"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xml:space="preserve">Инновационное </w:t>
            </w:r>
            <w:r w:rsidR="00C32685" w:rsidRPr="00B5243D">
              <w:rPr>
                <w:rFonts w:ascii="Times New Roman" w:eastAsia="Times New Roman" w:hAnsi="Times New Roman" w:cs="Times New Roman"/>
                <w:sz w:val="24"/>
                <w:szCs w:val="24"/>
              </w:rPr>
              <w:t>активные предприятия</w:t>
            </w:r>
          </w:p>
          <w:p w14:paraId="47CFC7A4" w14:textId="77777777" w:rsidR="004A4AC0" w:rsidRPr="00B5243D" w:rsidRDefault="004A4AC0" w:rsidP="00995010">
            <w:pPr>
              <w:spacing w:after="0" w:line="240" w:lineRule="auto"/>
              <w:ind w:left="34"/>
              <w:rPr>
                <w:rFonts w:ascii="Times New Roman" w:eastAsia="Times New Roman" w:hAnsi="Times New Roman" w:cs="Times New Roman"/>
                <w:sz w:val="24"/>
                <w:szCs w:val="24"/>
              </w:rPr>
            </w:pPr>
          </w:p>
        </w:tc>
        <w:tc>
          <w:tcPr>
            <w:tcW w:w="824" w:type="dxa"/>
            <w:tcBorders>
              <w:top w:val="nil"/>
              <w:left w:val="nil"/>
              <w:right w:val="single" w:sz="4" w:space="0" w:color="auto"/>
            </w:tcBorders>
            <w:shd w:val="clear" w:color="auto" w:fill="auto"/>
            <w:noWrap/>
            <w:vAlign w:val="center"/>
            <w:hideMark/>
          </w:tcPr>
          <w:p w14:paraId="47CFC7A5"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0,63</w:t>
            </w:r>
          </w:p>
        </w:tc>
        <w:tc>
          <w:tcPr>
            <w:tcW w:w="851" w:type="dxa"/>
            <w:tcBorders>
              <w:top w:val="nil"/>
              <w:left w:val="nil"/>
              <w:right w:val="single" w:sz="4" w:space="0" w:color="auto"/>
            </w:tcBorders>
            <w:shd w:val="clear" w:color="auto" w:fill="auto"/>
            <w:noWrap/>
            <w:vAlign w:val="center"/>
            <w:hideMark/>
          </w:tcPr>
          <w:p w14:paraId="47CFC7A6"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0,71</w:t>
            </w:r>
          </w:p>
        </w:tc>
        <w:tc>
          <w:tcPr>
            <w:tcW w:w="850" w:type="dxa"/>
            <w:tcBorders>
              <w:top w:val="nil"/>
              <w:left w:val="nil"/>
              <w:right w:val="single" w:sz="4" w:space="0" w:color="auto"/>
            </w:tcBorders>
            <w:shd w:val="clear" w:color="auto" w:fill="auto"/>
            <w:noWrap/>
            <w:vAlign w:val="center"/>
            <w:hideMark/>
          </w:tcPr>
          <w:p w14:paraId="47CFC7A7"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0,88</w:t>
            </w:r>
          </w:p>
        </w:tc>
        <w:tc>
          <w:tcPr>
            <w:tcW w:w="851" w:type="dxa"/>
            <w:tcBorders>
              <w:top w:val="nil"/>
              <w:left w:val="nil"/>
              <w:right w:val="single" w:sz="4" w:space="0" w:color="auto"/>
            </w:tcBorders>
            <w:shd w:val="clear" w:color="auto" w:fill="auto"/>
            <w:noWrap/>
            <w:vAlign w:val="center"/>
            <w:hideMark/>
          </w:tcPr>
          <w:p w14:paraId="47CFC7A8"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0,84</w:t>
            </w:r>
          </w:p>
        </w:tc>
        <w:tc>
          <w:tcPr>
            <w:tcW w:w="850" w:type="dxa"/>
            <w:tcBorders>
              <w:top w:val="nil"/>
              <w:left w:val="nil"/>
              <w:right w:val="single" w:sz="4" w:space="0" w:color="auto"/>
            </w:tcBorders>
            <w:shd w:val="clear" w:color="auto" w:fill="auto"/>
            <w:noWrap/>
            <w:vAlign w:val="center"/>
            <w:hideMark/>
          </w:tcPr>
          <w:p w14:paraId="47CFC7A9"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0,89</w:t>
            </w:r>
          </w:p>
        </w:tc>
        <w:tc>
          <w:tcPr>
            <w:tcW w:w="1475" w:type="dxa"/>
            <w:tcBorders>
              <w:top w:val="nil"/>
              <w:left w:val="nil"/>
              <w:right w:val="single" w:sz="4" w:space="0" w:color="auto"/>
            </w:tcBorders>
            <w:shd w:val="clear" w:color="auto" w:fill="auto"/>
            <w:noWrap/>
            <w:vAlign w:val="center"/>
            <w:hideMark/>
          </w:tcPr>
          <w:p w14:paraId="47CFC7AA"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0,26</w:t>
            </w:r>
          </w:p>
        </w:tc>
        <w:tc>
          <w:tcPr>
            <w:tcW w:w="910" w:type="dxa"/>
            <w:tcBorders>
              <w:top w:val="nil"/>
              <w:left w:val="nil"/>
              <w:right w:val="single" w:sz="4" w:space="0" w:color="auto"/>
            </w:tcBorders>
            <w:shd w:val="clear" w:color="auto" w:fill="auto"/>
            <w:noWrap/>
            <w:vAlign w:val="center"/>
            <w:hideMark/>
          </w:tcPr>
          <w:p w14:paraId="47CFC7AB" w14:textId="77777777" w:rsidR="004A4AC0"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42,0</w:t>
            </w:r>
          </w:p>
        </w:tc>
      </w:tr>
      <w:tr w:rsidR="00B5243D" w:rsidRPr="00B5243D" w14:paraId="47CFC7B6" w14:textId="77777777" w:rsidTr="004A4AC0">
        <w:trPr>
          <w:trHeight w:val="900"/>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7AD"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47CFC7AE"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строительных работ, выполненный предприятиями иностранной формы собственности</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14:paraId="47CFC7AF"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7CFC7B0"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CFC7B1"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0,27</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7CFC7B2"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CFC7B3"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0,23</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14:paraId="47CFC7B4"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-0,16</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C7B5"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-41,0</w:t>
            </w:r>
          </w:p>
        </w:tc>
      </w:tr>
      <w:tr w:rsidR="00B5243D" w:rsidRPr="00B5243D" w14:paraId="47CFC7C0" w14:textId="77777777" w:rsidTr="004A4AC0">
        <w:trPr>
          <w:trHeight w:val="9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7CFC7B7"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w:t>
            </w:r>
          </w:p>
        </w:tc>
        <w:tc>
          <w:tcPr>
            <w:tcW w:w="2693" w:type="dxa"/>
            <w:tcBorders>
              <w:top w:val="nil"/>
              <w:left w:val="nil"/>
              <w:bottom w:val="single" w:sz="4" w:space="0" w:color="auto"/>
              <w:right w:val="single" w:sz="4" w:space="0" w:color="auto"/>
            </w:tcBorders>
            <w:shd w:val="clear" w:color="auto" w:fill="auto"/>
            <w:vAlign w:val="bottom"/>
            <w:hideMark/>
          </w:tcPr>
          <w:p w14:paraId="47CFC7B8"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Среднемесячная заработная плата на предприятиях иностранной собственности</w:t>
            </w:r>
          </w:p>
        </w:tc>
        <w:tc>
          <w:tcPr>
            <w:tcW w:w="824" w:type="dxa"/>
            <w:tcBorders>
              <w:top w:val="nil"/>
              <w:left w:val="nil"/>
              <w:bottom w:val="single" w:sz="4" w:space="0" w:color="auto"/>
              <w:right w:val="single" w:sz="4" w:space="0" w:color="auto"/>
            </w:tcBorders>
            <w:shd w:val="clear" w:color="auto" w:fill="auto"/>
            <w:noWrap/>
            <w:vAlign w:val="center"/>
            <w:hideMark/>
          </w:tcPr>
          <w:p w14:paraId="47CFC7B9"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0,22</w:t>
            </w:r>
          </w:p>
        </w:tc>
        <w:tc>
          <w:tcPr>
            <w:tcW w:w="851" w:type="dxa"/>
            <w:tcBorders>
              <w:top w:val="nil"/>
              <w:left w:val="nil"/>
              <w:bottom w:val="single" w:sz="4" w:space="0" w:color="auto"/>
              <w:right w:val="single" w:sz="4" w:space="0" w:color="auto"/>
            </w:tcBorders>
            <w:shd w:val="clear" w:color="auto" w:fill="auto"/>
            <w:noWrap/>
            <w:vAlign w:val="center"/>
            <w:hideMark/>
          </w:tcPr>
          <w:p w14:paraId="47CFC7BA"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0,25</w:t>
            </w:r>
          </w:p>
        </w:tc>
        <w:tc>
          <w:tcPr>
            <w:tcW w:w="850" w:type="dxa"/>
            <w:tcBorders>
              <w:top w:val="nil"/>
              <w:left w:val="nil"/>
              <w:bottom w:val="single" w:sz="4" w:space="0" w:color="auto"/>
              <w:right w:val="single" w:sz="4" w:space="0" w:color="auto"/>
            </w:tcBorders>
            <w:shd w:val="clear" w:color="auto" w:fill="auto"/>
            <w:noWrap/>
            <w:vAlign w:val="center"/>
            <w:hideMark/>
          </w:tcPr>
          <w:p w14:paraId="47CFC7BB"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0,24</w:t>
            </w:r>
          </w:p>
        </w:tc>
        <w:tc>
          <w:tcPr>
            <w:tcW w:w="851" w:type="dxa"/>
            <w:tcBorders>
              <w:top w:val="nil"/>
              <w:left w:val="nil"/>
              <w:bottom w:val="single" w:sz="4" w:space="0" w:color="auto"/>
              <w:right w:val="single" w:sz="4" w:space="0" w:color="auto"/>
            </w:tcBorders>
            <w:shd w:val="clear" w:color="auto" w:fill="auto"/>
            <w:noWrap/>
            <w:vAlign w:val="center"/>
            <w:hideMark/>
          </w:tcPr>
          <w:p w14:paraId="47CFC7BC"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0,24</w:t>
            </w:r>
          </w:p>
        </w:tc>
        <w:tc>
          <w:tcPr>
            <w:tcW w:w="850" w:type="dxa"/>
            <w:tcBorders>
              <w:top w:val="nil"/>
              <w:left w:val="nil"/>
              <w:bottom w:val="single" w:sz="4" w:space="0" w:color="auto"/>
              <w:right w:val="single" w:sz="4" w:space="0" w:color="auto"/>
            </w:tcBorders>
            <w:shd w:val="clear" w:color="auto" w:fill="auto"/>
            <w:noWrap/>
            <w:vAlign w:val="center"/>
            <w:hideMark/>
          </w:tcPr>
          <w:p w14:paraId="47CFC7BD"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0,17</w:t>
            </w:r>
          </w:p>
        </w:tc>
        <w:tc>
          <w:tcPr>
            <w:tcW w:w="1475" w:type="dxa"/>
            <w:tcBorders>
              <w:top w:val="nil"/>
              <w:left w:val="nil"/>
              <w:bottom w:val="single" w:sz="4" w:space="0" w:color="auto"/>
              <w:right w:val="single" w:sz="4" w:space="0" w:color="auto"/>
            </w:tcBorders>
            <w:shd w:val="clear" w:color="auto" w:fill="auto"/>
            <w:noWrap/>
            <w:vAlign w:val="center"/>
            <w:hideMark/>
          </w:tcPr>
          <w:p w14:paraId="47CFC7BE"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-0,05</w:t>
            </w:r>
          </w:p>
        </w:tc>
        <w:tc>
          <w:tcPr>
            <w:tcW w:w="910" w:type="dxa"/>
            <w:tcBorders>
              <w:top w:val="nil"/>
              <w:left w:val="nil"/>
              <w:bottom w:val="single" w:sz="4" w:space="0" w:color="auto"/>
              <w:right w:val="single" w:sz="4" w:space="0" w:color="auto"/>
            </w:tcBorders>
            <w:shd w:val="clear" w:color="auto" w:fill="auto"/>
            <w:noWrap/>
            <w:vAlign w:val="center"/>
            <w:hideMark/>
          </w:tcPr>
          <w:p w14:paraId="47CFC7BF"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-22,5</w:t>
            </w:r>
          </w:p>
        </w:tc>
      </w:tr>
      <w:tr w:rsidR="00B5243D" w:rsidRPr="00B5243D" w14:paraId="47CFC7CA" w14:textId="77777777" w:rsidTr="004A4AC0">
        <w:trPr>
          <w:trHeight w:val="63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7CFC7C1"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w:t>
            </w:r>
          </w:p>
        </w:tc>
        <w:tc>
          <w:tcPr>
            <w:tcW w:w="2693" w:type="dxa"/>
            <w:tcBorders>
              <w:top w:val="nil"/>
              <w:left w:val="nil"/>
              <w:bottom w:val="single" w:sz="4" w:space="0" w:color="auto"/>
              <w:right w:val="single" w:sz="4" w:space="0" w:color="auto"/>
            </w:tcBorders>
            <w:shd w:val="clear" w:color="auto" w:fill="auto"/>
            <w:vAlign w:val="bottom"/>
            <w:hideMark/>
          </w:tcPr>
          <w:p w14:paraId="47CFC7C2"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Инвестиции в основной капитал предприятий иностранной собственности</w:t>
            </w:r>
          </w:p>
        </w:tc>
        <w:tc>
          <w:tcPr>
            <w:tcW w:w="824" w:type="dxa"/>
            <w:tcBorders>
              <w:top w:val="nil"/>
              <w:left w:val="nil"/>
              <w:bottom w:val="single" w:sz="4" w:space="0" w:color="auto"/>
              <w:right w:val="single" w:sz="4" w:space="0" w:color="auto"/>
            </w:tcBorders>
            <w:shd w:val="clear" w:color="auto" w:fill="auto"/>
            <w:noWrap/>
            <w:vAlign w:val="center"/>
            <w:hideMark/>
          </w:tcPr>
          <w:p w14:paraId="47CFC7C3"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0,01</w:t>
            </w:r>
          </w:p>
        </w:tc>
        <w:tc>
          <w:tcPr>
            <w:tcW w:w="851" w:type="dxa"/>
            <w:tcBorders>
              <w:top w:val="nil"/>
              <w:left w:val="nil"/>
              <w:bottom w:val="single" w:sz="4" w:space="0" w:color="auto"/>
              <w:right w:val="single" w:sz="4" w:space="0" w:color="auto"/>
            </w:tcBorders>
            <w:shd w:val="clear" w:color="auto" w:fill="auto"/>
            <w:noWrap/>
            <w:vAlign w:val="center"/>
            <w:hideMark/>
          </w:tcPr>
          <w:p w14:paraId="47CFC7C4"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-0,03</w:t>
            </w:r>
          </w:p>
        </w:tc>
        <w:tc>
          <w:tcPr>
            <w:tcW w:w="850" w:type="dxa"/>
            <w:tcBorders>
              <w:top w:val="nil"/>
              <w:left w:val="nil"/>
              <w:bottom w:val="single" w:sz="4" w:space="0" w:color="auto"/>
              <w:right w:val="single" w:sz="4" w:space="0" w:color="auto"/>
            </w:tcBorders>
            <w:shd w:val="clear" w:color="auto" w:fill="auto"/>
            <w:noWrap/>
            <w:vAlign w:val="center"/>
            <w:hideMark/>
          </w:tcPr>
          <w:p w14:paraId="47CFC7C5"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auto"/>
            <w:noWrap/>
            <w:vAlign w:val="center"/>
            <w:hideMark/>
          </w:tcPr>
          <w:p w14:paraId="47CFC7C6"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0,16</w:t>
            </w:r>
          </w:p>
        </w:tc>
        <w:tc>
          <w:tcPr>
            <w:tcW w:w="850" w:type="dxa"/>
            <w:tcBorders>
              <w:top w:val="nil"/>
              <w:left w:val="nil"/>
              <w:bottom w:val="single" w:sz="4" w:space="0" w:color="auto"/>
              <w:right w:val="single" w:sz="4" w:space="0" w:color="auto"/>
            </w:tcBorders>
            <w:shd w:val="clear" w:color="auto" w:fill="auto"/>
            <w:noWrap/>
            <w:vAlign w:val="center"/>
            <w:hideMark/>
          </w:tcPr>
          <w:p w14:paraId="47CFC7C7"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0,26</w:t>
            </w:r>
          </w:p>
        </w:tc>
        <w:tc>
          <w:tcPr>
            <w:tcW w:w="1475" w:type="dxa"/>
            <w:tcBorders>
              <w:top w:val="nil"/>
              <w:left w:val="nil"/>
              <w:bottom w:val="single" w:sz="4" w:space="0" w:color="auto"/>
              <w:right w:val="single" w:sz="4" w:space="0" w:color="auto"/>
            </w:tcBorders>
            <w:shd w:val="clear" w:color="auto" w:fill="auto"/>
            <w:noWrap/>
            <w:vAlign w:val="center"/>
            <w:hideMark/>
          </w:tcPr>
          <w:p w14:paraId="47CFC7C8"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0,25</w:t>
            </w:r>
          </w:p>
        </w:tc>
        <w:tc>
          <w:tcPr>
            <w:tcW w:w="910" w:type="dxa"/>
            <w:tcBorders>
              <w:top w:val="nil"/>
              <w:left w:val="nil"/>
              <w:bottom w:val="single" w:sz="4" w:space="0" w:color="auto"/>
              <w:right w:val="single" w:sz="4" w:space="0" w:color="auto"/>
            </w:tcBorders>
            <w:shd w:val="clear" w:color="auto" w:fill="auto"/>
            <w:noWrap/>
            <w:vAlign w:val="center"/>
            <w:hideMark/>
          </w:tcPr>
          <w:p w14:paraId="47CFC7C9"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2895,8</w:t>
            </w:r>
          </w:p>
        </w:tc>
      </w:tr>
      <w:tr w:rsidR="00B5243D" w:rsidRPr="00B5243D" w14:paraId="47CFC7D4" w14:textId="77777777" w:rsidTr="004A4AC0">
        <w:trPr>
          <w:trHeight w:val="6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7CFC7CB"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w:t>
            </w:r>
          </w:p>
        </w:tc>
        <w:tc>
          <w:tcPr>
            <w:tcW w:w="2693" w:type="dxa"/>
            <w:tcBorders>
              <w:top w:val="nil"/>
              <w:left w:val="nil"/>
              <w:bottom w:val="single" w:sz="4" w:space="0" w:color="auto"/>
              <w:right w:val="single" w:sz="4" w:space="0" w:color="auto"/>
            </w:tcBorders>
            <w:shd w:val="clear" w:color="auto" w:fill="auto"/>
            <w:vAlign w:val="bottom"/>
            <w:hideMark/>
          </w:tcPr>
          <w:p w14:paraId="47CFC7CC"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Действующие юридические лица с участием иностранного капитала</w:t>
            </w:r>
          </w:p>
        </w:tc>
        <w:tc>
          <w:tcPr>
            <w:tcW w:w="824" w:type="dxa"/>
            <w:tcBorders>
              <w:top w:val="nil"/>
              <w:left w:val="nil"/>
              <w:bottom w:val="single" w:sz="4" w:space="0" w:color="auto"/>
              <w:right w:val="single" w:sz="4" w:space="0" w:color="auto"/>
            </w:tcBorders>
            <w:shd w:val="clear" w:color="auto" w:fill="auto"/>
            <w:noWrap/>
            <w:vAlign w:val="center"/>
            <w:hideMark/>
          </w:tcPr>
          <w:p w14:paraId="47CFC7CD"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0,98</w:t>
            </w:r>
          </w:p>
        </w:tc>
        <w:tc>
          <w:tcPr>
            <w:tcW w:w="851" w:type="dxa"/>
            <w:tcBorders>
              <w:top w:val="nil"/>
              <w:left w:val="nil"/>
              <w:bottom w:val="single" w:sz="4" w:space="0" w:color="auto"/>
              <w:right w:val="single" w:sz="4" w:space="0" w:color="auto"/>
            </w:tcBorders>
            <w:shd w:val="clear" w:color="auto" w:fill="auto"/>
            <w:noWrap/>
            <w:vAlign w:val="center"/>
            <w:hideMark/>
          </w:tcPr>
          <w:p w14:paraId="47CFC7CE"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0,97</w:t>
            </w:r>
          </w:p>
        </w:tc>
        <w:tc>
          <w:tcPr>
            <w:tcW w:w="850" w:type="dxa"/>
            <w:tcBorders>
              <w:top w:val="nil"/>
              <w:left w:val="nil"/>
              <w:bottom w:val="single" w:sz="4" w:space="0" w:color="auto"/>
              <w:right w:val="single" w:sz="4" w:space="0" w:color="auto"/>
            </w:tcBorders>
            <w:shd w:val="clear" w:color="auto" w:fill="auto"/>
            <w:noWrap/>
            <w:vAlign w:val="center"/>
            <w:hideMark/>
          </w:tcPr>
          <w:p w14:paraId="47CFC7CF"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0,97</w:t>
            </w:r>
          </w:p>
        </w:tc>
        <w:tc>
          <w:tcPr>
            <w:tcW w:w="851" w:type="dxa"/>
            <w:tcBorders>
              <w:top w:val="nil"/>
              <w:left w:val="nil"/>
              <w:bottom w:val="single" w:sz="4" w:space="0" w:color="auto"/>
              <w:right w:val="single" w:sz="4" w:space="0" w:color="auto"/>
            </w:tcBorders>
            <w:shd w:val="clear" w:color="auto" w:fill="auto"/>
            <w:noWrap/>
            <w:vAlign w:val="center"/>
            <w:hideMark/>
          </w:tcPr>
          <w:p w14:paraId="47CFC7D0"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0,98</w:t>
            </w:r>
          </w:p>
        </w:tc>
        <w:tc>
          <w:tcPr>
            <w:tcW w:w="850" w:type="dxa"/>
            <w:tcBorders>
              <w:top w:val="nil"/>
              <w:left w:val="nil"/>
              <w:bottom w:val="single" w:sz="4" w:space="0" w:color="auto"/>
              <w:right w:val="single" w:sz="4" w:space="0" w:color="auto"/>
            </w:tcBorders>
            <w:shd w:val="clear" w:color="auto" w:fill="auto"/>
            <w:noWrap/>
            <w:vAlign w:val="center"/>
            <w:hideMark/>
          </w:tcPr>
          <w:p w14:paraId="47CFC7D1"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0,98</w:t>
            </w:r>
          </w:p>
        </w:tc>
        <w:tc>
          <w:tcPr>
            <w:tcW w:w="1475" w:type="dxa"/>
            <w:tcBorders>
              <w:top w:val="nil"/>
              <w:left w:val="nil"/>
              <w:bottom w:val="single" w:sz="4" w:space="0" w:color="auto"/>
              <w:right w:val="single" w:sz="4" w:space="0" w:color="auto"/>
            </w:tcBorders>
            <w:shd w:val="clear" w:color="auto" w:fill="auto"/>
            <w:noWrap/>
            <w:vAlign w:val="center"/>
            <w:hideMark/>
          </w:tcPr>
          <w:p w14:paraId="47CFC7D2"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910" w:type="dxa"/>
            <w:tcBorders>
              <w:top w:val="nil"/>
              <w:left w:val="nil"/>
              <w:bottom w:val="single" w:sz="4" w:space="0" w:color="auto"/>
              <w:right w:val="single" w:sz="4" w:space="0" w:color="auto"/>
            </w:tcBorders>
            <w:shd w:val="clear" w:color="auto" w:fill="auto"/>
            <w:noWrap/>
            <w:vAlign w:val="center"/>
            <w:hideMark/>
          </w:tcPr>
          <w:p w14:paraId="47CFC7D3"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w:t>
            </w:r>
          </w:p>
        </w:tc>
      </w:tr>
      <w:tr w:rsidR="00B5243D" w:rsidRPr="00B5243D" w14:paraId="47CFC7DE" w14:textId="77777777" w:rsidTr="004A4AC0">
        <w:trPr>
          <w:trHeight w:val="6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7CFC7D5"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w:t>
            </w:r>
          </w:p>
        </w:tc>
        <w:tc>
          <w:tcPr>
            <w:tcW w:w="2693" w:type="dxa"/>
            <w:tcBorders>
              <w:top w:val="nil"/>
              <w:left w:val="nil"/>
              <w:bottom w:val="single" w:sz="4" w:space="0" w:color="auto"/>
              <w:right w:val="single" w:sz="4" w:space="0" w:color="auto"/>
            </w:tcBorders>
            <w:shd w:val="clear" w:color="auto" w:fill="auto"/>
            <w:vAlign w:val="bottom"/>
            <w:hideMark/>
          </w:tcPr>
          <w:p w14:paraId="47CFC7D6"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Инвестиции в основной капитал из заемных средств нерезидентов и инобанков</w:t>
            </w:r>
          </w:p>
        </w:tc>
        <w:tc>
          <w:tcPr>
            <w:tcW w:w="824" w:type="dxa"/>
            <w:tcBorders>
              <w:top w:val="nil"/>
              <w:left w:val="nil"/>
              <w:bottom w:val="single" w:sz="4" w:space="0" w:color="auto"/>
              <w:right w:val="single" w:sz="4" w:space="0" w:color="auto"/>
            </w:tcBorders>
            <w:shd w:val="clear" w:color="auto" w:fill="auto"/>
            <w:noWrap/>
            <w:vAlign w:val="center"/>
            <w:hideMark/>
          </w:tcPr>
          <w:p w14:paraId="47CFC7D7"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-0,16</w:t>
            </w:r>
          </w:p>
        </w:tc>
        <w:tc>
          <w:tcPr>
            <w:tcW w:w="851" w:type="dxa"/>
            <w:tcBorders>
              <w:top w:val="nil"/>
              <w:left w:val="nil"/>
              <w:bottom w:val="single" w:sz="4" w:space="0" w:color="auto"/>
              <w:right w:val="single" w:sz="4" w:space="0" w:color="auto"/>
            </w:tcBorders>
            <w:shd w:val="clear" w:color="auto" w:fill="auto"/>
            <w:noWrap/>
            <w:vAlign w:val="center"/>
            <w:hideMark/>
          </w:tcPr>
          <w:p w14:paraId="47CFC7D8"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-0,08</w:t>
            </w:r>
          </w:p>
        </w:tc>
        <w:tc>
          <w:tcPr>
            <w:tcW w:w="850" w:type="dxa"/>
            <w:tcBorders>
              <w:top w:val="nil"/>
              <w:left w:val="nil"/>
              <w:bottom w:val="single" w:sz="4" w:space="0" w:color="auto"/>
              <w:right w:val="single" w:sz="4" w:space="0" w:color="auto"/>
            </w:tcBorders>
            <w:shd w:val="clear" w:color="auto" w:fill="auto"/>
            <w:noWrap/>
            <w:vAlign w:val="center"/>
            <w:hideMark/>
          </w:tcPr>
          <w:p w14:paraId="47CFC7D9"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-0,18</w:t>
            </w:r>
          </w:p>
        </w:tc>
        <w:tc>
          <w:tcPr>
            <w:tcW w:w="851" w:type="dxa"/>
            <w:tcBorders>
              <w:top w:val="nil"/>
              <w:left w:val="nil"/>
              <w:bottom w:val="single" w:sz="4" w:space="0" w:color="auto"/>
              <w:right w:val="single" w:sz="4" w:space="0" w:color="auto"/>
            </w:tcBorders>
            <w:shd w:val="clear" w:color="auto" w:fill="auto"/>
            <w:noWrap/>
            <w:vAlign w:val="center"/>
            <w:hideMark/>
          </w:tcPr>
          <w:p w14:paraId="47CFC7DA"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-0,06</w:t>
            </w:r>
          </w:p>
        </w:tc>
        <w:tc>
          <w:tcPr>
            <w:tcW w:w="850" w:type="dxa"/>
            <w:tcBorders>
              <w:top w:val="nil"/>
              <w:left w:val="nil"/>
              <w:bottom w:val="single" w:sz="4" w:space="0" w:color="auto"/>
              <w:right w:val="single" w:sz="4" w:space="0" w:color="auto"/>
            </w:tcBorders>
            <w:shd w:val="clear" w:color="auto" w:fill="auto"/>
            <w:noWrap/>
            <w:vAlign w:val="center"/>
            <w:hideMark/>
          </w:tcPr>
          <w:p w14:paraId="47CFC7DB"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0,27</w:t>
            </w:r>
          </w:p>
        </w:tc>
        <w:tc>
          <w:tcPr>
            <w:tcW w:w="1475" w:type="dxa"/>
            <w:tcBorders>
              <w:top w:val="nil"/>
              <w:left w:val="nil"/>
              <w:bottom w:val="single" w:sz="4" w:space="0" w:color="auto"/>
              <w:right w:val="single" w:sz="4" w:space="0" w:color="auto"/>
            </w:tcBorders>
            <w:shd w:val="clear" w:color="auto" w:fill="auto"/>
            <w:noWrap/>
            <w:vAlign w:val="center"/>
            <w:hideMark/>
          </w:tcPr>
          <w:p w14:paraId="47CFC7DC"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0,43</w:t>
            </w:r>
          </w:p>
        </w:tc>
        <w:tc>
          <w:tcPr>
            <w:tcW w:w="910" w:type="dxa"/>
            <w:tcBorders>
              <w:top w:val="nil"/>
              <w:left w:val="nil"/>
              <w:bottom w:val="single" w:sz="4" w:space="0" w:color="auto"/>
              <w:right w:val="single" w:sz="4" w:space="0" w:color="auto"/>
            </w:tcBorders>
            <w:shd w:val="clear" w:color="auto" w:fill="auto"/>
            <w:noWrap/>
            <w:vAlign w:val="center"/>
            <w:hideMark/>
          </w:tcPr>
          <w:p w14:paraId="47CFC7DD"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265,6</w:t>
            </w:r>
          </w:p>
        </w:tc>
      </w:tr>
      <w:tr w:rsidR="00B5243D" w:rsidRPr="00B5243D" w14:paraId="47CFC7E8" w14:textId="77777777" w:rsidTr="004A4AC0">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7CFC7DF"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p>
        </w:tc>
        <w:tc>
          <w:tcPr>
            <w:tcW w:w="2693" w:type="dxa"/>
            <w:tcBorders>
              <w:top w:val="nil"/>
              <w:left w:val="nil"/>
              <w:bottom w:val="single" w:sz="4" w:space="0" w:color="auto"/>
              <w:right w:val="single" w:sz="4" w:space="0" w:color="auto"/>
            </w:tcBorders>
            <w:shd w:val="clear" w:color="auto" w:fill="auto"/>
            <w:vAlign w:val="bottom"/>
            <w:hideMark/>
          </w:tcPr>
          <w:p w14:paraId="47CFC7E0"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Экспорт</w:t>
            </w:r>
          </w:p>
        </w:tc>
        <w:tc>
          <w:tcPr>
            <w:tcW w:w="824" w:type="dxa"/>
            <w:tcBorders>
              <w:top w:val="nil"/>
              <w:left w:val="nil"/>
              <w:bottom w:val="single" w:sz="4" w:space="0" w:color="auto"/>
              <w:right w:val="single" w:sz="4" w:space="0" w:color="auto"/>
            </w:tcBorders>
            <w:shd w:val="clear" w:color="auto" w:fill="auto"/>
            <w:noWrap/>
            <w:vAlign w:val="center"/>
            <w:hideMark/>
          </w:tcPr>
          <w:p w14:paraId="47CFC7E1"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0,08</w:t>
            </w:r>
          </w:p>
        </w:tc>
        <w:tc>
          <w:tcPr>
            <w:tcW w:w="851" w:type="dxa"/>
            <w:tcBorders>
              <w:top w:val="nil"/>
              <w:left w:val="nil"/>
              <w:bottom w:val="single" w:sz="4" w:space="0" w:color="auto"/>
              <w:right w:val="single" w:sz="4" w:space="0" w:color="auto"/>
            </w:tcBorders>
            <w:shd w:val="clear" w:color="auto" w:fill="auto"/>
            <w:noWrap/>
            <w:vAlign w:val="center"/>
            <w:hideMark/>
          </w:tcPr>
          <w:p w14:paraId="47CFC7E2"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0,12</w:t>
            </w:r>
          </w:p>
        </w:tc>
        <w:tc>
          <w:tcPr>
            <w:tcW w:w="850" w:type="dxa"/>
            <w:tcBorders>
              <w:top w:val="nil"/>
              <w:left w:val="nil"/>
              <w:bottom w:val="single" w:sz="4" w:space="0" w:color="auto"/>
              <w:right w:val="single" w:sz="4" w:space="0" w:color="auto"/>
            </w:tcBorders>
            <w:shd w:val="clear" w:color="auto" w:fill="auto"/>
            <w:noWrap/>
            <w:vAlign w:val="center"/>
            <w:hideMark/>
          </w:tcPr>
          <w:p w14:paraId="47CFC7E3"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0,17</w:t>
            </w:r>
          </w:p>
        </w:tc>
        <w:tc>
          <w:tcPr>
            <w:tcW w:w="851" w:type="dxa"/>
            <w:tcBorders>
              <w:top w:val="nil"/>
              <w:left w:val="nil"/>
              <w:bottom w:val="single" w:sz="4" w:space="0" w:color="auto"/>
              <w:right w:val="single" w:sz="4" w:space="0" w:color="auto"/>
            </w:tcBorders>
            <w:shd w:val="clear" w:color="auto" w:fill="auto"/>
            <w:noWrap/>
            <w:vAlign w:val="center"/>
            <w:hideMark/>
          </w:tcPr>
          <w:p w14:paraId="47CFC7E4"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0,08</w:t>
            </w:r>
          </w:p>
        </w:tc>
        <w:tc>
          <w:tcPr>
            <w:tcW w:w="850" w:type="dxa"/>
            <w:tcBorders>
              <w:top w:val="nil"/>
              <w:left w:val="nil"/>
              <w:bottom w:val="single" w:sz="4" w:space="0" w:color="auto"/>
              <w:right w:val="single" w:sz="4" w:space="0" w:color="auto"/>
            </w:tcBorders>
            <w:shd w:val="clear" w:color="auto" w:fill="auto"/>
            <w:noWrap/>
            <w:vAlign w:val="center"/>
            <w:hideMark/>
          </w:tcPr>
          <w:p w14:paraId="47CFC7E5"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47CFC7E6"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0,07</w:t>
            </w:r>
          </w:p>
        </w:tc>
        <w:tc>
          <w:tcPr>
            <w:tcW w:w="910" w:type="dxa"/>
            <w:tcBorders>
              <w:top w:val="nil"/>
              <w:left w:val="nil"/>
              <w:bottom w:val="single" w:sz="4" w:space="0" w:color="auto"/>
              <w:right w:val="single" w:sz="4" w:space="0" w:color="auto"/>
            </w:tcBorders>
            <w:shd w:val="clear" w:color="auto" w:fill="auto"/>
            <w:noWrap/>
            <w:vAlign w:val="center"/>
            <w:hideMark/>
          </w:tcPr>
          <w:p w14:paraId="47CFC7E7"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84,2</w:t>
            </w:r>
          </w:p>
        </w:tc>
      </w:tr>
      <w:tr w:rsidR="00B5243D" w:rsidRPr="00B5243D" w14:paraId="47CFC7F2" w14:textId="77777777" w:rsidTr="001136B8">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7CFC7E9"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c>
          <w:tcPr>
            <w:tcW w:w="2693" w:type="dxa"/>
            <w:tcBorders>
              <w:top w:val="nil"/>
              <w:left w:val="nil"/>
              <w:bottom w:val="single" w:sz="4" w:space="0" w:color="auto"/>
              <w:right w:val="single" w:sz="4" w:space="0" w:color="auto"/>
            </w:tcBorders>
            <w:shd w:val="clear" w:color="auto" w:fill="auto"/>
            <w:vAlign w:val="bottom"/>
            <w:hideMark/>
          </w:tcPr>
          <w:p w14:paraId="47CFC7EA"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Товарооборот</w:t>
            </w:r>
          </w:p>
        </w:tc>
        <w:tc>
          <w:tcPr>
            <w:tcW w:w="824" w:type="dxa"/>
            <w:tcBorders>
              <w:top w:val="nil"/>
              <w:left w:val="nil"/>
              <w:bottom w:val="single" w:sz="4" w:space="0" w:color="auto"/>
              <w:right w:val="single" w:sz="4" w:space="0" w:color="auto"/>
            </w:tcBorders>
            <w:shd w:val="clear" w:color="auto" w:fill="auto"/>
            <w:noWrap/>
            <w:vAlign w:val="center"/>
            <w:hideMark/>
          </w:tcPr>
          <w:p w14:paraId="47CFC7EB"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0,55</w:t>
            </w:r>
          </w:p>
        </w:tc>
        <w:tc>
          <w:tcPr>
            <w:tcW w:w="851" w:type="dxa"/>
            <w:tcBorders>
              <w:top w:val="nil"/>
              <w:left w:val="nil"/>
              <w:bottom w:val="single" w:sz="4" w:space="0" w:color="auto"/>
              <w:right w:val="single" w:sz="4" w:space="0" w:color="auto"/>
            </w:tcBorders>
            <w:shd w:val="clear" w:color="auto" w:fill="auto"/>
            <w:noWrap/>
            <w:vAlign w:val="center"/>
            <w:hideMark/>
          </w:tcPr>
          <w:p w14:paraId="47CFC7EC"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0,66</w:t>
            </w:r>
          </w:p>
        </w:tc>
        <w:tc>
          <w:tcPr>
            <w:tcW w:w="850" w:type="dxa"/>
            <w:tcBorders>
              <w:top w:val="nil"/>
              <w:left w:val="nil"/>
              <w:bottom w:val="single" w:sz="4" w:space="0" w:color="auto"/>
              <w:right w:val="single" w:sz="4" w:space="0" w:color="auto"/>
            </w:tcBorders>
            <w:shd w:val="clear" w:color="auto" w:fill="auto"/>
            <w:noWrap/>
            <w:vAlign w:val="center"/>
            <w:hideMark/>
          </w:tcPr>
          <w:p w14:paraId="47CFC7ED"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0,69</w:t>
            </w:r>
          </w:p>
        </w:tc>
        <w:tc>
          <w:tcPr>
            <w:tcW w:w="851" w:type="dxa"/>
            <w:tcBorders>
              <w:top w:val="nil"/>
              <w:left w:val="nil"/>
              <w:bottom w:val="single" w:sz="4" w:space="0" w:color="auto"/>
              <w:right w:val="single" w:sz="4" w:space="0" w:color="auto"/>
            </w:tcBorders>
            <w:shd w:val="clear" w:color="auto" w:fill="auto"/>
            <w:noWrap/>
            <w:vAlign w:val="center"/>
            <w:hideMark/>
          </w:tcPr>
          <w:p w14:paraId="47CFC7EE"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0,59</w:t>
            </w:r>
          </w:p>
        </w:tc>
        <w:tc>
          <w:tcPr>
            <w:tcW w:w="850" w:type="dxa"/>
            <w:tcBorders>
              <w:top w:val="nil"/>
              <w:left w:val="nil"/>
              <w:bottom w:val="single" w:sz="4" w:space="0" w:color="auto"/>
              <w:right w:val="single" w:sz="4" w:space="0" w:color="auto"/>
            </w:tcBorders>
            <w:shd w:val="clear" w:color="auto" w:fill="auto"/>
            <w:noWrap/>
            <w:vAlign w:val="center"/>
            <w:hideMark/>
          </w:tcPr>
          <w:p w14:paraId="47CFC7EF"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0,55</w:t>
            </w:r>
          </w:p>
        </w:tc>
        <w:tc>
          <w:tcPr>
            <w:tcW w:w="1475" w:type="dxa"/>
            <w:tcBorders>
              <w:top w:val="nil"/>
              <w:left w:val="nil"/>
              <w:bottom w:val="single" w:sz="4" w:space="0" w:color="auto"/>
              <w:right w:val="single" w:sz="4" w:space="0" w:color="auto"/>
            </w:tcBorders>
            <w:shd w:val="clear" w:color="auto" w:fill="auto"/>
            <w:noWrap/>
            <w:vAlign w:val="center"/>
            <w:hideMark/>
          </w:tcPr>
          <w:p w14:paraId="47CFC7F0"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0,00</w:t>
            </w:r>
          </w:p>
        </w:tc>
        <w:tc>
          <w:tcPr>
            <w:tcW w:w="910" w:type="dxa"/>
            <w:tcBorders>
              <w:top w:val="nil"/>
              <w:left w:val="nil"/>
              <w:bottom w:val="single" w:sz="4" w:space="0" w:color="auto"/>
              <w:right w:val="single" w:sz="4" w:space="0" w:color="auto"/>
            </w:tcBorders>
            <w:shd w:val="clear" w:color="auto" w:fill="auto"/>
            <w:noWrap/>
            <w:vAlign w:val="center"/>
            <w:hideMark/>
          </w:tcPr>
          <w:p w14:paraId="47CFC7F1"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0,3</w:t>
            </w:r>
          </w:p>
        </w:tc>
      </w:tr>
      <w:tr w:rsidR="00B5243D" w:rsidRPr="00B5243D" w14:paraId="47CFC7FC" w14:textId="77777777" w:rsidTr="001136B8">
        <w:trPr>
          <w:trHeight w:val="300"/>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7F3" w14:textId="77777777" w:rsidR="00C32685" w:rsidRPr="00B5243D" w:rsidRDefault="00C32685" w:rsidP="00995010">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14:paraId="47CFC7F4" w14:textId="77777777" w:rsidR="00C32685" w:rsidRPr="00B5243D" w:rsidRDefault="00C32685" w:rsidP="00995010">
            <w:pPr>
              <w:spacing w:after="0" w:line="240" w:lineRule="auto"/>
              <w:ind w:left="34"/>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14:paraId="47CFC7F5"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7CFC7F6"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CFC7F7"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7CFC7F8"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7CFC7F9"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0,95</w:t>
            </w:r>
          </w:p>
        </w:tc>
        <w:tc>
          <w:tcPr>
            <w:tcW w:w="1475" w:type="dxa"/>
            <w:tcBorders>
              <w:top w:val="single" w:sz="4" w:space="0" w:color="auto"/>
              <w:left w:val="nil"/>
              <w:bottom w:val="single" w:sz="4" w:space="0" w:color="auto"/>
              <w:right w:val="single" w:sz="4" w:space="0" w:color="auto"/>
            </w:tcBorders>
            <w:shd w:val="clear" w:color="auto" w:fill="auto"/>
            <w:noWrap/>
            <w:vAlign w:val="center"/>
            <w:hideMark/>
          </w:tcPr>
          <w:p w14:paraId="47CFC7FA"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-0,02</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47CFC7FB" w14:textId="77777777" w:rsidR="00C32685" w:rsidRPr="00B5243D" w:rsidRDefault="00C32685" w:rsidP="00D7198C">
            <w:pPr>
              <w:spacing w:after="0" w:line="240" w:lineRule="auto"/>
              <w:ind w:left="34"/>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-2,3</w:t>
            </w:r>
          </w:p>
        </w:tc>
      </w:tr>
      <w:tr w:rsidR="00B5243D" w:rsidRPr="00B5243D" w14:paraId="47CFC7FE" w14:textId="77777777" w:rsidTr="00B40887">
        <w:trPr>
          <w:trHeight w:val="300"/>
        </w:trPr>
        <w:tc>
          <w:tcPr>
            <w:tcW w:w="9811"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47CFC7FD" w14:textId="77777777" w:rsidR="001136B8" w:rsidRPr="00B5243D" w:rsidRDefault="00BD00AA" w:rsidP="00995010">
            <w:pPr>
              <w:spacing w:after="0" w:line="240" w:lineRule="auto"/>
              <w:ind w:left="34" w:firstLine="567"/>
              <w:rPr>
                <w:rFonts w:ascii="Times New Roman" w:eastAsia="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CF0125" w:rsidRPr="00B5243D">
              <w:rPr>
                <w:rFonts w:ascii="Times New Roman" w:eastAsia="Times New Roman" w:hAnsi="Times New Roman" w:cs="Times New Roman"/>
                <w:iCs/>
                <w:sz w:val="24"/>
                <w:szCs w:val="24"/>
              </w:rPr>
              <w:t>90</w:t>
            </w:r>
            <w:r w:rsidRPr="00B5243D">
              <w:rPr>
                <w:rFonts w:ascii="Times New Roman" w:eastAsia="Times New Roman" w:hAnsi="Times New Roman" w:cs="Times New Roman"/>
                <w:iCs/>
                <w:sz w:val="24"/>
                <w:szCs w:val="24"/>
              </w:rPr>
              <w:t xml:space="preserve"> ]</w:t>
            </w:r>
          </w:p>
        </w:tc>
      </w:tr>
    </w:tbl>
    <w:p w14:paraId="47CFC7FF"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800"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w:t>
      </w:r>
    </w:p>
    <w:p w14:paraId="47CFC801"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Данные представленной таблицы</w:t>
      </w:r>
      <w:r w:rsidR="00BA6FC5" w:rsidRPr="00B5243D">
        <w:rPr>
          <w:rFonts w:ascii="Times New Roman" w:hAnsi="Times New Roman" w:cs="Times New Roman"/>
          <w:sz w:val="28"/>
          <w:szCs w:val="28"/>
        </w:rPr>
        <w:t xml:space="preserve"> 34</w:t>
      </w:r>
      <w:r w:rsidRPr="00B5243D">
        <w:rPr>
          <w:rFonts w:ascii="Times New Roman" w:hAnsi="Times New Roman" w:cs="Times New Roman"/>
          <w:sz w:val="28"/>
          <w:szCs w:val="28"/>
        </w:rPr>
        <w:t xml:space="preserve"> свидетельствуют о том, что максимальная связь потенциала регионов наблюдается с количеством действующих юридических лиц с</w:t>
      </w:r>
      <w:r w:rsidR="00BA6FC5" w:rsidRPr="00B5243D">
        <w:rPr>
          <w:rFonts w:ascii="Times New Roman" w:hAnsi="Times New Roman" w:cs="Times New Roman"/>
          <w:sz w:val="28"/>
          <w:szCs w:val="28"/>
        </w:rPr>
        <w:t xml:space="preserve"> участием иностранного капитала</w:t>
      </w:r>
      <w:r w:rsidRPr="00B5243D">
        <w:rPr>
          <w:rFonts w:ascii="Times New Roman" w:hAnsi="Times New Roman" w:cs="Times New Roman"/>
          <w:sz w:val="28"/>
          <w:szCs w:val="28"/>
        </w:rPr>
        <w:t>. Это говорит о том, что создание и функционирование компаний с иностранным капиталом в полной мере способствует росту потенциала регионов и, следовательно, инвесторов данных компаний вполне устраивает и состояние рынка и условия реализации деятельности этих компаний.</w:t>
      </w:r>
    </w:p>
    <w:p w14:paraId="47CFC802"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Аналогично полную связь с потенциалом регионов демонстрирует такой показатель, как импорт, с коэффициентом в 0,95 пункта. Однако здесь нужно отметить, что данный коэффициент имеет тенденцию некоторого снижения за последние пять, а именно со значения 0,98 пункта в базовом периоде.</w:t>
      </w:r>
    </w:p>
    <w:p w14:paraId="47CFC803"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Также высокие показатели корреляции демонстрируют такие показатели, как инновационно активные предприятия и реализация продукции предприятий с иностранным капиталом, где коэффициент соответствовал значениям от 0,8 до 0,89 пунктов.</w:t>
      </w:r>
    </w:p>
    <w:p w14:paraId="47CFC804"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Достаточно высокую связь демонстрирует такой показатель, как товарооборот внешней торговли, где сформировался коэффициент корреляции в 0,55 пункта, что может быть объяснено тем, что полная связь с импортом была несколько нивелирована очень слабой связью с экспортом, где коэффициент корреляции соответствовал значению 0,15 пунктов. Это подтверждается соответствующими уровнями экспорта, который имеет относительную тенденцию к снижению и импорта, который относительно вырос благодаря значительному росту объемов импорта.</w:t>
      </w:r>
    </w:p>
    <w:p w14:paraId="47CFC805"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Также очень слабую связь показывает такой показатель, как среднемесячная зарплата одного работника в компаниях с иностранным капиталом, где коэффициент составил 0,17 пункта. В принципе с этим также можно согласиться и принять, учитывая незначительность влияния указанной категории предприятий на внешнеэкономическую деятельность регионов.</w:t>
      </w:r>
    </w:p>
    <w:p w14:paraId="47CFC806"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Слабую связь с процессом формирования потенциала регионов имеют три показателя, а именно инвестиции в основной капитал из заемных средств иностранных источников, инвестиции в основной капитал непосредственно компаниями с иностранным капиталом и объем строительных работ, выполненный компаниями, имеющими иностранный капитал, коэффициенты корреляции которых варьировались в пределах от 0,23 до 0,27 пункта.</w:t>
      </w:r>
    </w:p>
    <w:p w14:paraId="47CFC807"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 </w:t>
      </w:r>
      <w:r w:rsidR="001136B8" w:rsidRPr="00B5243D">
        <w:rPr>
          <w:rFonts w:ascii="Times New Roman" w:hAnsi="Times New Roman" w:cs="Times New Roman"/>
          <w:sz w:val="28"/>
          <w:szCs w:val="28"/>
        </w:rPr>
        <w:t xml:space="preserve">наконец, такие показатели, как </w:t>
      </w:r>
      <w:r w:rsidRPr="00B5243D">
        <w:rPr>
          <w:rFonts w:ascii="Times New Roman" w:hAnsi="Times New Roman" w:cs="Times New Roman"/>
          <w:sz w:val="28"/>
          <w:szCs w:val="28"/>
        </w:rPr>
        <w:t>объем промышленной и инновационной продукции продемонстрировали отрицательную связь с потенциалом регионов, что обусловлено разнонаправленными трендами и говорит об относительном снижении уровня указанных показателей.</w:t>
      </w:r>
    </w:p>
    <w:p w14:paraId="47CFC808"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данный вопрос в контексте определения корреляционной связи всего блока показателей за весь исследуемый период, то есть сопоставим уровень показателей всего массива индексов потенциала регионов за пять лет с показателями опять же всего массива выборки за те же пять лет.</w:t>
      </w:r>
    </w:p>
    <w:p w14:paraId="47CFC809" w14:textId="77777777" w:rsidR="00BA6FC5" w:rsidRPr="00B5243D" w:rsidRDefault="00BA6FC5" w:rsidP="00BA6FC5">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Данные представленной таблицы 35 дают больше обзорную информацию о корреляционных связях выборки показателей с массивом всех индексов потенциала регионов.</w:t>
      </w:r>
    </w:p>
    <w:p w14:paraId="47CFC80A" w14:textId="77777777" w:rsidR="00C32685" w:rsidRPr="00B5243D" w:rsidRDefault="00C32685"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lastRenderedPageBreak/>
        <w:t>Таблица</w:t>
      </w:r>
      <w:r w:rsidR="002D3612" w:rsidRPr="00B5243D">
        <w:rPr>
          <w:rFonts w:ascii="Times New Roman" w:hAnsi="Times New Roman" w:cs="Times New Roman"/>
          <w:sz w:val="28"/>
          <w:szCs w:val="28"/>
        </w:rPr>
        <w:t xml:space="preserve"> 35</w:t>
      </w:r>
      <w:r w:rsidRPr="00B5243D">
        <w:rPr>
          <w:rFonts w:ascii="Times New Roman" w:hAnsi="Times New Roman" w:cs="Times New Roman"/>
          <w:sz w:val="28"/>
          <w:szCs w:val="28"/>
        </w:rPr>
        <w:t xml:space="preserve"> – Уровень корреляционных взаимосвязей всего массива показателей с массивом индексов потенциала регионов</w:t>
      </w:r>
    </w:p>
    <w:p w14:paraId="47CFC80B" w14:textId="77777777" w:rsidR="00C32685" w:rsidRPr="00B5243D" w:rsidRDefault="00C32685" w:rsidP="00995010">
      <w:pPr>
        <w:spacing w:after="0" w:line="240" w:lineRule="auto"/>
        <w:ind w:firstLine="709"/>
        <w:jc w:val="both"/>
        <w:rPr>
          <w:rFonts w:ascii="Times New Roman" w:hAnsi="Times New Roman" w:cs="Times New Roman"/>
          <w:sz w:val="28"/>
          <w:szCs w:val="28"/>
        </w:rPr>
      </w:pP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6930"/>
        <w:gridCol w:w="1871"/>
      </w:tblGrid>
      <w:tr w:rsidR="00B5243D" w:rsidRPr="00B5243D" w14:paraId="47CFC80F" w14:textId="77777777" w:rsidTr="009E190E">
        <w:trPr>
          <w:trHeight w:val="630"/>
        </w:trPr>
        <w:tc>
          <w:tcPr>
            <w:tcW w:w="740" w:type="dxa"/>
            <w:vAlign w:val="center"/>
          </w:tcPr>
          <w:p w14:paraId="47CFC80C"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пп</w:t>
            </w:r>
          </w:p>
        </w:tc>
        <w:tc>
          <w:tcPr>
            <w:tcW w:w="6930" w:type="dxa"/>
            <w:shd w:val="clear" w:color="auto" w:fill="auto"/>
            <w:noWrap/>
            <w:vAlign w:val="center"/>
            <w:hideMark/>
          </w:tcPr>
          <w:p w14:paraId="47CFC80D"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Показатели</w:t>
            </w:r>
          </w:p>
        </w:tc>
        <w:tc>
          <w:tcPr>
            <w:tcW w:w="1871" w:type="dxa"/>
            <w:shd w:val="clear" w:color="auto" w:fill="auto"/>
            <w:vAlign w:val="center"/>
            <w:hideMark/>
          </w:tcPr>
          <w:p w14:paraId="47CFC80E"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Коэффициент корреляции</w:t>
            </w:r>
          </w:p>
        </w:tc>
      </w:tr>
      <w:tr w:rsidR="00B5243D" w:rsidRPr="00B5243D" w14:paraId="47CFC813" w14:textId="77777777" w:rsidTr="009E190E">
        <w:trPr>
          <w:trHeight w:val="365"/>
        </w:trPr>
        <w:tc>
          <w:tcPr>
            <w:tcW w:w="740" w:type="dxa"/>
            <w:vAlign w:val="center"/>
          </w:tcPr>
          <w:p w14:paraId="47CFC810"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w:t>
            </w:r>
          </w:p>
        </w:tc>
        <w:tc>
          <w:tcPr>
            <w:tcW w:w="6930" w:type="dxa"/>
            <w:shd w:val="clear" w:color="auto" w:fill="auto"/>
            <w:vAlign w:val="bottom"/>
            <w:hideMark/>
          </w:tcPr>
          <w:p w14:paraId="47CFC811"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производства промышленной продукции  с участием иностранного капитала</w:t>
            </w:r>
          </w:p>
        </w:tc>
        <w:tc>
          <w:tcPr>
            <w:tcW w:w="1871" w:type="dxa"/>
            <w:shd w:val="clear" w:color="auto" w:fill="auto"/>
            <w:noWrap/>
            <w:vAlign w:val="center"/>
            <w:hideMark/>
          </w:tcPr>
          <w:p w14:paraId="47CFC812"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-0,095</w:t>
            </w:r>
          </w:p>
        </w:tc>
      </w:tr>
      <w:tr w:rsidR="00B5243D" w:rsidRPr="00B5243D" w14:paraId="47CFC817" w14:textId="77777777" w:rsidTr="009E190E">
        <w:trPr>
          <w:trHeight w:val="89"/>
        </w:trPr>
        <w:tc>
          <w:tcPr>
            <w:tcW w:w="740" w:type="dxa"/>
            <w:vAlign w:val="center"/>
          </w:tcPr>
          <w:p w14:paraId="47CFC814"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w:t>
            </w:r>
          </w:p>
        </w:tc>
        <w:tc>
          <w:tcPr>
            <w:tcW w:w="6930" w:type="dxa"/>
            <w:shd w:val="clear" w:color="auto" w:fill="auto"/>
            <w:vAlign w:val="bottom"/>
            <w:hideMark/>
          </w:tcPr>
          <w:p w14:paraId="47CFC815"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инновационной продукции</w:t>
            </w:r>
          </w:p>
        </w:tc>
        <w:tc>
          <w:tcPr>
            <w:tcW w:w="1871" w:type="dxa"/>
            <w:shd w:val="clear" w:color="auto" w:fill="auto"/>
            <w:noWrap/>
            <w:vAlign w:val="center"/>
            <w:hideMark/>
          </w:tcPr>
          <w:p w14:paraId="47CFC816"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0,100</w:t>
            </w:r>
          </w:p>
        </w:tc>
      </w:tr>
      <w:tr w:rsidR="00B5243D" w:rsidRPr="00B5243D" w14:paraId="47CFC81B" w14:textId="77777777" w:rsidTr="009E190E">
        <w:trPr>
          <w:trHeight w:val="222"/>
        </w:trPr>
        <w:tc>
          <w:tcPr>
            <w:tcW w:w="740" w:type="dxa"/>
            <w:vAlign w:val="center"/>
          </w:tcPr>
          <w:p w14:paraId="47CFC818"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w:t>
            </w:r>
          </w:p>
        </w:tc>
        <w:tc>
          <w:tcPr>
            <w:tcW w:w="6930" w:type="dxa"/>
            <w:shd w:val="clear" w:color="auto" w:fill="auto"/>
            <w:vAlign w:val="bottom"/>
            <w:hideMark/>
          </w:tcPr>
          <w:p w14:paraId="47CFC819"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Реализация продукции предприятий с иностранным капиталом на внутреннем рынке</w:t>
            </w:r>
          </w:p>
        </w:tc>
        <w:tc>
          <w:tcPr>
            <w:tcW w:w="1871" w:type="dxa"/>
            <w:shd w:val="clear" w:color="auto" w:fill="auto"/>
            <w:noWrap/>
            <w:vAlign w:val="center"/>
            <w:hideMark/>
          </w:tcPr>
          <w:p w14:paraId="47CFC81A"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0,852</w:t>
            </w:r>
          </w:p>
        </w:tc>
      </w:tr>
      <w:tr w:rsidR="00B5243D" w:rsidRPr="00B5243D" w14:paraId="47CFC81F" w14:textId="77777777" w:rsidTr="009E190E">
        <w:trPr>
          <w:trHeight w:val="330"/>
        </w:trPr>
        <w:tc>
          <w:tcPr>
            <w:tcW w:w="740" w:type="dxa"/>
            <w:vAlign w:val="center"/>
          </w:tcPr>
          <w:p w14:paraId="47CFC81C"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w:t>
            </w:r>
          </w:p>
        </w:tc>
        <w:tc>
          <w:tcPr>
            <w:tcW w:w="6930" w:type="dxa"/>
            <w:shd w:val="clear" w:color="auto" w:fill="auto"/>
            <w:vAlign w:val="bottom"/>
            <w:hideMark/>
          </w:tcPr>
          <w:p w14:paraId="47CFC81D"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Инновационно активные предприятия</w:t>
            </w:r>
          </w:p>
        </w:tc>
        <w:tc>
          <w:tcPr>
            <w:tcW w:w="1871" w:type="dxa"/>
            <w:shd w:val="clear" w:color="auto" w:fill="auto"/>
            <w:noWrap/>
            <w:vAlign w:val="center"/>
            <w:hideMark/>
          </w:tcPr>
          <w:p w14:paraId="47CFC81E"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0,762</w:t>
            </w:r>
          </w:p>
        </w:tc>
      </w:tr>
      <w:tr w:rsidR="00B5243D" w:rsidRPr="00B5243D" w14:paraId="47CFC823" w14:textId="77777777" w:rsidTr="009E190E">
        <w:trPr>
          <w:trHeight w:val="423"/>
        </w:trPr>
        <w:tc>
          <w:tcPr>
            <w:tcW w:w="740" w:type="dxa"/>
            <w:vAlign w:val="center"/>
          </w:tcPr>
          <w:p w14:paraId="47CFC820"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w:t>
            </w:r>
          </w:p>
        </w:tc>
        <w:tc>
          <w:tcPr>
            <w:tcW w:w="6930" w:type="dxa"/>
            <w:shd w:val="clear" w:color="auto" w:fill="auto"/>
            <w:vAlign w:val="bottom"/>
            <w:hideMark/>
          </w:tcPr>
          <w:p w14:paraId="47CFC821"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Объем строительных работ, выполненный предприятиями иностранной формы собственности</w:t>
            </w:r>
          </w:p>
        </w:tc>
        <w:tc>
          <w:tcPr>
            <w:tcW w:w="1871" w:type="dxa"/>
            <w:shd w:val="clear" w:color="auto" w:fill="auto"/>
            <w:noWrap/>
            <w:vAlign w:val="center"/>
            <w:hideMark/>
          </w:tcPr>
          <w:p w14:paraId="47CFC822"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0,228</w:t>
            </w:r>
          </w:p>
        </w:tc>
      </w:tr>
      <w:tr w:rsidR="00B5243D" w:rsidRPr="00B5243D" w14:paraId="47CFC827" w14:textId="77777777" w:rsidTr="009E190E">
        <w:trPr>
          <w:trHeight w:val="219"/>
        </w:trPr>
        <w:tc>
          <w:tcPr>
            <w:tcW w:w="740" w:type="dxa"/>
            <w:vAlign w:val="center"/>
          </w:tcPr>
          <w:p w14:paraId="47CFC824"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w:t>
            </w:r>
          </w:p>
        </w:tc>
        <w:tc>
          <w:tcPr>
            <w:tcW w:w="6930" w:type="dxa"/>
            <w:shd w:val="clear" w:color="auto" w:fill="auto"/>
            <w:vAlign w:val="bottom"/>
            <w:hideMark/>
          </w:tcPr>
          <w:p w14:paraId="47CFC825"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Среднемесячная заработная плата одного работника на предприятиях иностранной собственности</w:t>
            </w:r>
          </w:p>
        </w:tc>
        <w:tc>
          <w:tcPr>
            <w:tcW w:w="1871" w:type="dxa"/>
            <w:shd w:val="clear" w:color="auto" w:fill="auto"/>
            <w:noWrap/>
            <w:vAlign w:val="center"/>
            <w:hideMark/>
          </w:tcPr>
          <w:p w14:paraId="47CFC826"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0,219</w:t>
            </w:r>
          </w:p>
        </w:tc>
      </w:tr>
      <w:tr w:rsidR="00B5243D" w:rsidRPr="00B5243D" w14:paraId="47CFC82B" w14:textId="77777777" w:rsidTr="009E190E">
        <w:trPr>
          <w:trHeight w:val="427"/>
        </w:trPr>
        <w:tc>
          <w:tcPr>
            <w:tcW w:w="740" w:type="dxa"/>
            <w:vAlign w:val="center"/>
          </w:tcPr>
          <w:p w14:paraId="47CFC828"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w:t>
            </w:r>
          </w:p>
        </w:tc>
        <w:tc>
          <w:tcPr>
            <w:tcW w:w="6930" w:type="dxa"/>
            <w:shd w:val="clear" w:color="auto" w:fill="auto"/>
            <w:vAlign w:val="bottom"/>
            <w:hideMark/>
          </w:tcPr>
          <w:p w14:paraId="47CFC829"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Инвестиции в основной капитал предприятий иностранной собственности</w:t>
            </w:r>
          </w:p>
        </w:tc>
        <w:tc>
          <w:tcPr>
            <w:tcW w:w="1871" w:type="dxa"/>
            <w:shd w:val="clear" w:color="auto" w:fill="auto"/>
            <w:noWrap/>
            <w:vAlign w:val="center"/>
            <w:hideMark/>
          </w:tcPr>
          <w:p w14:paraId="47CFC82A"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0,058</w:t>
            </w:r>
          </w:p>
        </w:tc>
      </w:tr>
      <w:tr w:rsidR="00B5243D" w:rsidRPr="00B5243D" w14:paraId="47CFC82F" w14:textId="77777777" w:rsidTr="009E190E">
        <w:trPr>
          <w:trHeight w:val="323"/>
        </w:trPr>
        <w:tc>
          <w:tcPr>
            <w:tcW w:w="740" w:type="dxa"/>
            <w:vAlign w:val="center"/>
          </w:tcPr>
          <w:p w14:paraId="47CFC82C"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8</w:t>
            </w:r>
          </w:p>
        </w:tc>
        <w:tc>
          <w:tcPr>
            <w:tcW w:w="6930" w:type="dxa"/>
            <w:shd w:val="clear" w:color="auto" w:fill="auto"/>
            <w:vAlign w:val="bottom"/>
            <w:hideMark/>
          </w:tcPr>
          <w:p w14:paraId="47CFC82D"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Количество действующих юридических лиц с участием иностранного капитала</w:t>
            </w:r>
          </w:p>
        </w:tc>
        <w:tc>
          <w:tcPr>
            <w:tcW w:w="1871" w:type="dxa"/>
            <w:shd w:val="clear" w:color="auto" w:fill="auto"/>
            <w:noWrap/>
            <w:vAlign w:val="center"/>
            <w:hideMark/>
          </w:tcPr>
          <w:p w14:paraId="47CFC82E"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0,968</w:t>
            </w:r>
          </w:p>
        </w:tc>
      </w:tr>
      <w:tr w:rsidR="00B5243D" w:rsidRPr="00B5243D" w14:paraId="47CFC833" w14:textId="77777777" w:rsidTr="009E190E">
        <w:trPr>
          <w:trHeight w:val="262"/>
        </w:trPr>
        <w:tc>
          <w:tcPr>
            <w:tcW w:w="740" w:type="dxa"/>
            <w:vAlign w:val="center"/>
          </w:tcPr>
          <w:p w14:paraId="47CFC830"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9</w:t>
            </w:r>
          </w:p>
        </w:tc>
        <w:tc>
          <w:tcPr>
            <w:tcW w:w="6930" w:type="dxa"/>
            <w:shd w:val="clear" w:color="auto" w:fill="auto"/>
            <w:vAlign w:val="center"/>
            <w:hideMark/>
          </w:tcPr>
          <w:p w14:paraId="47CFC831"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Инвестиции в ОК из заемных средств нерезидентов и инобанков</w:t>
            </w:r>
          </w:p>
        </w:tc>
        <w:tc>
          <w:tcPr>
            <w:tcW w:w="1871" w:type="dxa"/>
            <w:shd w:val="clear" w:color="auto" w:fill="auto"/>
            <w:noWrap/>
            <w:vAlign w:val="center"/>
            <w:hideMark/>
          </w:tcPr>
          <w:p w14:paraId="47CFC832"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-0,071</w:t>
            </w:r>
          </w:p>
        </w:tc>
      </w:tr>
      <w:tr w:rsidR="00B5243D" w:rsidRPr="00B5243D" w14:paraId="47CFC837" w14:textId="77777777" w:rsidTr="009E190E">
        <w:trPr>
          <w:trHeight w:val="110"/>
        </w:trPr>
        <w:tc>
          <w:tcPr>
            <w:tcW w:w="740" w:type="dxa"/>
            <w:vAlign w:val="center"/>
          </w:tcPr>
          <w:p w14:paraId="47CFC834"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10</w:t>
            </w:r>
          </w:p>
        </w:tc>
        <w:tc>
          <w:tcPr>
            <w:tcW w:w="6930" w:type="dxa"/>
            <w:shd w:val="clear" w:color="auto" w:fill="auto"/>
            <w:vAlign w:val="bottom"/>
            <w:hideMark/>
          </w:tcPr>
          <w:p w14:paraId="47CFC835"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Экспорт</w:t>
            </w:r>
          </w:p>
        </w:tc>
        <w:tc>
          <w:tcPr>
            <w:tcW w:w="1871" w:type="dxa"/>
            <w:shd w:val="clear" w:color="auto" w:fill="auto"/>
            <w:noWrap/>
            <w:vAlign w:val="center"/>
            <w:hideMark/>
          </w:tcPr>
          <w:p w14:paraId="47CFC836"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0,108</w:t>
            </w:r>
          </w:p>
        </w:tc>
      </w:tr>
      <w:tr w:rsidR="00B5243D" w:rsidRPr="00B5243D" w14:paraId="47CFC83B" w14:textId="77777777" w:rsidTr="009E190E">
        <w:trPr>
          <w:trHeight w:val="256"/>
        </w:trPr>
        <w:tc>
          <w:tcPr>
            <w:tcW w:w="740" w:type="dxa"/>
            <w:vAlign w:val="center"/>
          </w:tcPr>
          <w:p w14:paraId="47CFC838"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c>
          <w:tcPr>
            <w:tcW w:w="6930" w:type="dxa"/>
            <w:shd w:val="clear" w:color="auto" w:fill="auto"/>
            <w:vAlign w:val="bottom"/>
            <w:hideMark/>
          </w:tcPr>
          <w:p w14:paraId="47CFC839"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Товарооборот</w:t>
            </w:r>
          </w:p>
        </w:tc>
        <w:tc>
          <w:tcPr>
            <w:tcW w:w="1871" w:type="dxa"/>
            <w:shd w:val="clear" w:color="auto" w:fill="auto"/>
            <w:noWrap/>
            <w:vAlign w:val="center"/>
            <w:hideMark/>
          </w:tcPr>
          <w:p w14:paraId="47CFC83A"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0,562</w:t>
            </w:r>
          </w:p>
        </w:tc>
      </w:tr>
      <w:tr w:rsidR="00B5243D" w:rsidRPr="00B5243D" w14:paraId="47CFC83F" w14:textId="77777777" w:rsidTr="009E190E">
        <w:trPr>
          <w:trHeight w:val="260"/>
        </w:trPr>
        <w:tc>
          <w:tcPr>
            <w:tcW w:w="740" w:type="dxa"/>
            <w:vAlign w:val="center"/>
          </w:tcPr>
          <w:p w14:paraId="47CFC83C"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12</w:t>
            </w:r>
          </w:p>
        </w:tc>
        <w:tc>
          <w:tcPr>
            <w:tcW w:w="6930" w:type="dxa"/>
            <w:shd w:val="clear" w:color="auto" w:fill="auto"/>
            <w:vAlign w:val="bottom"/>
            <w:hideMark/>
          </w:tcPr>
          <w:p w14:paraId="47CFC83D" w14:textId="77777777" w:rsidR="00C32685" w:rsidRPr="00B5243D" w:rsidRDefault="00C32685"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Импорт</w:t>
            </w:r>
          </w:p>
        </w:tc>
        <w:tc>
          <w:tcPr>
            <w:tcW w:w="1871" w:type="dxa"/>
            <w:shd w:val="clear" w:color="auto" w:fill="auto"/>
            <w:noWrap/>
            <w:vAlign w:val="center"/>
            <w:hideMark/>
          </w:tcPr>
          <w:p w14:paraId="47CFC83E" w14:textId="77777777" w:rsidR="00C32685" w:rsidRPr="00B5243D" w:rsidRDefault="00C32685"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0,950</w:t>
            </w:r>
          </w:p>
        </w:tc>
      </w:tr>
      <w:tr w:rsidR="00803C74" w:rsidRPr="00B5243D" w14:paraId="47CFC841" w14:textId="77777777" w:rsidTr="009E190E">
        <w:trPr>
          <w:trHeight w:val="250"/>
        </w:trPr>
        <w:tc>
          <w:tcPr>
            <w:tcW w:w="9541" w:type="dxa"/>
            <w:gridSpan w:val="3"/>
            <w:vAlign w:val="center"/>
          </w:tcPr>
          <w:p w14:paraId="47CFC840" w14:textId="77777777" w:rsidR="001136B8" w:rsidRPr="00B5243D" w:rsidRDefault="009E190E" w:rsidP="009E190E">
            <w:pPr>
              <w:spacing w:after="0" w:line="240" w:lineRule="auto"/>
              <w:ind w:firstLine="505"/>
              <w:rPr>
                <w:rFonts w:ascii="Times New Roman" w:eastAsia="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CF0125" w:rsidRPr="00B5243D">
              <w:rPr>
                <w:rFonts w:ascii="Times New Roman" w:eastAsia="Times New Roman" w:hAnsi="Times New Roman" w:cs="Times New Roman"/>
                <w:iCs/>
                <w:sz w:val="24"/>
                <w:szCs w:val="24"/>
              </w:rPr>
              <w:t>91</w:t>
            </w:r>
            <w:r w:rsidRPr="00B5243D">
              <w:rPr>
                <w:rFonts w:ascii="Times New Roman" w:eastAsia="Times New Roman" w:hAnsi="Times New Roman" w:cs="Times New Roman"/>
                <w:iCs/>
                <w:sz w:val="24"/>
                <w:szCs w:val="24"/>
              </w:rPr>
              <w:t xml:space="preserve"> ]</w:t>
            </w:r>
          </w:p>
        </w:tc>
      </w:tr>
    </w:tbl>
    <w:p w14:paraId="47CFC842"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843"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 подтверждается абсолютная связь показателей количеств действующих предприятий с участием иностранного капитала и оборотов по импорту, значения коэффициентов которых превышает уровень в 0,9 пункта.</w:t>
      </w:r>
    </w:p>
    <w:p w14:paraId="47CFC844"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Очень высокую связь также демонстрируют такие показатели, как реализация продукции предприятий с иностранным капиталом и инновационно активные предприятия с коэффициентами 0,85 и 0,76 соответственно.</w:t>
      </w:r>
    </w:p>
    <w:p w14:paraId="47CFC845"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Высокий уровень корреляции соответствует показателю внешнеторгового товарооборота с коэффициентом 0,56 пункта.</w:t>
      </w:r>
    </w:p>
    <w:p w14:paraId="47CFC846"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Остальные показатели демонстрируют слабую и ниже корреляцию с показателем потенциала региона, хотя в оптимальном виде связь должна быть значительно выше.</w:t>
      </w:r>
    </w:p>
    <w:p w14:paraId="47CFC847" w14:textId="77777777" w:rsidR="001136B8" w:rsidRPr="00B5243D" w:rsidRDefault="001136B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проведенный анализ позволяет сделать вывод о недостаточности мер по стимулированию внешнеэкономической деятельности, что может быть обеспечено благодаря повышению общего потенциала регионов.</w:t>
      </w:r>
    </w:p>
    <w:p w14:paraId="47CFC848"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849" w14:textId="77777777" w:rsidR="00C32685" w:rsidRPr="00B5243D" w:rsidRDefault="00C32685"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lastRenderedPageBreak/>
        <w:drawing>
          <wp:inline distT="0" distB="0" distL="0" distR="0" wp14:anchorId="47CFCA04" wp14:editId="47CFCA05">
            <wp:extent cx="5981700" cy="3333750"/>
            <wp:effectExtent l="0" t="0" r="0" b="0"/>
            <wp:docPr id="6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7CFC84A"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84B" w14:textId="77777777" w:rsidR="00C32685" w:rsidRPr="00B5243D" w:rsidRDefault="00C32685"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C72EAC" w:rsidRPr="00B5243D">
        <w:rPr>
          <w:rFonts w:ascii="Times New Roman" w:hAnsi="Times New Roman" w:cs="Times New Roman"/>
          <w:sz w:val="28"/>
          <w:szCs w:val="28"/>
        </w:rPr>
        <w:t>34</w:t>
      </w:r>
      <w:r w:rsidRPr="00B5243D">
        <w:rPr>
          <w:rFonts w:ascii="Times New Roman" w:hAnsi="Times New Roman" w:cs="Times New Roman"/>
          <w:sz w:val="28"/>
          <w:szCs w:val="28"/>
        </w:rPr>
        <w:t xml:space="preserve"> – Коэффициенты корреляции показателей выборки с индексами потенциала регионов</w:t>
      </w:r>
    </w:p>
    <w:p w14:paraId="47CFC84C" w14:textId="77777777" w:rsidR="001136B8" w:rsidRPr="00B5243D" w:rsidRDefault="001136B8" w:rsidP="00995010">
      <w:pPr>
        <w:spacing w:after="0" w:line="240" w:lineRule="auto"/>
        <w:ind w:firstLine="709"/>
        <w:rPr>
          <w:rFonts w:ascii="Times New Roman" w:hAnsi="Times New Roman" w:cs="Times New Roman"/>
          <w:sz w:val="28"/>
          <w:szCs w:val="28"/>
        </w:rPr>
      </w:pPr>
    </w:p>
    <w:p w14:paraId="47CFC84D" w14:textId="77777777" w:rsidR="00C32685" w:rsidRPr="00B5243D" w:rsidRDefault="001932F2" w:rsidP="00995010">
      <w:pPr>
        <w:spacing w:after="0" w:line="240" w:lineRule="auto"/>
        <w:ind w:firstLine="709"/>
        <w:jc w:val="both"/>
        <w:rPr>
          <w:rFonts w:ascii="Times New Roman" w:eastAsia="Times New Roman" w:hAnsi="Times New Roman" w:cs="Times New Roman"/>
          <w:iCs/>
          <w:sz w:val="24"/>
          <w:szCs w:val="24"/>
        </w:rPr>
      </w:pPr>
      <w:r w:rsidRPr="00B5243D">
        <w:rPr>
          <w:rFonts w:ascii="Times New Roman" w:eastAsia="Times New Roman" w:hAnsi="Times New Roman" w:cs="Times New Roman"/>
          <w:iCs/>
          <w:sz w:val="24"/>
          <w:szCs w:val="24"/>
        </w:rPr>
        <w:t>Примечание – составлено автором согласно источнику [</w:t>
      </w:r>
      <w:r w:rsidR="00CF0125" w:rsidRPr="00B5243D">
        <w:rPr>
          <w:rFonts w:ascii="Times New Roman" w:eastAsia="Times New Roman" w:hAnsi="Times New Roman" w:cs="Times New Roman"/>
          <w:iCs/>
          <w:sz w:val="24"/>
          <w:szCs w:val="24"/>
        </w:rPr>
        <w:t>92</w:t>
      </w:r>
      <w:r w:rsidRPr="00B5243D">
        <w:rPr>
          <w:rFonts w:ascii="Times New Roman" w:eastAsia="Times New Roman" w:hAnsi="Times New Roman" w:cs="Times New Roman"/>
          <w:iCs/>
          <w:sz w:val="24"/>
          <w:szCs w:val="24"/>
        </w:rPr>
        <w:t xml:space="preserve"> ]</w:t>
      </w:r>
    </w:p>
    <w:p w14:paraId="47CFC84E" w14:textId="77777777" w:rsidR="001932F2" w:rsidRPr="00B5243D" w:rsidRDefault="001932F2" w:rsidP="00995010">
      <w:pPr>
        <w:spacing w:after="0" w:line="240" w:lineRule="auto"/>
        <w:ind w:firstLine="709"/>
        <w:jc w:val="both"/>
        <w:rPr>
          <w:rFonts w:ascii="Times New Roman" w:hAnsi="Times New Roman" w:cs="Times New Roman"/>
          <w:sz w:val="28"/>
          <w:szCs w:val="28"/>
        </w:rPr>
      </w:pPr>
    </w:p>
    <w:p w14:paraId="47CFC84F"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частности необходимо разработать комплекс мероприятий по улучшению деятельности компаний с участием иностранного капитала, так как деятельность указанных компаний дает возможность распространить передовой зарубежный опыт на отечественном рынке, позволяет добиться повышения уровня квалификации местных кадров и, в конечном итоге, привлечь дополнительные источники финансирования.</w:t>
      </w:r>
    </w:p>
    <w:p w14:paraId="47CFC850"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необходимо разработать меры по поддержке и стимулированию отечественных производителей инновационной продукции и экспортных товаров и услуг с тем, чтобы нарастить соответствующие объемы, что будет способствовать росту, как потенциала регионов и страны в целом, так и расширению внешнеэкономической деятельности.</w:t>
      </w:r>
    </w:p>
    <w:p w14:paraId="47CFC851" w14:textId="77777777" w:rsidR="00C32685" w:rsidRPr="00B5243D" w:rsidRDefault="00C326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Резюмируя можно сказать, что в настоящем разделе нами был проведен факторный анализ формирования индексов внешнеэкономической деятельности по регионам и в целом по стране, выявлен уровень корреляционных связей между показателями выборки, показана роль СЭЗ при решении вопросов выравнивания региональной асимметрии, даны некоторые рекомендации по совершенствованию финансовых методов регулирования внешнеэкономической деятельности.</w:t>
      </w:r>
    </w:p>
    <w:p w14:paraId="47CFC852" w14:textId="77777777" w:rsidR="00C32685" w:rsidRPr="00B5243D" w:rsidRDefault="00C32685" w:rsidP="00995010">
      <w:pPr>
        <w:spacing w:after="0" w:line="240" w:lineRule="auto"/>
        <w:ind w:firstLine="709"/>
        <w:jc w:val="both"/>
        <w:rPr>
          <w:rFonts w:ascii="Times New Roman" w:hAnsi="Times New Roman" w:cs="Times New Roman"/>
          <w:sz w:val="28"/>
          <w:szCs w:val="28"/>
        </w:rPr>
      </w:pPr>
    </w:p>
    <w:p w14:paraId="47CFC853" w14:textId="77777777" w:rsidR="00FA0808" w:rsidRPr="00B5243D" w:rsidRDefault="00FA0808" w:rsidP="00777EDA">
      <w:pPr>
        <w:pStyle w:val="2"/>
        <w:ind w:firstLine="709"/>
        <w:rPr>
          <w:color w:val="auto"/>
        </w:rPr>
      </w:pPr>
      <w:bookmarkStart w:id="34" w:name="_Toc89946456"/>
      <w:r w:rsidRPr="00B5243D">
        <w:rPr>
          <w:color w:val="auto"/>
        </w:rPr>
        <w:t>3.</w:t>
      </w:r>
      <w:r w:rsidR="00A70F5B" w:rsidRPr="00B5243D">
        <w:rPr>
          <w:color w:val="auto"/>
        </w:rPr>
        <w:t>2</w:t>
      </w:r>
      <w:r w:rsidRPr="00B5243D">
        <w:rPr>
          <w:color w:val="auto"/>
        </w:rPr>
        <w:t xml:space="preserve"> Трансформация процесса регулирования внешнеэкономической деятельности</w:t>
      </w:r>
      <w:bookmarkEnd w:id="34"/>
    </w:p>
    <w:p w14:paraId="47CFC854"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настоящее время происходят существенные изменения в обществе, связанные с появлением новых передовых высоких технологий, основанных на </w:t>
      </w:r>
      <w:r w:rsidRPr="00B5243D">
        <w:rPr>
          <w:rFonts w:ascii="Times New Roman" w:hAnsi="Times New Roman" w:cs="Times New Roman"/>
          <w:sz w:val="28"/>
          <w:szCs w:val="28"/>
        </w:rPr>
        <w:lastRenderedPageBreak/>
        <w:t>цифровизации и широком использовании возможностей информационных и компьютерных технологий. Появившись в одной отрасли экономики или сфере жизнедеятельности человека эти технологи, адаптируясь, проникают в другие сферы, создавая, тем самым, возможность объединения всех звеньев в единую цепь взаимосвязанных элементов, позволяющих обеспечить комплексный подход при принятии управленческих решений.</w:t>
      </w:r>
    </w:p>
    <w:p w14:paraId="47CFC855"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Указанный процесс усиливается многократно благодаря все большей интегрированности сфер жизнедеятельности человека, которая приводит к всеобщей глобализации. Именно поэтому возникает необходимость в объединении, казалось совершенно независимых и несовместимых процессов для достижения более эффективной управляемости этих процессов. </w:t>
      </w:r>
    </w:p>
    <w:p w14:paraId="47CFC856"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Аналогично и в сфере внешнеэкономической деятельности происходят изменения, вызванные постоянно меняющейся рыночной средой, конъюнктуры рынка, появлением совершенно новых техники и технологий и многих других факторов. </w:t>
      </w:r>
    </w:p>
    <w:p w14:paraId="47CFC857"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и различные страны также вынуждены учитывать происходящие изменения, сопоставлять их со своими возможностями и имеющимся ресурсным потенциалом, уровнем конкурентной борьбы, экономическими, социально-политическими интересами, присутствующими на мировом рынке</w:t>
      </w:r>
      <w:r w:rsidR="00DC15DB" w:rsidRPr="00B5243D">
        <w:rPr>
          <w:rFonts w:ascii="Times New Roman" w:eastAsia="Times New Roman" w:hAnsi="Times New Roman" w:cs="Times New Roman"/>
          <w:iCs/>
          <w:sz w:val="28"/>
          <w:szCs w:val="28"/>
        </w:rPr>
        <w:t>[93 ]</w:t>
      </w:r>
      <w:r w:rsidRPr="00B5243D">
        <w:rPr>
          <w:rFonts w:ascii="Times New Roman" w:hAnsi="Times New Roman" w:cs="Times New Roman"/>
          <w:sz w:val="28"/>
          <w:szCs w:val="28"/>
        </w:rPr>
        <w:t>.</w:t>
      </w:r>
    </w:p>
    <w:p w14:paraId="47CFC858"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Из указанных потребностей и возникает необходимость интеграции, объединения разных стран в единый механизм, позволяющий успешно функционировать в условиях жесткой конкурентной борьбы, которая уже вышла за рамки отдельных стран и перенеслась на уровень борьбы различных социально-политических, экономических, культурных систем.</w:t>
      </w:r>
    </w:p>
    <w:p w14:paraId="47CFC859"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таких условиях на первый план выступает способность таких объединений стран консолидировать весь свой потенциал и организовать процессы таким образом, чтобы достигать максимальной эффективности при наименьшем расходовании ресурсов.</w:t>
      </w:r>
    </w:p>
    <w:p w14:paraId="47CFC85A"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то же время каждая страна, даже будучи в составе какого-либо союза стремится добиться высокого уровня конкурентоспособности путем упрочения и развития имеющегося потенциала и тех преимуществ, которыми она располагает в силу объективных причин, а также за счет совершенствования бизнес процессов и системы управления.</w:t>
      </w:r>
    </w:p>
    <w:p w14:paraId="47CFC85B"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Таким образом, эффективность функционирования группы стран, объединенных с целью повысить уровень своей внешнеэкономической конкурентоспособности и обеспечения более благоприятных финансово-экономических и прочих условий своего развития, во многом зависит от синхронизации систем ведения внешнеэкономической деятельности стран, в нее входящих, что определяется уровнем организации информационных потоков, которые служат основой подготовки управленческих решений и механизмов управления этими потоками. </w:t>
      </w:r>
    </w:p>
    <w:p w14:paraId="47CFC85C"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 другой стороны и конкурентный потенциал отдельно взятой страны также во многом определяется степенью эффективности системы управления </w:t>
      </w:r>
      <w:r w:rsidRPr="00B5243D">
        <w:rPr>
          <w:rFonts w:ascii="Times New Roman" w:hAnsi="Times New Roman" w:cs="Times New Roman"/>
          <w:sz w:val="28"/>
          <w:szCs w:val="28"/>
        </w:rPr>
        <w:lastRenderedPageBreak/>
        <w:t>информационными потоками, формируемыми в результате реализации процессов внешнеэкономической деятельности.</w:t>
      </w:r>
    </w:p>
    <w:p w14:paraId="47CFC85D"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Уровень конкурентоспособности в этом случае во многом будет определяться тем насколько эффективно страны, входящие в данные союзные объединения смогут наладить систему управления процессами развития, которая всецело зависит от эффективности механизмов обмена актуальной оперативной информацией, ее обработки и разработки на этой основе рациональных управленческих решений</w:t>
      </w:r>
      <w:r w:rsidR="00DC15DB" w:rsidRPr="00B5243D">
        <w:rPr>
          <w:rFonts w:ascii="Times New Roman" w:eastAsia="Times New Roman" w:hAnsi="Times New Roman" w:cs="Times New Roman"/>
          <w:iCs/>
          <w:sz w:val="28"/>
          <w:szCs w:val="28"/>
        </w:rPr>
        <w:t>[94 ]</w:t>
      </w:r>
      <w:r w:rsidRPr="00B5243D">
        <w:rPr>
          <w:rFonts w:ascii="Times New Roman" w:hAnsi="Times New Roman" w:cs="Times New Roman"/>
          <w:sz w:val="28"/>
          <w:szCs w:val="28"/>
        </w:rPr>
        <w:t>.</w:t>
      </w:r>
    </w:p>
    <w:p w14:paraId="47CFC85E"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Становится очевидным, что достижение цели повышения эффективности управления на основе оперативного обмена информацией становится возможным только при обеспечении полного соответствия баз данных и соответствующих коммуникаций стран, входящих в данный союз или объединение.</w:t>
      </w:r>
    </w:p>
    <w:p w14:paraId="47CFC85F"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для достижения указанных целей представляется необходимым сформировать именно такую систему движения информационных потоков, чтобы актуальная информация была, с одной стороны, доступна в оперативном режиме, а с другой имелась бы возможность в автоматическом режиме обрабатывать эту информацию, проводить анализ и на этой основе разрабатывать эффективные и рациональные управленческие решения.</w:t>
      </w:r>
    </w:p>
    <w:p w14:paraId="47CFC860"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речь идет не только о формировании системы информационных потоков и соответствующей базы данных, но и создании такого алгоритма, который бы способствовал автоматизации указанных процессов.</w:t>
      </w:r>
    </w:p>
    <w:p w14:paraId="47CFC861"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Таким образом, появляется насущная необходимость в цифровой интеллектуализации всех процессов управления и контроля, как одной из основных функций управления.</w:t>
      </w:r>
    </w:p>
    <w:p w14:paraId="47CFC862"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Современные методы управления опираются на использовании тех возможностей, которые позволяют обеспечить оперативный обмен информацией в режиме реального времени и тем самым повысить качество управления за счет принятия актуальных управленческих решений. Это связано с тем, что именно способность синхронизировать действия разных подразделений и специалистов позволяет добиться нужного эффекта. </w:t>
      </w:r>
    </w:p>
    <w:p w14:paraId="47CFC863"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Другой положительный аспект использования высоких управленческих технологий заключается в существенной экономии времени, что также немаловажно в текущем моменте, так как фактор времени это один из самых дорогостоящих ресурсов на сегодняшний день. Такой эффект достигается благодаря исключению дублирования, а также снижению времени на оформление каждой процедуры</w:t>
      </w:r>
      <w:r w:rsidR="00DC15DB" w:rsidRPr="00B5243D">
        <w:rPr>
          <w:rFonts w:ascii="Times New Roman" w:eastAsia="Times New Roman" w:hAnsi="Times New Roman" w:cs="Times New Roman"/>
          <w:iCs/>
          <w:sz w:val="28"/>
          <w:szCs w:val="28"/>
        </w:rPr>
        <w:t>[95 ]</w:t>
      </w:r>
      <w:r w:rsidR="00DC15DB" w:rsidRPr="00B5243D">
        <w:rPr>
          <w:rFonts w:ascii="Times New Roman" w:hAnsi="Times New Roman" w:cs="Times New Roman"/>
          <w:sz w:val="28"/>
          <w:szCs w:val="28"/>
        </w:rPr>
        <w:t>.</w:t>
      </w:r>
      <w:r w:rsidRPr="00B5243D">
        <w:rPr>
          <w:rFonts w:ascii="Times New Roman" w:hAnsi="Times New Roman" w:cs="Times New Roman"/>
          <w:sz w:val="28"/>
          <w:szCs w:val="28"/>
        </w:rPr>
        <w:t xml:space="preserve"> </w:t>
      </w:r>
    </w:p>
    <w:p w14:paraId="47CFC864"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Совокупно все описанное выше можно представить в виде единого трансформационного процесса, когда происходит преобразование всех организационно-технических и производственных процессов с позиции внедрения прогрессивных информационных технологий в виде цифровизации, основанной на оперативном сборе, обработке и анализе больших баз данных, способствующих автоматизации и ускорению принимаемых управленческих решений.</w:t>
      </w:r>
    </w:p>
    <w:p w14:paraId="47CFC865"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Аналогичные процессы происходят практически во всех сферах жизнедеятельности людей и это оправданно, так как именно трансформация, основанная на использовании информационных технологий и цифровизации способна в значительной степени увеличить как производительность труда, так и его эффективность.</w:t>
      </w:r>
    </w:p>
    <w:p w14:paraId="47CFC866"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и в области государственного регулирования внешнеэкономической деятельности возникает острая необходимость проведения трансформации путем внедрения в практику управления процессами элементов цифровизации и информационных технологий.</w:t>
      </w:r>
    </w:p>
    <w:p w14:paraId="47CFC867"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Казахстане очень хорошо понимают роль и значение прогрессивных информационных технологий в процессе повышения уровня управления и организации процессов развития общества, включая и социально-политическую и экономическую, и другие сферы жизнедеятельности общества. Это позволяет добиться существенной экономии времени, повысить качество работ, поднять производительность и снизить расходование ресурсов, а значит, и стоимость конечного продукта.</w:t>
      </w:r>
    </w:p>
    <w:p w14:paraId="47CFC868"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И на сегодняшний день мы видим, что государство добилось значительных результатов по внедрению элементов цифровизации в повседневную жизнь населения и практику предпринимателей. Не исключение и внешнеэкономическая деятельность, где также разрабатываются и внедряются технологии цифрового управления процессами. </w:t>
      </w:r>
    </w:p>
    <w:p w14:paraId="47CFC869"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Вместе с тем важность цифровизации также хорошо понимают и в масштабах всего пространства ЕАЭС, так как в процессе организации совместной внешнеэкономической деятельности возникают множество проблем, связанных с необходимостью информационного обеспечения, необходимостью повысить оперативность, прозрачность и стоимость проводимых в рамках союза процедур. </w:t>
      </w:r>
    </w:p>
    <w:p w14:paraId="47CFC86A"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все участники данного союза демонстрируют не только понимание насущности проблемы цифровизации, но и готовность проведения необходимой трансформации в организации национальных систем внешнеэкономической деятельности с целью синхронизации имеющихся различий и особенностей национальных систем</w:t>
      </w:r>
      <w:r w:rsidR="00423884" w:rsidRPr="00B5243D">
        <w:rPr>
          <w:rFonts w:ascii="Times New Roman" w:eastAsia="Times New Roman" w:hAnsi="Times New Roman" w:cs="Times New Roman"/>
          <w:iCs/>
          <w:sz w:val="28"/>
          <w:szCs w:val="28"/>
        </w:rPr>
        <w:t>[96 ]</w:t>
      </w:r>
      <w:r w:rsidR="00423884" w:rsidRPr="00B5243D">
        <w:rPr>
          <w:rFonts w:ascii="Times New Roman" w:hAnsi="Times New Roman" w:cs="Times New Roman"/>
          <w:sz w:val="28"/>
          <w:szCs w:val="28"/>
        </w:rPr>
        <w:t>.</w:t>
      </w:r>
    </w:p>
    <w:p w14:paraId="47CFC86B"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частности в рамках ЕАЭС было признано, что интеграционные процессы эффективнее проводить не только в регуляторном аспекте, но и посредством реализации совместных проектов. Одним из наиболее перспективных и важных проектов на сегодняшний день выступает проект разработки интегрированной информационной системы ЕАЭС, который в совокупности состоит из более 90 конкретизированных проектов.</w:t>
      </w:r>
    </w:p>
    <w:p w14:paraId="47CFC86C"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аналогичном контексте с 2016 года участники ЕАЭС приняли решение о реализации цифровой трансформации внутри союза.</w:t>
      </w:r>
    </w:p>
    <w:p w14:paraId="47CFC86D"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цифровая повестка ЕАЭС призвана обеспечить максимальную синхронизацию взаимодействия в рамках принятых в союзе решений и проектов для усиления интеграционных процессов на основе внедрения цифровых технологий во многие сферы внешнеэкономической деятельности государств-членов ЕАЭС.</w:t>
      </w:r>
    </w:p>
    <w:p w14:paraId="47CFC86E"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Представим схему наиболее важных инициатив, рассматриваемых в настоящее время в условиях ЕАЭС.</w:t>
      </w:r>
    </w:p>
    <w:p w14:paraId="47CFC86F" w14:textId="77777777" w:rsidR="00FA0808" w:rsidRPr="00B5243D" w:rsidRDefault="00FA0808" w:rsidP="00995010">
      <w:pPr>
        <w:spacing w:after="0" w:line="240" w:lineRule="auto"/>
        <w:ind w:firstLine="709"/>
        <w:jc w:val="both"/>
        <w:rPr>
          <w:rFonts w:ascii="Times New Roman" w:hAnsi="Times New Roman" w:cs="Times New Roman"/>
          <w:sz w:val="28"/>
          <w:szCs w:val="28"/>
        </w:rPr>
      </w:pPr>
    </w:p>
    <w:p w14:paraId="47CFC870" w14:textId="77777777" w:rsidR="00FA0808" w:rsidRPr="00B5243D" w:rsidRDefault="00FA0808"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A06" wp14:editId="47CFCA07">
            <wp:extent cx="5883456" cy="4486275"/>
            <wp:effectExtent l="19050" t="0" r="2994"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l="12346" t="13846" r="40489" b="13333"/>
                    <a:stretch>
                      <a:fillRect/>
                    </a:stretch>
                  </pic:blipFill>
                  <pic:spPr bwMode="auto">
                    <a:xfrm>
                      <a:off x="0" y="0"/>
                      <a:ext cx="5892444" cy="4493128"/>
                    </a:xfrm>
                    <a:prstGeom prst="rect">
                      <a:avLst/>
                    </a:prstGeom>
                    <a:noFill/>
                    <a:ln w="9525">
                      <a:noFill/>
                      <a:miter lim="800000"/>
                      <a:headEnd/>
                      <a:tailEnd/>
                    </a:ln>
                  </pic:spPr>
                </pic:pic>
              </a:graphicData>
            </a:graphic>
          </wp:inline>
        </w:drawing>
      </w:r>
    </w:p>
    <w:p w14:paraId="47CFC871" w14:textId="77777777" w:rsidR="00FA0808" w:rsidRPr="00B5243D" w:rsidRDefault="00FA0808" w:rsidP="00995010">
      <w:pPr>
        <w:spacing w:after="0" w:line="240" w:lineRule="auto"/>
        <w:ind w:firstLine="709"/>
        <w:jc w:val="both"/>
        <w:rPr>
          <w:rFonts w:ascii="Times New Roman" w:hAnsi="Times New Roman" w:cs="Times New Roman"/>
          <w:sz w:val="28"/>
          <w:szCs w:val="28"/>
        </w:rPr>
      </w:pPr>
    </w:p>
    <w:p w14:paraId="47CFC872" w14:textId="77777777" w:rsidR="00FA0808" w:rsidRPr="00B5243D" w:rsidRDefault="00FA0808"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 xml:space="preserve">Рисунок </w:t>
      </w:r>
      <w:r w:rsidR="00C72EAC" w:rsidRPr="00B5243D">
        <w:rPr>
          <w:rFonts w:ascii="Times New Roman" w:hAnsi="Times New Roman" w:cs="Times New Roman"/>
          <w:sz w:val="28"/>
          <w:szCs w:val="28"/>
        </w:rPr>
        <w:t>35</w:t>
      </w:r>
      <w:r w:rsidRPr="00B5243D">
        <w:rPr>
          <w:rFonts w:ascii="Times New Roman" w:hAnsi="Times New Roman" w:cs="Times New Roman"/>
          <w:sz w:val="28"/>
          <w:szCs w:val="28"/>
        </w:rPr>
        <w:t xml:space="preserve"> – Инициативы в рамках цифровой повестки ЕАЭС</w:t>
      </w:r>
    </w:p>
    <w:p w14:paraId="47CFC873" w14:textId="77777777" w:rsidR="001136B8" w:rsidRPr="00B5243D" w:rsidRDefault="001136B8" w:rsidP="00995010">
      <w:pPr>
        <w:spacing w:after="0" w:line="240" w:lineRule="auto"/>
        <w:ind w:firstLine="709"/>
        <w:rPr>
          <w:rFonts w:ascii="Times New Roman" w:hAnsi="Times New Roman" w:cs="Times New Roman"/>
          <w:sz w:val="28"/>
          <w:szCs w:val="28"/>
        </w:rPr>
      </w:pPr>
    </w:p>
    <w:p w14:paraId="47CFC874" w14:textId="77777777" w:rsidR="00FA0808" w:rsidRPr="00B5243D" w:rsidRDefault="00777EDA" w:rsidP="00995010">
      <w:pPr>
        <w:spacing w:after="0" w:line="240" w:lineRule="auto"/>
        <w:ind w:firstLine="709"/>
        <w:rPr>
          <w:rFonts w:ascii="Times New Roman" w:hAnsi="Times New Roman" w:cs="Times New Roman"/>
          <w:sz w:val="28"/>
          <w:szCs w:val="28"/>
        </w:rPr>
      </w:pPr>
      <w:r w:rsidRPr="00B5243D">
        <w:rPr>
          <w:rFonts w:ascii="Times New Roman" w:eastAsia="Times New Roman" w:hAnsi="Times New Roman" w:cs="Times New Roman"/>
          <w:iCs/>
          <w:sz w:val="24"/>
          <w:szCs w:val="24"/>
        </w:rPr>
        <w:t xml:space="preserve">Примечание – составлено автором согласно источнику [ </w:t>
      </w:r>
      <w:r w:rsidR="00423884" w:rsidRPr="00B5243D">
        <w:rPr>
          <w:rFonts w:ascii="Times New Roman" w:eastAsia="Times New Roman" w:hAnsi="Times New Roman" w:cs="Times New Roman"/>
          <w:iCs/>
          <w:sz w:val="24"/>
          <w:szCs w:val="24"/>
        </w:rPr>
        <w:t>97</w:t>
      </w:r>
      <w:r w:rsidRPr="00B5243D">
        <w:rPr>
          <w:rFonts w:ascii="Times New Roman" w:eastAsia="Times New Roman" w:hAnsi="Times New Roman" w:cs="Times New Roman"/>
          <w:iCs/>
          <w:sz w:val="24"/>
          <w:szCs w:val="24"/>
        </w:rPr>
        <w:t>]</w:t>
      </w:r>
      <w:r w:rsidR="00FA0808" w:rsidRPr="00B5243D">
        <w:rPr>
          <w:rFonts w:ascii="Times New Roman" w:hAnsi="Times New Roman" w:cs="Times New Roman"/>
          <w:sz w:val="28"/>
          <w:szCs w:val="28"/>
        </w:rPr>
        <w:t xml:space="preserve"> </w:t>
      </w:r>
    </w:p>
    <w:p w14:paraId="47CFC875" w14:textId="77777777" w:rsidR="00FA0808" w:rsidRPr="00B5243D" w:rsidRDefault="00FA0808" w:rsidP="00995010">
      <w:pPr>
        <w:spacing w:after="0" w:line="240" w:lineRule="auto"/>
        <w:ind w:firstLine="709"/>
        <w:jc w:val="both"/>
        <w:rPr>
          <w:rFonts w:ascii="Times New Roman" w:hAnsi="Times New Roman" w:cs="Times New Roman"/>
          <w:sz w:val="28"/>
          <w:szCs w:val="28"/>
        </w:rPr>
      </w:pPr>
    </w:p>
    <w:p w14:paraId="47CFC876"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Как видим из представленного </w:t>
      </w:r>
      <w:r w:rsidRPr="00B5243D">
        <w:rPr>
          <w:rFonts w:ascii="Times New Roman" w:hAnsi="Times New Roman" w:cs="Times New Roman"/>
          <w:sz w:val="28"/>
          <w:szCs w:val="28"/>
          <w:shd w:val="clear" w:color="auto" w:fill="FF0000"/>
        </w:rPr>
        <w:t xml:space="preserve">рисунка </w:t>
      </w:r>
      <w:r w:rsidR="00C4260F" w:rsidRPr="00B5243D">
        <w:rPr>
          <w:rFonts w:ascii="Times New Roman" w:hAnsi="Times New Roman" w:cs="Times New Roman"/>
          <w:sz w:val="28"/>
          <w:szCs w:val="28"/>
          <w:shd w:val="clear" w:color="auto" w:fill="FF0000"/>
        </w:rPr>
        <w:t>35</w:t>
      </w:r>
      <w:r w:rsidRPr="00B5243D">
        <w:rPr>
          <w:rFonts w:ascii="Times New Roman" w:hAnsi="Times New Roman" w:cs="Times New Roman"/>
          <w:sz w:val="28"/>
          <w:szCs w:val="28"/>
        </w:rPr>
        <w:t>, цифровизацией охвачены практически все стороны взаимодействия структур стран союза. Помимо рассмотренных выше, здесь присутствуют такие сферы, как администрирование, внедрение новых бизнес процессов, инновационные продукты и решения. Кроме прочего, потенциально предполагается рассматривать и такие вопросы, как отраслевая цифровизация, цифровые технологии на рынках товаров, услуг, движения капитала и рабочей силы, а также цифровая трансформация управленческих процедур и обеспечения безопасности.</w:t>
      </w:r>
    </w:p>
    <w:p w14:paraId="47CFC877"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представленном ключе </w:t>
      </w:r>
      <w:r w:rsidR="001136B8" w:rsidRPr="00B5243D">
        <w:rPr>
          <w:rFonts w:ascii="Times New Roman" w:hAnsi="Times New Roman" w:cs="Times New Roman"/>
          <w:sz w:val="28"/>
          <w:szCs w:val="28"/>
        </w:rPr>
        <w:t xml:space="preserve">ЕЭК совместно со всеми членами </w:t>
      </w:r>
      <w:r w:rsidRPr="00B5243D">
        <w:rPr>
          <w:rFonts w:ascii="Times New Roman" w:hAnsi="Times New Roman" w:cs="Times New Roman"/>
          <w:sz w:val="28"/>
          <w:szCs w:val="28"/>
        </w:rPr>
        <w:t>ЕАЭС занимается вопросами моделирования указанной цифровой трансформации, занимается разработкой и подбором наиболее приоритетных проектов в интересах углубления интеграции в интересах всех стран участников союза.</w:t>
      </w:r>
    </w:p>
    <w:p w14:paraId="47CFC878"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Для эффективного решения поставленной задачи по цифровизации было принято решение о проработке вопросов формирования цифровой экосистемы в масштабах, как всего союза, так и в разрезе отдельных стран.</w:t>
      </w:r>
    </w:p>
    <w:p w14:paraId="47CFC879"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данном аспекте был создан соответствующий офис, в состав которого были включены эксперты из стран – членов ЕАЭС. Данный офис должен вести работу по подготовке реализации принятых в разработку проектов в разрезе соответствующих блоков, таких, как внутренние рынки, информатизация, информационно-коммуникационным технологиям.</w:t>
      </w:r>
    </w:p>
    <w:p w14:paraId="47CFC87A"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был реализован начальный этап работы офиса, а именно решены вопросы подготовительного характера. Так, были утверждены основные критерии для одобрения предлагаемых инициатив, предложен механизм разработки и внедрения согласованной политики ведения внешнеэкономической деятельности в рамках ЕАЭС.</w:t>
      </w:r>
    </w:p>
    <w:p w14:paraId="47CFC87B"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сегодняшний день, по результатам 2018 года было предложено к рассмотрению 43 инициативы, из которых 9 поддержали, 6 отправлено на доработку, 1 в работе и 27 проектов были отклонены по различным причинам.</w:t>
      </w:r>
    </w:p>
    <w:p w14:paraId="47CFC87C"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Предлагаем некоторые проекты, представляющие особый интерес, которые были поддержаны.</w:t>
      </w:r>
    </w:p>
    <w:p w14:paraId="47CFC87D"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числе первых можно назвать проект по цифровизации промышленной кооперации, которая предполагает разработку единой цифровой экосистемы в промышленности. В указанную систему предполагается включать всех участников цепи производства и реализации промышленной продукции с тем, чтобы имели доступ к цифровым продуктам указанной экосистемы.</w:t>
      </w:r>
    </w:p>
    <w:p w14:paraId="47CFC87E"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качестве участников рассматриваются бизнес представители, занимающиеся обеспечением кооперативных связей внутри ЕАЭС, формирующие оптимальную загрузку имеющихся и используемых в кооперации производственных мощностей, организовывающие рациональный закуп для крупных заказчиков-производителей. Соответственно цифровизация этого сектора будет способствовать повышению производительности труда и эффективности производства и сбыта конечной продукции за счет оптимизации всех процессов благодаря синхронизации и обеспечения оперативного доступа к актуальной информации.</w:t>
      </w:r>
    </w:p>
    <w:p w14:paraId="47CFC87F"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предполагается интегрировать данную экосистему с другими экосистемами, как отраслевой направленности, так и цифровыми экосистемами в странах и регионах, входящих в ЕАЭС, что позволит существенно повысить эффективность продвижения евразийской продукции на внешние рынки третьих стран и конкурентоспособность, как каждого участника, так и союза в целом.</w:t>
      </w:r>
    </w:p>
    <w:p w14:paraId="47CFC880"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качестве следующей инициативы предлагаем рассмотреть проект внедрения и взаимного признания электронных сопроводительных и иных документов в ЕАЭС.</w:t>
      </w:r>
    </w:p>
    <w:p w14:paraId="47CFC881"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Данный проект позволяет упростить организацию и ведение трансграничной предпринимательской деятельности субъектов стран участниц ЕАЭС. Также достигается цель по снижению административных издержек и потерь времени на осуществление обязательных процедур за счет </w:t>
      </w:r>
      <w:r w:rsidRPr="00B5243D">
        <w:rPr>
          <w:rFonts w:ascii="Times New Roman" w:hAnsi="Times New Roman" w:cs="Times New Roman"/>
          <w:sz w:val="28"/>
          <w:szCs w:val="28"/>
        </w:rPr>
        <w:lastRenderedPageBreak/>
        <w:t>формирования в этом случае прозрачных механизмов трансграничных поставок между странами союза.</w:t>
      </w:r>
    </w:p>
    <w:p w14:paraId="47CFC882"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Создание в рамках данного проекта унифицированной схемы формирования и применения соответствующих сопроводительных документов в электронном виде согласно требованиям, установленным для участников ЕАЭС, позволит существенно улучшить таможенное сопровождение взаимных поставок. Так, например, проект позволяет обеспечить оперативность и прозрачность таможенного обслуживания, снижая, большие потери времени, что будет также способствовать укреплению доверия и в целом отношения между участниками внешнеэкономической деятельности, создается возможность формирования емкой базы данных, которая может храниться и быть доступной для определенных пользователей, также упрощается процедура возврата НДС</w:t>
      </w:r>
      <w:r w:rsidR="00C03EAD" w:rsidRPr="00B5243D">
        <w:rPr>
          <w:rFonts w:ascii="Times New Roman" w:eastAsia="Times New Roman" w:hAnsi="Times New Roman" w:cs="Times New Roman"/>
          <w:iCs/>
          <w:sz w:val="28"/>
          <w:szCs w:val="28"/>
        </w:rPr>
        <w:t>[ 98]</w:t>
      </w:r>
      <w:r w:rsidRPr="00B5243D">
        <w:rPr>
          <w:rFonts w:ascii="Times New Roman" w:hAnsi="Times New Roman" w:cs="Times New Roman"/>
          <w:sz w:val="28"/>
          <w:szCs w:val="28"/>
        </w:rPr>
        <w:t>.</w:t>
      </w:r>
    </w:p>
    <w:p w14:paraId="47CFC883"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Следующий важный проект по цифровизации системы взаимоотношений участников ЕАЭС заключается в создании механизма цифровой прослеживаемости товаров, то есть обеспечения прозрачности маршрутизации производимых и поставляемых на взаимные рынки товаров и доступности информации об этом для участников союзных отношений.</w:t>
      </w:r>
    </w:p>
    <w:p w14:paraId="47CFC884"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Здесь формируется механизм, который не просто обеспечивает прослеживаемость товаров, но и создается модель инжиниринга информационных потоков при движении товаров, позволяющая увидеть легитимность товаров, источники происхождения и маршрут следования. Также в представленном ключе рассматриваются возможности формирования внутри указанной модели обеспечения трансграничной идентификации товаров, создания каталогов, что создает предпосылки для повышения прозрачности реализуемых бизнес процессов, как для непосредственно самих участников данных сделок, так и для надзорных органов ЕАЭС.</w:t>
      </w:r>
    </w:p>
    <w:p w14:paraId="47CFC885"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Одним из важнейших проектов по цифровизации деятельности ЕАЭС является разработка актуальной концепции формирования экосистемы цифровых транспортных коридоров стран, входящих в состав ЕАЭС.</w:t>
      </w:r>
    </w:p>
    <w:p w14:paraId="47CFC886"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Ввиду важности и злободневности поставленной задачи обеспечения проходимости транспортных коридоров, по данному проекту была проведена специальное заседание, в которой приняли участие представители власти, эксперты, непосредственно сами предприниматели. Такая встреча с одной стороны позволяет учесть все пожелания заинтересованных сторон, а с другой позволяет оптимально адаптировать экосистему цифровых транспортных коридоров по реальные возможности и потребности стран участников ЕАЭС.</w:t>
      </w:r>
    </w:p>
    <w:p w14:paraId="47CFC887"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Важно отметить, что представленная экосистема будет включать в себя не только организационные, но и технические аспекты, и вопросы финансового обеспечения реализации проекта. Следовательно, в конечном итоге, на финише данный проект позволит ускорить транспортировку и оптимизировать логистические процессы благодаря синхронизации взаимодействия членов экосистемы на основе использования единой базы данных и информационных потоков, касающихся транспортных перевозок и логистических маршрутов.</w:t>
      </w:r>
    </w:p>
    <w:p w14:paraId="47CFC888"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Наконец, пятый проект системного характера представляет собой разработку модели оптимального регулирования формирующегося трансграничного оборота данных внутри ЕАЭС.</w:t>
      </w:r>
    </w:p>
    <w:p w14:paraId="47CFC889"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Здесь важным моментом выступает необходимость развивать строительство цифровых экосистем в целом в масштабах всего союза и в разрезе основных направлений сотрудничества, а именно промышленности, транспорте, торговле. </w:t>
      </w:r>
    </w:p>
    <w:p w14:paraId="47CFC88A"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Причем сложность данного проекта заключается в том, что необходимо обеспечить сочетание и адаптацию формируемых экосистем с потенциалом неминуемой трансформации указанных отраслей. Иначе говоря, важно обеспечить гибкость разрабатываемых экосистем, способность их переформатированию в зависимости от происходящих усовершенствований в соответствующих отраслях стран участниц союза</w:t>
      </w:r>
      <w:r w:rsidR="00C03EAD" w:rsidRPr="00B5243D">
        <w:rPr>
          <w:rFonts w:ascii="Times New Roman" w:eastAsia="Times New Roman" w:hAnsi="Times New Roman" w:cs="Times New Roman"/>
          <w:iCs/>
          <w:sz w:val="28"/>
          <w:szCs w:val="28"/>
        </w:rPr>
        <w:t>[ 99]</w:t>
      </w:r>
      <w:r w:rsidR="00C03EAD" w:rsidRPr="00B5243D">
        <w:rPr>
          <w:rFonts w:ascii="Times New Roman" w:hAnsi="Times New Roman" w:cs="Times New Roman"/>
          <w:sz w:val="28"/>
          <w:szCs w:val="28"/>
        </w:rPr>
        <w:t>.</w:t>
      </w:r>
    </w:p>
    <w:p w14:paraId="47CFC88B"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активном продвижении процессов цифровизации деятельности всех стран участников союза большую роль играет именно организация сотрудничества заинтересованных сторон. Ведь очевидно, что от полноты учета мнений и интересов участников, от оперативности и уровня исполнителей во многом будет зависеть и эффективность принимаемых решений в контексте принятия и разработки цифровых проектов.</w:t>
      </w:r>
    </w:p>
    <w:p w14:paraId="47CFC88C"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В данном ключе важную роль играет евразийская экономическая комиссия, которая при участии уполномоченных структур стран союза и представителями бизнеса в регулярном режиме занимается разработкой и изучением наиболее перспективных и актуальных направлений цифровой трансформации деятельности ЕАЭС. </w:t>
      </w:r>
    </w:p>
    <w:p w14:paraId="47CFC88D"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указанные структуры также занимаются проработкой уже готовых инициатив и предлагаемых проектов, для чего созданы постоянно действующие экспертные группы по заданным направлениям, а именно по регулированию оборота данных, дальнейшему развитию цифровой международной торговли, экосистемы транспортных перевозок и прослеживаемости данных, а также проектов по цифровизации промышленной кооперации.</w:t>
      </w:r>
    </w:p>
    <w:p w14:paraId="47CFC88E"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алгоритм реализации цифровой повестки ЕАЭС.</w:t>
      </w:r>
    </w:p>
    <w:p w14:paraId="47CFC88F" w14:textId="77777777" w:rsidR="00FA0808" w:rsidRPr="00B5243D" w:rsidRDefault="00FA0808" w:rsidP="00995010">
      <w:pPr>
        <w:spacing w:after="0" w:line="240" w:lineRule="auto"/>
        <w:ind w:firstLine="709"/>
        <w:jc w:val="both"/>
        <w:rPr>
          <w:rFonts w:ascii="Times New Roman" w:hAnsi="Times New Roman" w:cs="Times New Roman"/>
          <w:sz w:val="28"/>
          <w:szCs w:val="28"/>
        </w:rPr>
        <w:sectPr w:rsidR="00FA0808" w:rsidRPr="00B5243D" w:rsidSect="00995010">
          <w:pgSz w:w="11906" w:h="16838"/>
          <w:pgMar w:top="1134" w:right="567" w:bottom="1134" w:left="1701" w:header="709" w:footer="709" w:gutter="0"/>
          <w:cols w:space="708"/>
          <w:docGrid w:linePitch="360"/>
        </w:sectPr>
      </w:pPr>
    </w:p>
    <w:p w14:paraId="47CFC890" w14:textId="77777777" w:rsidR="00FA0808" w:rsidRPr="00B5243D" w:rsidRDefault="00FA0808" w:rsidP="00995010">
      <w:pPr>
        <w:spacing w:after="0" w:line="240" w:lineRule="auto"/>
        <w:jc w:val="center"/>
        <w:rPr>
          <w:rFonts w:ascii="Times New Roman" w:hAnsi="Times New Roman" w:cs="Times New Roman"/>
          <w:sz w:val="28"/>
          <w:szCs w:val="28"/>
        </w:rPr>
      </w:pPr>
      <w:r w:rsidRPr="00B5243D">
        <w:rPr>
          <w:rFonts w:ascii="Times New Roman" w:hAnsi="Times New Roman" w:cs="Times New Roman"/>
          <w:noProof/>
          <w:sz w:val="28"/>
          <w:szCs w:val="28"/>
        </w:rPr>
        <w:lastRenderedPageBreak/>
        <w:drawing>
          <wp:inline distT="0" distB="0" distL="0" distR="0" wp14:anchorId="47CFCA08" wp14:editId="47CFCA09">
            <wp:extent cx="9020175" cy="5495925"/>
            <wp:effectExtent l="19050" t="0" r="9525"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l="11064" t="11282" r="13407" b="10513"/>
                    <a:stretch>
                      <a:fillRect/>
                    </a:stretch>
                  </pic:blipFill>
                  <pic:spPr bwMode="auto">
                    <a:xfrm>
                      <a:off x="0" y="0"/>
                      <a:ext cx="9020175" cy="5495925"/>
                    </a:xfrm>
                    <a:prstGeom prst="rect">
                      <a:avLst/>
                    </a:prstGeom>
                    <a:noFill/>
                    <a:ln w="9525">
                      <a:noFill/>
                      <a:miter lim="800000"/>
                      <a:headEnd/>
                      <a:tailEnd/>
                    </a:ln>
                  </pic:spPr>
                </pic:pic>
              </a:graphicData>
            </a:graphic>
          </wp:inline>
        </w:drawing>
      </w:r>
    </w:p>
    <w:p w14:paraId="47CFC891" w14:textId="77777777" w:rsidR="00FA0808" w:rsidRPr="00B5243D" w:rsidRDefault="00FA0808"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Рисунок</w:t>
      </w:r>
      <w:r w:rsidR="00C72EAC" w:rsidRPr="00B5243D">
        <w:rPr>
          <w:rFonts w:ascii="Times New Roman" w:hAnsi="Times New Roman" w:cs="Times New Roman"/>
          <w:sz w:val="28"/>
          <w:szCs w:val="28"/>
        </w:rPr>
        <w:t xml:space="preserve"> 36</w:t>
      </w:r>
      <w:r w:rsidRPr="00B5243D">
        <w:rPr>
          <w:rFonts w:ascii="Times New Roman" w:hAnsi="Times New Roman" w:cs="Times New Roman"/>
          <w:sz w:val="28"/>
          <w:szCs w:val="28"/>
        </w:rPr>
        <w:t xml:space="preserve"> – Алгоритм реализации цифровой повестки до 2025 года (проект)</w:t>
      </w:r>
    </w:p>
    <w:p w14:paraId="47CFC892" w14:textId="77777777" w:rsidR="001136B8" w:rsidRPr="00B5243D" w:rsidRDefault="001136B8" w:rsidP="00995010">
      <w:pPr>
        <w:spacing w:after="0" w:line="240" w:lineRule="auto"/>
        <w:ind w:firstLine="709"/>
        <w:rPr>
          <w:rFonts w:ascii="Times New Roman" w:hAnsi="Times New Roman" w:cs="Times New Roman"/>
          <w:sz w:val="28"/>
          <w:szCs w:val="28"/>
        </w:rPr>
      </w:pPr>
    </w:p>
    <w:p w14:paraId="47CFC893" w14:textId="77777777" w:rsidR="00FA0808" w:rsidRPr="00B5243D" w:rsidRDefault="00600020" w:rsidP="00995010">
      <w:pPr>
        <w:spacing w:after="0" w:line="240" w:lineRule="auto"/>
        <w:ind w:firstLine="709"/>
        <w:rPr>
          <w:rFonts w:ascii="Times New Roman" w:hAnsi="Times New Roman" w:cs="Times New Roman"/>
          <w:sz w:val="28"/>
          <w:szCs w:val="28"/>
        </w:rPr>
      </w:pPr>
      <w:r w:rsidRPr="00B5243D">
        <w:rPr>
          <w:rFonts w:ascii="Times New Roman" w:eastAsia="Times New Roman" w:hAnsi="Times New Roman" w:cs="Times New Roman"/>
          <w:iCs/>
          <w:sz w:val="24"/>
          <w:szCs w:val="24"/>
        </w:rPr>
        <w:t xml:space="preserve">Примечание – составлено автором согласно источнику [ </w:t>
      </w:r>
      <w:r w:rsidR="00D533F4" w:rsidRPr="00B5243D">
        <w:rPr>
          <w:rFonts w:ascii="Times New Roman" w:eastAsia="Times New Roman" w:hAnsi="Times New Roman" w:cs="Times New Roman"/>
          <w:iCs/>
          <w:sz w:val="24"/>
          <w:szCs w:val="24"/>
        </w:rPr>
        <w:t>79</w:t>
      </w:r>
      <w:r w:rsidRPr="00B5243D">
        <w:rPr>
          <w:rFonts w:ascii="Times New Roman" w:eastAsia="Times New Roman" w:hAnsi="Times New Roman" w:cs="Times New Roman"/>
          <w:iCs/>
          <w:sz w:val="24"/>
          <w:szCs w:val="24"/>
        </w:rPr>
        <w:t>]</w:t>
      </w:r>
    </w:p>
    <w:p w14:paraId="47CFC894" w14:textId="77777777" w:rsidR="00FA0808" w:rsidRPr="00B5243D" w:rsidRDefault="00FA0808" w:rsidP="00995010">
      <w:pPr>
        <w:spacing w:after="0" w:line="240" w:lineRule="auto"/>
        <w:ind w:firstLine="709"/>
        <w:jc w:val="center"/>
        <w:rPr>
          <w:rFonts w:ascii="Times New Roman" w:hAnsi="Times New Roman" w:cs="Times New Roman"/>
          <w:sz w:val="28"/>
          <w:szCs w:val="28"/>
        </w:rPr>
        <w:sectPr w:rsidR="00FA0808" w:rsidRPr="00B5243D" w:rsidSect="00995010">
          <w:pgSz w:w="16838" w:h="11906" w:orient="landscape"/>
          <w:pgMar w:top="1134" w:right="567" w:bottom="1134" w:left="1701" w:header="709" w:footer="709" w:gutter="0"/>
          <w:cols w:space="708"/>
          <w:docGrid w:linePitch="360"/>
        </w:sectPr>
      </w:pPr>
    </w:p>
    <w:p w14:paraId="47CFC895"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В представленном ключе важно постоянно совершенствовать методы работы в данном направлении, а именно иметь специальные структуры, которые бы оперативно выявляли возникающие проблемы, нестыковки или сложности в процессе деятельности различных структур внутри союза на предмет возможности использования цифровых технологий для разрешения указанных проблем или оптимизации их реализации.</w:t>
      </w:r>
    </w:p>
    <w:p w14:paraId="47CFC896"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видим из данного рисунка 1, при принятии решений по реализации привлекается большое количество специалистов из разных структур наднациональных органов и самих стран ЕАЭС, в числе которых можно назвать госорганы, предпринимательские структуры, инновационные центры, международные институты, центры различных компетенций.</w:t>
      </w:r>
    </w:p>
    <w:p w14:paraId="47CFC897"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совокупности до 2025 года весь процесс разделе</w:t>
      </w:r>
      <w:r w:rsidR="006224A3" w:rsidRPr="00B5243D">
        <w:rPr>
          <w:rFonts w:ascii="Times New Roman" w:hAnsi="Times New Roman" w:cs="Times New Roman"/>
          <w:sz w:val="28"/>
          <w:szCs w:val="28"/>
        </w:rPr>
        <w:t>н</w:t>
      </w:r>
      <w:r w:rsidRPr="00B5243D">
        <w:rPr>
          <w:rFonts w:ascii="Times New Roman" w:hAnsi="Times New Roman" w:cs="Times New Roman"/>
          <w:sz w:val="28"/>
          <w:szCs w:val="28"/>
        </w:rPr>
        <w:t xml:space="preserve"> условно на три крупных этапа, а именно моделирование процессов цифровой трансформации, формирование институтов цифровой экономики и цифровых активов, а также реализация экосистемных проектов ЕАЭС и формирование безбарьерной среды. Причем первый этап практически завершен, второй предполагается реализовать до 2022 года и, наконец, третий этап должен быть реализован до 2025 года.</w:t>
      </w:r>
    </w:p>
    <w:p w14:paraId="47CFC898"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Также необходимо отметить, что наряду с общей работой по цифровизации процессов в ЕАЭС страны-члены данного союза самостоятельно проводят аналогичную работу по совершенствованию внешнеэкономической деятельности на основе цифровых технологий.</w:t>
      </w:r>
    </w:p>
    <w:p w14:paraId="47CFC899"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отношении международной торговли была внедрена электронная система декларирования, а также снижены ставки таможенных сборов.</w:t>
      </w:r>
    </w:p>
    <w:p w14:paraId="47CFC89A"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Все это, в конечном итоге, не только привело к упрощению указанных процедур и экономии времени и затрат предпринимателей, но и позволило улучшить международные позиции Казахстана в рейтинге конкурентоспособности.</w:t>
      </w:r>
    </w:p>
    <w:p w14:paraId="47CFC89B"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данные проведенного компанией «Делойт» исследования.</w:t>
      </w:r>
    </w:p>
    <w:p w14:paraId="47CFC89C" w14:textId="77777777" w:rsidR="00FA0808" w:rsidRPr="00B5243D" w:rsidRDefault="00FA0808" w:rsidP="00995010">
      <w:pPr>
        <w:spacing w:after="0" w:line="240" w:lineRule="auto"/>
        <w:ind w:firstLine="709"/>
        <w:jc w:val="both"/>
        <w:rPr>
          <w:rFonts w:ascii="Times New Roman" w:hAnsi="Times New Roman" w:cs="Times New Roman"/>
          <w:sz w:val="28"/>
          <w:szCs w:val="28"/>
        </w:rPr>
      </w:pPr>
    </w:p>
    <w:p w14:paraId="47CFC89D" w14:textId="77777777" w:rsidR="00FA0808" w:rsidRPr="00B5243D" w:rsidRDefault="00FA0808"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C72EAC" w:rsidRPr="00B5243D">
        <w:rPr>
          <w:rFonts w:ascii="Times New Roman" w:hAnsi="Times New Roman" w:cs="Times New Roman"/>
          <w:sz w:val="28"/>
          <w:szCs w:val="28"/>
        </w:rPr>
        <w:t>36</w:t>
      </w:r>
      <w:r w:rsidRPr="00B5243D">
        <w:rPr>
          <w:rFonts w:ascii="Times New Roman" w:hAnsi="Times New Roman" w:cs="Times New Roman"/>
          <w:sz w:val="28"/>
          <w:szCs w:val="28"/>
        </w:rPr>
        <w:t xml:space="preserve"> – Инновационные технологии в компаниях Казахстана</w:t>
      </w:r>
    </w:p>
    <w:p w14:paraId="47CFC89E" w14:textId="77777777" w:rsidR="00FA0808" w:rsidRPr="00B5243D" w:rsidRDefault="00FA0808" w:rsidP="00995010">
      <w:pPr>
        <w:spacing w:after="0" w:line="240" w:lineRule="auto"/>
        <w:ind w:firstLine="709"/>
        <w:jc w:val="both"/>
        <w:rPr>
          <w:rFonts w:ascii="Times New Roman" w:hAnsi="Times New Roman" w:cs="Times New Roman"/>
          <w:sz w:val="28"/>
          <w:szCs w:val="28"/>
        </w:rPr>
      </w:pPr>
    </w:p>
    <w:tbl>
      <w:tblPr>
        <w:tblW w:w="9633" w:type="dxa"/>
        <w:tblInd w:w="-5" w:type="dxa"/>
        <w:tblLook w:val="04A0" w:firstRow="1" w:lastRow="0" w:firstColumn="1" w:lastColumn="0" w:noHBand="0" w:noVBand="1"/>
      </w:tblPr>
      <w:tblGrid>
        <w:gridCol w:w="4224"/>
        <w:gridCol w:w="1584"/>
        <w:gridCol w:w="1982"/>
        <w:gridCol w:w="1843"/>
      </w:tblGrid>
      <w:tr w:rsidR="00B5243D" w:rsidRPr="00B5243D" w14:paraId="47CFC8A3" w14:textId="77777777" w:rsidTr="00600020">
        <w:trPr>
          <w:trHeight w:val="943"/>
        </w:trPr>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C89F" w14:textId="77777777" w:rsidR="00FA0808" w:rsidRPr="00B5243D" w:rsidRDefault="00FA0808"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xml:space="preserve">Цифровые технологии </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47CFC8A0" w14:textId="77777777" w:rsidR="00FA0808" w:rsidRPr="00B5243D" w:rsidRDefault="00FA0808"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Внедрено/в процессе внедрения</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47CFC8A1" w14:textId="77777777" w:rsidR="00FA0808" w:rsidRPr="00B5243D" w:rsidRDefault="00FA0808"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Планируем внедрять в ближайшем году</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CFC8A2" w14:textId="77777777" w:rsidR="00FA0808" w:rsidRPr="00B5243D" w:rsidRDefault="00FA0808" w:rsidP="00995010">
            <w:pPr>
              <w:spacing w:after="0" w:line="240" w:lineRule="auto"/>
              <w:jc w:val="center"/>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Не внедрено и не планируем внедрять</w:t>
            </w:r>
          </w:p>
        </w:tc>
      </w:tr>
      <w:tr w:rsidR="00B5243D" w:rsidRPr="00B5243D" w14:paraId="47CFC8A8" w14:textId="77777777" w:rsidTr="00F74213">
        <w:trPr>
          <w:trHeight w:val="333"/>
        </w:trPr>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FC8A4" w14:textId="77777777" w:rsidR="00F74213" w:rsidRPr="00B5243D" w:rsidRDefault="00F74213" w:rsidP="00995010">
            <w:pPr>
              <w:spacing w:after="0" w:line="240" w:lineRule="auto"/>
              <w:jc w:val="center"/>
              <w:rPr>
                <w:rFonts w:ascii="Times New Roman" w:eastAsia="Times New Roman" w:hAnsi="Times New Roman" w:cs="Times New Roman"/>
                <w:i/>
                <w:iCs/>
                <w:sz w:val="24"/>
                <w:szCs w:val="24"/>
              </w:rPr>
            </w:pPr>
            <w:bookmarkStart w:id="35" w:name="_Hlk89944177"/>
            <w:r w:rsidRPr="00B5243D">
              <w:rPr>
                <w:rFonts w:ascii="Times New Roman" w:eastAsia="Times New Roman" w:hAnsi="Times New Roman" w:cs="Times New Roman"/>
                <w:i/>
                <w:iCs/>
                <w:sz w:val="24"/>
                <w:szCs w:val="24"/>
              </w:rPr>
              <w:t>1</w:t>
            </w:r>
          </w:p>
        </w:tc>
        <w:tc>
          <w:tcPr>
            <w:tcW w:w="1584" w:type="dxa"/>
            <w:tcBorders>
              <w:top w:val="single" w:sz="4" w:space="0" w:color="auto"/>
              <w:left w:val="nil"/>
              <w:bottom w:val="single" w:sz="4" w:space="0" w:color="auto"/>
              <w:right w:val="single" w:sz="4" w:space="0" w:color="auto"/>
            </w:tcBorders>
            <w:shd w:val="clear" w:color="auto" w:fill="auto"/>
            <w:vAlign w:val="center"/>
          </w:tcPr>
          <w:p w14:paraId="47CFC8A5" w14:textId="77777777" w:rsidR="00F74213" w:rsidRPr="00B5243D" w:rsidRDefault="00F74213"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2</w:t>
            </w:r>
          </w:p>
        </w:tc>
        <w:tc>
          <w:tcPr>
            <w:tcW w:w="1982" w:type="dxa"/>
            <w:tcBorders>
              <w:top w:val="single" w:sz="4" w:space="0" w:color="auto"/>
              <w:left w:val="nil"/>
              <w:bottom w:val="single" w:sz="4" w:space="0" w:color="auto"/>
              <w:right w:val="single" w:sz="4" w:space="0" w:color="auto"/>
            </w:tcBorders>
            <w:shd w:val="clear" w:color="auto" w:fill="auto"/>
            <w:vAlign w:val="center"/>
          </w:tcPr>
          <w:p w14:paraId="47CFC8A6" w14:textId="77777777" w:rsidR="00F74213" w:rsidRPr="00B5243D" w:rsidRDefault="00F74213"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3</w:t>
            </w:r>
          </w:p>
        </w:tc>
        <w:tc>
          <w:tcPr>
            <w:tcW w:w="1843" w:type="dxa"/>
            <w:tcBorders>
              <w:top w:val="single" w:sz="4" w:space="0" w:color="auto"/>
              <w:left w:val="nil"/>
              <w:bottom w:val="single" w:sz="4" w:space="0" w:color="auto"/>
              <w:right w:val="single" w:sz="4" w:space="0" w:color="auto"/>
            </w:tcBorders>
            <w:shd w:val="clear" w:color="auto" w:fill="auto"/>
            <w:vAlign w:val="center"/>
          </w:tcPr>
          <w:p w14:paraId="47CFC8A7" w14:textId="77777777" w:rsidR="00F74213" w:rsidRPr="00B5243D" w:rsidRDefault="00F74213" w:rsidP="00995010">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4</w:t>
            </w:r>
          </w:p>
        </w:tc>
      </w:tr>
      <w:bookmarkEnd w:id="35"/>
      <w:tr w:rsidR="00B5243D" w:rsidRPr="00B5243D" w14:paraId="47CFC8AD" w14:textId="77777777" w:rsidTr="00600020">
        <w:trPr>
          <w:trHeight w:val="435"/>
        </w:trPr>
        <w:tc>
          <w:tcPr>
            <w:tcW w:w="4224" w:type="dxa"/>
            <w:tcBorders>
              <w:top w:val="nil"/>
              <w:left w:val="single" w:sz="4" w:space="0" w:color="auto"/>
              <w:bottom w:val="single" w:sz="4" w:space="0" w:color="auto"/>
              <w:right w:val="single" w:sz="4" w:space="0" w:color="auto"/>
            </w:tcBorders>
            <w:shd w:val="clear" w:color="auto" w:fill="auto"/>
            <w:vAlign w:val="bottom"/>
            <w:hideMark/>
          </w:tcPr>
          <w:p w14:paraId="47CFC8A9"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Передовые системы учета (CRM, SAP, др.)</w:t>
            </w:r>
          </w:p>
        </w:tc>
        <w:tc>
          <w:tcPr>
            <w:tcW w:w="1584" w:type="dxa"/>
            <w:tcBorders>
              <w:top w:val="nil"/>
              <w:left w:val="nil"/>
              <w:bottom w:val="single" w:sz="4" w:space="0" w:color="auto"/>
              <w:right w:val="single" w:sz="4" w:space="0" w:color="auto"/>
            </w:tcBorders>
            <w:shd w:val="clear" w:color="auto" w:fill="auto"/>
            <w:noWrap/>
            <w:vAlign w:val="center"/>
            <w:hideMark/>
          </w:tcPr>
          <w:p w14:paraId="47CFC8AA"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44</w:t>
            </w:r>
          </w:p>
        </w:tc>
        <w:tc>
          <w:tcPr>
            <w:tcW w:w="1982" w:type="dxa"/>
            <w:tcBorders>
              <w:top w:val="nil"/>
              <w:left w:val="nil"/>
              <w:bottom w:val="single" w:sz="4" w:space="0" w:color="auto"/>
              <w:right w:val="single" w:sz="4" w:space="0" w:color="auto"/>
            </w:tcBorders>
            <w:shd w:val="clear" w:color="auto" w:fill="auto"/>
            <w:noWrap/>
            <w:vAlign w:val="center"/>
            <w:hideMark/>
          </w:tcPr>
          <w:p w14:paraId="47CFC8AB"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w:t>
            </w:r>
          </w:p>
        </w:tc>
        <w:tc>
          <w:tcPr>
            <w:tcW w:w="1843" w:type="dxa"/>
            <w:tcBorders>
              <w:top w:val="nil"/>
              <w:left w:val="nil"/>
              <w:bottom w:val="single" w:sz="4" w:space="0" w:color="auto"/>
              <w:right w:val="single" w:sz="4" w:space="0" w:color="auto"/>
            </w:tcBorders>
            <w:shd w:val="clear" w:color="auto" w:fill="auto"/>
            <w:noWrap/>
            <w:vAlign w:val="center"/>
            <w:hideMark/>
          </w:tcPr>
          <w:p w14:paraId="47CFC8AC"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w:t>
            </w:r>
          </w:p>
        </w:tc>
      </w:tr>
      <w:tr w:rsidR="00B5243D" w:rsidRPr="00B5243D" w14:paraId="47CFC8B2" w14:textId="77777777" w:rsidTr="00600020">
        <w:trPr>
          <w:trHeight w:val="630"/>
        </w:trPr>
        <w:tc>
          <w:tcPr>
            <w:tcW w:w="4224" w:type="dxa"/>
            <w:tcBorders>
              <w:top w:val="nil"/>
              <w:left w:val="single" w:sz="4" w:space="0" w:color="auto"/>
              <w:bottom w:val="single" w:sz="4" w:space="0" w:color="auto"/>
              <w:right w:val="single" w:sz="4" w:space="0" w:color="auto"/>
            </w:tcBorders>
            <w:shd w:val="clear" w:color="auto" w:fill="auto"/>
            <w:vAlign w:val="bottom"/>
            <w:hideMark/>
          </w:tcPr>
          <w:p w14:paraId="47CFC8AE"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Полная автоматизация отдельного бизнес-процесса</w:t>
            </w:r>
          </w:p>
        </w:tc>
        <w:tc>
          <w:tcPr>
            <w:tcW w:w="1584" w:type="dxa"/>
            <w:tcBorders>
              <w:top w:val="nil"/>
              <w:left w:val="nil"/>
              <w:bottom w:val="single" w:sz="4" w:space="0" w:color="auto"/>
              <w:right w:val="single" w:sz="4" w:space="0" w:color="auto"/>
            </w:tcBorders>
            <w:shd w:val="clear" w:color="auto" w:fill="auto"/>
            <w:noWrap/>
            <w:vAlign w:val="center"/>
            <w:hideMark/>
          </w:tcPr>
          <w:p w14:paraId="47CFC8AF"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w:t>
            </w:r>
          </w:p>
        </w:tc>
        <w:tc>
          <w:tcPr>
            <w:tcW w:w="1982" w:type="dxa"/>
            <w:tcBorders>
              <w:top w:val="nil"/>
              <w:left w:val="nil"/>
              <w:bottom w:val="single" w:sz="4" w:space="0" w:color="auto"/>
              <w:right w:val="single" w:sz="4" w:space="0" w:color="auto"/>
            </w:tcBorders>
            <w:shd w:val="clear" w:color="auto" w:fill="auto"/>
            <w:noWrap/>
            <w:vAlign w:val="center"/>
            <w:hideMark/>
          </w:tcPr>
          <w:p w14:paraId="47CFC8B0"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41</w:t>
            </w:r>
          </w:p>
        </w:tc>
        <w:tc>
          <w:tcPr>
            <w:tcW w:w="1843" w:type="dxa"/>
            <w:tcBorders>
              <w:top w:val="nil"/>
              <w:left w:val="nil"/>
              <w:bottom w:val="single" w:sz="4" w:space="0" w:color="auto"/>
              <w:right w:val="single" w:sz="4" w:space="0" w:color="auto"/>
            </w:tcBorders>
            <w:shd w:val="clear" w:color="auto" w:fill="auto"/>
            <w:noWrap/>
            <w:vAlign w:val="center"/>
            <w:hideMark/>
          </w:tcPr>
          <w:p w14:paraId="47CFC8B1"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w:t>
            </w:r>
          </w:p>
        </w:tc>
      </w:tr>
      <w:tr w:rsidR="00B5243D" w:rsidRPr="00B5243D" w14:paraId="47CFC8B7" w14:textId="77777777" w:rsidTr="00600020">
        <w:trPr>
          <w:trHeight w:val="630"/>
        </w:trPr>
        <w:tc>
          <w:tcPr>
            <w:tcW w:w="4224" w:type="dxa"/>
            <w:tcBorders>
              <w:top w:val="nil"/>
              <w:left w:val="single" w:sz="4" w:space="0" w:color="auto"/>
              <w:bottom w:val="single" w:sz="4" w:space="0" w:color="auto"/>
              <w:right w:val="single" w:sz="4" w:space="0" w:color="auto"/>
            </w:tcBorders>
            <w:shd w:val="clear" w:color="auto" w:fill="auto"/>
            <w:vAlign w:val="bottom"/>
            <w:hideMark/>
          </w:tcPr>
          <w:p w14:paraId="47CFC8B3"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Программы по обработке больших данных (big data)</w:t>
            </w:r>
          </w:p>
        </w:tc>
        <w:tc>
          <w:tcPr>
            <w:tcW w:w="1584" w:type="dxa"/>
            <w:tcBorders>
              <w:top w:val="nil"/>
              <w:left w:val="nil"/>
              <w:bottom w:val="single" w:sz="4" w:space="0" w:color="auto"/>
              <w:right w:val="single" w:sz="4" w:space="0" w:color="auto"/>
            </w:tcBorders>
            <w:shd w:val="clear" w:color="auto" w:fill="auto"/>
            <w:noWrap/>
            <w:vAlign w:val="center"/>
            <w:hideMark/>
          </w:tcPr>
          <w:p w14:paraId="47CFC8B4"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33</w:t>
            </w:r>
          </w:p>
        </w:tc>
        <w:tc>
          <w:tcPr>
            <w:tcW w:w="1982" w:type="dxa"/>
            <w:tcBorders>
              <w:top w:val="nil"/>
              <w:left w:val="nil"/>
              <w:bottom w:val="single" w:sz="4" w:space="0" w:color="auto"/>
              <w:right w:val="single" w:sz="4" w:space="0" w:color="auto"/>
            </w:tcBorders>
            <w:shd w:val="clear" w:color="auto" w:fill="auto"/>
            <w:noWrap/>
            <w:vAlign w:val="center"/>
            <w:hideMark/>
          </w:tcPr>
          <w:p w14:paraId="47CFC8B5"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w:t>
            </w:r>
          </w:p>
        </w:tc>
        <w:tc>
          <w:tcPr>
            <w:tcW w:w="1843" w:type="dxa"/>
            <w:tcBorders>
              <w:top w:val="nil"/>
              <w:left w:val="nil"/>
              <w:bottom w:val="single" w:sz="4" w:space="0" w:color="auto"/>
              <w:right w:val="single" w:sz="4" w:space="0" w:color="auto"/>
            </w:tcBorders>
            <w:shd w:val="clear" w:color="auto" w:fill="auto"/>
            <w:noWrap/>
            <w:vAlign w:val="center"/>
            <w:hideMark/>
          </w:tcPr>
          <w:p w14:paraId="47CFC8B6"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41</w:t>
            </w:r>
          </w:p>
        </w:tc>
      </w:tr>
      <w:tr w:rsidR="00B5243D" w:rsidRPr="00B5243D" w14:paraId="47CFC8BC" w14:textId="77777777" w:rsidTr="00600020">
        <w:trPr>
          <w:trHeight w:val="630"/>
        </w:trPr>
        <w:tc>
          <w:tcPr>
            <w:tcW w:w="4224" w:type="dxa"/>
            <w:tcBorders>
              <w:top w:val="nil"/>
              <w:left w:val="single" w:sz="4" w:space="0" w:color="auto"/>
              <w:bottom w:val="single" w:sz="4" w:space="0" w:color="auto"/>
              <w:right w:val="single" w:sz="4" w:space="0" w:color="auto"/>
            </w:tcBorders>
            <w:shd w:val="clear" w:color="auto" w:fill="auto"/>
            <w:vAlign w:val="bottom"/>
            <w:hideMark/>
          </w:tcPr>
          <w:p w14:paraId="47CFC8B8"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Полная автоматизация цепочки бизнес-процессов</w:t>
            </w:r>
          </w:p>
        </w:tc>
        <w:tc>
          <w:tcPr>
            <w:tcW w:w="1584" w:type="dxa"/>
            <w:tcBorders>
              <w:top w:val="nil"/>
              <w:left w:val="nil"/>
              <w:bottom w:val="single" w:sz="4" w:space="0" w:color="auto"/>
              <w:right w:val="single" w:sz="4" w:space="0" w:color="auto"/>
            </w:tcBorders>
            <w:shd w:val="clear" w:color="auto" w:fill="auto"/>
            <w:noWrap/>
            <w:vAlign w:val="center"/>
            <w:hideMark/>
          </w:tcPr>
          <w:p w14:paraId="47CFC8B9"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w:t>
            </w:r>
          </w:p>
        </w:tc>
        <w:tc>
          <w:tcPr>
            <w:tcW w:w="1982" w:type="dxa"/>
            <w:tcBorders>
              <w:top w:val="nil"/>
              <w:left w:val="nil"/>
              <w:bottom w:val="single" w:sz="4" w:space="0" w:color="auto"/>
              <w:right w:val="single" w:sz="4" w:space="0" w:color="auto"/>
            </w:tcBorders>
            <w:shd w:val="clear" w:color="auto" w:fill="auto"/>
            <w:noWrap/>
            <w:vAlign w:val="center"/>
            <w:hideMark/>
          </w:tcPr>
          <w:p w14:paraId="47CFC8BA"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52</w:t>
            </w:r>
          </w:p>
        </w:tc>
        <w:tc>
          <w:tcPr>
            <w:tcW w:w="1843" w:type="dxa"/>
            <w:tcBorders>
              <w:top w:val="nil"/>
              <w:left w:val="nil"/>
              <w:bottom w:val="single" w:sz="4" w:space="0" w:color="auto"/>
              <w:right w:val="single" w:sz="4" w:space="0" w:color="auto"/>
            </w:tcBorders>
            <w:shd w:val="clear" w:color="auto" w:fill="auto"/>
            <w:noWrap/>
            <w:vAlign w:val="center"/>
            <w:hideMark/>
          </w:tcPr>
          <w:p w14:paraId="47CFC8BB"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w:t>
            </w:r>
          </w:p>
        </w:tc>
      </w:tr>
    </w:tbl>
    <w:p w14:paraId="47CFC8BD" w14:textId="77777777" w:rsidR="00F74213" w:rsidRPr="00B5243D" w:rsidRDefault="00F74213" w:rsidP="00F74213">
      <w:pPr>
        <w:spacing w:after="0" w:line="240" w:lineRule="auto"/>
        <w:rPr>
          <w:rFonts w:ascii="Times New Roman" w:hAnsi="Times New Roman" w:cs="Times New Roman"/>
          <w:i/>
          <w:iCs/>
          <w:sz w:val="28"/>
          <w:szCs w:val="28"/>
        </w:rPr>
      </w:pPr>
      <w:r w:rsidRPr="00B5243D">
        <w:rPr>
          <w:sz w:val="24"/>
          <w:szCs w:val="24"/>
        </w:rPr>
        <w:br w:type="page"/>
      </w:r>
      <w:r w:rsidRPr="00B5243D">
        <w:rPr>
          <w:rFonts w:ascii="Times New Roman" w:hAnsi="Times New Roman" w:cs="Times New Roman"/>
          <w:i/>
          <w:iCs/>
          <w:sz w:val="28"/>
          <w:szCs w:val="28"/>
        </w:rPr>
        <w:lastRenderedPageBreak/>
        <w:t xml:space="preserve">Продолжение таблицы </w:t>
      </w:r>
      <w:r w:rsidR="00485705" w:rsidRPr="00B5243D">
        <w:rPr>
          <w:rFonts w:ascii="Times New Roman" w:hAnsi="Times New Roman" w:cs="Times New Roman"/>
          <w:i/>
          <w:iCs/>
          <w:sz w:val="28"/>
          <w:szCs w:val="28"/>
        </w:rPr>
        <w:t>36</w:t>
      </w:r>
    </w:p>
    <w:tbl>
      <w:tblPr>
        <w:tblW w:w="9633" w:type="dxa"/>
        <w:tblInd w:w="-5" w:type="dxa"/>
        <w:tblLook w:val="04A0" w:firstRow="1" w:lastRow="0" w:firstColumn="1" w:lastColumn="0" w:noHBand="0" w:noVBand="1"/>
      </w:tblPr>
      <w:tblGrid>
        <w:gridCol w:w="4224"/>
        <w:gridCol w:w="1584"/>
        <w:gridCol w:w="1982"/>
        <w:gridCol w:w="1843"/>
      </w:tblGrid>
      <w:tr w:rsidR="00B5243D" w:rsidRPr="00B5243D" w14:paraId="47CFC8C2" w14:textId="77777777" w:rsidTr="00960D25">
        <w:trPr>
          <w:trHeight w:val="333"/>
        </w:trPr>
        <w:tc>
          <w:tcPr>
            <w:tcW w:w="42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FC8BE" w14:textId="77777777" w:rsidR="00F74213" w:rsidRPr="00B5243D" w:rsidRDefault="00F74213"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1</w:t>
            </w:r>
          </w:p>
        </w:tc>
        <w:tc>
          <w:tcPr>
            <w:tcW w:w="1584" w:type="dxa"/>
            <w:tcBorders>
              <w:top w:val="single" w:sz="4" w:space="0" w:color="auto"/>
              <w:left w:val="nil"/>
              <w:bottom w:val="single" w:sz="4" w:space="0" w:color="auto"/>
              <w:right w:val="single" w:sz="4" w:space="0" w:color="auto"/>
            </w:tcBorders>
            <w:shd w:val="clear" w:color="auto" w:fill="auto"/>
            <w:vAlign w:val="center"/>
          </w:tcPr>
          <w:p w14:paraId="47CFC8BF" w14:textId="77777777" w:rsidR="00F74213" w:rsidRPr="00B5243D" w:rsidRDefault="00F74213"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2</w:t>
            </w:r>
          </w:p>
        </w:tc>
        <w:tc>
          <w:tcPr>
            <w:tcW w:w="1982" w:type="dxa"/>
            <w:tcBorders>
              <w:top w:val="single" w:sz="4" w:space="0" w:color="auto"/>
              <w:left w:val="nil"/>
              <w:bottom w:val="single" w:sz="4" w:space="0" w:color="auto"/>
              <w:right w:val="single" w:sz="4" w:space="0" w:color="auto"/>
            </w:tcBorders>
            <w:shd w:val="clear" w:color="auto" w:fill="auto"/>
            <w:vAlign w:val="center"/>
          </w:tcPr>
          <w:p w14:paraId="47CFC8C0" w14:textId="77777777" w:rsidR="00F74213" w:rsidRPr="00B5243D" w:rsidRDefault="00F74213"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3</w:t>
            </w:r>
          </w:p>
        </w:tc>
        <w:tc>
          <w:tcPr>
            <w:tcW w:w="1843" w:type="dxa"/>
            <w:tcBorders>
              <w:top w:val="single" w:sz="4" w:space="0" w:color="auto"/>
              <w:left w:val="nil"/>
              <w:bottom w:val="single" w:sz="4" w:space="0" w:color="auto"/>
              <w:right w:val="single" w:sz="4" w:space="0" w:color="auto"/>
            </w:tcBorders>
            <w:shd w:val="clear" w:color="auto" w:fill="auto"/>
            <w:vAlign w:val="center"/>
          </w:tcPr>
          <w:p w14:paraId="47CFC8C1" w14:textId="77777777" w:rsidR="00F74213" w:rsidRPr="00B5243D" w:rsidRDefault="00F74213" w:rsidP="00960D25">
            <w:pPr>
              <w:spacing w:after="0" w:line="240" w:lineRule="auto"/>
              <w:jc w:val="center"/>
              <w:rPr>
                <w:rFonts w:ascii="Times New Roman" w:eastAsia="Times New Roman" w:hAnsi="Times New Roman" w:cs="Times New Roman"/>
                <w:i/>
                <w:iCs/>
                <w:sz w:val="24"/>
                <w:szCs w:val="24"/>
              </w:rPr>
            </w:pPr>
            <w:r w:rsidRPr="00B5243D">
              <w:rPr>
                <w:rFonts w:ascii="Times New Roman" w:eastAsia="Times New Roman" w:hAnsi="Times New Roman" w:cs="Times New Roman"/>
                <w:i/>
                <w:iCs/>
                <w:sz w:val="24"/>
                <w:szCs w:val="24"/>
              </w:rPr>
              <w:t>4</w:t>
            </w:r>
          </w:p>
        </w:tc>
      </w:tr>
      <w:tr w:rsidR="00B5243D" w:rsidRPr="00B5243D" w14:paraId="47CFC8C7" w14:textId="77777777" w:rsidTr="00600020">
        <w:trPr>
          <w:trHeight w:val="315"/>
        </w:trPr>
        <w:tc>
          <w:tcPr>
            <w:tcW w:w="4224" w:type="dxa"/>
            <w:tcBorders>
              <w:top w:val="nil"/>
              <w:left w:val="single" w:sz="4" w:space="0" w:color="auto"/>
              <w:bottom w:val="single" w:sz="4" w:space="0" w:color="auto"/>
              <w:right w:val="single" w:sz="4" w:space="0" w:color="auto"/>
            </w:tcBorders>
            <w:shd w:val="clear" w:color="auto" w:fill="auto"/>
            <w:vAlign w:val="bottom"/>
            <w:hideMark/>
          </w:tcPr>
          <w:p w14:paraId="47CFC8C3"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Облачные технологии</w:t>
            </w:r>
          </w:p>
        </w:tc>
        <w:tc>
          <w:tcPr>
            <w:tcW w:w="1584" w:type="dxa"/>
            <w:tcBorders>
              <w:top w:val="nil"/>
              <w:left w:val="nil"/>
              <w:bottom w:val="single" w:sz="4" w:space="0" w:color="auto"/>
              <w:right w:val="single" w:sz="4" w:space="0" w:color="auto"/>
            </w:tcBorders>
            <w:shd w:val="clear" w:color="auto" w:fill="auto"/>
            <w:noWrap/>
            <w:vAlign w:val="center"/>
            <w:hideMark/>
          </w:tcPr>
          <w:p w14:paraId="47CFC8C4"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w:t>
            </w:r>
          </w:p>
        </w:tc>
        <w:tc>
          <w:tcPr>
            <w:tcW w:w="1982" w:type="dxa"/>
            <w:tcBorders>
              <w:top w:val="nil"/>
              <w:left w:val="nil"/>
              <w:bottom w:val="single" w:sz="4" w:space="0" w:color="auto"/>
              <w:right w:val="single" w:sz="4" w:space="0" w:color="auto"/>
            </w:tcBorders>
            <w:shd w:val="clear" w:color="auto" w:fill="auto"/>
            <w:noWrap/>
            <w:vAlign w:val="center"/>
            <w:hideMark/>
          </w:tcPr>
          <w:p w14:paraId="47CFC8C5"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52</w:t>
            </w:r>
          </w:p>
        </w:tc>
        <w:tc>
          <w:tcPr>
            <w:tcW w:w="1843" w:type="dxa"/>
            <w:tcBorders>
              <w:top w:val="nil"/>
              <w:left w:val="nil"/>
              <w:bottom w:val="single" w:sz="4" w:space="0" w:color="auto"/>
              <w:right w:val="single" w:sz="4" w:space="0" w:color="auto"/>
            </w:tcBorders>
            <w:shd w:val="clear" w:color="auto" w:fill="auto"/>
            <w:noWrap/>
            <w:vAlign w:val="center"/>
            <w:hideMark/>
          </w:tcPr>
          <w:p w14:paraId="47CFC8C6"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w:t>
            </w:r>
          </w:p>
        </w:tc>
      </w:tr>
      <w:tr w:rsidR="00B5243D" w:rsidRPr="00B5243D" w14:paraId="47CFC8CC" w14:textId="77777777" w:rsidTr="00600020">
        <w:trPr>
          <w:trHeight w:val="315"/>
        </w:trPr>
        <w:tc>
          <w:tcPr>
            <w:tcW w:w="4224" w:type="dxa"/>
            <w:tcBorders>
              <w:top w:val="nil"/>
              <w:left w:val="single" w:sz="4" w:space="0" w:color="auto"/>
              <w:right w:val="single" w:sz="4" w:space="0" w:color="auto"/>
            </w:tcBorders>
            <w:shd w:val="clear" w:color="auto" w:fill="auto"/>
            <w:vAlign w:val="bottom"/>
            <w:hideMark/>
          </w:tcPr>
          <w:p w14:paraId="47CFC8C8"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xml:space="preserve">Машинный интеллект </w:t>
            </w:r>
          </w:p>
        </w:tc>
        <w:tc>
          <w:tcPr>
            <w:tcW w:w="1584" w:type="dxa"/>
            <w:tcBorders>
              <w:top w:val="nil"/>
              <w:left w:val="nil"/>
              <w:right w:val="single" w:sz="4" w:space="0" w:color="auto"/>
            </w:tcBorders>
            <w:shd w:val="clear" w:color="auto" w:fill="auto"/>
            <w:noWrap/>
            <w:vAlign w:val="center"/>
            <w:hideMark/>
          </w:tcPr>
          <w:p w14:paraId="47CFC8C9"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22</w:t>
            </w:r>
          </w:p>
        </w:tc>
        <w:tc>
          <w:tcPr>
            <w:tcW w:w="1982" w:type="dxa"/>
            <w:tcBorders>
              <w:top w:val="nil"/>
              <w:left w:val="nil"/>
              <w:right w:val="single" w:sz="4" w:space="0" w:color="auto"/>
            </w:tcBorders>
            <w:shd w:val="clear" w:color="auto" w:fill="auto"/>
            <w:noWrap/>
            <w:vAlign w:val="center"/>
            <w:hideMark/>
          </w:tcPr>
          <w:p w14:paraId="47CFC8CA"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w:t>
            </w:r>
          </w:p>
        </w:tc>
        <w:tc>
          <w:tcPr>
            <w:tcW w:w="1843" w:type="dxa"/>
            <w:tcBorders>
              <w:top w:val="nil"/>
              <w:left w:val="nil"/>
              <w:right w:val="single" w:sz="4" w:space="0" w:color="auto"/>
            </w:tcBorders>
            <w:shd w:val="clear" w:color="auto" w:fill="auto"/>
            <w:noWrap/>
            <w:vAlign w:val="center"/>
            <w:hideMark/>
          </w:tcPr>
          <w:p w14:paraId="47CFC8CB"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52</w:t>
            </w:r>
          </w:p>
        </w:tc>
      </w:tr>
      <w:tr w:rsidR="00B5243D" w:rsidRPr="00B5243D" w14:paraId="47CFC8D1" w14:textId="77777777" w:rsidTr="00600020">
        <w:trPr>
          <w:trHeight w:val="360"/>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8CD"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 xml:space="preserve"> Интернет вещей </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47CFC8CE"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w:t>
            </w:r>
          </w:p>
        </w:tc>
        <w:tc>
          <w:tcPr>
            <w:tcW w:w="1982" w:type="dxa"/>
            <w:tcBorders>
              <w:top w:val="single" w:sz="4" w:space="0" w:color="auto"/>
              <w:left w:val="nil"/>
              <w:bottom w:val="single" w:sz="4" w:space="0" w:color="auto"/>
              <w:right w:val="single" w:sz="4" w:space="0" w:color="auto"/>
            </w:tcBorders>
            <w:shd w:val="clear" w:color="auto" w:fill="auto"/>
            <w:noWrap/>
            <w:vAlign w:val="center"/>
            <w:hideMark/>
          </w:tcPr>
          <w:p w14:paraId="47CFC8CF"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7CFC8D0"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55</w:t>
            </w:r>
          </w:p>
        </w:tc>
      </w:tr>
      <w:tr w:rsidR="00B5243D" w:rsidRPr="00B5243D" w14:paraId="47CFC8D6" w14:textId="77777777" w:rsidTr="00600020">
        <w:trPr>
          <w:trHeight w:val="315"/>
        </w:trPr>
        <w:tc>
          <w:tcPr>
            <w:tcW w:w="4224" w:type="dxa"/>
            <w:tcBorders>
              <w:top w:val="nil"/>
              <w:left w:val="single" w:sz="4" w:space="0" w:color="auto"/>
              <w:bottom w:val="single" w:sz="4" w:space="0" w:color="auto"/>
              <w:right w:val="single" w:sz="4" w:space="0" w:color="auto"/>
            </w:tcBorders>
            <w:shd w:val="clear" w:color="auto" w:fill="auto"/>
            <w:vAlign w:val="bottom"/>
            <w:hideMark/>
          </w:tcPr>
          <w:p w14:paraId="47CFC8D2"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Расчет по системе блокчкейн</w:t>
            </w:r>
          </w:p>
        </w:tc>
        <w:tc>
          <w:tcPr>
            <w:tcW w:w="1584" w:type="dxa"/>
            <w:tcBorders>
              <w:top w:val="nil"/>
              <w:left w:val="nil"/>
              <w:bottom w:val="single" w:sz="4" w:space="0" w:color="auto"/>
              <w:right w:val="single" w:sz="4" w:space="0" w:color="auto"/>
            </w:tcBorders>
            <w:shd w:val="clear" w:color="auto" w:fill="auto"/>
            <w:noWrap/>
            <w:vAlign w:val="center"/>
            <w:hideMark/>
          </w:tcPr>
          <w:p w14:paraId="47CFC8D3"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c>
          <w:tcPr>
            <w:tcW w:w="1982" w:type="dxa"/>
            <w:tcBorders>
              <w:top w:val="nil"/>
              <w:left w:val="nil"/>
              <w:bottom w:val="single" w:sz="4" w:space="0" w:color="auto"/>
              <w:right w:val="single" w:sz="4" w:space="0" w:color="auto"/>
            </w:tcBorders>
            <w:shd w:val="clear" w:color="auto" w:fill="auto"/>
            <w:noWrap/>
            <w:vAlign w:val="center"/>
            <w:hideMark/>
          </w:tcPr>
          <w:p w14:paraId="47CFC8D4"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15</w:t>
            </w:r>
          </w:p>
        </w:tc>
        <w:tc>
          <w:tcPr>
            <w:tcW w:w="1843" w:type="dxa"/>
            <w:tcBorders>
              <w:top w:val="nil"/>
              <w:left w:val="nil"/>
              <w:bottom w:val="single" w:sz="4" w:space="0" w:color="auto"/>
              <w:right w:val="single" w:sz="4" w:space="0" w:color="auto"/>
            </w:tcBorders>
            <w:shd w:val="clear" w:color="auto" w:fill="auto"/>
            <w:noWrap/>
            <w:vAlign w:val="center"/>
            <w:hideMark/>
          </w:tcPr>
          <w:p w14:paraId="47CFC8D5"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74</w:t>
            </w:r>
          </w:p>
        </w:tc>
      </w:tr>
      <w:tr w:rsidR="00B5243D" w:rsidRPr="00B5243D" w14:paraId="47CFC8DB" w14:textId="77777777" w:rsidTr="00600020">
        <w:trPr>
          <w:trHeight w:val="315"/>
        </w:trPr>
        <w:tc>
          <w:tcPr>
            <w:tcW w:w="4224" w:type="dxa"/>
            <w:tcBorders>
              <w:top w:val="nil"/>
              <w:left w:val="single" w:sz="4" w:space="0" w:color="auto"/>
              <w:bottom w:val="single" w:sz="4" w:space="0" w:color="auto"/>
              <w:right w:val="single" w:sz="4" w:space="0" w:color="auto"/>
            </w:tcBorders>
            <w:shd w:val="clear" w:color="auto" w:fill="auto"/>
            <w:vAlign w:val="bottom"/>
            <w:hideMark/>
          </w:tcPr>
          <w:p w14:paraId="47CFC8D7"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Роботизация бизнес-процессов</w:t>
            </w:r>
          </w:p>
        </w:tc>
        <w:tc>
          <w:tcPr>
            <w:tcW w:w="1584" w:type="dxa"/>
            <w:tcBorders>
              <w:top w:val="nil"/>
              <w:left w:val="nil"/>
              <w:bottom w:val="single" w:sz="4" w:space="0" w:color="auto"/>
              <w:right w:val="single" w:sz="4" w:space="0" w:color="auto"/>
            </w:tcBorders>
            <w:shd w:val="clear" w:color="auto" w:fill="auto"/>
            <w:noWrap/>
            <w:vAlign w:val="center"/>
            <w:hideMark/>
          </w:tcPr>
          <w:p w14:paraId="47CFC8D8"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11</w:t>
            </w:r>
          </w:p>
        </w:tc>
        <w:tc>
          <w:tcPr>
            <w:tcW w:w="1982" w:type="dxa"/>
            <w:tcBorders>
              <w:top w:val="nil"/>
              <w:left w:val="nil"/>
              <w:bottom w:val="single" w:sz="4" w:space="0" w:color="auto"/>
              <w:right w:val="single" w:sz="4" w:space="0" w:color="auto"/>
            </w:tcBorders>
            <w:shd w:val="clear" w:color="auto" w:fill="auto"/>
            <w:noWrap/>
            <w:vAlign w:val="center"/>
            <w:hideMark/>
          </w:tcPr>
          <w:p w14:paraId="47CFC8D9"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30</w:t>
            </w:r>
          </w:p>
        </w:tc>
        <w:tc>
          <w:tcPr>
            <w:tcW w:w="1843" w:type="dxa"/>
            <w:tcBorders>
              <w:top w:val="nil"/>
              <w:left w:val="nil"/>
              <w:bottom w:val="single" w:sz="4" w:space="0" w:color="auto"/>
              <w:right w:val="single" w:sz="4" w:space="0" w:color="auto"/>
            </w:tcBorders>
            <w:shd w:val="clear" w:color="auto" w:fill="auto"/>
            <w:noWrap/>
            <w:vAlign w:val="center"/>
            <w:hideMark/>
          </w:tcPr>
          <w:p w14:paraId="47CFC8DA"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59</w:t>
            </w:r>
          </w:p>
        </w:tc>
      </w:tr>
      <w:tr w:rsidR="00B5243D" w:rsidRPr="00B5243D" w14:paraId="47CFC8E0" w14:textId="77777777" w:rsidTr="00600020">
        <w:trPr>
          <w:trHeight w:val="503"/>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8DC" w14:textId="77777777" w:rsidR="00FA0808" w:rsidRPr="00B5243D" w:rsidRDefault="00FA0808" w:rsidP="00995010">
            <w:pPr>
              <w:spacing w:after="0" w:line="240" w:lineRule="auto"/>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Дополнительная или виртуальная реальность</w:t>
            </w:r>
          </w:p>
        </w:tc>
        <w:tc>
          <w:tcPr>
            <w:tcW w:w="1584" w:type="dxa"/>
            <w:tcBorders>
              <w:top w:val="single" w:sz="4" w:space="0" w:color="auto"/>
              <w:left w:val="nil"/>
              <w:bottom w:val="single" w:sz="4" w:space="0" w:color="auto"/>
              <w:right w:val="single" w:sz="4" w:space="0" w:color="auto"/>
            </w:tcBorders>
            <w:shd w:val="clear" w:color="auto" w:fill="auto"/>
            <w:noWrap/>
            <w:vAlign w:val="center"/>
            <w:hideMark/>
          </w:tcPr>
          <w:p w14:paraId="47CFC8DD"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7</w:t>
            </w:r>
          </w:p>
        </w:tc>
        <w:tc>
          <w:tcPr>
            <w:tcW w:w="1982" w:type="dxa"/>
            <w:tcBorders>
              <w:top w:val="single" w:sz="4" w:space="0" w:color="auto"/>
              <w:left w:val="nil"/>
              <w:bottom w:val="single" w:sz="4" w:space="0" w:color="auto"/>
              <w:right w:val="single" w:sz="4" w:space="0" w:color="auto"/>
            </w:tcBorders>
            <w:shd w:val="clear" w:color="auto" w:fill="auto"/>
            <w:noWrap/>
            <w:vAlign w:val="center"/>
            <w:hideMark/>
          </w:tcPr>
          <w:p w14:paraId="47CFC8DE"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26</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7CFC8DF" w14:textId="77777777" w:rsidR="00FA0808" w:rsidRPr="00B5243D" w:rsidRDefault="00FA0808" w:rsidP="00995010">
            <w:pPr>
              <w:spacing w:after="0" w:line="240" w:lineRule="auto"/>
              <w:jc w:val="right"/>
              <w:rPr>
                <w:rFonts w:ascii="Times New Roman" w:eastAsia="Times New Roman" w:hAnsi="Times New Roman" w:cs="Times New Roman"/>
                <w:sz w:val="24"/>
                <w:szCs w:val="24"/>
              </w:rPr>
            </w:pPr>
            <w:r w:rsidRPr="00B5243D">
              <w:rPr>
                <w:rFonts w:ascii="Times New Roman" w:eastAsia="Times New Roman" w:hAnsi="Times New Roman" w:cs="Times New Roman"/>
                <w:sz w:val="24"/>
                <w:szCs w:val="24"/>
              </w:rPr>
              <w:t>67</w:t>
            </w:r>
          </w:p>
        </w:tc>
      </w:tr>
      <w:tr w:rsidR="00B5243D" w:rsidRPr="00B5243D" w14:paraId="47CFC8E2" w14:textId="77777777" w:rsidTr="00600020">
        <w:trPr>
          <w:trHeight w:val="356"/>
        </w:trPr>
        <w:tc>
          <w:tcPr>
            <w:tcW w:w="9633"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7CFC8E1" w14:textId="77777777" w:rsidR="001136B8" w:rsidRPr="00B5243D" w:rsidRDefault="00600020" w:rsidP="00D533F4">
            <w:pPr>
              <w:spacing w:after="0" w:line="240" w:lineRule="auto"/>
              <w:ind w:firstLine="607"/>
              <w:jc w:val="both"/>
              <w:rPr>
                <w:rFonts w:ascii="Times New Roman" w:eastAsia="Times New Roman" w:hAnsi="Times New Roman" w:cs="Times New Roman"/>
                <w:sz w:val="28"/>
                <w:szCs w:val="28"/>
              </w:rPr>
            </w:pPr>
            <w:bookmarkStart w:id="36" w:name="_Hlk89944333"/>
            <w:r w:rsidRPr="00B5243D">
              <w:rPr>
                <w:rFonts w:ascii="Times New Roman" w:eastAsia="Times New Roman" w:hAnsi="Times New Roman" w:cs="Times New Roman"/>
                <w:iCs/>
                <w:sz w:val="24"/>
                <w:szCs w:val="24"/>
              </w:rPr>
              <w:t>Примечание – составлено автором согласно источнику [</w:t>
            </w:r>
            <w:r w:rsidR="00D533F4" w:rsidRPr="00B5243D">
              <w:rPr>
                <w:rFonts w:ascii="Times New Roman" w:eastAsia="Times New Roman" w:hAnsi="Times New Roman" w:cs="Times New Roman"/>
                <w:iCs/>
                <w:sz w:val="24"/>
                <w:szCs w:val="24"/>
              </w:rPr>
              <w:t>79</w:t>
            </w:r>
            <w:r w:rsidRPr="00B5243D">
              <w:rPr>
                <w:rFonts w:ascii="Times New Roman" w:eastAsia="Times New Roman" w:hAnsi="Times New Roman" w:cs="Times New Roman"/>
                <w:iCs/>
                <w:sz w:val="24"/>
                <w:szCs w:val="24"/>
              </w:rPr>
              <w:t xml:space="preserve"> ] </w:t>
            </w:r>
            <w:bookmarkEnd w:id="36"/>
          </w:p>
        </w:tc>
      </w:tr>
    </w:tbl>
    <w:p w14:paraId="47CFC8E3" w14:textId="77777777" w:rsidR="00871E19" w:rsidRPr="00B5243D" w:rsidRDefault="00871E19" w:rsidP="00995010">
      <w:pPr>
        <w:spacing w:after="0" w:line="240" w:lineRule="auto"/>
        <w:ind w:firstLine="709"/>
        <w:jc w:val="both"/>
        <w:rPr>
          <w:rFonts w:ascii="Times New Roman" w:hAnsi="Times New Roman" w:cs="Times New Roman"/>
          <w:sz w:val="28"/>
          <w:szCs w:val="28"/>
        </w:rPr>
      </w:pPr>
    </w:p>
    <w:p w14:paraId="47CFC8E4" w14:textId="77777777" w:rsidR="00FA0808" w:rsidRPr="00B5243D" w:rsidRDefault="008B72C4"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w:t>
      </w:r>
      <w:r w:rsidR="00FA0808" w:rsidRPr="00B5243D">
        <w:rPr>
          <w:rFonts w:ascii="Times New Roman" w:hAnsi="Times New Roman" w:cs="Times New Roman"/>
          <w:sz w:val="28"/>
          <w:szCs w:val="28"/>
        </w:rPr>
        <w:t xml:space="preserve">з представленной таблицы </w:t>
      </w:r>
      <w:r w:rsidR="00871E19" w:rsidRPr="00B5243D">
        <w:rPr>
          <w:rFonts w:ascii="Times New Roman" w:hAnsi="Times New Roman" w:cs="Times New Roman"/>
          <w:sz w:val="28"/>
          <w:szCs w:val="28"/>
        </w:rPr>
        <w:t>4</w:t>
      </w:r>
      <w:r w:rsidR="001136B8" w:rsidRPr="00B5243D">
        <w:rPr>
          <w:rFonts w:ascii="Times New Roman" w:hAnsi="Times New Roman" w:cs="Times New Roman"/>
          <w:sz w:val="28"/>
          <w:szCs w:val="28"/>
        </w:rPr>
        <w:t>1</w:t>
      </w:r>
      <w:r w:rsidR="00FA0808" w:rsidRPr="00B5243D">
        <w:rPr>
          <w:rFonts w:ascii="Times New Roman" w:hAnsi="Times New Roman" w:cs="Times New Roman"/>
          <w:sz w:val="28"/>
          <w:szCs w:val="28"/>
        </w:rPr>
        <w:t xml:space="preserve"> видно, что в Казахстане предприятия все чаще внедряют инновационные решения в различных аспектах своей деятельности. Так, например, передовые системы учета были внедрены в 44% предприятий и еще 26% находятся на стадии внедрения, причем можно сказать, что данный вид технологического решения является наиболее популярным и распространенным в среде казахстанских предпринимателей.</w:t>
      </w:r>
    </w:p>
    <w:p w14:paraId="47CFC8E5"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Другое эффективное решение по использованию информационных технологий включает в себя полную автоматизацию бизнес процессов и использование компьютерных программ для обработки больших баз данных. Данные технологические решения были применены и используются в каждой третьей компании.</w:t>
      </w:r>
    </w:p>
    <w:p w14:paraId="47CFC8E6"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Также можно отметить, что казахстанские компании проявляют все больше интереса к полной автоматизации отдельных бизнес процессов, которую отметили более 41% компаний. К автоматизации целых цепочек проявляют интерес 52% предприятий. Столько же компаний интересует внедрение облачных технологий.</w:t>
      </w:r>
    </w:p>
    <w:p w14:paraId="47CFC8E7"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информацию о готовности компаний Казахстана инвестировать в автоматизацию процессов своей деятельности.</w:t>
      </w:r>
    </w:p>
    <w:p w14:paraId="47CFC8E8" w14:textId="77777777" w:rsidR="00FA0808" w:rsidRPr="00B5243D" w:rsidRDefault="00FA0808" w:rsidP="00995010">
      <w:pPr>
        <w:spacing w:after="0" w:line="240" w:lineRule="auto"/>
        <w:ind w:firstLine="709"/>
        <w:jc w:val="both"/>
        <w:rPr>
          <w:rFonts w:ascii="Times New Roman" w:hAnsi="Times New Roman" w:cs="Times New Roman"/>
          <w:sz w:val="28"/>
          <w:szCs w:val="28"/>
        </w:rPr>
      </w:pPr>
    </w:p>
    <w:p w14:paraId="47CFC8E9" w14:textId="77777777" w:rsidR="00FA0808" w:rsidRPr="00B5243D" w:rsidRDefault="00FA0808"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sz w:val="28"/>
          <w:szCs w:val="28"/>
        </w:rPr>
        <w:t xml:space="preserve">Таблица </w:t>
      </w:r>
      <w:r w:rsidR="00C72EAC" w:rsidRPr="00B5243D">
        <w:rPr>
          <w:rFonts w:ascii="Times New Roman" w:hAnsi="Times New Roman" w:cs="Times New Roman"/>
          <w:sz w:val="28"/>
          <w:szCs w:val="28"/>
        </w:rPr>
        <w:t>37</w:t>
      </w:r>
      <w:r w:rsidRPr="00B5243D">
        <w:rPr>
          <w:rFonts w:ascii="Times New Roman" w:hAnsi="Times New Roman" w:cs="Times New Roman"/>
          <w:sz w:val="28"/>
          <w:szCs w:val="28"/>
        </w:rPr>
        <w:t xml:space="preserve"> – Инвестиции в автоматизацию деятельности подразделений</w:t>
      </w:r>
    </w:p>
    <w:p w14:paraId="47CFC8EA" w14:textId="77777777" w:rsidR="00FA0808" w:rsidRPr="00B5243D" w:rsidRDefault="00FA0808" w:rsidP="00995010">
      <w:pPr>
        <w:spacing w:after="0" w:line="240" w:lineRule="auto"/>
        <w:ind w:firstLine="709"/>
        <w:jc w:val="both"/>
        <w:rPr>
          <w:rFonts w:ascii="Times New Roman" w:hAnsi="Times New Roman" w:cs="Times New Roman"/>
          <w:sz w:val="28"/>
          <w:szCs w:val="28"/>
        </w:rPr>
      </w:pPr>
    </w:p>
    <w:tbl>
      <w:tblPr>
        <w:tblW w:w="9529" w:type="dxa"/>
        <w:tblInd w:w="93" w:type="dxa"/>
        <w:tblLook w:val="04A0" w:firstRow="1" w:lastRow="0" w:firstColumn="1" w:lastColumn="0" w:noHBand="0" w:noVBand="1"/>
      </w:tblPr>
      <w:tblGrid>
        <w:gridCol w:w="3959"/>
        <w:gridCol w:w="1833"/>
        <w:gridCol w:w="1956"/>
        <w:gridCol w:w="1781"/>
      </w:tblGrid>
      <w:tr w:rsidR="00B5243D" w:rsidRPr="00B5243D" w14:paraId="47CFC8EF" w14:textId="77777777" w:rsidTr="0082576D">
        <w:trPr>
          <w:trHeight w:val="1098"/>
        </w:trPr>
        <w:tc>
          <w:tcPr>
            <w:tcW w:w="4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FC8EB" w14:textId="77777777" w:rsidR="00FA0808" w:rsidRPr="00B5243D" w:rsidRDefault="00FA0808" w:rsidP="00995010">
            <w:pPr>
              <w:spacing w:after="0" w:line="240" w:lineRule="auto"/>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Вид деятельности</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14:paraId="47CFC8EC" w14:textId="77777777" w:rsidR="00FA0808" w:rsidRPr="00B5243D" w:rsidRDefault="00FA0808" w:rsidP="00995010">
            <w:pPr>
              <w:spacing w:after="0" w:line="240" w:lineRule="auto"/>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Инвестируют</w:t>
            </w:r>
          </w:p>
        </w:tc>
        <w:tc>
          <w:tcPr>
            <w:tcW w:w="1712" w:type="dxa"/>
            <w:tcBorders>
              <w:top w:val="single" w:sz="4" w:space="0" w:color="auto"/>
              <w:left w:val="nil"/>
              <w:bottom w:val="single" w:sz="4" w:space="0" w:color="auto"/>
              <w:right w:val="single" w:sz="4" w:space="0" w:color="auto"/>
            </w:tcBorders>
            <w:shd w:val="clear" w:color="auto" w:fill="auto"/>
            <w:vAlign w:val="center"/>
            <w:hideMark/>
          </w:tcPr>
          <w:p w14:paraId="47CFC8ED" w14:textId="77777777" w:rsidR="00FA0808" w:rsidRPr="00B5243D" w:rsidRDefault="00FA0808" w:rsidP="00995010">
            <w:pPr>
              <w:spacing w:after="0" w:line="240" w:lineRule="auto"/>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Планируют инвестировать </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14:paraId="47CFC8EE" w14:textId="77777777" w:rsidR="00FA0808" w:rsidRPr="00B5243D" w:rsidRDefault="00FA0808" w:rsidP="00995010">
            <w:pPr>
              <w:spacing w:after="0" w:line="240" w:lineRule="auto"/>
              <w:jc w:val="center"/>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Не инвестируют и не планируют </w:t>
            </w:r>
          </w:p>
        </w:tc>
      </w:tr>
      <w:tr w:rsidR="00B5243D" w:rsidRPr="00B5243D" w14:paraId="47CFC8F4" w14:textId="77777777" w:rsidTr="0082576D">
        <w:trPr>
          <w:trHeight w:val="349"/>
        </w:trPr>
        <w:tc>
          <w:tcPr>
            <w:tcW w:w="4565" w:type="dxa"/>
            <w:tcBorders>
              <w:top w:val="nil"/>
              <w:left w:val="single" w:sz="4" w:space="0" w:color="auto"/>
              <w:bottom w:val="single" w:sz="4" w:space="0" w:color="auto"/>
              <w:right w:val="single" w:sz="4" w:space="0" w:color="auto"/>
            </w:tcBorders>
            <w:shd w:val="clear" w:color="auto" w:fill="auto"/>
            <w:vAlign w:val="bottom"/>
            <w:hideMark/>
          </w:tcPr>
          <w:p w14:paraId="47CFC8F0" w14:textId="77777777" w:rsidR="00FA0808" w:rsidRPr="00B5243D" w:rsidRDefault="00FA0808" w:rsidP="00995010">
            <w:pPr>
              <w:spacing w:after="0" w:line="240" w:lineRule="auto"/>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Финансы</w:t>
            </w:r>
          </w:p>
        </w:tc>
        <w:tc>
          <w:tcPr>
            <w:tcW w:w="1607" w:type="dxa"/>
            <w:tcBorders>
              <w:top w:val="nil"/>
              <w:left w:val="nil"/>
              <w:bottom w:val="single" w:sz="4" w:space="0" w:color="auto"/>
              <w:right w:val="single" w:sz="4" w:space="0" w:color="auto"/>
            </w:tcBorders>
            <w:shd w:val="clear" w:color="auto" w:fill="auto"/>
            <w:noWrap/>
            <w:vAlign w:val="bottom"/>
            <w:hideMark/>
          </w:tcPr>
          <w:p w14:paraId="47CFC8F1"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65</w:t>
            </w:r>
          </w:p>
        </w:tc>
        <w:tc>
          <w:tcPr>
            <w:tcW w:w="1712" w:type="dxa"/>
            <w:tcBorders>
              <w:top w:val="nil"/>
              <w:left w:val="nil"/>
              <w:bottom w:val="single" w:sz="4" w:space="0" w:color="auto"/>
              <w:right w:val="single" w:sz="4" w:space="0" w:color="auto"/>
            </w:tcBorders>
            <w:shd w:val="clear" w:color="auto" w:fill="auto"/>
            <w:noWrap/>
            <w:vAlign w:val="bottom"/>
            <w:hideMark/>
          </w:tcPr>
          <w:p w14:paraId="47CFC8F2"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23</w:t>
            </w:r>
          </w:p>
        </w:tc>
        <w:tc>
          <w:tcPr>
            <w:tcW w:w="1645" w:type="dxa"/>
            <w:tcBorders>
              <w:top w:val="nil"/>
              <w:left w:val="nil"/>
              <w:bottom w:val="single" w:sz="4" w:space="0" w:color="auto"/>
              <w:right w:val="single" w:sz="4" w:space="0" w:color="auto"/>
            </w:tcBorders>
            <w:shd w:val="clear" w:color="auto" w:fill="auto"/>
            <w:noWrap/>
            <w:vAlign w:val="bottom"/>
            <w:hideMark/>
          </w:tcPr>
          <w:p w14:paraId="47CFC8F3"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12</w:t>
            </w:r>
          </w:p>
        </w:tc>
      </w:tr>
      <w:tr w:rsidR="00B5243D" w:rsidRPr="00B5243D" w14:paraId="47CFC8F9" w14:textId="77777777" w:rsidTr="0082576D">
        <w:trPr>
          <w:trHeight w:val="349"/>
        </w:trPr>
        <w:tc>
          <w:tcPr>
            <w:tcW w:w="4565" w:type="dxa"/>
            <w:tcBorders>
              <w:top w:val="nil"/>
              <w:left w:val="single" w:sz="4" w:space="0" w:color="auto"/>
              <w:bottom w:val="single" w:sz="4" w:space="0" w:color="auto"/>
              <w:right w:val="single" w:sz="4" w:space="0" w:color="auto"/>
            </w:tcBorders>
            <w:shd w:val="clear" w:color="auto" w:fill="auto"/>
            <w:vAlign w:val="bottom"/>
            <w:hideMark/>
          </w:tcPr>
          <w:p w14:paraId="47CFC8F5" w14:textId="77777777" w:rsidR="00FA0808" w:rsidRPr="00B5243D" w:rsidRDefault="00FA0808" w:rsidP="00995010">
            <w:pPr>
              <w:spacing w:after="0" w:line="240" w:lineRule="auto"/>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Производство</w:t>
            </w:r>
          </w:p>
        </w:tc>
        <w:tc>
          <w:tcPr>
            <w:tcW w:w="1607" w:type="dxa"/>
            <w:tcBorders>
              <w:top w:val="nil"/>
              <w:left w:val="nil"/>
              <w:bottom w:val="single" w:sz="4" w:space="0" w:color="auto"/>
              <w:right w:val="single" w:sz="4" w:space="0" w:color="auto"/>
            </w:tcBorders>
            <w:shd w:val="clear" w:color="auto" w:fill="auto"/>
            <w:noWrap/>
            <w:vAlign w:val="bottom"/>
            <w:hideMark/>
          </w:tcPr>
          <w:p w14:paraId="47CFC8F6"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62</w:t>
            </w:r>
          </w:p>
        </w:tc>
        <w:tc>
          <w:tcPr>
            <w:tcW w:w="1712" w:type="dxa"/>
            <w:tcBorders>
              <w:top w:val="nil"/>
              <w:left w:val="nil"/>
              <w:bottom w:val="single" w:sz="4" w:space="0" w:color="auto"/>
              <w:right w:val="single" w:sz="4" w:space="0" w:color="auto"/>
            </w:tcBorders>
            <w:shd w:val="clear" w:color="auto" w:fill="auto"/>
            <w:noWrap/>
            <w:vAlign w:val="bottom"/>
            <w:hideMark/>
          </w:tcPr>
          <w:p w14:paraId="47CFC8F7"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15</w:t>
            </w:r>
          </w:p>
        </w:tc>
        <w:tc>
          <w:tcPr>
            <w:tcW w:w="1645" w:type="dxa"/>
            <w:tcBorders>
              <w:top w:val="nil"/>
              <w:left w:val="nil"/>
              <w:bottom w:val="single" w:sz="4" w:space="0" w:color="auto"/>
              <w:right w:val="single" w:sz="4" w:space="0" w:color="auto"/>
            </w:tcBorders>
            <w:shd w:val="clear" w:color="auto" w:fill="auto"/>
            <w:noWrap/>
            <w:vAlign w:val="bottom"/>
            <w:hideMark/>
          </w:tcPr>
          <w:p w14:paraId="47CFC8F8"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23</w:t>
            </w:r>
          </w:p>
        </w:tc>
      </w:tr>
      <w:tr w:rsidR="00B5243D" w:rsidRPr="00B5243D" w14:paraId="47CFC8FE" w14:textId="77777777" w:rsidTr="0082576D">
        <w:trPr>
          <w:trHeight w:val="349"/>
        </w:trPr>
        <w:tc>
          <w:tcPr>
            <w:tcW w:w="4565" w:type="dxa"/>
            <w:tcBorders>
              <w:top w:val="nil"/>
              <w:left w:val="single" w:sz="4" w:space="0" w:color="auto"/>
              <w:bottom w:val="single" w:sz="4" w:space="0" w:color="auto"/>
              <w:right w:val="single" w:sz="4" w:space="0" w:color="auto"/>
            </w:tcBorders>
            <w:shd w:val="clear" w:color="auto" w:fill="auto"/>
            <w:vAlign w:val="bottom"/>
            <w:hideMark/>
          </w:tcPr>
          <w:p w14:paraId="47CFC8FA" w14:textId="77777777" w:rsidR="00FA0808" w:rsidRPr="00B5243D" w:rsidRDefault="00FA0808" w:rsidP="00995010">
            <w:pPr>
              <w:spacing w:after="0" w:line="240" w:lineRule="auto"/>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Маркетинг, продажи</w:t>
            </w:r>
          </w:p>
        </w:tc>
        <w:tc>
          <w:tcPr>
            <w:tcW w:w="1607" w:type="dxa"/>
            <w:tcBorders>
              <w:top w:val="nil"/>
              <w:left w:val="nil"/>
              <w:bottom w:val="single" w:sz="4" w:space="0" w:color="auto"/>
              <w:right w:val="single" w:sz="4" w:space="0" w:color="auto"/>
            </w:tcBorders>
            <w:shd w:val="clear" w:color="auto" w:fill="auto"/>
            <w:noWrap/>
            <w:vAlign w:val="bottom"/>
            <w:hideMark/>
          </w:tcPr>
          <w:p w14:paraId="47CFC8FB"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58</w:t>
            </w:r>
          </w:p>
        </w:tc>
        <w:tc>
          <w:tcPr>
            <w:tcW w:w="1712" w:type="dxa"/>
            <w:tcBorders>
              <w:top w:val="nil"/>
              <w:left w:val="nil"/>
              <w:bottom w:val="single" w:sz="4" w:space="0" w:color="auto"/>
              <w:right w:val="single" w:sz="4" w:space="0" w:color="auto"/>
            </w:tcBorders>
            <w:shd w:val="clear" w:color="auto" w:fill="auto"/>
            <w:noWrap/>
            <w:vAlign w:val="bottom"/>
            <w:hideMark/>
          </w:tcPr>
          <w:p w14:paraId="47CFC8FC"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31</w:t>
            </w:r>
          </w:p>
        </w:tc>
        <w:tc>
          <w:tcPr>
            <w:tcW w:w="1645" w:type="dxa"/>
            <w:tcBorders>
              <w:top w:val="nil"/>
              <w:left w:val="nil"/>
              <w:bottom w:val="single" w:sz="4" w:space="0" w:color="auto"/>
              <w:right w:val="single" w:sz="4" w:space="0" w:color="auto"/>
            </w:tcBorders>
            <w:shd w:val="clear" w:color="auto" w:fill="auto"/>
            <w:noWrap/>
            <w:vAlign w:val="bottom"/>
            <w:hideMark/>
          </w:tcPr>
          <w:p w14:paraId="47CFC8FD"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11</w:t>
            </w:r>
          </w:p>
        </w:tc>
      </w:tr>
      <w:tr w:rsidR="00B5243D" w:rsidRPr="00B5243D" w14:paraId="47CFC903" w14:textId="77777777" w:rsidTr="001136B8">
        <w:trPr>
          <w:trHeight w:val="349"/>
        </w:trPr>
        <w:tc>
          <w:tcPr>
            <w:tcW w:w="4565" w:type="dxa"/>
            <w:tcBorders>
              <w:top w:val="nil"/>
              <w:left w:val="single" w:sz="4" w:space="0" w:color="auto"/>
              <w:bottom w:val="single" w:sz="4" w:space="0" w:color="auto"/>
              <w:right w:val="single" w:sz="4" w:space="0" w:color="auto"/>
            </w:tcBorders>
            <w:shd w:val="clear" w:color="auto" w:fill="auto"/>
            <w:vAlign w:val="bottom"/>
            <w:hideMark/>
          </w:tcPr>
          <w:p w14:paraId="47CFC8FF" w14:textId="77777777" w:rsidR="00FA0808" w:rsidRPr="00B5243D" w:rsidRDefault="00FA0808" w:rsidP="00995010">
            <w:pPr>
              <w:spacing w:after="0" w:line="240" w:lineRule="auto"/>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Администрирование, документооборот</w:t>
            </w:r>
          </w:p>
        </w:tc>
        <w:tc>
          <w:tcPr>
            <w:tcW w:w="1607" w:type="dxa"/>
            <w:tcBorders>
              <w:top w:val="nil"/>
              <w:left w:val="nil"/>
              <w:bottom w:val="single" w:sz="4" w:space="0" w:color="auto"/>
              <w:right w:val="single" w:sz="4" w:space="0" w:color="auto"/>
            </w:tcBorders>
            <w:shd w:val="clear" w:color="auto" w:fill="auto"/>
            <w:noWrap/>
            <w:vAlign w:val="bottom"/>
            <w:hideMark/>
          </w:tcPr>
          <w:p w14:paraId="47CFC900"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58</w:t>
            </w:r>
          </w:p>
        </w:tc>
        <w:tc>
          <w:tcPr>
            <w:tcW w:w="1712" w:type="dxa"/>
            <w:tcBorders>
              <w:top w:val="nil"/>
              <w:left w:val="nil"/>
              <w:bottom w:val="single" w:sz="4" w:space="0" w:color="auto"/>
              <w:right w:val="single" w:sz="4" w:space="0" w:color="auto"/>
            </w:tcBorders>
            <w:shd w:val="clear" w:color="auto" w:fill="auto"/>
            <w:noWrap/>
            <w:vAlign w:val="bottom"/>
            <w:hideMark/>
          </w:tcPr>
          <w:p w14:paraId="47CFC901"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23</w:t>
            </w:r>
          </w:p>
        </w:tc>
        <w:tc>
          <w:tcPr>
            <w:tcW w:w="1645" w:type="dxa"/>
            <w:tcBorders>
              <w:top w:val="nil"/>
              <w:left w:val="nil"/>
              <w:bottom w:val="single" w:sz="4" w:space="0" w:color="auto"/>
              <w:right w:val="single" w:sz="4" w:space="0" w:color="auto"/>
            </w:tcBorders>
            <w:shd w:val="clear" w:color="auto" w:fill="auto"/>
            <w:noWrap/>
            <w:vAlign w:val="bottom"/>
            <w:hideMark/>
          </w:tcPr>
          <w:p w14:paraId="47CFC902"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19</w:t>
            </w:r>
          </w:p>
        </w:tc>
      </w:tr>
      <w:tr w:rsidR="00B5243D" w:rsidRPr="00B5243D" w14:paraId="47CFC908" w14:textId="77777777" w:rsidTr="001136B8">
        <w:trPr>
          <w:trHeight w:val="349"/>
        </w:trPr>
        <w:tc>
          <w:tcPr>
            <w:tcW w:w="45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FC904" w14:textId="77777777" w:rsidR="00FA0808" w:rsidRPr="00B5243D" w:rsidRDefault="00FA0808" w:rsidP="00995010">
            <w:pPr>
              <w:spacing w:after="0" w:line="240" w:lineRule="auto"/>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Человеческие ресурсы (HR, отдел кадров)</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14:paraId="47CFC905"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50</w:t>
            </w:r>
          </w:p>
        </w:tc>
        <w:tc>
          <w:tcPr>
            <w:tcW w:w="1712" w:type="dxa"/>
            <w:tcBorders>
              <w:top w:val="single" w:sz="4" w:space="0" w:color="auto"/>
              <w:left w:val="nil"/>
              <w:bottom w:val="single" w:sz="4" w:space="0" w:color="auto"/>
              <w:right w:val="single" w:sz="4" w:space="0" w:color="auto"/>
            </w:tcBorders>
            <w:shd w:val="clear" w:color="auto" w:fill="auto"/>
            <w:noWrap/>
            <w:vAlign w:val="bottom"/>
            <w:hideMark/>
          </w:tcPr>
          <w:p w14:paraId="47CFC906"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31</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47CFC907" w14:textId="77777777" w:rsidR="00FA0808" w:rsidRPr="00B5243D" w:rsidRDefault="00FA0808" w:rsidP="00995010">
            <w:pPr>
              <w:spacing w:after="0" w:line="240" w:lineRule="auto"/>
              <w:jc w:val="right"/>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19</w:t>
            </w:r>
          </w:p>
        </w:tc>
      </w:tr>
      <w:tr w:rsidR="00B5243D" w:rsidRPr="00B5243D" w14:paraId="47CFC90A" w14:textId="77777777" w:rsidTr="00B40887">
        <w:trPr>
          <w:trHeight w:val="349"/>
        </w:trPr>
        <w:tc>
          <w:tcPr>
            <w:tcW w:w="9529"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7CFC909" w14:textId="77777777" w:rsidR="001136B8" w:rsidRPr="00B5243D" w:rsidRDefault="00A14BD1" w:rsidP="00D533F4">
            <w:pPr>
              <w:spacing w:after="0" w:line="240" w:lineRule="auto"/>
              <w:ind w:firstLine="616"/>
              <w:rPr>
                <w:rFonts w:ascii="Times New Roman" w:eastAsia="Times New Roman" w:hAnsi="Times New Roman" w:cs="Times New Roman"/>
                <w:sz w:val="28"/>
                <w:szCs w:val="28"/>
              </w:rPr>
            </w:pPr>
            <w:r w:rsidRPr="00B5243D">
              <w:rPr>
                <w:rFonts w:ascii="Times New Roman" w:eastAsia="Times New Roman" w:hAnsi="Times New Roman" w:cs="Times New Roman"/>
                <w:iCs/>
                <w:sz w:val="28"/>
                <w:szCs w:val="28"/>
              </w:rPr>
              <w:t>Примечание – составлено автором согласно источнику [</w:t>
            </w:r>
            <w:r w:rsidR="00D533F4" w:rsidRPr="00B5243D">
              <w:rPr>
                <w:rFonts w:ascii="Times New Roman" w:eastAsia="Times New Roman" w:hAnsi="Times New Roman" w:cs="Times New Roman"/>
                <w:iCs/>
                <w:sz w:val="28"/>
                <w:szCs w:val="28"/>
              </w:rPr>
              <w:t>79</w:t>
            </w:r>
            <w:r w:rsidRPr="00B5243D">
              <w:rPr>
                <w:rFonts w:ascii="Times New Roman" w:eastAsia="Times New Roman" w:hAnsi="Times New Roman" w:cs="Times New Roman"/>
                <w:iCs/>
                <w:sz w:val="28"/>
                <w:szCs w:val="28"/>
              </w:rPr>
              <w:t xml:space="preserve"> ] </w:t>
            </w:r>
          </w:p>
        </w:tc>
      </w:tr>
    </w:tbl>
    <w:p w14:paraId="47CFC90B"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 xml:space="preserve">Из представленной </w:t>
      </w:r>
      <w:r w:rsidRPr="00B5243D">
        <w:rPr>
          <w:rFonts w:ascii="Times New Roman" w:hAnsi="Times New Roman" w:cs="Times New Roman"/>
          <w:sz w:val="28"/>
          <w:szCs w:val="28"/>
          <w:shd w:val="clear" w:color="auto" w:fill="FF0000"/>
        </w:rPr>
        <w:t xml:space="preserve">таблицы </w:t>
      </w:r>
      <w:r w:rsidR="00C4260F" w:rsidRPr="00B5243D">
        <w:rPr>
          <w:rFonts w:ascii="Times New Roman" w:hAnsi="Times New Roman" w:cs="Times New Roman"/>
          <w:sz w:val="28"/>
          <w:szCs w:val="28"/>
          <w:shd w:val="clear" w:color="auto" w:fill="FF0000"/>
        </w:rPr>
        <w:t>37</w:t>
      </w:r>
      <w:r w:rsidRPr="00B5243D">
        <w:rPr>
          <w:rFonts w:ascii="Times New Roman" w:hAnsi="Times New Roman" w:cs="Times New Roman"/>
          <w:sz w:val="28"/>
          <w:szCs w:val="28"/>
        </w:rPr>
        <w:t xml:space="preserve"> видно, что в Казахстане компании чаще инвестируют в цифровые технологии по автоматизации процессов финансовой службы и на производстве, где доли компаний распределились в 65 и 62%% соответственно.</w:t>
      </w:r>
    </w:p>
    <w:p w14:paraId="47CFC90C"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Причем по данным Делойт, практически все компании из отрасли высоких технологий и три четверти производственных и добывающих компаний и инвестируют ресурсы в автоматизацию производственных процессов.</w:t>
      </w:r>
    </w:p>
    <w:p w14:paraId="47CFC90D"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сегодня не имеют, но планируют вложить средства в автоматизацию процессов от 15 до 31%% компаний. И не считают такие вложения эффективными от 10 до 2%% компаний.</w:t>
      </w:r>
    </w:p>
    <w:p w14:paraId="47CFC90E"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Рассмотрим данные по стимулирующим и тормозящим факторам при решении вопросов цифровизации в условиях предприятий Казахстана.</w:t>
      </w:r>
    </w:p>
    <w:p w14:paraId="47CFC90F"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При этом в расчет принимались следующие факторы, кадровое обеспечение, доступность инфраструктуры, структура организации, доступность финансирования, рыночные факторы и конкурентная среда, менеджмент компании.</w:t>
      </w:r>
    </w:p>
    <w:p w14:paraId="47CFC910" w14:textId="77777777" w:rsidR="00FA0808" w:rsidRPr="00B5243D" w:rsidRDefault="00FA0808" w:rsidP="00995010">
      <w:pPr>
        <w:spacing w:after="0" w:line="240" w:lineRule="auto"/>
        <w:ind w:firstLine="709"/>
        <w:jc w:val="both"/>
        <w:rPr>
          <w:rFonts w:ascii="Times New Roman" w:hAnsi="Times New Roman" w:cs="Times New Roman"/>
          <w:sz w:val="28"/>
          <w:szCs w:val="28"/>
        </w:rPr>
      </w:pPr>
    </w:p>
    <w:p w14:paraId="47CFC911" w14:textId="77777777" w:rsidR="00FA0808" w:rsidRPr="00B5243D" w:rsidRDefault="00FA0808" w:rsidP="00995010">
      <w:pPr>
        <w:spacing w:after="0" w:line="240" w:lineRule="auto"/>
        <w:jc w:val="both"/>
        <w:rPr>
          <w:rFonts w:ascii="Times New Roman" w:hAnsi="Times New Roman" w:cs="Times New Roman"/>
          <w:sz w:val="28"/>
          <w:szCs w:val="28"/>
        </w:rPr>
      </w:pPr>
      <w:r w:rsidRPr="00B5243D">
        <w:rPr>
          <w:rFonts w:ascii="Times New Roman" w:hAnsi="Times New Roman" w:cs="Times New Roman"/>
          <w:noProof/>
          <w:sz w:val="28"/>
          <w:szCs w:val="28"/>
        </w:rPr>
        <w:drawing>
          <wp:inline distT="0" distB="0" distL="0" distR="0" wp14:anchorId="47CFCA0A" wp14:editId="47CFCA0B">
            <wp:extent cx="5991225" cy="3419475"/>
            <wp:effectExtent l="0" t="0" r="0" b="0"/>
            <wp:docPr id="6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7CFC912" w14:textId="77777777" w:rsidR="00FA0808" w:rsidRPr="00B5243D" w:rsidRDefault="00FA0808" w:rsidP="00995010">
      <w:pPr>
        <w:spacing w:after="0" w:line="240" w:lineRule="auto"/>
        <w:ind w:firstLine="709"/>
        <w:jc w:val="both"/>
        <w:rPr>
          <w:rFonts w:ascii="Times New Roman" w:hAnsi="Times New Roman" w:cs="Times New Roman"/>
          <w:sz w:val="28"/>
          <w:szCs w:val="28"/>
        </w:rPr>
      </w:pPr>
    </w:p>
    <w:p w14:paraId="47CFC913" w14:textId="77777777" w:rsidR="00FA0808" w:rsidRPr="00B5243D" w:rsidRDefault="00FA0808" w:rsidP="00995010">
      <w:pPr>
        <w:spacing w:after="0" w:line="240" w:lineRule="auto"/>
        <w:ind w:firstLine="709"/>
        <w:jc w:val="center"/>
        <w:rPr>
          <w:rFonts w:ascii="Times New Roman" w:hAnsi="Times New Roman" w:cs="Times New Roman"/>
          <w:sz w:val="28"/>
          <w:szCs w:val="28"/>
        </w:rPr>
      </w:pPr>
      <w:r w:rsidRPr="00B5243D">
        <w:rPr>
          <w:rFonts w:ascii="Times New Roman" w:hAnsi="Times New Roman" w:cs="Times New Roman"/>
          <w:sz w:val="28"/>
          <w:szCs w:val="28"/>
        </w:rPr>
        <w:t>Рисунок</w:t>
      </w:r>
      <w:r w:rsidR="00C6355F" w:rsidRPr="00B5243D">
        <w:rPr>
          <w:rFonts w:ascii="Times New Roman" w:hAnsi="Times New Roman" w:cs="Times New Roman"/>
          <w:sz w:val="28"/>
          <w:szCs w:val="28"/>
        </w:rPr>
        <w:t xml:space="preserve"> </w:t>
      </w:r>
      <w:r w:rsidR="00C72EAC" w:rsidRPr="00B5243D">
        <w:rPr>
          <w:rFonts w:ascii="Times New Roman" w:hAnsi="Times New Roman" w:cs="Times New Roman"/>
          <w:sz w:val="28"/>
          <w:szCs w:val="28"/>
        </w:rPr>
        <w:t>37</w:t>
      </w:r>
      <w:r w:rsidRPr="00B5243D">
        <w:rPr>
          <w:rFonts w:ascii="Times New Roman" w:hAnsi="Times New Roman" w:cs="Times New Roman"/>
          <w:sz w:val="28"/>
          <w:szCs w:val="28"/>
        </w:rPr>
        <w:t xml:space="preserve"> – Стимулы и барьеры внедрения стратегии цифровизации</w:t>
      </w:r>
    </w:p>
    <w:p w14:paraId="47CFC914" w14:textId="77777777" w:rsidR="001136B8" w:rsidRPr="00B5243D" w:rsidRDefault="001136B8" w:rsidP="00995010">
      <w:pPr>
        <w:spacing w:after="0" w:line="240" w:lineRule="auto"/>
        <w:ind w:firstLine="709"/>
        <w:rPr>
          <w:rFonts w:ascii="Times New Roman" w:hAnsi="Times New Roman" w:cs="Times New Roman"/>
          <w:sz w:val="28"/>
          <w:szCs w:val="28"/>
        </w:rPr>
      </w:pPr>
    </w:p>
    <w:p w14:paraId="47CFC915" w14:textId="77777777" w:rsidR="00FA0808" w:rsidRPr="00B5243D" w:rsidRDefault="0004371B" w:rsidP="00995010">
      <w:pPr>
        <w:spacing w:after="0" w:line="240" w:lineRule="auto"/>
        <w:ind w:firstLine="709"/>
        <w:rPr>
          <w:rFonts w:ascii="Times New Roman" w:hAnsi="Times New Roman" w:cs="Times New Roman"/>
          <w:sz w:val="28"/>
          <w:szCs w:val="28"/>
        </w:rPr>
      </w:pPr>
      <w:r w:rsidRPr="00B5243D">
        <w:rPr>
          <w:rFonts w:ascii="Times New Roman" w:eastAsia="Times New Roman" w:hAnsi="Times New Roman" w:cs="Times New Roman"/>
          <w:iCs/>
          <w:sz w:val="24"/>
          <w:szCs w:val="24"/>
        </w:rPr>
        <w:t>Примечание – составлено автором согласно источнику [</w:t>
      </w:r>
      <w:r w:rsidR="00D533F4" w:rsidRPr="00B5243D">
        <w:rPr>
          <w:rFonts w:ascii="Times New Roman" w:eastAsia="Times New Roman" w:hAnsi="Times New Roman" w:cs="Times New Roman"/>
          <w:iCs/>
          <w:sz w:val="24"/>
          <w:szCs w:val="24"/>
        </w:rPr>
        <w:t>79</w:t>
      </w:r>
      <w:r w:rsidRPr="00B5243D">
        <w:rPr>
          <w:rFonts w:ascii="Times New Roman" w:eastAsia="Times New Roman" w:hAnsi="Times New Roman" w:cs="Times New Roman"/>
          <w:iCs/>
          <w:sz w:val="24"/>
          <w:szCs w:val="24"/>
        </w:rPr>
        <w:t xml:space="preserve"> ] </w:t>
      </w:r>
      <w:r w:rsidR="00FA0808" w:rsidRPr="00B5243D">
        <w:rPr>
          <w:rFonts w:ascii="Times New Roman" w:hAnsi="Times New Roman" w:cs="Times New Roman"/>
          <w:sz w:val="28"/>
          <w:szCs w:val="28"/>
        </w:rPr>
        <w:t xml:space="preserve">  </w:t>
      </w:r>
    </w:p>
    <w:p w14:paraId="47CFC916" w14:textId="77777777" w:rsidR="00FA0808" w:rsidRPr="00B5243D" w:rsidRDefault="00FA0808" w:rsidP="00995010">
      <w:pPr>
        <w:spacing w:after="0" w:line="240" w:lineRule="auto"/>
        <w:ind w:firstLine="709"/>
        <w:jc w:val="both"/>
        <w:rPr>
          <w:rFonts w:ascii="Times New Roman" w:hAnsi="Times New Roman" w:cs="Times New Roman"/>
          <w:sz w:val="28"/>
          <w:szCs w:val="28"/>
        </w:rPr>
      </w:pPr>
    </w:p>
    <w:p w14:paraId="47CFC917"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Как видно из представленно</w:t>
      </w:r>
      <w:r w:rsidR="00871E19" w:rsidRPr="00B5243D">
        <w:rPr>
          <w:rFonts w:ascii="Times New Roman" w:hAnsi="Times New Roman" w:cs="Times New Roman"/>
          <w:sz w:val="28"/>
          <w:szCs w:val="28"/>
        </w:rPr>
        <w:t>го</w:t>
      </w:r>
      <w:r w:rsidRPr="00B5243D">
        <w:rPr>
          <w:rFonts w:ascii="Times New Roman" w:hAnsi="Times New Roman" w:cs="Times New Roman"/>
          <w:sz w:val="28"/>
          <w:szCs w:val="28"/>
        </w:rPr>
        <w:t xml:space="preserve"> </w:t>
      </w:r>
      <w:r w:rsidR="00871E19" w:rsidRPr="00B5243D">
        <w:rPr>
          <w:rFonts w:ascii="Times New Roman" w:hAnsi="Times New Roman" w:cs="Times New Roman"/>
          <w:sz w:val="28"/>
          <w:szCs w:val="28"/>
        </w:rPr>
        <w:t>рисунка</w:t>
      </w:r>
      <w:r w:rsidRPr="00B5243D">
        <w:rPr>
          <w:rFonts w:ascii="Times New Roman" w:hAnsi="Times New Roman" w:cs="Times New Roman"/>
          <w:sz w:val="28"/>
          <w:szCs w:val="28"/>
        </w:rPr>
        <w:t xml:space="preserve"> </w:t>
      </w:r>
      <w:r w:rsidR="00871E19" w:rsidRPr="00B5243D">
        <w:rPr>
          <w:rFonts w:ascii="Times New Roman" w:hAnsi="Times New Roman" w:cs="Times New Roman"/>
          <w:sz w:val="28"/>
          <w:szCs w:val="28"/>
        </w:rPr>
        <w:t>58</w:t>
      </w:r>
      <w:r w:rsidRPr="00B5243D">
        <w:rPr>
          <w:rFonts w:ascii="Times New Roman" w:hAnsi="Times New Roman" w:cs="Times New Roman"/>
          <w:sz w:val="28"/>
          <w:szCs w:val="28"/>
        </w:rPr>
        <w:t xml:space="preserve"> основными стимулирующими факторами стратегии цифровизации выступают качество менеджмента и рыночные факторы с конкурентной средой, где результирующий показатель между стимулами и барьерами составил 70% в обоих случаях.</w:t>
      </w:r>
    </w:p>
    <w:p w14:paraId="47CFC918"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lastRenderedPageBreak/>
        <w:t>Следующим фактором можно отметить финансирование с преобладанием стимулов на 46 пунктов. В целом нужно заметить, что практически по всем факторам наблюдается положительное сальдо в «противостоянии» стимулов и существующих барьеров, только в вопросе кадрового обеспечения можно увидеть, что баланс обнулился, это означает, что половина респондентов считает тормозящим фактором отсутствие необходимых кадров для внедрения цифровизации.</w:t>
      </w:r>
    </w:p>
    <w:p w14:paraId="47CFC919"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Результаты анализа представленного исследования позволяют учесть полученные данные при разработке программы развития цифровизации внешнеэкономической деятельности Казахстана.</w:t>
      </w:r>
    </w:p>
    <w:p w14:paraId="47CFC91A"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контексте достижений Казахстана по внедрению цифровых технологий при реализации внешнеэкономической деятельности можно также отметить и факт создания оптимальных условий экспортерам и импортерам страны при оформлении своей деятельности. Здесь речь идет о создании портала «Единое окно».</w:t>
      </w:r>
    </w:p>
    <w:p w14:paraId="47CFC91B"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Используя возможности данного портала, предприниматели могут без проблем получить все разрешительные документы и в дальнейшем проследить текущий статус реализации запрошенной услуги.</w:t>
      </w:r>
    </w:p>
    <w:p w14:paraId="47CFC91C"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Соответственно достигается сразу несколько целей, а именно повышается оперативность и экономится время предпринимателей за счет того, что отпадает необходимость хождения по соответствующим инстанциям. Во-вторых, минимизируется возможность коррупционных преступлений за счет повышения прозрачности работы таможенных служб и государственных органов.</w:t>
      </w:r>
    </w:p>
    <w:p w14:paraId="47CFC91D"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Такое положение стало возможным благодаря интеграции различных цифровых экосистем и обеспечения эффективного информационного обмена данными в электронном виде между разными системами, в частности здесь речь идет об интеграции представленного портала с возможностями электронного правительства.</w:t>
      </w:r>
    </w:p>
    <w:p w14:paraId="47CFC91E"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Подводя итог представленному в настоящем разделе работы материала, автор исследования предложил модель совершенствования внешнеэкономической деятельности в Казахстане с использованием авторского метода оценки внешнеэкономического потенциала в целом по стране и в разрезе регионов республики.</w:t>
      </w:r>
    </w:p>
    <w:p w14:paraId="47CFC91F"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Суть представляемой модели заключается в следующем. </w:t>
      </w:r>
    </w:p>
    <w:p w14:paraId="47CFC920"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первом этапе формируется система сбалансированных показателей в разрезе групп факторов внешнеэкономической деятельности. Здесь используются статистические данные, характеризующие деятельность регионов на внешних рынках и его потенциал с учетом полученных результатов предварительно проведенного корреляционного анализа. Такой подход позволит увидеть насколько в действительности рассматриваемые показатели, которые будут впоследствии включены в аналитическую модель, находятся в корреляционной связи.</w:t>
      </w:r>
    </w:p>
    <w:p w14:paraId="47CFC921"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На втором этапе необходимо разработать программное обеспечение предлагаемой модели с тем, чтобы данные, полученные в результате </w:t>
      </w:r>
      <w:r w:rsidRPr="00B5243D">
        <w:rPr>
          <w:rFonts w:ascii="Times New Roman" w:hAnsi="Times New Roman" w:cs="Times New Roman"/>
          <w:sz w:val="28"/>
          <w:szCs w:val="28"/>
        </w:rPr>
        <w:lastRenderedPageBreak/>
        <w:t xml:space="preserve">проведенных расчетов, были актуализированы и доступны в оперативном режиме для пользователей, имеющих доступ к базе данных. </w:t>
      </w:r>
    </w:p>
    <w:p w14:paraId="47CFC922"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На третьем этапе проводится оценка внешнеэкономической деятельности региона и страны в целом на основе расчетов соответствующих индексов с использованием метода многомерного сравнительного анализа, алгоритм которого должен быть встроен в программное </w:t>
      </w:r>
      <w:r w:rsidR="00D533F4" w:rsidRPr="00B5243D">
        <w:rPr>
          <w:rFonts w:ascii="Times New Roman" w:hAnsi="Times New Roman" w:cs="Times New Roman"/>
          <w:sz w:val="28"/>
          <w:szCs w:val="28"/>
        </w:rPr>
        <w:t>обеспечение предлагаемой модели</w:t>
      </w:r>
      <w:r w:rsidR="00D533F4" w:rsidRPr="00B5243D">
        <w:rPr>
          <w:rFonts w:ascii="Times New Roman" w:eastAsia="Times New Roman" w:hAnsi="Times New Roman" w:cs="Times New Roman"/>
          <w:iCs/>
          <w:sz w:val="28"/>
          <w:szCs w:val="28"/>
        </w:rPr>
        <w:t xml:space="preserve"> [ 100]</w:t>
      </w:r>
      <w:r w:rsidR="00D533F4" w:rsidRPr="00B5243D">
        <w:rPr>
          <w:rFonts w:ascii="Times New Roman" w:hAnsi="Times New Roman" w:cs="Times New Roman"/>
          <w:sz w:val="28"/>
          <w:szCs w:val="28"/>
        </w:rPr>
        <w:t>.</w:t>
      </w:r>
    </w:p>
    <w:p w14:paraId="47CFC923"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четвертом этапе проводится анализ региональной асимметрии с использованием возможностей программного обеспечения модели в разрезе всех показателей, принятых в разработку.</w:t>
      </w:r>
    </w:p>
    <w:p w14:paraId="47CFC924"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пятом этапе формируется отчет по материалам проведенного анализа с демонстрацией всех полученных результатов в разрезе регионов и в целом по стране. В данном отчете должны быть отражены данные по оценочным индексам регионов и интегральный индекс по стране, а также данные по уровню региональной асимметрии в разрезе показателей и их групп.</w:t>
      </w:r>
    </w:p>
    <w:p w14:paraId="47CFC925"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шестом этапе реализации предлагаемой автором модели, необходимо провести работу по разработке рекомендаций в разрезе регионов и по показателям с учетом неравномерности развития и имеющегося потенциала у регионов Казахстана с расчетом прогнозных значений всех принятых в разработку показателей.</w:t>
      </w:r>
    </w:p>
    <w:p w14:paraId="47CFC926"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 седьмом этапе необходимо провести повторные расчеты с закладкой в модель расчетных прогнозных показателей, полученных на шестом этапе, то есть при условии реализации разработанных рекомендаций.</w:t>
      </w:r>
    </w:p>
    <w:p w14:paraId="47CFC927"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Рекомендации должны подразумевать достижение результата, который с одной стороны приводит к улучшению значений рассматриваемых показателей каждого региона, а с другой необходимо добиваться постепенного выравнивания данных по регионам, что будет демонстрировать расчеты, проведенные на седьмом этапе при проведении сравнительного анализа по методу «факт до рекомендаций» и «прогноз по реализации рекомендаций». </w:t>
      </w:r>
    </w:p>
    <w:p w14:paraId="47CFC928" w14:textId="77777777" w:rsidR="00FA0808" w:rsidRPr="00B5243D" w:rsidRDefault="00FA0808"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Кроме того, данный метод позволит оценить эффективность предложенных рекомендаций путем выявления динамики исследуемых показателей</w:t>
      </w:r>
      <w:r w:rsidR="00D533F4" w:rsidRPr="00B5243D">
        <w:rPr>
          <w:rFonts w:ascii="Times New Roman" w:hAnsi="Times New Roman" w:cs="Times New Roman"/>
          <w:sz w:val="28"/>
          <w:szCs w:val="28"/>
        </w:rPr>
        <w:t>.</w:t>
      </w:r>
    </w:p>
    <w:p w14:paraId="47CFC929" w14:textId="77777777" w:rsidR="00D533F4" w:rsidRPr="00B5243D" w:rsidRDefault="0004371B" w:rsidP="0004371B">
      <w:pPr>
        <w:spacing w:after="0" w:line="240" w:lineRule="auto"/>
        <w:ind w:firstLine="851"/>
        <w:rPr>
          <w:rFonts w:ascii="Times New Roman" w:hAnsi="Times New Roman" w:cs="Times New Roman"/>
          <w:b/>
          <w:bCs/>
          <w:sz w:val="28"/>
          <w:szCs w:val="28"/>
        </w:rPr>
      </w:pPr>
      <w:bookmarkStart w:id="37" w:name="_Hlk89944430"/>
      <w:r w:rsidRPr="00B5243D">
        <w:rPr>
          <w:rFonts w:ascii="Times New Roman" w:hAnsi="Times New Roman" w:cs="Times New Roman"/>
          <w:b/>
          <w:bCs/>
          <w:sz w:val="28"/>
          <w:szCs w:val="28"/>
        </w:rPr>
        <w:t>Выводы по главе 3</w:t>
      </w:r>
      <w:bookmarkEnd w:id="37"/>
    </w:p>
    <w:p w14:paraId="47CFC92A" w14:textId="77777777" w:rsidR="001136B8" w:rsidRPr="00B5243D" w:rsidRDefault="00D533F4" w:rsidP="00D533F4">
      <w:pPr>
        <w:spacing w:after="0" w:line="240" w:lineRule="auto"/>
        <w:ind w:firstLine="851"/>
        <w:jc w:val="both"/>
        <w:rPr>
          <w:rFonts w:ascii="Times New Roman" w:hAnsi="Times New Roman" w:cs="Times New Roman"/>
          <w:b/>
          <w:bCs/>
          <w:sz w:val="28"/>
          <w:szCs w:val="28"/>
        </w:rPr>
      </w:pPr>
      <w:r w:rsidRPr="00B5243D">
        <w:rPr>
          <w:rFonts w:ascii="Times New Roman" w:hAnsi="Times New Roman" w:cs="Times New Roman"/>
          <w:sz w:val="28"/>
          <w:szCs w:val="28"/>
        </w:rPr>
        <w:t>Резюмируя можно сказать, что в настоящем разделе работы нами были продемонстрированы возможности проведения цифровой трансформации внешнеэкономической деятельности в условиях Казахстанского рынка и с учетом его членства в составе ЕАЭС, а также представлена картина текущего состояния вопросов цифровизации в масштабах ЕАЭС. Также представлена авторская модель оценки внешнеэкономической деятельности регионов Казахстана и страны в целом и показана возможность разработки на основе полученных при помощи этой модели данных, рекомендаций по совершенствованию внешнеэкономической деятельности Казахстана</w:t>
      </w:r>
      <w:r w:rsidR="001136B8" w:rsidRPr="00B5243D">
        <w:rPr>
          <w:rFonts w:ascii="Times New Roman" w:hAnsi="Times New Roman" w:cs="Times New Roman"/>
          <w:b/>
          <w:bCs/>
          <w:sz w:val="28"/>
          <w:szCs w:val="28"/>
        </w:rPr>
        <w:br w:type="page"/>
      </w:r>
    </w:p>
    <w:p w14:paraId="47CFC92B" w14:textId="77777777" w:rsidR="0096678F" w:rsidRPr="00B5243D" w:rsidRDefault="001136B8" w:rsidP="0004371B">
      <w:pPr>
        <w:pStyle w:val="1"/>
      </w:pPr>
      <w:bookmarkStart w:id="38" w:name="_Toc89946457"/>
      <w:r w:rsidRPr="00B5243D">
        <w:lastRenderedPageBreak/>
        <w:t>ЗАКЛЮЧЕНИЕ</w:t>
      </w:r>
      <w:bookmarkEnd w:id="38"/>
    </w:p>
    <w:p w14:paraId="47CFC92C" w14:textId="77777777" w:rsidR="0096678F" w:rsidRPr="00B5243D" w:rsidRDefault="0096678F" w:rsidP="00995010">
      <w:pPr>
        <w:spacing w:after="0" w:line="240" w:lineRule="auto"/>
        <w:ind w:firstLine="709"/>
        <w:jc w:val="both"/>
        <w:rPr>
          <w:rFonts w:ascii="Times New Roman" w:hAnsi="Times New Roman" w:cs="Times New Roman"/>
          <w:sz w:val="28"/>
          <w:szCs w:val="28"/>
        </w:rPr>
      </w:pPr>
    </w:p>
    <w:p w14:paraId="47CFC92D" w14:textId="77777777" w:rsidR="0096678F" w:rsidRPr="00B5243D" w:rsidRDefault="0096678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проведенном исследовании нами были проведены работы изучению теоретических подходов по вопросу финансового регулирования внешнеэкономической деятельности Казахстана. Разработана авторская модель оценки уровня внешнеэкономической деятельности, выявлены факторы, влияющие на такую оценку и уровень региональной асимметрии в данном вопросе.</w:t>
      </w:r>
    </w:p>
    <w:p w14:paraId="47CFC92E" w14:textId="77777777" w:rsidR="0096678F" w:rsidRPr="00B5243D" w:rsidRDefault="0096678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 результате проведенной работы нами были получены следующие результаты.</w:t>
      </w:r>
    </w:p>
    <w:p w14:paraId="47CFC92F"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р</w:t>
      </w:r>
      <w:r w:rsidR="0096678F" w:rsidRPr="00B5243D">
        <w:rPr>
          <w:rFonts w:ascii="Times New Roman" w:hAnsi="Times New Roman" w:cs="Times New Roman"/>
          <w:sz w:val="28"/>
          <w:szCs w:val="28"/>
        </w:rPr>
        <w:t>азвитие внешнеэкономической деятельности выступает одним из важнейших и необходимых условий формирования конкурентных позиций государства, создания благоприятных условий для совершенствования экономики.</w:t>
      </w: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В свою очередь эффективность внешнеэкономической деятельности во многом определяется уровнем государственного регулирования процессов, происходящих при осуществлении внешнеэкономической деятельности.</w:t>
      </w:r>
    </w:p>
    <w:p w14:paraId="47CFC930"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к</w:t>
      </w:r>
      <w:r w:rsidR="0096678F" w:rsidRPr="00B5243D">
        <w:rPr>
          <w:rFonts w:ascii="Times New Roman" w:hAnsi="Times New Roman" w:cs="Times New Roman"/>
          <w:sz w:val="28"/>
          <w:szCs w:val="28"/>
        </w:rPr>
        <w:t>лассификация методов государственного регулирования внешнеэкономической деятельности в части разделения на финансовые, экономические, нефинансовые методы носит довольно условный характер. В основе распространенной классификации лежат меры тарифного, нетарифного и паратарифного регулирования, а также регулирования движения капитала и валютно-финансового регулирования.</w:t>
      </w:r>
    </w:p>
    <w:p w14:paraId="47CFC931" w14:textId="77777777" w:rsidR="0096678F" w:rsidRPr="00B5243D" w:rsidRDefault="0096678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Падение товарооборота продолжилось  в 20</w:t>
      </w:r>
      <w:r w:rsidR="00A12D2F" w:rsidRPr="00B5243D">
        <w:rPr>
          <w:rFonts w:ascii="Times New Roman" w:hAnsi="Times New Roman" w:cs="Times New Roman"/>
          <w:sz w:val="28"/>
          <w:szCs w:val="28"/>
        </w:rPr>
        <w:t>20</w:t>
      </w:r>
      <w:r w:rsidRPr="00B5243D">
        <w:rPr>
          <w:rFonts w:ascii="Times New Roman" w:hAnsi="Times New Roman" w:cs="Times New Roman"/>
          <w:sz w:val="28"/>
          <w:szCs w:val="28"/>
        </w:rPr>
        <w:t xml:space="preserve"> году</w:t>
      </w:r>
      <w:r w:rsidR="00A12D2F" w:rsidRPr="00B5243D">
        <w:rPr>
          <w:rFonts w:ascii="Times New Roman" w:hAnsi="Times New Roman" w:cs="Times New Roman"/>
          <w:sz w:val="28"/>
          <w:szCs w:val="28"/>
        </w:rPr>
        <w:t xml:space="preserve">, в </w:t>
      </w:r>
      <w:r w:rsidRPr="00B5243D">
        <w:rPr>
          <w:rFonts w:ascii="Times New Roman" w:hAnsi="Times New Roman" w:cs="Times New Roman"/>
          <w:sz w:val="28"/>
          <w:szCs w:val="28"/>
        </w:rPr>
        <w:t xml:space="preserve"> качестве основных причин такого падения можно назвать три фактора, а именно ценовой, </w:t>
      </w:r>
      <w:r w:rsidR="00A12D2F" w:rsidRPr="00B5243D">
        <w:rPr>
          <w:rFonts w:ascii="Times New Roman" w:hAnsi="Times New Roman" w:cs="Times New Roman"/>
          <w:sz w:val="28"/>
          <w:szCs w:val="28"/>
        </w:rPr>
        <w:t xml:space="preserve">пандемия </w:t>
      </w:r>
      <w:r w:rsidRPr="00B5243D">
        <w:rPr>
          <w:rFonts w:ascii="Times New Roman" w:hAnsi="Times New Roman" w:cs="Times New Roman"/>
          <w:sz w:val="28"/>
          <w:szCs w:val="28"/>
        </w:rPr>
        <w:t>и девальвационные процессы.</w:t>
      </w:r>
    </w:p>
    <w:p w14:paraId="47CFC932" w14:textId="77777777" w:rsidR="00485705"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-б</w:t>
      </w:r>
      <w:r w:rsidR="0096678F" w:rsidRPr="00B5243D">
        <w:rPr>
          <w:rFonts w:ascii="Times New Roman" w:hAnsi="Times New Roman" w:cs="Times New Roman"/>
          <w:sz w:val="28"/>
          <w:szCs w:val="28"/>
        </w:rPr>
        <w:t xml:space="preserve">ольшая часть товарооборота представлена странами ЕС, а именно в пределах 40%, причем это было обеспечено во многом благодаря экспортным операциям, на долю которых приходилось свыше 50% всего оборота, тогда как импорт составил только порядка 20% всего оборота. </w:t>
      </w:r>
    </w:p>
    <w:p w14:paraId="47CFC933"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ЕАЭС в составе лидеров по экспорту представлена только Россией, которая обеспечивает лишь от 8 до 10% всего объема, что объясняется сырьевой направленностью поставок из Казахстана и практически отсутствием обработанной продукции, востребованной за рубежом.</w:t>
      </w:r>
    </w:p>
    <w:p w14:paraId="47CFC934" w14:textId="77777777" w:rsidR="0096678F" w:rsidRPr="00B5243D" w:rsidRDefault="0096678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Основной статьей экспорта Казахстана выступают минеральные продукты, на долю которых приходится от 65 до 80% всего объема продаж ежегодно. </w:t>
      </w:r>
    </w:p>
    <w:p w14:paraId="47CFC935" w14:textId="77777777" w:rsidR="0096678F" w:rsidRPr="00B5243D" w:rsidRDefault="0096678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Импорт представлен более широко и равномерно, нежели экспорт Казахстана, что опять-таки объясняется слабой диверсификацией экономики страны. Наибольшая статья экспорта представлена машинами и оборудованием, на долю которых приходится от 26 до 28% всего объема экспорта.</w:t>
      </w:r>
    </w:p>
    <w:p w14:paraId="47CFC936"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-е</w:t>
      </w:r>
      <w:r w:rsidR="0096678F" w:rsidRPr="00B5243D">
        <w:rPr>
          <w:rFonts w:ascii="Times New Roman" w:hAnsi="Times New Roman" w:cs="Times New Roman"/>
          <w:sz w:val="28"/>
          <w:szCs w:val="28"/>
        </w:rPr>
        <w:t xml:space="preserve">жегодно объем инвестиций в Казахстан составляет сумму </w:t>
      </w:r>
      <w:r w:rsidRPr="00B5243D">
        <w:rPr>
          <w:rFonts w:ascii="Times New Roman" w:hAnsi="Times New Roman" w:cs="Times New Roman"/>
          <w:sz w:val="28"/>
          <w:szCs w:val="28"/>
        </w:rPr>
        <w:t xml:space="preserve">более </w:t>
      </w:r>
      <w:r w:rsidR="0096678F" w:rsidRPr="00B5243D">
        <w:rPr>
          <w:rFonts w:ascii="Times New Roman" w:hAnsi="Times New Roman" w:cs="Times New Roman"/>
          <w:sz w:val="28"/>
          <w:szCs w:val="28"/>
        </w:rPr>
        <w:t xml:space="preserve"> 20 млрд. долларов США</w:t>
      </w:r>
      <w:r w:rsidRPr="00B5243D">
        <w:rPr>
          <w:rFonts w:ascii="Times New Roman" w:hAnsi="Times New Roman" w:cs="Times New Roman"/>
          <w:sz w:val="28"/>
          <w:szCs w:val="28"/>
        </w:rPr>
        <w:t>.</w:t>
      </w:r>
      <w:r w:rsidR="0096678F" w:rsidRPr="00B5243D">
        <w:rPr>
          <w:rFonts w:ascii="Times New Roman" w:hAnsi="Times New Roman" w:cs="Times New Roman"/>
          <w:sz w:val="28"/>
          <w:szCs w:val="28"/>
        </w:rPr>
        <w:t xml:space="preserve"> В целом, характеризуя внешние инвестиции можно сказать, что интерес иностранных инвесторов сохраняется на довольно </w:t>
      </w:r>
      <w:r w:rsidR="0096678F" w:rsidRPr="00B5243D">
        <w:rPr>
          <w:rFonts w:ascii="Times New Roman" w:hAnsi="Times New Roman" w:cs="Times New Roman"/>
          <w:sz w:val="28"/>
          <w:szCs w:val="28"/>
        </w:rPr>
        <w:lastRenderedPageBreak/>
        <w:t>высоком уровне и по объемам даже превосходит уровень государственных инвестиций в основной капитал.</w:t>
      </w:r>
    </w:p>
    <w:p w14:paraId="47CFC937"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w:t>
      </w:r>
      <w:r w:rsidR="0096678F" w:rsidRPr="00B5243D">
        <w:rPr>
          <w:rFonts w:ascii="Times New Roman" w:hAnsi="Times New Roman" w:cs="Times New Roman"/>
          <w:sz w:val="28"/>
          <w:szCs w:val="28"/>
        </w:rPr>
        <w:t>ажный момент в вопросе формирования международных резервов заключается в том, что меняется его структура, а именно происходит снижение наиболее активной его части, выраженной в свободно конвертируемой валюте, и увеличивается часть, выраженная в золоте. Несмотря на складывающиеся тенденции, Казахстан обладает значительными резервами для покрытия текущих объемов импорта</w:t>
      </w:r>
      <w:r w:rsidR="00A12D2F" w:rsidRPr="00B5243D">
        <w:rPr>
          <w:rFonts w:ascii="Times New Roman" w:hAnsi="Times New Roman" w:cs="Times New Roman"/>
          <w:sz w:val="28"/>
          <w:szCs w:val="28"/>
        </w:rPr>
        <w:t>.</w:t>
      </w:r>
    </w:p>
    <w:p w14:paraId="47CFC938"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в</w:t>
      </w:r>
      <w:r w:rsidR="0096678F" w:rsidRPr="00B5243D">
        <w:rPr>
          <w:rFonts w:ascii="Times New Roman" w:hAnsi="Times New Roman" w:cs="Times New Roman"/>
          <w:sz w:val="28"/>
          <w:szCs w:val="28"/>
        </w:rPr>
        <w:t xml:space="preserve"> Казахстане сформировался довольно внушительный внешний долг, в объеме 160 млрд. долларов США. Существенность данного долга определяется тем, что он составляет очень высокую долю по отношению к валовому внутреннему продукту, а именно от 70 до 119% в разные годы.</w:t>
      </w:r>
    </w:p>
    <w:p w14:paraId="47CFC939"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Казахстан становится 162 участником Всемирной торговой организации, что позволило адаптировать соответствующее законодательство к наиболее прогрессивным западным стандартам. Еще ранее Казахстан вошел в состав ЕАЭС, что также позволило расширить рыночные возможности за счет увеличения емкости доступных рынков с минимальными барьерами. В настоящий момент на территории Казахстана и ЕАЭС с начала 2018 года действует единый Таможенный кодекс.</w:t>
      </w:r>
    </w:p>
    <w:p w14:paraId="47CFC93A"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-ст</w:t>
      </w:r>
      <w:r w:rsidR="0096678F" w:rsidRPr="00B5243D">
        <w:rPr>
          <w:rFonts w:ascii="Times New Roman" w:hAnsi="Times New Roman" w:cs="Times New Roman"/>
          <w:sz w:val="28"/>
          <w:szCs w:val="28"/>
        </w:rPr>
        <w:t>руктура экспорта по регионам за исследуемые пять лет практически не изменилась, первые три места остаются за теми же регионами, а именно Атырауская, Западно-Казахстанская и Мангистауская области, которые формируют до 60% всего объема экспорта Казахстана. Это подтверждает сырьевую направленность экономики и внешнеэкономической деятельности Казахстана.</w:t>
      </w:r>
    </w:p>
    <w:p w14:paraId="47CFC93B"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наибольший импорт составляют такие регионы, как г. Алматы, Нур-Султан, Атырауская и Восточно-Казахстанская области, которые совокупно составляют около 67% всего объема импорта.</w:t>
      </w: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 xml:space="preserve"> В условиях Казахстана вполне возможна реализация программы импортозамещения при правильном регулировании развития экономики и внешнеэкономической деятельности регионов.</w:t>
      </w:r>
    </w:p>
    <w:p w14:paraId="47CFC93C" w14:textId="77777777" w:rsidR="0096678F" w:rsidRPr="00B5243D" w:rsidRDefault="00BD6B4B"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в исследовании показан </w:t>
      </w:r>
      <w:r w:rsidR="0096678F" w:rsidRPr="00B5243D">
        <w:rPr>
          <w:rFonts w:ascii="Times New Roman" w:hAnsi="Times New Roman" w:cs="Times New Roman"/>
          <w:sz w:val="28"/>
          <w:szCs w:val="28"/>
        </w:rPr>
        <w:t>механизм оценки внешнеэкономической деятельности регионов, в основе которого лежит алгоритм вычленения оценки регионального уровня и в целом по стране, складывающегося как совокупность достижений всех регионов.</w:t>
      </w:r>
      <w:r w:rsidRPr="00B5243D">
        <w:rPr>
          <w:rFonts w:ascii="Times New Roman" w:hAnsi="Times New Roman" w:cs="Times New Roman"/>
          <w:sz w:val="28"/>
          <w:szCs w:val="28"/>
        </w:rPr>
        <w:t xml:space="preserve"> П</w:t>
      </w:r>
      <w:r w:rsidR="0096678F" w:rsidRPr="00B5243D">
        <w:rPr>
          <w:rFonts w:ascii="Times New Roman" w:hAnsi="Times New Roman" w:cs="Times New Roman"/>
          <w:sz w:val="28"/>
          <w:szCs w:val="28"/>
        </w:rPr>
        <w:t>ринята в разработку выборка из 21 показателя, раскрывающие потенциальные возможности ведения внешнеэкономической деятельности в регионах, которые были сгруппированы в четыре группы по принципу раскрытия отдельных аспектов внешнеэкономической деятельности, как региона, так и страны в целом: потенциал региона в целом; потенциал предприятий региона; инвестиции; внешняя торговля.</w:t>
      </w:r>
      <w:r w:rsidRPr="00B5243D">
        <w:rPr>
          <w:rFonts w:ascii="Times New Roman" w:hAnsi="Times New Roman" w:cs="Times New Roman"/>
          <w:sz w:val="28"/>
          <w:szCs w:val="28"/>
        </w:rPr>
        <w:t xml:space="preserve"> На основе </w:t>
      </w:r>
      <w:r w:rsidR="0096678F" w:rsidRPr="00B5243D">
        <w:rPr>
          <w:rFonts w:ascii="Times New Roman" w:hAnsi="Times New Roman" w:cs="Times New Roman"/>
          <w:sz w:val="28"/>
          <w:szCs w:val="28"/>
        </w:rPr>
        <w:t>метод</w:t>
      </w:r>
      <w:r w:rsidRPr="00B5243D">
        <w:rPr>
          <w:rFonts w:ascii="Times New Roman" w:hAnsi="Times New Roman" w:cs="Times New Roman"/>
          <w:sz w:val="28"/>
          <w:szCs w:val="28"/>
        </w:rPr>
        <w:t>а</w:t>
      </w:r>
      <w:r w:rsidR="0096678F" w:rsidRPr="00B5243D">
        <w:rPr>
          <w:rFonts w:ascii="Times New Roman" w:hAnsi="Times New Roman" w:cs="Times New Roman"/>
          <w:sz w:val="28"/>
          <w:szCs w:val="28"/>
        </w:rPr>
        <w:t xml:space="preserve"> многомерного сравнительного анализа</w:t>
      </w: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обеспечивается сопоставимость изучаемых, зачастую разноплановых показателей.</w:t>
      </w:r>
      <w:r w:rsidR="00E11E49"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 xml:space="preserve"> Для получения единого республиканского интегрального индекса внешнеэкономической деятельности по каждому году </w:t>
      </w:r>
      <w:r w:rsidR="00E11E49" w:rsidRPr="00B5243D">
        <w:rPr>
          <w:rFonts w:ascii="Times New Roman" w:hAnsi="Times New Roman" w:cs="Times New Roman"/>
          <w:sz w:val="28"/>
          <w:szCs w:val="28"/>
        </w:rPr>
        <w:t xml:space="preserve">были суммированы </w:t>
      </w:r>
      <w:r w:rsidR="0096678F" w:rsidRPr="00B5243D">
        <w:rPr>
          <w:rFonts w:ascii="Times New Roman" w:hAnsi="Times New Roman" w:cs="Times New Roman"/>
          <w:sz w:val="28"/>
          <w:szCs w:val="28"/>
        </w:rPr>
        <w:t xml:space="preserve"> региональные индексы.</w:t>
      </w:r>
      <w:r w:rsidR="00E11E49" w:rsidRPr="00B5243D">
        <w:rPr>
          <w:rFonts w:ascii="Times New Roman" w:hAnsi="Times New Roman" w:cs="Times New Roman"/>
          <w:sz w:val="28"/>
          <w:szCs w:val="28"/>
        </w:rPr>
        <w:t xml:space="preserve"> М</w:t>
      </w:r>
      <w:r w:rsidR="0096678F" w:rsidRPr="00B5243D">
        <w:rPr>
          <w:rFonts w:ascii="Times New Roman" w:hAnsi="Times New Roman" w:cs="Times New Roman"/>
          <w:sz w:val="28"/>
          <w:szCs w:val="28"/>
        </w:rPr>
        <w:t xml:space="preserve">ожно выделить четыре региона, которые преодолели барьер в 10 пунктов, в числе которых </w:t>
      </w:r>
      <w:r w:rsidR="0096678F" w:rsidRPr="00B5243D">
        <w:rPr>
          <w:rFonts w:ascii="Times New Roman" w:hAnsi="Times New Roman" w:cs="Times New Roman"/>
          <w:sz w:val="28"/>
          <w:szCs w:val="28"/>
        </w:rPr>
        <w:lastRenderedPageBreak/>
        <w:t>лидер г. Алматы с индексом 21,13, Атырауская и Западно-Казахстанская области и г. Нур-Султан с индексами от 12 до 16 пунктов.</w:t>
      </w:r>
      <w:r w:rsidR="00E11E49"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 xml:space="preserve"> Алматы </w:t>
      </w:r>
      <w:r w:rsidR="00E11E49" w:rsidRPr="00B5243D">
        <w:rPr>
          <w:rFonts w:ascii="Times New Roman" w:hAnsi="Times New Roman" w:cs="Times New Roman"/>
          <w:sz w:val="28"/>
          <w:szCs w:val="28"/>
        </w:rPr>
        <w:t>,</w:t>
      </w:r>
      <w:r w:rsidR="0096678F" w:rsidRPr="00B5243D">
        <w:rPr>
          <w:rFonts w:ascii="Times New Roman" w:hAnsi="Times New Roman" w:cs="Times New Roman"/>
          <w:sz w:val="28"/>
          <w:szCs w:val="28"/>
        </w:rPr>
        <w:t xml:space="preserve"> Нур-Султан</w:t>
      </w:r>
      <w:r w:rsidR="00E11E49" w:rsidRPr="00B5243D">
        <w:rPr>
          <w:rFonts w:ascii="Times New Roman" w:hAnsi="Times New Roman" w:cs="Times New Roman"/>
          <w:sz w:val="28"/>
          <w:szCs w:val="28"/>
        </w:rPr>
        <w:t>,</w:t>
      </w:r>
      <w:r w:rsidR="0096678F" w:rsidRPr="00B5243D">
        <w:rPr>
          <w:rFonts w:ascii="Times New Roman" w:hAnsi="Times New Roman" w:cs="Times New Roman"/>
          <w:sz w:val="28"/>
          <w:szCs w:val="28"/>
        </w:rPr>
        <w:t xml:space="preserve"> Атырауская и Западно-Казахстанская области формируют более 51% интегрального индекса, тогда как на долю остальных 12 регионов приходится оставшаяся половина индекса. Наименьшее участие продемонстрировали Акмолинская</w:t>
      </w:r>
      <w:r w:rsidR="00A12D2F" w:rsidRPr="00B5243D">
        <w:rPr>
          <w:rFonts w:ascii="Times New Roman" w:hAnsi="Times New Roman" w:cs="Times New Roman"/>
          <w:sz w:val="28"/>
          <w:szCs w:val="28"/>
        </w:rPr>
        <w:t>,</w:t>
      </w:r>
      <w:r w:rsidR="0096678F" w:rsidRPr="00B5243D">
        <w:rPr>
          <w:rFonts w:ascii="Times New Roman" w:hAnsi="Times New Roman" w:cs="Times New Roman"/>
          <w:sz w:val="28"/>
          <w:szCs w:val="28"/>
        </w:rPr>
        <w:t xml:space="preserve"> Жамбылская и СКО области, доля которых не превышала 3% величины интегрального индекса.</w:t>
      </w:r>
    </w:p>
    <w:p w14:paraId="47CFC93D" w14:textId="77777777" w:rsidR="0096678F" w:rsidRPr="00B5243D" w:rsidRDefault="00E11E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в</w:t>
      </w:r>
      <w:r w:rsidR="0096678F" w:rsidRPr="00B5243D">
        <w:rPr>
          <w:rFonts w:ascii="Times New Roman" w:hAnsi="Times New Roman" w:cs="Times New Roman"/>
          <w:sz w:val="28"/>
          <w:szCs w:val="28"/>
        </w:rPr>
        <w:t xml:space="preserve"> Казахстане ситуация с внешнеэкономической деятельностью в регионах не претерпевает особых изменений в разрезе регионов, соответственно можно сделать вывод о недостаточно эффективной политике стимулирования внешнеэкономической деятельности</w:t>
      </w: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По совокупному потенциалу лучшим оказался г. Алматы, по потенциалу предприятий региона лучшим была Западно-Казахстанская область, по инвестициям – г. Нур-Султан и, наконец, по внешней торговле лучшим оказалась Атырауская область. В конечном итоге интегральный показатель оказался лучшим по г. Алматы.</w:t>
      </w:r>
    </w:p>
    <w:p w14:paraId="47CFC93E" w14:textId="77777777" w:rsidR="0096678F" w:rsidRPr="00B5243D" w:rsidRDefault="00E11E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р</w:t>
      </w:r>
      <w:r w:rsidR="0096678F" w:rsidRPr="00B5243D">
        <w:rPr>
          <w:rFonts w:ascii="Times New Roman" w:hAnsi="Times New Roman" w:cs="Times New Roman"/>
          <w:sz w:val="28"/>
          <w:szCs w:val="28"/>
        </w:rPr>
        <w:t>ассматривая данные по совокупному коэффициенту можно отметить, что абсолютное большинство регионов Казахстана располагает низким внешнеэкономическим потенциалом, так как имеет коэффициент менее 0,3 пункта. Два региона, Мангистауская и Туркестанская (включая г. Шымкент) области имеют недостаточный потенциал с коэффициентом 0,33 и 0,3 соответственно. Также два региона, а именно ЗКО и г. Нур-Султан имеют средний уровень с коэффициентами 0,54 и 0,65 соответственно.</w:t>
      </w:r>
    </w:p>
    <w:p w14:paraId="47CFC93F" w14:textId="77777777" w:rsidR="0096678F" w:rsidRPr="00B5243D" w:rsidRDefault="0096678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Только два региона имеют высокий внешнеэкономический потенциал, это г. Алматы и Атырауская область, которые имеют коэффициенты в 1,0 и 0,73 соответственно.</w:t>
      </w:r>
    </w:p>
    <w:p w14:paraId="47CFC940" w14:textId="77777777" w:rsidR="0096678F" w:rsidRPr="00B5243D" w:rsidRDefault="0096678F"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Наименьшие показатели, где очень низкие возможности для ведения внешнеэкономической деятельности, продемонстрировали такие регионы, как СКО, Костанайская, Жамбылская и Акмолинская области с коэффициентами менее 0,1 пункта.</w:t>
      </w:r>
    </w:p>
    <w:p w14:paraId="47CFC941" w14:textId="77777777" w:rsidR="0096678F" w:rsidRPr="00B5243D" w:rsidRDefault="00E11E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w:t>
      </w:r>
      <w:r w:rsidR="0096678F" w:rsidRPr="00B5243D">
        <w:rPr>
          <w:rFonts w:ascii="Times New Roman" w:hAnsi="Times New Roman" w:cs="Times New Roman"/>
          <w:sz w:val="28"/>
          <w:szCs w:val="28"/>
        </w:rPr>
        <w:t>ля получения дополнительного материала по теме исследования, которая бы позволила автору учесть в своей работе мнение экспертов, осуществляющих свою деятельность в различных сферах, имеющих то или иное отношение к внешнеэкономической деятельности,  был проведен социологический опрос соответствующих специалистов, инвесторов и менеджеров из разных областей экономики.</w:t>
      </w: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 xml:space="preserve"> Для проверки выдвигаемых исследователем гипотез применялись соответствующие статистические методы, которые с достаточной степенью уверенности с научно обоснованных позиций могут подтвердить или опровергнуть указанные авторские гипотезы. В указанном контексте использовались непараметрический метод тестовой статистики Хи-квадрат и тестирование </w:t>
      </w:r>
      <w:r w:rsidR="0096678F" w:rsidRPr="00B5243D">
        <w:rPr>
          <w:rFonts w:ascii="Times New Roman" w:hAnsi="Times New Roman" w:cs="Times New Roman"/>
          <w:sz w:val="28"/>
          <w:szCs w:val="28"/>
          <w:lang w:val="en-US"/>
        </w:rPr>
        <w:t>p</w:t>
      </w:r>
      <w:r w:rsidR="0096678F" w:rsidRPr="00B5243D">
        <w:rPr>
          <w:rFonts w:ascii="Times New Roman" w:hAnsi="Times New Roman" w:cs="Times New Roman"/>
          <w:sz w:val="28"/>
          <w:szCs w:val="28"/>
        </w:rPr>
        <w:t>-</w:t>
      </w:r>
      <w:r w:rsidR="0096678F" w:rsidRPr="00B5243D">
        <w:rPr>
          <w:rFonts w:ascii="Times New Roman" w:hAnsi="Times New Roman" w:cs="Times New Roman"/>
          <w:sz w:val="28"/>
          <w:szCs w:val="28"/>
          <w:lang w:val="en-US"/>
        </w:rPr>
        <w:t>value</w:t>
      </w:r>
      <w:r w:rsidR="0096678F" w:rsidRPr="00B5243D">
        <w:rPr>
          <w:rFonts w:ascii="Times New Roman" w:hAnsi="Times New Roman" w:cs="Times New Roman"/>
          <w:sz w:val="28"/>
          <w:szCs w:val="28"/>
        </w:rPr>
        <w:t xml:space="preserve"> методом.</w:t>
      </w: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По результатам проверки принимается, как верная первая авторская альтернативная гипотеза (Н</w:t>
      </w:r>
      <w:r w:rsidR="0096678F" w:rsidRPr="00B5243D">
        <w:rPr>
          <w:rFonts w:ascii="Times New Roman" w:hAnsi="Times New Roman" w:cs="Times New Roman"/>
          <w:sz w:val="28"/>
          <w:szCs w:val="28"/>
          <w:vertAlign w:val="subscript"/>
        </w:rPr>
        <w:t>А1</w:t>
      </w:r>
      <w:r w:rsidR="0096678F" w:rsidRPr="00B5243D">
        <w:rPr>
          <w:rFonts w:ascii="Times New Roman" w:hAnsi="Times New Roman" w:cs="Times New Roman"/>
          <w:sz w:val="28"/>
          <w:szCs w:val="28"/>
        </w:rPr>
        <w:t xml:space="preserve">), а именно «Повышение эффективности внешнеэкономической деятельности повлечет за собой повышение уровня конкурентоспособности Республики Казахстан». Также предложенная автором альтернативная вторая гипотеза о том, что эффективная внешнеэкономическая деятельность повлечет </w:t>
      </w:r>
      <w:r w:rsidR="0096678F" w:rsidRPr="00B5243D">
        <w:rPr>
          <w:rFonts w:ascii="Times New Roman" w:hAnsi="Times New Roman" w:cs="Times New Roman"/>
          <w:sz w:val="28"/>
          <w:szCs w:val="28"/>
        </w:rPr>
        <w:lastRenderedPageBreak/>
        <w:t>за собой повышение уровня конкурентоспособности Казахстана, принимается как верная.</w:t>
      </w: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 xml:space="preserve"> Таким образом, на основании проведенного анкетного опроса и статистических анализов можно с уверенностью констатировать, что точка зрения автора по теме исследования поддерживается многими специалистами рынка, а выдвинутые автором гипотезы могут быть приняты, как верные.</w:t>
      </w:r>
    </w:p>
    <w:p w14:paraId="47CFC942" w14:textId="77777777" w:rsidR="0096678F" w:rsidRPr="00B5243D" w:rsidRDefault="00E11E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 xml:space="preserve"> наблюдается очень высокий уровень </w:t>
      </w:r>
      <w:r w:rsidRPr="00B5243D">
        <w:rPr>
          <w:rFonts w:ascii="Times New Roman" w:hAnsi="Times New Roman" w:cs="Times New Roman"/>
          <w:sz w:val="28"/>
          <w:szCs w:val="28"/>
        </w:rPr>
        <w:t xml:space="preserve">региональной </w:t>
      </w:r>
      <w:r w:rsidR="0096678F" w:rsidRPr="00B5243D">
        <w:rPr>
          <w:rFonts w:ascii="Times New Roman" w:hAnsi="Times New Roman" w:cs="Times New Roman"/>
          <w:sz w:val="28"/>
          <w:szCs w:val="28"/>
        </w:rPr>
        <w:t>асимметрии регионов Казахстана, когда по трем группам из четырех индекс асимметрии принимает значения более 100 пунктов и только индекс потенциала предприятий регионов показывает 81 пункт. Совокупно асимметрия по интегральному индексу внешнеэкономической деятельности соответствует значению почти 95 пунктов, что также подтверждает предположение автора о наличии больших диспропорций в развитии регионов Казахстана. С другой стороны</w:t>
      </w:r>
      <w:r w:rsidRPr="00B5243D">
        <w:rPr>
          <w:rFonts w:ascii="Times New Roman" w:hAnsi="Times New Roman" w:cs="Times New Roman"/>
          <w:sz w:val="28"/>
          <w:szCs w:val="28"/>
        </w:rPr>
        <w:t>,</w:t>
      </w:r>
      <w:r w:rsidR="0096678F" w:rsidRPr="00B5243D">
        <w:rPr>
          <w:rFonts w:ascii="Times New Roman" w:hAnsi="Times New Roman" w:cs="Times New Roman"/>
          <w:sz w:val="28"/>
          <w:szCs w:val="28"/>
        </w:rPr>
        <w:t xml:space="preserve"> указанные данные могут служить свидетельством того, что фактически развиваются только отдельные регионы, в то время как другие стагнируют и соответственно формируется такой дисбаланс показателей.</w:t>
      </w:r>
    </w:p>
    <w:p w14:paraId="47CFC943" w14:textId="77777777" w:rsidR="0096678F" w:rsidRPr="00B5243D" w:rsidRDefault="00E11E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 в</w:t>
      </w:r>
      <w:r w:rsidR="0096678F" w:rsidRPr="00B5243D">
        <w:rPr>
          <w:rFonts w:ascii="Times New Roman" w:hAnsi="Times New Roman" w:cs="Times New Roman"/>
          <w:sz w:val="28"/>
          <w:szCs w:val="28"/>
        </w:rPr>
        <w:t xml:space="preserve"> представленном аспекте существенное значение приобретает такой инструмент развития регионов, как формирование и развитие свободных экономических зон целевого назначения, а также индустриальных зон, способствующих активизации развития регионов. В Казахстане на сегодня сформированы и функционируют 12 СЭЗ на территории которых за период с 2002 года было организовано 183 проекта, из которых 46 были реализованы с участием иностранного капитала.</w:t>
      </w:r>
    </w:p>
    <w:p w14:paraId="47CFC944" w14:textId="77777777" w:rsidR="0096678F" w:rsidRPr="00B5243D" w:rsidRDefault="00E11E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-а</w:t>
      </w:r>
      <w:r w:rsidR="0096678F" w:rsidRPr="00B5243D">
        <w:rPr>
          <w:rFonts w:ascii="Times New Roman" w:hAnsi="Times New Roman" w:cs="Times New Roman"/>
          <w:sz w:val="28"/>
          <w:szCs w:val="28"/>
        </w:rPr>
        <w:t>вторский подход в выявлении диспропорций развития регионов позволяет оптимизировать процесс разработки мероприятий по повышению эффективности государственного регулирования внешнеэкономической деятельности, в том числе в разрезе регионов с учетом имеющейся специфики и региональных особенностей. Это позволит обеспечить выравнивание показателей по регионам, что может привести к повышению объемов и эффективности внешнеэкономической деятельности в масштабах всей страны в целом.</w:t>
      </w:r>
    </w:p>
    <w:p w14:paraId="47CFC945" w14:textId="77777777" w:rsidR="0096678F" w:rsidRPr="00B5243D" w:rsidRDefault="00E11E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-в</w:t>
      </w:r>
      <w:r w:rsidR="0096678F" w:rsidRPr="00B5243D">
        <w:rPr>
          <w:rFonts w:ascii="Times New Roman" w:hAnsi="Times New Roman" w:cs="Times New Roman"/>
          <w:sz w:val="28"/>
          <w:szCs w:val="28"/>
        </w:rPr>
        <w:t xml:space="preserve"> настоящей работе были рассмотрены вопросы зарубежного опыта государственного регулирования внешнеэкономической деятельности, что позволит учесть возможности использования отдельных элементов данного опыта в казахстанской практике.</w:t>
      </w:r>
    </w:p>
    <w:p w14:paraId="47CFC946" w14:textId="77777777" w:rsidR="0096678F" w:rsidRPr="00B5243D" w:rsidRDefault="00E11E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-эк</w:t>
      </w:r>
      <w:r w:rsidR="0096678F" w:rsidRPr="00B5243D">
        <w:rPr>
          <w:rFonts w:ascii="Times New Roman" w:hAnsi="Times New Roman" w:cs="Times New Roman"/>
          <w:sz w:val="28"/>
          <w:szCs w:val="28"/>
        </w:rPr>
        <w:t xml:space="preserve">ономические санкции, в условиях которых осуществляет свою деятельность Россия, отрицательным образом сказывается на ее внешнеэкономическом товарообороте, а в других странах союза, наоборот, возможен рост ввиду различных причин, следовательно, вышеуказанное распределение пошлин может иметь определенный перекос в пользу Российской Федерации и в ущерб другим государствам союза. В связи с этим считаем возможным рекомендовать учитывать геополитические риски стран союза при разработке правил сотрудничества внутри ЕАЭС.  </w:t>
      </w:r>
    </w:p>
    <w:p w14:paraId="47CFC947" w14:textId="77777777" w:rsidR="0096678F" w:rsidRPr="00B5243D" w:rsidRDefault="00E11E49"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-дл</w:t>
      </w:r>
      <w:r w:rsidR="0096678F" w:rsidRPr="00B5243D">
        <w:rPr>
          <w:rFonts w:ascii="Times New Roman" w:hAnsi="Times New Roman" w:cs="Times New Roman"/>
          <w:sz w:val="28"/>
          <w:szCs w:val="28"/>
        </w:rPr>
        <w:t xml:space="preserve">я стимулирования развития внешнеэкономической деятельности необходимо использовать дифференцированный подход к ее участникам, так как каждый участник имеет разный потенциал, различные цели и возможности. </w:t>
      </w:r>
      <w:r w:rsidR="0096678F" w:rsidRPr="00B5243D">
        <w:rPr>
          <w:rFonts w:ascii="Times New Roman" w:hAnsi="Times New Roman" w:cs="Times New Roman"/>
          <w:sz w:val="28"/>
          <w:szCs w:val="28"/>
        </w:rPr>
        <w:lastRenderedPageBreak/>
        <w:t>Соответственно необходимо провести классификацию всех участников и разрабатывать стимулирующие меры в зависимости от статуса участника, на которого направлены эти меры. В первую группу участников внешнеэкономической деятельности можно включить компании, которые имеют потенциальные возможности выхода на внешний рынок или те компании, которые планируют такой выход. К следующей группе можно отнести предприятия, которые уже присутствуют на внешних рынках, но в силу ограниченных ресурсов или потенциала роста не могут представлять свои интересы более широко, но при наступлении или создании благоприятных условий имеют потенциальную возможность для существенного увеличения масштабов своего присутствия на внешних рынках. К третьей группе предлагаемой классификации можно отнести крупных участников рынка с уже устоявшейся бизнес моделью, базой клиентов и стратегией развития на перспективу.</w:t>
      </w:r>
    </w:p>
    <w:p w14:paraId="47CFC948" w14:textId="77777777" w:rsidR="0096678F" w:rsidRPr="00B5243D" w:rsidRDefault="009D0B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-р</w:t>
      </w:r>
      <w:r w:rsidR="0096678F" w:rsidRPr="00B5243D">
        <w:rPr>
          <w:rFonts w:ascii="Times New Roman" w:hAnsi="Times New Roman" w:cs="Times New Roman"/>
          <w:sz w:val="28"/>
          <w:szCs w:val="28"/>
        </w:rPr>
        <w:t>азраб</w:t>
      </w:r>
      <w:r w:rsidRPr="00B5243D">
        <w:rPr>
          <w:rFonts w:ascii="Times New Roman" w:hAnsi="Times New Roman" w:cs="Times New Roman"/>
          <w:sz w:val="28"/>
          <w:szCs w:val="28"/>
        </w:rPr>
        <w:t>о</w:t>
      </w:r>
      <w:r w:rsidR="0096678F" w:rsidRPr="00B5243D">
        <w:rPr>
          <w:rFonts w:ascii="Times New Roman" w:hAnsi="Times New Roman" w:cs="Times New Roman"/>
          <w:sz w:val="28"/>
          <w:szCs w:val="28"/>
        </w:rPr>
        <w:t>т</w:t>
      </w:r>
      <w:r w:rsidRPr="00B5243D">
        <w:rPr>
          <w:rFonts w:ascii="Times New Roman" w:hAnsi="Times New Roman" w:cs="Times New Roman"/>
          <w:sz w:val="28"/>
          <w:szCs w:val="28"/>
        </w:rPr>
        <w:t xml:space="preserve">ана </w:t>
      </w:r>
      <w:r w:rsidR="0096678F" w:rsidRPr="00B5243D">
        <w:rPr>
          <w:rFonts w:ascii="Times New Roman" w:hAnsi="Times New Roman" w:cs="Times New Roman"/>
          <w:sz w:val="28"/>
          <w:szCs w:val="28"/>
        </w:rPr>
        <w:t>методик</w:t>
      </w:r>
      <w:r w:rsidRPr="00B5243D">
        <w:rPr>
          <w:rFonts w:ascii="Times New Roman" w:hAnsi="Times New Roman" w:cs="Times New Roman"/>
          <w:sz w:val="28"/>
          <w:szCs w:val="28"/>
        </w:rPr>
        <w:t>а</w:t>
      </w:r>
      <w:r w:rsidR="0096678F" w:rsidRPr="00B5243D">
        <w:rPr>
          <w:rFonts w:ascii="Times New Roman" w:hAnsi="Times New Roman" w:cs="Times New Roman"/>
          <w:sz w:val="28"/>
          <w:szCs w:val="28"/>
        </w:rPr>
        <w:t xml:space="preserve"> проведения факторного анализа на основе авторской модели оценки уровня внешнеэкономической деятельности в разрезе регионов на основе расчета соответствующих индексов с использованием системы показателей.</w:t>
      </w:r>
    </w:p>
    <w:p w14:paraId="47CFC949" w14:textId="77777777" w:rsidR="0096678F" w:rsidRPr="00B5243D" w:rsidRDefault="009D0B85" w:rsidP="00995010">
      <w:pPr>
        <w:spacing w:after="0" w:line="240" w:lineRule="auto"/>
        <w:ind w:firstLine="709"/>
        <w:jc w:val="both"/>
        <w:rPr>
          <w:rFonts w:ascii="Times New Roman" w:hAnsi="Times New Roman" w:cs="Times New Roman"/>
          <w:sz w:val="28"/>
          <w:szCs w:val="28"/>
        </w:rPr>
      </w:pPr>
      <w:r w:rsidRPr="00B5243D">
        <w:rPr>
          <w:rFonts w:ascii="Times New Roman" w:hAnsi="Times New Roman" w:cs="Times New Roman"/>
          <w:sz w:val="28"/>
          <w:szCs w:val="28"/>
        </w:rPr>
        <w:t>П</w:t>
      </w:r>
      <w:r w:rsidR="0096678F" w:rsidRPr="00B5243D">
        <w:rPr>
          <w:rFonts w:ascii="Times New Roman" w:hAnsi="Times New Roman" w:cs="Times New Roman"/>
          <w:sz w:val="28"/>
          <w:szCs w:val="28"/>
        </w:rPr>
        <w:t>оявляется насущная необходимость в цифровой интеллектуализации всех процессов управления и контроля, как одной из основных функций управления.</w:t>
      </w: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Соответственно и в области государственного регулирования внешнеэкономической деятельности возникает острая необходимость проведения трансформации путем внедрения в практику управления процессами элементов цифровизации и информационных технологий.</w:t>
      </w:r>
      <w:r w:rsidRPr="00B5243D">
        <w:rPr>
          <w:rFonts w:ascii="Times New Roman" w:hAnsi="Times New Roman" w:cs="Times New Roman"/>
          <w:sz w:val="28"/>
          <w:szCs w:val="28"/>
        </w:rPr>
        <w:t xml:space="preserve"> </w:t>
      </w:r>
      <w:r w:rsidR="0096678F" w:rsidRPr="00B5243D">
        <w:rPr>
          <w:rFonts w:ascii="Times New Roman" w:hAnsi="Times New Roman" w:cs="Times New Roman"/>
          <w:sz w:val="28"/>
          <w:szCs w:val="28"/>
        </w:rPr>
        <w:t xml:space="preserve">Важность цифровизации также хорошо понимают и в масштабах всего пространства ЕАЭС, так как в процессе организации совместной внешнеэкономической деятельности возникают множество проблем, связанных с необходимостью информационного обеспечения, необходимостью повысить оперативность, прозрачность и стоимость проводимых в рамках союза процедур. </w:t>
      </w:r>
    </w:p>
    <w:p w14:paraId="47CFC94A" w14:textId="77777777" w:rsidR="000A6274" w:rsidRPr="00B5243D" w:rsidRDefault="000A6274" w:rsidP="00995010">
      <w:pPr>
        <w:spacing w:after="0" w:line="240" w:lineRule="auto"/>
        <w:ind w:firstLine="709"/>
        <w:jc w:val="center"/>
        <w:rPr>
          <w:rFonts w:ascii="Times New Roman" w:hAnsi="Times New Roman" w:cs="Times New Roman"/>
          <w:b/>
          <w:sz w:val="28"/>
          <w:szCs w:val="28"/>
        </w:rPr>
      </w:pPr>
    </w:p>
    <w:p w14:paraId="47CFC94B" w14:textId="77777777" w:rsidR="00485705" w:rsidRPr="00B5243D" w:rsidRDefault="00485705" w:rsidP="0004371B">
      <w:pPr>
        <w:pStyle w:val="1"/>
      </w:pPr>
      <w:bookmarkStart w:id="39" w:name="_Toc89946458"/>
      <w:bookmarkStart w:id="40" w:name="_Hlk89954966"/>
    </w:p>
    <w:p w14:paraId="47CFC94C" w14:textId="77777777" w:rsidR="00485705" w:rsidRPr="00B5243D" w:rsidRDefault="00485705" w:rsidP="0004371B">
      <w:pPr>
        <w:pStyle w:val="1"/>
      </w:pPr>
    </w:p>
    <w:p w14:paraId="47CFC94D" w14:textId="77777777" w:rsidR="00485705" w:rsidRPr="00B5243D" w:rsidRDefault="00485705" w:rsidP="0004371B">
      <w:pPr>
        <w:pStyle w:val="1"/>
      </w:pPr>
    </w:p>
    <w:p w14:paraId="47CFC94E" w14:textId="77777777" w:rsidR="00485705" w:rsidRPr="00B5243D" w:rsidRDefault="00485705" w:rsidP="0004371B">
      <w:pPr>
        <w:pStyle w:val="1"/>
      </w:pPr>
    </w:p>
    <w:p w14:paraId="47CFC94F" w14:textId="77777777" w:rsidR="00485705" w:rsidRPr="00B5243D" w:rsidRDefault="00485705" w:rsidP="0004371B">
      <w:pPr>
        <w:pStyle w:val="1"/>
      </w:pPr>
    </w:p>
    <w:p w14:paraId="47CFC950" w14:textId="77777777" w:rsidR="00485705" w:rsidRPr="00B5243D" w:rsidRDefault="00485705" w:rsidP="0004371B">
      <w:pPr>
        <w:pStyle w:val="1"/>
      </w:pPr>
    </w:p>
    <w:p w14:paraId="47CFC951" w14:textId="77777777" w:rsidR="00485705" w:rsidRPr="00B5243D" w:rsidRDefault="00485705" w:rsidP="0004371B">
      <w:pPr>
        <w:pStyle w:val="1"/>
      </w:pPr>
    </w:p>
    <w:p w14:paraId="47CFC952" w14:textId="77777777" w:rsidR="00485705" w:rsidRPr="00B5243D" w:rsidRDefault="00485705" w:rsidP="0004371B">
      <w:pPr>
        <w:pStyle w:val="1"/>
      </w:pPr>
    </w:p>
    <w:p w14:paraId="47CFC953" w14:textId="77777777" w:rsidR="00485705" w:rsidRPr="00B5243D" w:rsidRDefault="00485705" w:rsidP="0004371B">
      <w:pPr>
        <w:pStyle w:val="1"/>
      </w:pPr>
    </w:p>
    <w:p w14:paraId="47CFC954" w14:textId="77777777" w:rsidR="00485705" w:rsidRPr="00B5243D" w:rsidRDefault="00485705" w:rsidP="0004371B">
      <w:pPr>
        <w:pStyle w:val="1"/>
      </w:pPr>
    </w:p>
    <w:p w14:paraId="47CFC955" w14:textId="77777777" w:rsidR="00485705" w:rsidRPr="00B5243D" w:rsidRDefault="00485705" w:rsidP="0004371B">
      <w:pPr>
        <w:pStyle w:val="1"/>
      </w:pPr>
    </w:p>
    <w:p w14:paraId="47CFC956" w14:textId="77777777" w:rsidR="00485705" w:rsidRPr="00B5243D" w:rsidRDefault="00485705" w:rsidP="0004371B">
      <w:pPr>
        <w:pStyle w:val="1"/>
      </w:pPr>
    </w:p>
    <w:p w14:paraId="47CFC957" w14:textId="77777777" w:rsidR="00485705" w:rsidRPr="00B5243D" w:rsidRDefault="00485705" w:rsidP="0004371B">
      <w:pPr>
        <w:pStyle w:val="1"/>
      </w:pPr>
    </w:p>
    <w:p w14:paraId="47CFC958" w14:textId="77777777" w:rsidR="00485705" w:rsidRPr="00B5243D" w:rsidRDefault="00485705" w:rsidP="0004371B">
      <w:pPr>
        <w:pStyle w:val="1"/>
      </w:pPr>
    </w:p>
    <w:p w14:paraId="47CFC959" w14:textId="77777777" w:rsidR="00485705" w:rsidRPr="00B5243D" w:rsidRDefault="00485705" w:rsidP="00485705">
      <w:pPr>
        <w:pStyle w:val="1"/>
      </w:pPr>
      <w:r w:rsidRPr="00B5243D">
        <w:lastRenderedPageBreak/>
        <w:t>СПИСОК ИСПОЛЬЗОВАННЫХ ИСТОЧНИКОВ</w:t>
      </w:r>
    </w:p>
    <w:p w14:paraId="47CFC95A" w14:textId="77777777" w:rsidR="00485705" w:rsidRPr="00B5243D" w:rsidRDefault="00485705" w:rsidP="00485705">
      <w:pPr>
        <w:spacing w:after="0" w:line="240" w:lineRule="auto"/>
        <w:ind w:firstLine="709"/>
        <w:jc w:val="center"/>
        <w:rPr>
          <w:rFonts w:ascii="Times New Roman" w:hAnsi="Times New Roman" w:cs="Times New Roman"/>
          <w:b/>
          <w:sz w:val="28"/>
          <w:szCs w:val="28"/>
        </w:rPr>
      </w:pPr>
    </w:p>
    <w:p w14:paraId="47CFC95B"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rPr>
        <w:t xml:space="preserve">Кирдасинова К.А. Особенности управления внешнеэкономической деятельностью/Журнал,Вестник КарГУ, 2017/ </w:t>
      </w:r>
      <w:hyperlink r:id="rId81" w:history="1">
        <w:r w:rsidRPr="00B5243D">
          <w:rPr>
            <w:rStyle w:val="aa"/>
            <w:rFonts w:ascii="Times New Roman" w:hAnsi="Times New Roman" w:cs="Times New Roman"/>
            <w:color w:val="auto"/>
            <w:sz w:val="28"/>
            <w:szCs w:val="28"/>
            <w:u w:val="none"/>
            <w:shd w:val="clear" w:color="auto" w:fill="FFFFFF"/>
          </w:rPr>
          <w:t>https://articlekz.com/article/17865</w:t>
        </w:r>
      </w:hyperlink>
    </w:p>
    <w:p w14:paraId="47CFC95C"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rPr>
          <w:rFonts w:ascii="Times New Roman" w:eastAsia="Times New Roman" w:hAnsi="Times New Roman" w:cs="Times New Roman"/>
          <w:sz w:val="28"/>
          <w:szCs w:val="28"/>
        </w:rPr>
      </w:pPr>
      <w:r w:rsidRPr="00B5243D">
        <w:rPr>
          <w:rFonts w:ascii="Times New Roman" w:hAnsi="Times New Roman" w:cs="Times New Roman"/>
          <w:sz w:val="28"/>
          <w:szCs w:val="28"/>
        </w:rPr>
        <w:t>Нормова Ю.В. Роль ВТО в регулировании международной торговли/Журнал «Хроноэкономика», №5 (13)/</w:t>
      </w:r>
      <w:r w:rsidRPr="00B5243D">
        <w:rPr>
          <w:rFonts w:ascii="Times New Roman" w:hAnsi="Times New Roman" w:cs="Times New Roman"/>
          <w:sz w:val="28"/>
          <w:szCs w:val="28"/>
          <w:shd w:val="clear" w:color="auto" w:fill="FFFFFF"/>
        </w:rPr>
        <w:t>/</w:t>
      </w:r>
      <w:hyperlink r:id="rId82" w:tgtFrame="_blank" w:history="1">
        <w:r w:rsidRPr="00B5243D">
          <w:rPr>
            <w:rStyle w:val="aa"/>
            <w:rFonts w:ascii="Times New Roman" w:hAnsi="Times New Roman" w:cs="Times New Roman"/>
            <w:color w:val="auto"/>
            <w:sz w:val="28"/>
            <w:szCs w:val="28"/>
            <w:u w:val="none"/>
            <w:shd w:val="clear" w:color="auto" w:fill="FFFFFF"/>
          </w:rPr>
          <w:t>www.hronoeconomics</w:t>
        </w:r>
      </w:hyperlink>
    </w:p>
    <w:p w14:paraId="47CFC95D" w14:textId="77777777" w:rsidR="00485705" w:rsidRPr="00B5243D" w:rsidRDefault="00485705" w:rsidP="00485705">
      <w:pPr>
        <w:pStyle w:val="a3"/>
        <w:numPr>
          <w:ilvl w:val="0"/>
          <w:numId w:val="26"/>
        </w:numPr>
        <w:tabs>
          <w:tab w:val="left" w:pos="567"/>
          <w:tab w:val="left" w:pos="851"/>
        </w:tabs>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rPr>
        <w:t>Муратова З.М. Мировая экономика и международные экономические отношения: учебное пособие. – М.: 2017 – 288 С.</w:t>
      </w:r>
    </w:p>
    <w:p w14:paraId="47CFC95E" w14:textId="77777777" w:rsidR="00485705" w:rsidRPr="00B5243D" w:rsidRDefault="00485705" w:rsidP="00485705">
      <w:pPr>
        <w:pStyle w:val="a3"/>
        <w:numPr>
          <w:ilvl w:val="0"/>
          <w:numId w:val="26"/>
        </w:numPr>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Иванова Д.А. Финансово-таможенный метод в системе государственного регулирования экспортно-импортных операций/ Baikal Reserch Journal. – 2016, Т. 7, №3</w:t>
      </w:r>
    </w:p>
    <w:p w14:paraId="47CFC95F" w14:textId="77777777" w:rsidR="00485705" w:rsidRPr="00B5243D" w:rsidRDefault="00485705" w:rsidP="00485705">
      <w:pPr>
        <w:pStyle w:val="a3"/>
        <w:numPr>
          <w:ilvl w:val="0"/>
          <w:numId w:val="26"/>
        </w:numPr>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 xml:space="preserve">Веб-сайт ООН/ </w:t>
      </w:r>
      <w:hyperlink r:id="rId83" w:history="1">
        <w:r w:rsidRPr="00B5243D">
          <w:rPr>
            <w:rStyle w:val="aa"/>
            <w:rFonts w:ascii="Times New Roman" w:hAnsi="Times New Roman" w:cs="Times New Roman"/>
            <w:color w:val="auto"/>
            <w:sz w:val="28"/>
            <w:szCs w:val="28"/>
            <w:u w:val="none"/>
            <w:shd w:val="clear" w:color="auto" w:fill="FFFFFF"/>
          </w:rPr>
          <w:t>https://www.un.org/ru/wto/structure.shtml</w:t>
        </w:r>
      </w:hyperlink>
    </w:p>
    <w:p w14:paraId="47CFC960" w14:textId="77777777" w:rsidR="00485705" w:rsidRPr="00B5243D" w:rsidRDefault="00485705" w:rsidP="00485705">
      <w:pPr>
        <w:pStyle w:val="a3"/>
        <w:numPr>
          <w:ilvl w:val="0"/>
          <w:numId w:val="26"/>
        </w:numPr>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Бушенева Ю.И. Внешнеэкономическая деятельность. Учебное пособие – СПб: ЛГУ им. А.С. Пушкина, 2015</w:t>
      </w:r>
    </w:p>
    <w:p w14:paraId="47CFC961" w14:textId="77777777" w:rsidR="00485705" w:rsidRPr="00B5243D" w:rsidRDefault="00485705" w:rsidP="00485705">
      <w:pPr>
        <w:pStyle w:val="a3"/>
        <w:numPr>
          <w:ilvl w:val="0"/>
          <w:numId w:val="26"/>
        </w:numPr>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 xml:space="preserve"> Евдокимов А.А. Налоговое регулирование экспортно-импортных операций/ Саратов, 2007.-214с.</w:t>
      </w:r>
    </w:p>
    <w:p w14:paraId="47CFC962" w14:textId="77777777" w:rsidR="00485705" w:rsidRPr="00B5243D" w:rsidRDefault="00485705" w:rsidP="00485705">
      <w:pPr>
        <w:pStyle w:val="a3"/>
        <w:numPr>
          <w:ilvl w:val="0"/>
          <w:numId w:val="26"/>
        </w:numPr>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Марьяненко В.П. Внешнеэкономическая деятельность: вспомогательные операции и государственное регулирование: уч. пособие под ред. В.Черенкова – Ростов н/Д: Феникс, 2008.-128с.</w:t>
      </w:r>
    </w:p>
    <w:p w14:paraId="47CFC963"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Финансовые и денежно-кредитные методы регулирования экономики. Теория и практика. Учебник/ под ред. М.А.Абрамовой, Л.И. Гончаренко, Е.В.Маркиной. – М.:Юрайт, 2014.-211с.</w:t>
      </w:r>
    </w:p>
    <w:p w14:paraId="47CFC964"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eastAsia="Times New Roman" w:hAnsi="Times New Roman" w:cs="Times New Roman"/>
          <w:sz w:val="28"/>
          <w:szCs w:val="28"/>
        </w:rPr>
        <w:t xml:space="preserve">Иванова Д.А. Финансово-таможенный метод в системе государственного регулирования экспортно-импортных операций/ </w:t>
      </w:r>
      <w:r w:rsidRPr="00B5243D">
        <w:rPr>
          <w:rFonts w:ascii="Times New Roman" w:eastAsia="Times New Roman" w:hAnsi="Times New Roman" w:cs="Times New Roman"/>
          <w:sz w:val="28"/>
          <w:szCs w:val="28"/>
          <w:lang w:val="en-US"/>
        </w:rPr>
        <w:t>Baikal</w:t>
      </w:r>
      <w:r w:rsidRPr="00B5243D">
        <w:rPr>
          <w:rFonts w:ascii="Times New Roman" w:eastAsia="Times New Roman" w:hAnsi="Times New Roman" w:cs="Times New Roman"/>
          <w:sz w:val="28"/>
          <w:szCs w:val="28"/>
        </w:rPr>
        <w:t xml:space="preserve"> </w:t>
      </w:r>
      <w:r w:rsidRPr="00B5243D">
        <w:rPr>
          <w:rFonts w:ascii="Times New Roman" w:eastAsia="Times New Roman" w:hAnsi="Times New Roman" w:cs="Times New Roman"/>
          <w:sz w:val="28"/>
          <w:szCs w:val="28"/>
          <w:lang w:val="en-US"/>
        </w:rPr>
        <w:t>Reserch</w:t>
      </w:r>
      <w:r w:rsidRPr="00B5243D">
        <w:rPr>
          <w:rFonts w:ascii="Times New Roman" w:eastAsia="Times New Roman" w:hAnsi="Times New Roman" w:cs="Times New Roman"/>
          <w:sz w:val="28"/>
          <w:szCs w:val="28"/>
        </w:rPr>
        <w:t xml:space="preserve"> </w:t>
      </w:r>
      <w:r w:rsidRPr="00B5243D">
        <w:rPr>
          <w:rFonts w:ascii="Times New Roman" w:eastAsia="Times New Roman" w:hAnsi="Times New Roman" w:cs="Times New Roman"/>
          <w:sz w:val="28"/>
          <w:szCs w:val="28"/>
          <w:lang w:val="en-US"/>
        </w:rPr>
        <w:t>Journal</w:t>
      </w:r>
      <w:r w:rsidRPr="00B5243D">
        <w:rPr>
          <w:rFonts w:ascii="Times New Roman" w:eastAsia="Times New Roman" w:hAnsi="Times New Roman" w:cs="Times New Roman"/>
          <w:sz w:val="28"/>
          <w:szCs w:val="28"/>
        </w:rPr>
        <w:t>. – 2016, Т. 7, №3</w:t>
      </w:r>
    </w:p>
    <w:p w14:paraId="47CFC965"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Трошкина Т.Н. Нетарифные меры в системе государственного регулирования международной торговли (на примере развитых стран) – М.: Центр публично-правовых исследований, 2015.-201с. </w:t>
      </w:r>
    </w:p>
    <w:p w14:paraId="47CFC966"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Таможенный кодекс ЕАЭС</w:t>
      </w:r>
    </w:p>
    <w:p w14:paraId="47CFC967"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Михайлов В.В. Финансовое регулирование процессов в контексте устойчивого развития социально-экономических систем/ Сибирская финансовая школа.-2012-№6(95)</w:t>
      </w:r>
    </w:p>
    <w:p w14:paraId="47CFC968"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Барулин С.В., Самаруха В.И. Теория финансов и экономическое развитие регионов России/ -Иркутск: изд-во БГУЭП.- 2011.-215с.</w:t>
      </w:r>
    </w:p>
    <w:p w14:paraId="47CFC969"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 xml:space="preserve">Арупов А.А., </w:t>
      </w:r>
      <w:bookmarkStart w:id="41" w:name="_Hlk89958847"/>
      <w:r w:rsidRPr="00B5243D">
        <w:rPr>
          <w:rFonts w:ascii="Times New Roman" w:hAnsi="Times New Roman" w:cs="Times New Roman"/>
          <w:sz w:val="28"/>
          <w:szCs w:val="28"/>
        </w:rPr>
        <w:t>Абайдуллаева М.М</w:t>
      </w:r>
      <w:bookmarkEnd w:id="41"/>
      <w:r w:rsidRPr="00B5243D">
        <w:rPr>
          <w:rFonts w:ascii="Times New Roman" w:hAnsi="Times New Roman" w:cs="Times New Roman"/>
          <w:sz w:val="28"/>
          <w:szCs w:val="28"/>
        </w:rPr>
        <w:t xml:space="preserve">., Ж.-П. Гишар, Калиева С.А., Севрук М.А. и др. Интеграционные эффекты сотрудничества в Евразийском экономическом союзе /Под науч. ред. проф. Арупова А.А../ -Алматы: Институт мировой экономики и международных отношений, Казахстан, 2015.- 160 с. </w:t>
      </w:r>
    </w:p>
    <w:p w14:paraId="47CFC96A" w14:textId="77777777" w:rsidR="00485705" w:rsidRPr="00B5243D" w:rsidRDefault="00485705" w:rsidP="00485705">
      <w:pPr>
        <w:pStyle w:val="a3"/>
        <w:numPr>
          <w:ilvl w:val="0"/>
          <w:numId w:val="26"/>
        </w:numPr>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bCs/>
          <w:sz w:val="28"/>
          <w:szCs w:val="28"/>
          <w:lang w:val="kk-KZ"/>
        </w:rPr>
        <w:t>Шогельбаев А</w:t>
      </w:r>
      <w:r w:rsidRPr="00B5243D">
        <w:rPr>
          <w:rFonts w:ascii="Times New Roman" w:hAnsi="Times New Roman" w:cs="Times New Roman"/>
          <w:bCs/>
          <w:sz w:val="28"/>
          <w:szCs w:val="28"/>
        </w:rPr>
        <w:t>.Т. Инвестиционный климат Казахстана. Экономика предприятий, регионов, стран: Актуальные вопросы и современные аспекты: С</w:t>
      </w:r>
      <w:r w:rsidRPr="00B5243D">
        <w:rPr>
          <w:rFonts w:ascii="Times New Roman" w:hAnsi="Times New Roman" w:cs="Times New Roman"/>
          <w:sz w:val="28"/>
          <w:szCs w:val="28"/>
        </w:rPr>
        <w:t>борник статей Международной научно-практической конференции. –Пенза: МЦНС «Наука и Просвещение». –2020. –148 с.</w:t>
      </w:r>
    </w:p>
    <w:p w14:paraId="47CFC96B" w14:textId="77777777" w:rsidR="00485705" w:rsidRPr="00B5243D" w:rsidRDefault="00485705" w:rsidP="00485705">
      <w:pPr>
        <w:pStyle w:val="a3"/>
        <w:numPr>
          <w:ilvl w:val="0"/>
          <w:numId w:val="26"/>
        </w:numPr>
        <w:shd w:val="clear" w:color="auto" w:fill="FCFDFD"/>
        <w:spacing w:after="0" w:line="240" w:lineRule="auto"/>
        <w:ind w:left="0" w:firstLine="0"/>
        <w:jc w:val="both"/>
        <w:outlineLvl w:val="0"/>
        <w:rPr>
          <w:rFonts w:ascii="Times New Roman" w:eastAsia="Times New Roman" w:hAnsi="Times New Roman" w:cs="Times New Roman"/>
          <w:kern w:val="36"/>
          <w:sz w:val="28"/>
          <w:szCs w:val="28"/>
        </w:rPr>
      </w:pPr>
      <w:r w:rsidRPr="00B5243D">
        <w:rPr>
          <w:rFonts w:ascii="Times New Roman" w:eastAsia="Times New Roman" w:hAnsi="Times New Roman" w:cs="Times New Roman"/>
          <w:kern w:val="36"/>
          <w:sz w:val="28"/>
          <w:szCs w:val="28"/>
        </w:rPr>
        <w:t>Финансы: Учебник / Под ред. Романовского М.В., Врублевской О.В., Сабанти Б.М. - 2-е изд., перераб. и доп.Юрайт.-2010.-462с.</w:t>
      </w:r>
    </w:p>
    <w:p w14:paraId="47CFC96C" w14:textId="77777777" w:rsidR="00485705" w:rsidRPr="00B5243D" w:rsidRDefault="00485705" w:rsidP="00485705">
      <w:pPr>
        <w:pStyle w:val="a3"/>
        <w:spacing w:after="0" w:line="240" w:lineRule="auto"/>
        <w:ind w:left="0"/>
        <w:jc w:val="both"/>
        <w:rPr>
          <w:rFonts w:ascii="Times New Roman" w:eastAsia="Times New Roman" w:hAnsi="Times New Roman" w:cs="Times New Roman"/>
          <w:kern w:val="36"/>
          <w:sz w:val="28"/>
          <w:szCs w:val="28"/>
        </w:rPr>
      </w:pPr>
    </w:p>
    <w:p w14:paraId="47CFC96D" w14:textId="77777777" w:rsidR="00485705" w:rsidRPr="00B5243D" w:rsidRDefault="00485705" w:rsidP="00485705">
      <w:pPr>
        <w:pStyle w:val="a3"/>
        <w:numPr>
          <w:ilvl w:val="0"/>
          <w:numId w:val="26"/>
        </w:numPr>
        <w:shd w:val="clear" w:color="auto" w:fill="FCFDFD"/>
        <w:spacing w:after="0" w:line="240" w:lineRule="auto"/>
        <w:ind w:left="0" w:firstLine="0"/>
        <w:jc w:val="both"/>
        <w:outlineLvl w:val="0"/>
        <w:rPr>
          <w:rFonts w:ascii="Times New Roman" w:eastAsia="Times New Roman" w:hAnsi="Times New Roman" w:cs="Times New Roman"/>
          <w:kern w:val="36"/>
          <w:sz w:val="28"/>
          <w:szCs w:val="28"/>
        </w:rPr>
      </w:pPr>
      <w:r w:rsidRPr="00B5243D">
        <w:rPr>
          <w:rStyle w:val="af3"/>
          <w:rFonts w:ascii="Times New Roman" w:hAnsi="Times New Roman" w:cs="Times New Roman"/>
          <w:bCs/>
          <w:sz w:val="28"/>
          <w:szCs w:val="28"/>
          <w:shd w:val="clear" w:color="auto" w:fill="FFFFFF"/>
        </w:rPr>
        <w:lastRenderedPageBreak/>
        <w:t>Барулин</w:t>
      </w:r>
      <w:r w:rsidRPr="00B5243D">
        <w:rPr>
          <w:rFonts w:ascii="Times New Roman" w:hAnsi="Times New Roman" w:cs="Times New Roman"/>
          <w:sz w:val="28"/>
          <w:szCs w:val="28"/>
          <w:shd w:val="clear" w:color="auto" w:fill="FFFFFF"/>
        </w:rPr>
        <w:t> С. В. Теория финансов и экономическое развитие регионов России / С. В. </w:t>
      </w:r>
      <w:r w:rsidRPr="00B5243D">
        <w:rPr>
          <w:rStyle w:val="af3"/>
          <w:rFonts w:ascii="Times New Roman" w:hAnsi="Times New Roman" w:cs="Times New Roman"/>
          <w:bCs/>
          <w:sz w:val="28"/>
          <w:szCs w:val="28"/>
          <w:shd w:val="clear" w:color="auto" w:fill="FFFFFF"/>
        </w:rPr>
        <w:t>Барулин</w:t>
      </w:r>
      <w:r w:rsidRPr="00B5243D">
        <w:rPr>
          <w:rFonts w:ascii="Times New Roman" w:hAnsi="Times New Roman" w:cs="Times New Roman"/>
          <w:sz w:val="28"/>
          <w:szCs w:val="28"/>
          <w:shd w:val="clear" w:color="auto" w:fill="FFFFFF"/>
        </w:rPr>
        <w:t>, В. И. </w:t>
      </w:r>
      <w:r w:rsidRPr="00B5243D">
        <w:rPr>
          <w:rStyle w:val="af3"/>
          <w:rFonts w:ascii="Times New Roman" w:hAnsi="Times New Roman" w:cs="Times New Roman"/>
          <w:bCs/>
          <w:sz w:val="28"/>
          <w:szCs w:val="28"/>
          <w:shd w:val="clear" w:color="auto" w:fill="FFFFFF"/>
        </w:rPr>
        <w:t>Самаруха</w:t>
      </w:r>
      <w:r w:rsidRPr="00B5243D">
        <w:rPr>
          <w:rFonts w:ascii="Times New Roman" w:hAnsi="Times New Roman" w:cs="Times New Roman"/>
          <w:sz w:val="28"/>
          <w:szCs w:val="28"/>
          <w:shd w:val="clear" w:color="auto" w:fill="FFFFFF"/>
        </w:rPr>
        <w:t>. - Иркутск : Изд-во БГУЭП,2019.-215с.</w:t>
      </w:r>
    </w:p>
    <w:p w14:paraId="47CFC96E"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Арупов А.А. Интеграционная политика Евразийского экономического союза: монография. – Алматы: Издательский Дом «МИР», 2017. – 160 с.</w:t>
      </w:r>
    </w:p>
    <w:p w14:paraId="47CFC96F"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 xml:space="preserve"> Арупов А.А., Абайдуллаева М.М., Раицкая Л.К., Арупова Н.Р. Республика Казахстан и Российская Федерация в системе экономических интеграционных процессов/ Под науч.ред. проф. Арупова А.А./ - Алматы: Институт мировой экономики и международных отношений, Казахстан, 2015.- 120 с.</w:t>
      </w:r>
    </w:p>
    <w:p w14:paraId="47CFC970"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Стратегия «Казахстан -2050»/</w:t>
      </w:r>
      <w:r w:rsidRPr="00B5243D">
        <w:rPr>
          <w:rFonts w:ascii="Times New Roman" w:hAnsi="Times New Roman" w:cs="Times New Roman"/>
          <w:sz w:val="28"/>
          <w:szCs w:val="28"/>
        </w:rPr>
        <w:t xml:space="preserve"> </w:t>
      </w:r>
      <w:hyperlink r:id="rId84" w:history="1">
        <w:r w:rsidRPr="00B5243D">
          <w:rPr>
            <w:rStyle w:val="aa"/>
            <w:rFonts w:ascii="Times New Roman" w:hAnsi="Times New Roman" w:cs="Times New Roman"/>
            <w:color w:val="auto"/>
            <w:sz w:val="28"/>
            <w:szCs w:val="28"/>
            <w:u w:val="none"/>
            <w:shd w:val="clear" w:color="auto" w:fill="FFFFFF"/>
          </w:rPr>
          <w:t>https://www.akorda.kz/</w:t>
        </w:r>
      </w:hyperlink>
      <w:r w:rsidRPr="00B5243D">
        <w:rPr>
          <w:rFonts w:ascii="Times New Roman" w:hAnsi="Times New Roman" w:cs="Times New Roman"/>
          <w:sz w:val="28"/>
          <w:szCs w:val="28"/>
          <w:shd w:val="clear" w:color="auto" w:fill="FFFFFF"/>
        </w:rPr>
        <w:t xml:space="preserve"> </w:t>
      </w:r>
    </w:p>
    <w:p w14:paraId="47CFC971"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Правительственная программа «Национальная экспортная стратегия Республики Казахстан на 2018-2022 гг.»/</w:t>
      </w:r>
      <w:r w:rsidRPr="00B5243D">
        <w:rPr>
          <w:rFonts w:ascii="Times New Roman" w:hAnsi="Times New Roman" w:cs="Times New Roman"/>
          <w:sz w:val="28"/>
          <w:szCs w:val="28"/>
        </w:rPr>
        <w:t xml:space="preserve"> </w:t>
      </w:r>
      <w:hyperlink r:id="rId85" w:history="1">
        <w:r w:rsidRPr="00B5243D">
          <w:rPr>
            <w:rStyle w:val="aa"/>
            <w:rFonts w:ascii="Times New Roman" w:hAnsi="Times New Roman" w:cs="Times New Roman"/>
            <w:color w:val="auto"/>
            <w:sz w:val="28"/>
            <w:szCs w:val="28"/>
            <w:u w:val="none"/>
            <w:shd w:val="clear" w:color="auto" w:fill="FFFFFF"/>
          </w:rPr>
          <w:t>http://adilet.zan.kz/</w:t>
        </w:r>
      </w:hyperlink>
      <w:r w:rsidRPr="00B5243D">
        <w:rPr>
          <w:rFonts w:ascii="Times New Roman" w:hAnsi="Times New Roman" w:cs="Times New Roman"/>
          <w:sz w:val="28"/>
          <w:szCs w:val="28"/>
          <w:shd w:val="clear" w:color="auto" w:fill="FFFFFF"/>
        </w:rPr>
        <w:t xml:space="preserve"> </w:t>
      </w:r>
    </w:p>
    <w:p w14:paraId="47CFC972" w14:textId="77777777" w:rsidR="00485705" w:rsidRPr="00B5243D" w:rsidRDefault="00485705" w:rsidP="00485705">
      <w:pPr>
        <w:pStyle w:val="a3"/>
        <w:numPr>
          <w:ilvl w:val="0"/>
          <w:numId w:val="26"/>
        </w:numPr>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Государственная программа индустриально-инновационного развития Республики Казахстан на 2020-2025 гг.//</w:t>
      </w:r>
      <w:r w:rsidRPr="00B5243D">
        <w:rPr>
          <w:rFonts w:ascii="Times New Roman" w:hAnsi="Times New Roman" w:cs="Times New Roman"/>
          <w:sz w:val="28"/>
          <w:szCs w:val="28"/>
        </w:rPr>
        <w:t xml:space="preserve"> </w:t>
      </w:r>
      <w:hyperlink r:id="rId86" w:history="1">
        <w:r w:rsidRPr="00B5243D">
          <w:rPr>
            <w:rStyle w:val="aa"/>
            <w:rFonts w:ascii="Times New Roman" w:hAnsi="Times New Roman" w:cs="Times New Roman"/>
            <w:color w:val="auto"/>
            <w:sz w:val="28"/>
            <w:szCs w:val="28"/>
            <w:u w:val="none"/>
          </w:rPr>
          <w:t>https://www.akorda.kz/</w:t>
        </w:r>
      </w:hyperlink>
      <w:r w:rsidRPr="00B5243D">
        <w:rPr>
          <w:rFonts w:ascii="Times New Roman" w:eastAsia="Times New Roman" w:hAnsi="Times New Roman" w:cs="Times New Roman"/>
          <w:sz w:val="28"/>
          <w:szCs w:val="28"/>
        </w:rPr>
        <w:t xml:space="preserve"> </w:t>
      </w:r>
    </w:p>
    <w:p w14:paraId="47CFC973"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Кучукова Н.К. Инвестиционный климат Казахстана: состояние, оценка и развитие//Международный журнал прикладных и фундаментальных исследований. 2016. №13, Ч.4.</w:t>
      </w:r>
    </w:p>
    <w:p w14:paraId="47CFC974"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Лучко М.Л. Влияние прямых иностранных инвестиций на социально-экономическое развитие стран-реципиентов//Аудит и финансовый анализ. 2015.- №6. </w:t>
      </w:r>
    </w:p>
    <w:p w14:paraId="47CFC975"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О.Сабден. Финансово-кредитное регулирование деятельности промышленных предприятий Казахстана: проблемы и перспективы.-ИЭ КН.-312 с.</w:t>
      </w:r>
    </w:p>
    <w:p w14:paraId="47CFC976"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hAnsi="Times New Roman" w:cs="Times New Roman"/>
          <w:sz w:val="28"/>
          <w:szCs w:val="28"/>
          <w:shd w:val="clear" w:color="auto" w:fill="FFFFFF"/>
        </w:rPr>
        <w:t>Горбачева И.А. Методологические подходы к финансовому регулированию инвестиционных процессов// Современные проблемы науки и образования.-</w:t>
      </w:r>
      <w:r w:rsidRPr="00B5243D">
        <w:rPr>
          <w:rFonts w:ascii="Times New Roman" w:eastAsia="Times New Roman" w:hAnsi="Times New Roman" w:cs="Times New Roman"/>
          <w:sz w:val="28"/>
          <w:szCs w:val="28"/>
        </w:rPr>
        <w:t>2015, №1-2/</w:t>
      </w:r>
      <w:r w:rsidRPr="00B5243D">
        <w:rPr>
          <w:rFonts w:ascii="Times New Roman" w:hAnsi="Times New Roman" w:cs="Times New Roman"/>
          <w:sz w:val="28"/>
          <w:szCs w:val="28"/>
        </w:rPr>
        <w:t xml:space="preserve"> </w:t>
      </w:r>
      <w:hyperlink r:id="rId87" w:history="1">
        <w:r w:rsidRPr="00B5243D">
          <w:rPr>
            <w:rStyle w:val="aa"/>
            <w:rFonts w:ascii="Times New Roman" w:hAnsi="Times New Roman" w:cs="Times New Roman"/>
            <w:color w:val="auto"/>
            <w:sz w:val="28"/>
            <w:szCs w:val="28"/>
            <w:u w:val="none"/>
          </w:rPr>
          <w:t>https://clck.ru/Qi9Ci</w:t>
        </w:r>
      </w:hyperlink>
      <w:r w:rsidRPr="00B5243D">
        <w:rPr>
          <w:rFonts w:ascii="Times New Roman" w:eastAsia="Times New Roman" w:hAnsi="Times New Roman" w:cs="Times New Roman"/>
          <w:sz w:val="28"/>
          <w:szCs w:val="28"/>
        </w:rPr>
        <w:t xml:space="preserve"> </w:t>
      </w:r>
    </w:p>
    <w:p w14:paraId="47CFC977"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bookmarkStart w:id="42" w:name="_Hlk89961338"/>
      <w:r w:rsidRPr="00B5243D">
        <w:rPr>
          <w:rFonts w:ascii="Times New Roman" w:hAnsi="Times New Roman" w:cs="Times New Roman"/>
          <w:bCs/>
          <w:sz w:val="28"/>
          <w:szCs w:val="28"/>
        </w:rPr>
        <w:t xml:space="preserve">Шогельбаев А.Т. </w:t>
      </w:r>
      <w:bookmarkEnd w:id="42"/>
      <w:r w:rsidRPr="00B5243D">
        <w:rPr>
          <w:rFonts w:ascii="Times New Roman" w:hAnsi="Times New Roman" w:cs="Times New Roman"/>
          <w:bCs/>
          <w:sz w:val="28"/>
          <w:szCs w:val="28"/>
        </w:rPr>
        <w:t xml:space="preserve">Теоретические особенности конкурентоспособности. Научные исследования высшей школы: </w:t>
      </w:r>
      <w:r w:rsidRPr="00B5243D">
        <w:rPr>
          <w:rFonts w:ascii="Times New Roman" w:hAnsi="Times New Roman" w:cs="Times New Roman"/>
          <w:sz w:val="28"/>
          <w:szCs w:val="28"/>
        </w:rPr>
        <w:t>сборник статей IV Международной научно-практической конференции. –Пенза: МЦНС «Наука и Просвещение». –2020. –78 с.</w:t>
      </w:r>
    </w:p>
    <w:p w14:paraId="47CFC978"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Покровская В.В. Внешнеэкономическая деятельность: учебник для бакалавриата и магистратуры. М.: Изд-во Юрайт, 2014.-152с. </w:t>
      </w:r>
    </w:p>
    <w:p w14:paraId="47CFC979" w14:textId="77777777" w:rsidR="00485705" w:rsidRPr="00B5243D" w:rsidRDefault="00485705" w:rsidP="00485705">
      <w:pPr>
        <w:pStyle w:val="a3"/>
        <w:numPr>
          <w:ilvl w:val="0"/>
          <w:numId w:val="26"/>
        </w:numPr>
        <w:tabs>
          <w:tab w:val="left" w:pos="993"/>
        </w:tabs>
        <w:spacing w:after="0" w:line="240" w:lineRule="auto"/>
        <w:ind w:left="0" w:firstLine="0"/>
        <w:jc w:val="both"/>
        <w:rPr>
          <w:rStyle w:val="databold"/>
          <w:rFonts w:ascii="Times New Roman" w:eastAsia="Verdana" w:hAnsi="Times New Roman" w:cs="Times New Roman"/>
          <w:sz w:val="28"/>
          <w:szCs w:val="28"/>
        </w:rPr>
      </w:pPr>
      <w:r w:rsidRPr="00B5243D">
        <w:rPr>
          <w:rFonts w:ascii="Times New Roman" w:hAnsi="Times New Roman" w:cs="Times New Roman"/>
          <w:bCs/>
          <w:sz w:val="28"/>
          <w:szCs w:val="28"/>
        </w:rPr>
        <w:t xml:space="preserve">Шогельбаев А.Т. </w:t>
      </w:r>
      <w:r w:rsidRPr="00B5243D">
        <w:rPr>
          <w:rFonts w:ascii="Times New Roman" w:hAnsi="Times New Roman" w:cs="Times New Roman"/>
          <w:sz w:val="28"/>
          <w:szCs w:val="28"/>
        </w:rPr>
        <w:t xml:space="preserve">Особенности инвестиционного климата Казахстана // </w:t>
      </w:r>
      <w:r w:rsidRPr="00B5243D">
        <w:rPr>
          <w:rStyle w:val="databold"/>
          <w:rFonts w:ascii="Times New Roman" w:hAnsi="Times New Roman" w:cs="Times New Roman"/>
          <w:sz w:val="28"/>
          <w:szCs w:val="28"/>
        </w:rPr>
        <w:t xml:space="preserve">Материалы </w:t>
      </w:r>
      <w:r w:rsidRPr="00B5243D">
        <w:rPr>
          <w:rStyle w:val="databold"/>
          <w:rFonts w:ascii="Times New Roman" w:hAnsi="Times New Roman" w:cs="Times New Roman"/>
          <w:sz w:val="28"/>
          <w:szCs w:val="28"/>
          <w:lang w:val="en-US"/>
        </w:rPr>
        <w:t>XVII</w:t>
      </w:r>
      <w:r w:rsidRPr="00B5243D">
        <w:rPr>
          <w:rStyle w:val="databold"/>
          <w:rFonts w:ascii="Times New Roman" w:hAnsi="Times New Roman" w:cs="Times New Roman"/>
          <w:sz w:val="28"/>
          <w:szCs w:val="28"/>
        </w:rPr>
        <w:t xml:space="preserve"> Международной научно-практической конференции «Актуальные проблемы современных наук - 2021»</w:t>
      </w:r>
    </w:p>
    <w:p w14:paraId="47CFC97A" w14:textId="77777777" w:rsidR="00485705" w:rsidRPr="00B5243D" w:rsidRDefault="00485705" w:rsidP="00485705">
      <w:pPr>
        <w:pStyle w:val="1"/>
        <w:numPr>
          <w:ilvl w:val="0"/>
          <w:numId w:val="26"/>
        </w:numPr>
        <w:shd w:val="clear" w:color="auto" w:fill="FFFFFF"/>
        <w:tabs>
          <w:tab w:val="left" w:pos="567"/>
        </w:tabs>
        <w:ind w:left="0" w:firstLine="0"/>
        <w:jc w:val="both"/>
        <w:rPr>
          <w:b w:val="0"/>
          <w:caps w:val="0"/>
          <w:szCs w:val="28"/>
        </w:rPr>
      </w:pPr>
      <w:bookmarkStart w:id="43" w:name="_Toc89945490"/>
      <w:bookmarkStart w:id="44" w:name="_Toc89946462"/>
      <w:r w:rsidRPr="00B5243D">
        <w:rPr>
          <w:b w:val="0"/>
          <w:caps w:val="0"/>
          <w:szCs w:val="28"/>
        </w:rPr>
        <w:t>Мадиярова Д.М. Исследование современного состояния внешней торговли Республики Казахстан/ Белорусский экономический журнал. 2017.- №4</w:t>
      </w:r>
      <w:bookmarkEnd w:id="43"/>
      <w:bookmarkEnd w:id="44"/>
      <w:r w:rsidRPr="00B5243D">
        <w:rPr>
          <w:b w:val="0"/>
          <w:caps w:val="0"/>
          <w:szCs w:val="28"/>
        </w:rPr>
        <w:t xml:space="preserve"> </w:t>
      </w:r>
    </w:p>
    <w:p w14:paraId="47CFC97B" w14:textId="77777777" w:rsidR="00485705" w:rsidRPr="00B5243D" w:rsidRDefault="00485705" w:rsidP="00485705">
      <w:pPr>
        <w:pStyle w:val="a3"/>
        <w:numPr>
          <w:ilvl w:val="0"/>
          <w:numId w:val="26"/>
        </w:numPr>
        <w:tabs>
          <w:tab w:val="left" w:pos="993"/>
        </w:tabs>
        <w:spacing w:after="0" w:line="240" w:lineRule="auto"/>
        <w:ind w:left="0" w:firstLine="0"/>
        <w:jc w:val="both"/>
        <w:rPr>
          <w:rStyle w:val="databold"/>
          <w:rFonts w:ascii="Times New Roman" w:eastAsia="Verdana" w:hAnsi="Times New Roman" w:cs="Times New Roman"/>
          <w:sz w:val="28"/>
          <w:szCs w:val="28"/>
        </w:rPr>
      </w:pPr>
      <w:r w:rsidRPr="00B5243D">
        <w:rPr>
          <w:rFonts w:ascii="Times New Roman" w:hAnsi="Times New Roman" w:cs="Times New Roman"/>
          <w:bCs/>
          <w:sz w:val="28"/>
          <w:szCs w:val="28"/>
        </w:rPr>
        <w:t xml:space="preserve">Шогельбаев А.Т. </w:t>
      </w:r>
      <w:r w:rsidRPr="00B5243D">
        <w:rPr>
          <w:rFonts w:ascii="Times New Roman" w:hAnsi="Times New Roman" w:cs="Times New Roman"/>
          <w:sz w:val="28"/>
          <w:szCs w:val="28"/>
        </w:rPr>
        <w:t xml:space="preserve">Основные этапы теории конкурентоспособности // </w:t>
      </w:r>
      <w:r w:rsidRPr="00B5243D">
        <w:rPr>
          <w:rStyle w:val="databold"/>
          <w:rFonts w:ascii="Times New Roman" w:hAnsi="Times New Roman" w:cs="Times New Roman"/>
          <w:sz w:val="28"/>
          <w:szCs w:val="28"/>
        </w:rPr>
        <w:t xml:space="preserve">Материалы </w:t>
      </w:r>
      <w:r w:rsidRPr="00B5243D">
        <w:rPr>
          <w:rStyle w:val="databold"/>
          <w:rFonts w:ascii="Times New Roman" w:hAnsi="Times New Roman" w:cs="Times New Roman"/>
          <w:sz w:val="28"/>
          <w:szCs w:val="28"/>
          <w:lang w:val="en-US"/>
        </w:rPr>
        <w:t>XVII</w:t>
      </w:r>
      <w:r w:rsidRPr="00B5243D">
        <w:rPr>
          <w:rStyle w:val="databold"/>
          <w:rFonts w:ascii="Times New Roman" w:hAnsi="Times New Roman" w:cs="Times New Roman"/>
          <w:sz w:val="28"/>
          <w:szCs w:val="28"/>
        </w:rPr>
        <w:t xml:space="preserve"> Международной научно-практической конференции «Актуальные проблемы современных наук - 2021»</w:t>
      </w:r>
    </w:p>
    <w:p w14:paraId="47CFC97C"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Баринов В.А. Внешнеэкономическая деятельность / М.: Форум, 2019 г.-232с.</w:t>
      </w:r>
    </w:p>
    <w:p w14:paraId="47CFC97D"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 xml:space="preserve"> Бурлачков В.К. Международные валютно-кредитные отношения/ МГИМО, 2018.-125с.</w:t>
      </w:r>
    </w:p>
    <w:p w14:paraId="47CFC97E"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 xml:space="preserve"> Буторнина О.В. Международные экономические отношения. Базовые параметры. –М.: Весь Мир, 2019.-152с.</w:t>
      </w:r>
    </w:p>
    <w:p w14:paraId="47CFC97F"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lastRenderedPageBreak/>
        <w:t>Хасбулатов Р.И. Международное предпринимательство. Учебник . М.: Проспект, 2019.-145с.</w:t>
      </w:r>
    </w:p>
    <w:p w14:paraId="47CFC980"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 xml:space="preserve"> Черненков В.И. Внешнеэкономическая деятельность. Основные операции. – М.: Феникс, 2018.-123с.</w:t>
      </w:r>
    </w:p>
    <w:p w14:paraId="47CFC981"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 xml:space="preserve"> Чудновский А.Д. Международные коммерческие операции. Учебное пособие. – М.: КНОРУС, 2019.-154с.</w:t>
      </w:r>
    </w:p>
    <w:p w14:paraId="47CFC982"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Ткаченко А.А. Внешнеэкономическая политика в условиях глобальных вызовов: Учебник для вузов, НИЦИНФРА-М, 2015.-255с.</w:t>
      </w:r>
    </w:p>
    <w:p w14:paraId="47CFC983"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 xml:space="preserve">Оценка влияния интеграции на уровень конкурентоспособности государств-членов ЕАЭС// </w:t>
      </w:r>
      <w:hyperlink r:id="rId88" w:history="1">
        <w:r w:rsidRPr="00B5243D">
          <w:rPr>
            <w:rStyle w:val="aa"/>
            <w:rFonts w:ascii="Times New Roman" w:hAnsi="Times New Roman" w:cs="Times New Roman"/>
            <w:color w:val="auto"/>
            <w:sz w:val="28"/>
            <w:szCs w:val="28"/>
            <w:u w:val="none"/>
          </w:rPr>
          <w:t>www.eurasiancommission.org</w:t>
        </w:r>
      </w:hyperlink>
      <w:r w:rsidRPr="00B5243D">
        <w:rPr>
          <w:rFonts w:ascii="Times New Roman" w:hAnsi="Times New Roman" w:cs="Times New Roman"/>
          <w:sz w:val="28"/>
          <w:szCs w:val="28"/>
        </w:rPr>
        <w:t xml:space="preserve"> </w:t>
      </w:r>
    </w:p>
    <w:p w14:paraId="47CFC984"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 xml:space="preserve">Платонов И.П. Международные экономические отношения в эпоху глобализации: учебное пособие.- М.: Проспект. 2015.-178с. </w:t>
      </w:r>
    </w:p>
    <w:p w14:paraId="47CFC985"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Арупов А.А.О критериях оценки интеграционных эффектов в Евразийском экономическом союзе// Евразийский Союз, №3, 2015.- Москва С.5-24</w:t>
      </w:r>
    </w:p>
    <w:p w14:paraId="47CFC986"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Закон РК «О международных договорах РК»/</w:t>
      </w:r>
      <w:r w:rsidRPr="00B5243D">
        <w:rPr>
          <w:rFonts w:ascii="Times New Roman" w:hAnsi="Times New Roman" w:cs="Times New Roman"/>
          <w:sz w:val="28"/>
          <w:szCs w:val="28"/>
        </w:rPr>
        <w:t xml:space="preserve"> </w:t>
      </w:r>
      <w:hyperlink r:id="rId89" w:history="1">
        <w:r w:rsidRPr="00B5243D">
          <w:rPr>
            <w:rStyle w:val="aa"/>
            <w:rFonts w:ascii="Times New Roman" w:hAnsi="Times New Roman" w:cs="Times New Roman"/>
            <w:color w:val="auto"/>
            <w:sz w:val="28"/>
            <w:szCs w:val="28"/>
            <w:u w:val="none"/>
          </w:rPr>
          <w:t>https://clck.ru/Qi8JX</w:t>
        </w:r>
      </w:hyperlink>
      <w:r w:rsidRPr="00B5243D">
        <w:rPr>
          <w:rFonts w:ascii="Times New Roman" w:eastAsia="Times New Roman" w:hAnsi="Times New Roman" w:cs="Times New Roman"/>
          <w:sz w:val="28"/>
          <w:szCs w:val="28"/>
        </w:rPr>
        <w:t xml:space="preserve"> </w:t>
      </w:r>
    </w:p>
    <w:p w14:paraId="47CFC987"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Цухло С. Как победить засилье импорта// Эксперт. – 2015, № 12 (938) </w:t>
      </w:r>
    </w:p>
    <w:p w14:paraId="47CFC988" w14:textId="77777777" w:rsidR="00485705" w:rsidRPr="00B5243D" w:rsidRDefault="00485705" w:rsidP="00485705">
      <w:pPr>
        <w:pStyle w:val="a3"/>
        <w:numPr>
          <w:ilvl w:val="0"/>
          <w:numId w:val="26"/>
        </w:numPr>
        <w:tabs>
          <w:tab w:val="left" w:pos="993"/>
        </w:tabs>
        <w:spacing w:after="0" w:line="240" w:lineRule="auto"/>
        <w:ind w:left="0" w:firstLine="0"/>
        <w:jc w:val="both"/>
        <w:rPr>
          <w:rStyle w:val="aa"/>
          <w:rFonts w:ascii="Times New Roman" w:eastAsia="Verdana" w:hAnsi="Times New Roman" w:cs="Times New Roman"/>
          <w:color w:val="auto"/>
          <w:sz w:val="28"/>
          <w:szCs w:val="28"/>
          <w:u w:val="none"/>
        </w:rPr>
      </w:pPr>
      <w:r w:rsidRPr="00B5243D">
        <w:rPr>
          <w:rFonts w:ascii="Times New Roman" w:eastAsia="Times New Roman" w:hAnsi="Times New Roman" w:cs="Times New Roman"/>
          <w:sz w:val="28"/>
          <w:szCs w:val="28"/>
        </w:rPr>
        <w:t xml:space="preserve">Бюро национальной статистики Агентства по стратегическому планированию и реформам Республики Казахстан// </w:t>
      </w:r>
      <w:hyperlink r:id="rId90" w:history="1">
        <w:r w:rsidRPr="00B5243D">
          <w:rPr>
            <w:rStyle w:val="aa"/>
            <w:rFonts w:ascii="Times New Roman" w:hAnsi="Times New Roman" w:cs="Times New Roman"/>
            <w:color w:val="auto"/>
            <w:sz w:val="28"/>
            <w:szCs w:val="28"/>
            <w:u w:val="none"/>
          </w:rPr>
          <w:t>https://stat.gov.kz/</w:t>
        </w:r>
      </w:hyperlink>
    </w:p>
    <w:p w14:paraId="47CFC989" w14:textId="77777777" w:rsidR="00485705" w:rsidRPr="00B5243D" w:rsidRDefault="00485705" w:rsidP="00485705">
      <w:pPr>
        <w:pStyle w:val="a3"/>
        <w:numPr>
          <w:ilvl w:val="0"/>
          <w:numId w:val="26"/>
        </w:numPr>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Статистические данные Национального банка РК//</w:t>
      </w:r>
      <w:r w:rsidRPr="00B5243D">
        <w:rPr>
          <w:rFonts w:ascii="Times New Roman" w:hAnsi="Times New Roman" w:cs="Times New Roman"/>
          <w:sz w:val="28"/>
          <w:szCs w:val="28"/>
        </w:rPr>
        <w:t xml:space="preserve"> </w:t>
      </w:r>
      <w:hyperlink r:id="rId91" w:history="1">
        <w:r w:rsidRPr="00B5243D">
          <w:rPr>
            <w:rStyle w:val="aa"/>
            <w:rFonts w:ascii="Times New Roman" w:hAnsi="Times New Roman" w:cs="Times New Roman"/>
            <w:color w:val="auto"/>
            <w:sz w:val="28"/>
            <w:szCs w:val="28"/>
            <w:u w:val="none"/>
          </w:rPr>
          <w:t>https://old.nationalbank.kz/</w:t>
        </w:r>
      </w:hyperlink>
      <w:r w:rsidRPr="00B5243D">
        <w:rPr>
          <w:rFonts w:ascii="Times New Roman" w:eastAsia="Times New Roman" w:hAnsi="Times New Roman" w:cs="Times New Roman"/>
          <w:sz w:val="28"/>
          <w:szCs w:val="28"/>
        </w:rPr>
        <w:t xml:space="preserve"> </w:t>
      </w:r>
    </w:p>
    <w:p w14:paraId="47CFC98A" w14:textId="77777777" w:rsidR="00485705" w:rsidRPr="00B5243D" w:rsidRDefault="00485705" w:rsidP="00485705">
      <w:pPr>
        <w:pStyle w:val="a3"/>
        <w:numPr>
          <w:ilvl w:val="0"/>
          <w:numId w:val="26"/>
        </w:numPr>
        <w:tabs>
          <w:tab w:val="left" w:pos="993"/>
        </w:tabs>
        <w:spacing w:after="0" w:line="240" w:lineRule="auto"/>
        <w:ind w:left="0" w:firstLine="0"/>
        <w:jc w:val="both"/>
        <w:rPr>
          <w:rStyle w:val="aa"/>
          <w:rFonts w:ascii="Times New Roman" w:eastAsia="Verdana" w:hAnsi="Times New Roman" w:cs="Times New Roman"/>
          <w:color w:val="auto"/>
          <w:sz w:val="28"/>
          <w:szCs w:val="28"/>
          <w:u w:val="none"/>
        </w:rPr>
      </w:pPr>
      <w:r w:rsidRPr="00B5243D">
        <w:rPr>
          <w:rFonts w:ascii="Times New Roman" w:eastAsia="Times New Roman" w:hAnsi="Times New Roman" w:cs="Times New Roman"/>
          <w:sz w:val="28"/>
          <w:szCs w:val="28"/>
        </w:rPr>
        <w:t>Возмещение затрат экспортерам. Официальный сайт «</w:t>
      </w:r>
      <w:r w:rsidRPr="00B5243D">
        <w:rPr>
          <w:rFonts w:ascii="Times New Roman" w:eastAsia="Times New Roman" w:hAnsi="Times New Roman" w:cs="Times New Roman"/>
          <w:sz w:val="28"/>
          <w:szCs w:val="28"/>
          <w:lang w:val="en-US"/>
        </w:rPr>
        <w:t>Kaznextinvest</w:t>
      </w:r>
      <w:r w:rsidRPr="00B5243D">
        <w:rPr>
          <w:rFonts w:ascii="Times New Roman" w:eastAsia="Times New Roman" w:hAnsi="Times New Roman" w:cs="Times New Roman"/>
          <w:sz w:val="28"/>
          <w:szCs w:val="28"/>
        </w:rPr>
        <w:t>»//</w:t>
      </w:r>
      <w:r w:rsidRPr="00B5243D">
        <w:rPr>
          <w:rFonts w:ascii="Times New Roman" w:hAnsi="Times New Roman" w:cs="Times New Roman"/>
          <w:sz w:val="28"/>
          <w:szCs w:val="28"/>
        </w:rPr>
        <w:t xml:space="preserve"> </w:t>
      </w:r>
      <w:hyperlink r:id="rId92" w:history="1">
        <w:r w:rsidRPr="00B5243D">
          <w:rPr>
            <w:rStyle w:val="aa"/>
            <w:rFonts w:ascii="Times New Roman" w:hAnsi="Times New Roman" w:cs="Times New Roman"/>
            <w:color w:val="auto"/>
            <w:sz w:val="28"/>
            <w:szCs w:val="28"/>
            <w:u w:val="none"/>
          </w:rPr>
          <w:t>https://clck.ru/Qi7b5</w:t>
        </w:r>
      </w:hyperlink>
    </w:p>
    <w:p w14:paraId="47CFC98B" w14:textId="77777777" w:rsidR="00485705" w:rsidRPr="00B5243D" w:rsidRDefault="00485705" w:rsidP="00485705">
      <w:pPr>
        <w:pStyle w:val="a3"/>
        <w:numPr>
          <w:ilvl w:val="0"/>
          <w:numId w:val="26"/>
        </w:numPr>
        <w:tabs>
          <w:tab w:val="left" w:pos="993"/>
        </w:tabs>
        <w:spacing w:after="0" w:line="240" w:lineRule="auto"/>
        <w:ind w:left="0" w:firstLine="0"/>
        <w:jc w:val="both"/>
        <w:rPr>
          <w:rStyle w:val="aa"/>
          <w:rFonts w:ascii="Times New Roman" w:eastAsia="Verdana" w:hAnsi="Times New Roman" w:cs="Times New Roman"/>
          <w:color w:val="auto"/>
          <w:sz w:val="28"/>
          <w:szCs w:val="28"/>
          <w:u w:val="none"/>
        </w:rPr>
      </w:pPr>
      <w:r w:rsidRPr="00B5243D">
        <w:rPr>
          <w:rFonts w:ascii="Times New Roman" w:eastAsia="Times New Roman" w:hAnsi="Times New Roman" w:cs="Times New Roman"/>
          <w:sz w:val="28"/>
          <w:szCs w:val="28"/>
        </w:rPr>
        <w:t>Обзоры внешней торговли//</w:t>
      </w:r>
      <w:r w:rsidRPr="00B5243D">
        <w:rPr>
          <w:rFonts w:ascii="Times New Roman" w:hAnsi="Times New Roman" w:cs="Times New Roman"/>
          <w:sz w:val="28"/>
          <w:szCs w:val="28"/>
        </w:rPr>
        <w:t xml:space="preserve"> </w:t>
      </w:r>
      <w:hyperlink r:id="rId93" w:history="1">
        <w:r w:rsidRPr="00B5243D">
          <w:rPr>
            <w:rStyle w:val="aa"/>
            <w:rFonts w:ascii="Times New Roman" w:hAnsi="Times New Roman" w:cs="Times New Roman"/>
            <w:color w:val="auto"/>
            <w:sz w:val="28"/>
            <w:szCs w:val="28"/>
            <w:u w:val="none"/>
          </w:rPr>
          <w:t>https://clck.ru/Qi8UP</w:t>
        </w:r>
      </w:hyperlink>
    </w:p>
    <w:p w14:paraId="47CFC98C" w14:textId="77777777" w:rsidR="00485705" w:rsidRPr="00B5243D" w:rsidRDefault="00485705" w:rsidP="00485705">
      <w:pPr>
        <w:pStyle w:val="a3"/>
        <w:numPr>
          <w:ilvl w:val="0"/>
          <w:numId w:val="26"/>
        </w:numPr>
        <w:tabs>
          <w:tab w:val="left" w:pos="993"/>
        </w:tabs>
        <w:spacing w:after="0" w:line="240" w:lineRule="auto"/>
        <w:ind w:left="0" w:firstLine="0"/>
        <w:jc w:val="both"/>
        <w:rPr>
          <w:rStyle w:val="aa"/>
          <w:rFonts w:ascii="Times New Roman" w:eastAsia="Verdana" w:hAnsi="Times New Roman" w:cs="Times New Roman"/>
          <w:color w:val="auto"/>
          <w:sz w:val="28"/>
          <w:szCs w:val="28"/>
          <w:u w:val="none"/>
        </w:rPr>
      </w:pPr>
      <w:r w:rsidRPr="00B5243D">
        <w:rPr>
          <w:rFonts w:ascii="Times New Roman" w:eastAsia="Times New Roman" w:hAnsi="Times New Roman" w:cs="Times New Roman"/>
          <w:sz w:val="28"/>
          <w:szCs w:val="28"/>
        </w:rPr>
        <w:t>Шибутов М. Экспорт Казахстана: обзор динамики, 2020//</w:t>
      </w:r>
      <w:r w:rsidRPr="00B5243D">
        <w:rPr>
          <w:rFonts w:ascii="Times New Roman" w:hAnsi="Times New Roman" w:cs="Times New Roman"/>
          <w:sz w:val="28"/>
          <w:szCs w:val="28"/>
        </w:rPr>
        <w:t xml:space="preserve"> </w:t>
      </w:r>
      <w:hyperlink r:id="rId94" w:history="1">
        <w:r w:rsidRPr="00B5243D">
          <w:rPr>
            <w:rStyle w:val="aa"/>
            <w:rFonts w:ascii="Times New Roman" w:hAnsi="Times New Roman" w:cs="Times New Roman"/>
            <w:color w:val="auto"/>
            <w:sz w:val="28"/>
            <w:szCs w:val="28"/>
            <w:u w:val="none"/>
          </w:rPr>
          <w:t>https://regnum.ru/news/2700790.html</w:t>
        </w:r>
      </w:hyperlink>
    </w:p>
    <w:p w14:paraId="47CFC98D" w14:textId="77777777" w:rsidR="00485705" w:rsidRPr="00B5243D" w:rsidRDefault="00485705" w:rsidP="00485705">
      <w:pPr>
        <w:pStyle w:val="a3"/>
        <w:numPr>
          <w:ilvl w:val="0"/>
          <w:numId w:val="26"/>
        </w:numPr>
        <w:tabs>
          <w:tab w:val="left" w:pos="993"/>
        </w:tabs>
        <w:spacing w:after="0" w:line="240" w:lineRule="auto"/>
        <w:ind w:left="0" w:firstLine="0"/>
        <w:jc w:val="both"/>
        <w:rPr>
          <w:rStyle w:val="aa"/>
          <w:rFonts w:ascii="Times New Roman" w:eastAsia="Verdana" w:hAnsi="Times New Roman" w:cs="Times New Roman"/>
          <w:color w:val="auto"/>
          <w:sz w:val="28"/>
          <w:szCs w:val="28"/>
          <w:u w:val="none"/>
        </w:rPr>
      </w:pPr>
      <w:r w:rsidRPr="00B5243D">
        <w:rPr>
          <w:rFonts w:ascii="Times New Roman" w:eastAsia="Times New Roman" w:hAnsi="Times New Roman" w:cs="Times New Roman"/>
          <w:sz w:val="28"/>
          <w:szCs w:val="28"/>
        </w:rPr>
        <w:t>Интренет-сайт Организации содействия экспорту АО «Экспортно-кредитная страховая корпорация «КазЭкспортГарант»//</w:t>
      </w:r>
      <w:r w:rsidRPr="00B5243D">
        <w:rPr>
          <w:rFonts w:ascii="Times New Roman" w:hAnsi="Times New Roman" w:cs="Times New Roman"/>
          <w:sz w:val="28"/>
          <w:szCs w:val="28"/>
        </w:rPr>
        <w:t xml:space="preserve"> </w:t>
      </w:r>
      <w:hyperlink r:id="rId95" w:history="1">
        <w:r w:rsidRPr="00B5243D">
          <w:rPr>
            <w:rStyle w:val="aa"/>
            <w:rFonts w:ascii="Times New Roman" w:hAnsi="Times New Roman" w:cs="Times New Roman"/>
            <w:color w:val="auto"/>
            <w:sz w:val="28"/>
            <w:szCs w:val="28"/>
            <w:u w:val="none"/>
          </w:rPr>
          <w:t>https://documentolog.kz/clients/show/95</w:t>
        </w:r>
      </w:hyperlink>
    </w:p>
    <w:p w14:paraId="47CFC98E" w14:textId="77777777" w:rsidR="00485705" w:rsidRPr="00B5243D" w:rsidRDefault="00485705" w:rsidP="00485705">
      <w:pPr>
        <w:pStyle w:val="a3"/>
        <w:numPr>
          <w:ilvl w:val="0"/>
          <w:numId w:val="26"/>
        </w:numPr>
        <w:tabs>
          <w:tab w:val="left" w:pos="993"/>
        </w:tabs>
        <w:spacing w:after="0" w:line="240" w:lineRule="auto"/>
        <w:ind w:left="0" w:firstLine="0"/>
        <w:jc w:val="both"/>
        <w:rPr>
          <w:rFonts w:ascii="Times New Roman" w:eastAsia="Verdana" w:hAnsi="Times New Roman" w:cs="Times New Roman"/>
          <w:sz w:val="28"/>
          <w:szCs w:val="28"/>
        </w:rPr>
      </w:pPr>
      <w:r w:rsidRPr="00B5243D">
        <w:rPr>
          <w:rFonts w:ascii="Times New Roman" w:eastAsia="Times New Roman" w:hAnsi="Times New Roman" w:cs="Times New Roman"/>
          <w:sz w:val="28"/>
          <w:szCs w:val="28"/>
        </w:rPr>
        <w:t xml:space="preserve">Интренет-сайт </w:t>
      </w:r>
      <w:hyperlink r:id="rId96" w:history="1">
        <w:r w:rsidRPr="00B5243D">
          <w:rPr>
            <w:rStyle w:val="aa"/>
            <w:rFonts w:ascii="Times New Roman" w:eastAsia="Verdana" w:hAnsi="Times New Roman" w:cs="Times New Roman"/>
            <w:color w:val="auto"/>
            <w:sz w:val="28"/>
            <w:szCs w:val="28"/>
            <w:u w:val="none"/>
          </w:rPr>
          <w:t>https://kapital.kz/finance/93753/ob-yem-investitsiy-v-osnovnoy-kapital-sostavil-571-4-mlrd-tenge.html</w:t>
        </w:r>
      </w:hyperlink>
    </w:p>
    <w:p w14:paraId="47CFC98F" w14:textId="77777777" w:rsidR="00485705" w:rsidRPr="00B5243D" w:rsidRDefault="00485705" w:rsidP="00485705">
      <w:pPr>
        <w:pStyle w:val="a3"/>
        <w:numPr>
          <w:ilvl w:val="0"/>
          <w:numId w:val="26"/>
        </w:numPr>
        <w:tabs>
          <w:tab w:val="left" w:pos="993"/>
        </w:tabs>
        <w:spacing w:after="0" w:line="240" w:lineRule="auto"/>
        <w:ind w:left="0" w:firstLine="0"/>
        <w:jc w:val="both"/>
        <w:rPr>
          <w:rStyle w:val="elim"/>
          <w:rFonts w:ascii="Times New Roman" w:eastAsia="Verdana" w:hAnsi="Times New Roman" w:cs="Times New Roman"/>
          <w:sz w:val="28"/>
          <w:szCs w:val="28"/>
        </w:rPr>
      </w:pPr>
      <w:r w:rsidRPr="00B5243D">
        <w:rPr>
          <w:rStyle w:val="line"/>
          <w:rFonts w:ascii="Times New Roman" w:hAnsi="Times New Roman" w:cs="Times New Roman"/>
          <w:sz w:val="28"/>
          <w:szCs w:val="28"/>
          <w:shd w:val="clear" w:color="auto" w:fill="FFFFFF"/>
        </w:rPr>
        <w:t>Институт маркетинговых и социологических исследований </w:t>
      </w:r>
      <w:r w:rsidRPr="00B5243D">
        <w:rPr>
          <w:rStyle w:val="elim"/>
          <w:rFonts w:ascii="Times New Roman" w:hAnsi="Times New Roman" w:cs="Times New Roman"/>
          <w:sz w:val="28"/>
          <w:szCs w:val="28"/>
          <w:shd w:val="clear" w:color="auto" w:fill="FFFFFF"/>
        </w:rPr>
        <w:t xml:space="preserve">Elim. </w:t>
      </w:r>
      <w:hyperlink r:id="rId97" w:history="1">
        <w:r w:rsidRPr="00B5243D">
          <w:rPr>
            <w:rStyle w:val="aa"/>
            <w:rFonts w:ascii="Times New Roman" w:hAnsi="Times New Roman" w:cs="Times New Roman"/>
            <w:color w:val="auto"/>
            <w:sz w:val="28"/>
            <w:szCs w:val="28"/>
            <w:u w:val="none"/>
            <w:shd w:val="clear" w:color="auto" w:fill="FFFFFF"/>
          </w:rPr>
          <w:t>https://marketingcenter.kz/20/economy-kazakhstan-2020.html</w:t>
        </w:r>
      </w:hyperlink>
    </w:p>
    <w:p w14:paraId="47CFC990" w14:textId="77777777" w:rsidR="00485705" w:rsidRPr="00B5243D" w:rsidRDefault="00803C74" w:rsidP="00485705">
      <w:pPr>
        <w:pStyle w:val="a3"/>
        <w:numPr>
          <w:ilvl w:val="0"/>
          <w:numId w:val="26"/>
        </w:numPr>
        <w:tabs>
          <w:tab w:val="left" w:pos="993"/>
        </w:tabs>
        <w:spacing w:after="0" w:line="240" w:lineRule="auto"/>
        <w:ind w:left="0" w:firstLine="0"/>
        <w:jc w:val="both"/>
        <w:rPr>
          <w:rFonts w:ascii="Times New Roman" w:eastAsia="Verdana" w:hAnsi="Times New Roman" w:cs="Times New Roman"/>
          <w:sz w:val="28"/>
          <w:szCs w:val="28"/>
        </w:rPr>
      </w:pPr>
      <w:hyperlink r:id="rId98" w:history="1">
        <w:r w:rsidR="00485705" w:rsidRPr="00B5243D">
          <w:rPr>
            <w:rStyle w:val="aa"/>
            <w:rFonts w:ascii="Times New Roman" w:eastAsia="Verdana" w:hAnsi="Times New Roman" w:cs="Times New Roman"/>
            <w:color w:val="auto"/>
            <w:sz w:val="28"/>
            <w:szCs w:val="28"/>
            <w:u w:val="none"/>
          </w:rPr>
          <w:t>https://kapital.kz/economic/100051/rost-ekonomiki-kazakhstana-v-2021-godu-sostavit-3-6-yebrr.html</w:t>
        </w:r>
      </w:hyperlink>
    </w:p>
    <w:p w14:paraId="47CFC991"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Сергеева Е.А. Понятие и роль регионов во внешнеэкономической деятельности государства//Молодой ученый – 2020, №2 (292)</w:t>
      </w:r>
    </w:p>
    <w:p w14:paraId="47CFC992"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Абакшин С. Регионы Казахстана: экономический срез // hltp: //thenews/ Казахстанский агрегатор новостей /ЭкспертКазахстан. - 2016. - № 5 (243). - С. 7</w:t>
      </w:r>
    </w:p>
    <w:p w14:paraId="47CFC993" w14:textId="77777777" w:rsidR="00485705" w:rsidRPr="00B5243D" w:rsidRDefault="00485705" w:rsidP="00485705">
      <w:pPr>
        <w:pStyle w:val="a3"/>
        <w:numPr>
          <w:ilvl w:val="0"/>
          <w:numId w:val="26"/>
        </w:numPr>
        <w:tabs>
          <w:tab w:val="left" w:pos="993"/>
        </w:tabs>
        <w:spacing w:after="0" w:line="240" w:lineRule="auto"/>
        <w:ind w:left="0" w:firstLine="0"/>
        <w:jc w:val="both"/>
        <w:rPr>
          <w:rFonts w:ascii="Times New Roman" w:eastAsia="Verdana" w:hAnsi="Times New Roman" w:cs="Times New Roman"/>
          <w:sz w:val="28"/>
          <w:szCs w:val="28"/>
        </w:rPr>
      </w:pPr>
      <w:r w:rsidRPr="00B5243D">
        <w:rPr>
          <w:rFonts w:ascii="Times New Roman" w:hAnsi="Times New Roman" w:cs="Times New Roman"/>
          <w:sz w:val="28"/>
          <w:szCs w:val="28"/>
        </w:rPr>
        <w:t>Кенжалиев А.Т. Совершенствование механизма управления инвестиционным потенциалом региона (на материалах Южно-Казахстанской области): автореф. дис. канд. экон. наук: 08.00.05: Республика Казахстан - Туркестан, 2010. - 23 с</w:t>
      </w:r>
    </w:p>
    <w:p w14:paraId="47CFC994" w14:textId="77777777" w:rsidR="00485705" w:rsidRPr="00B5243D" w:rsidRDefault="00485705" w:rsidP="00485705">
      <w:pPr>
        <w:pStyle w:val="a3"/>
        <w:numPr>
          <w:ilvl w:val="0"/>
          <w:numId w:val="26"/>
        </w:numPr>
        <w:tabs>
          <w:tab w:val="left" w:pos="993"/>
        </w:tabs>
        <w:spacing w:after="0" w:line="240" w:lineRule="auto"/>
        <w:ind w:left="0" w:firstLine="0"/>
        <w:jc w:val="both"/>
        <w:rPr>
          <w:rStyle w:val="aa"/>
          <w:rFonts w:ascii="Times New Roman" w:eastAsia="Verdana" w:hAnsi="Times New Roman" w:cs="Times New Roman"/>
          <w:color w:val="auto"/>
          <w:sz w:val="28"/>
          <w:szCs w:val="28"/>
          <w:u w:val="none"/>
        </w:rPr>
      </w:pPr>
      <w:r w:rsidRPr="00B5243D">
        <w:rPr>
          <w:rFonts w:ascii="Times New Roman" w:eastAsia="Times New Roman" w:hAnsi="Times New Roman" w:cs="Times New Roman"/>
          <w:sz w:val="28"/>
          <w:szCs w:val="28"/>
        </w:rPr>
        <w:t xml:space="preserve">Бюро национальной статистики Агентства по стратегическому планированию и реформам Республики Казахстан// </w:t>
      </w:r>
      <w:hyperlink r:id="rId99" w:history="1">
        <w:r w:rsidRPr="00B5243D">
          <w:rPr>
            <w:rStyle w:val="aa"/>
            <w:rFonts w:ascii="Times New Roman" w:hAnsi="Times New Roman" w:cs="Times New Roman"/>
            <w:color w:val="auto"/>
            <w:sz w:val="28"/>
            <w:szCs w:val="28"/>
            <w:u w:val="none"/>
          </w:rPr>
          <w:t>https://stat.gov.kz/</w:t>
        </w:r>
      </w:hyperlink>
    </w:p>
    <w:p w14:paraId="47CFC995" w14:textId="77777777" w:rsidR="00485705" w:rsidRPr="00B5243D" w:rsidRDefault="00803C74" w:rsidP="00485705">
      <w:pPr>
        <w:pStyle w:val="a3"/>
        <w:numPr>
          <w:ilvl w:val="0"/>
          <w:numId w:val="26"/>
        </w:numPr>
        <w:tabs>
          <w:tab w:val="left" w:pos="993"/>
        </w:tabs>
        <w:spacing w:after="0" w:line="240" w:lineRule="auto"/>
        <w:ind w:left="0" w:firstLine="0"/>
        <w:jc w:val="both"/>
        <w:rPr>
          <w:rFonts w:ascii="Times New Roman" w:eastAsia="Verdana" w:hAnsi="Times New Roman" w:cs="Times New Roman"/>
          <w:sz w:val="28"/>
          <w:szCs w:val="28"/>
        </w:rPr>
      </w:pPr>
      <w:hyperlink r:id="rId100" w:anchor="impex" w:history="1">
        <w:r w:rsidR="00485705" w:rsidRPr="00B5243D">
          <w:rPr>
            <w:rStyle w:val="aa"/>
            <w:rFonts w:ascii="Times New Roman" w:eastAsia="Verdana" w:hAnsi="Times New Roman" w:cs="Times New Roman"/>
            <w:color w:val="auto"/>
            <w:sz w:val="28"/>
            <w:szCs w:val="28"/>
            <w:u w:val="none"/>
          </w:rPr>
          <w:t>https://marketingcenter.kz/20/economy-kazakhstan-2020.html#impex</w:t>
        </w:r>
      </w:hyperlink>
    </w:p>
    <w:p w14:paraId="47CFC996"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lastRenderedPageBreak/>
        <w:t>Подшувейт О.В. Внешнеэкономический потенциал региона как фактор конкурентного развития территории: СПб., 2019.-211 с.</w:t>
      </w:r>
    </w:p>
    <w:p w14:paraId="47CFC997"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lang w:val="en-US"/>
        </w:rPr>
      </w:pPr>
      <w:r w:rsidRPr="00B5243D">
        <w:rPr>
          <w:rFonts w:ascii="Times New Roman" w:hAnsi="Times New Roman" w:cs="Times New Roman"/>
          <w:sz w:val="28"/>
          <w:szCs w:val="28"/>
          <w:lang w:val="en-US"/>
        </w:rPr>
        <w:t xml:space="preserve">Markusen A. Sticky places in slippery space: A typology of industrial districts // Economic Geography. - 1996. - № 3. - P. 293-313. </w:t>
      </w:r>
    </w:p>
    <w:p w14:paraId="47CFC998"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Официальный сайт Комитета по статистике Министерства национальной экономики Республики Казахстан// </w:t>
      </w:r>
      <w:hyperlink r:id="rId101" w:history="1">
        <w:r w:rsidRPr="00B5243D">
          <w:rPr>
            <w:rStyle w:val="aa"/>
            <w:rFonts w:ascii="Times New Roman" w:hAnsi="Times New Roman" w:cs="Times New Roman"/>
            <w:color w:val="auto"/>
            <w:sz w:val="28"/>
            <w:szCs w:val="28"/>
            <w:u w:val="none"/>
          </w:rPr>
          <w:t>https://stat.gov.kz/</w:t>
        </w:r>
      </w:hyperlink>
    </w:p>
    <w:p w14:paraId="47CFC999" w14:textId="77777777" w:rsidR="00485705" w:rsidRPr="00B5243D" w:rsidRDefault="00485705" w:rsidP="00485705">
      <w:pPr>
        <w:pStyle w:val="a3"/>
        <w:numPr>
          <w:ilvl w:val="0"/>
          <w:numId w:val="26"/>
        </w:numPr>
        <w:tabs>
          <w:tab w:val="left" w:pos="993"/>
        </w:tabs>
        <w:spacing w:after="0" w:line="240" w:lineRule="auto"/>
        <w:ind w:left="0" w:firstLine="0"/>
        <w:jc w:val="both"/>
        <w:rPr>
          <w:rFonts w:ascii="Times New Roman" w:eastAsia="Verdana" w:hAnsi="Times New Roman" w:cs="Times New Roman"/>
          <w:sz w:val="28"/>
          <w:szCs w:val="28"/>
        </w:rPr>
      </w:pPr>
      <w:r w:rsidRPr="00B5243D">
        <w:rPr>
          <w:rFonts w:ascii="Times New Roman" w:eastAsia="Times New Roman" w:hAnsi="Times New Roman" w:cs="Times New Roman"/>
          <w:sz w:val="28"/>
          <w:szCs w:val="28"/>
        </w:rPr>
        <w:t>Интренет-сайт Организации содействия экспорту АО «Экспортно-кредитная страховая корпорация «КазЭкспортГарант»//</w:t>
      </w:r>
      <w:r w:rsidRPr="00B5243D">
        <w:rPr>
          <w:rFonts w:ascii="Times New Roman" w:hAnsi="Times New Roman" w:cs="Times New Roman"/>
          <w:sz w:val="28"/>
          <w:szCs w:val="28"/>
        </w:rPr>
        <w:t xml:space="preserve"> </w:t>
      </w:r>
      <w:hyperlink r:id="rId102" w:history="1">
        <w:r w:rsidRPr="00B5243D">
          <w:rPr>
            <w:rStyle w:val="aa"/>
            <w:rFonts w:ascii="Times New Roman" w:hAnsi="Times New Roman" w:cs="Times New Roman"/>
            <w:color w:val="auto"/>
            <w:sz w:val="28"/>
            <w:szCs w:val="28"/>
            <w:u w:val="none"/>
          </w:rPr>
          <w:t>https://documentolog.kz/clients/show/95</w:t>
        </w:r>
      </w:hyperlink>
    </w:p>
    <w:p w14:paraId="47CFC99A" w14:textId="77777777" w:rsidR="00485705" w:rsidRPr="00B5243D" w:rsidRDefault="00485705" w:rsidP="00485705">
      <w:pPr>
        <w:pStyle w:val="a3"/>
        <w:numPr>
          <w:ilvl w:val="0"/>
          <w:numId w:val="26"/>
        </w:numPr>
        <w:tabs>
          <w:tab w:val="left" w:pos="567"/>
        </w:tabs>
        <w:spacing w:after="0" w:line="240" w:lineRule="auto"/>
        <w:ind w:left="0" w:firstLine="0"/>
        <w:jc w:val="both"/>
        <w:textAlignment w:val="top"/>
        <w:rPr>
          <w:rFonts w:ascii="Times New Roman" w:eastAsia="Times New Roman" w:hAnsi="Times New Roman" w:cs="Times New Roman"/>
          <w:sz w:val="28"/>
          <w:szCs w:val="28"/>
          <w:lang w:val="en-US"/>
        </w:rPr>
      </w:pPr>
      <w:r w:rsidRPr="00B5243D">
        <w:rPr>
          <w:rFonts w:ascii="Times New Roman" w:eastAsia="Times New Roman" w:hAnsi="Times New Roman" w:cs="Times New Roman"/>
          <w:sz w:val="28"/>
          <w:szCs w:val="28"/>
          <w:lang w:val="en-US"/>
        </w:rPr>
        <w:t xml:space="preserve">Doing Business 2018// </w:t>
      </w:r>
      <w:hyperlink r:id="rId103" w:history="1">
        <w:r w:rsidRPr="00B5243D">
          <w:rPr>
            <w:rStyle w:val="aa"/>
            <w:rFonts w:ascii="Times New Roman" w:hAnsi="Times New Roman" w:cs="Times New Roman"/>
            <w:color w:val="auto"/>
            <w:sz w:val="28"/>
            <w:szCs w:val="28"/>
            <w:u w:val="none"/>
            <w:lang w:val="en-US"/>
          </w:rPr>
          <w:t>https://www.doingbusiness.org/</w:t>
        </w:r>
      </w:hyperlink>
    </w:p>
    <w:p w14:paraId="47CFC99B" w14:textId="77777777" w:rsidR="00485705" w:rsidRPr="00B5243D" w:rsidRDefault="00485705" w:rsidP="00485705">
      <w:pPr>
        <w:pStyle w:val="a3"/>
        <w:numPr>
          <w:ilvl w:val="0"/>
          <w:numId w:val="26"/>
        </w:numPr>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hAnsi="Times New Roman" w:cs="Times New Roman"/>
          <w:sz w:val="28"/>
          <w:szCs w:val="28"/>
        </w:rPr>
        <w:t xml:space="preserve">Евразийский экономический союз в цифрах / </w:t>
      </w:r>
      <w:hyperlink r:id="rId104" w:history="1">
        <w:r w:rsidRPr="00B5243D">
          <w:rPr>
            <w:rStyle w:val="aa"/>
            <w:rFonts w:ascii="Times New Roman" w:hAnsi="Times New Roman" w:cs="Times New Roman"/>
            <w:color w:val="auto"/>
            <w:sz w:val="28"/>
            <w:szCs w:val="28"/>
            <w:u w:val="none"/>
          </w:rPr>
          <w:t>www.eurasiancommission.org</w:t>
        </w:r>
      </w:hyperlink>
    </w:p>
    <w:p w14:paraId="47CFC99C"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Сергеева Е.А. Понятие и роль регионов во внешнеэкономической деятельности государства//Молодой ученый – 2020, №2 (292)</w:t>
      </w:r>
    </w:p>
    <w:p w14:paraId="47CFC99D" w14:textId="77777777" w:rsidR="00485705" w:rsidRPr="00B5243D" w:rsidRDefault="00485705" w:rsidP="00485705">
      <w:pPr>
        <w:pStyle w:val="a3"/>
        <w:numPr>
          <w:ilvl w:val="0"/>
          <w:numId w:val="26"/>
        </w:numPr>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Абрамова Л.И. Финансовые и денежно-кредитные методы регулирования экономики. Теория и практика: учебник – М.: Юрайт, 2018.-325с.</w:t>
      </w:r>
    </w:p>
    <w:p w14:paraId="47CFC99E"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Ткаченко А.А. Внешнеэкономическая политика в условиях глобальных вызовов: Учебник для вузов, НИЦИНФРА-М, 2015.-255с.</w:t>
      </w:r>
    </w:p>
    <w:p w14:paraId="47CFC99F"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Международные финансы. Учебное пособие – М.: МГИМО, 2019.-123с.</w:t>
      </w:r>
    </w:p>
    <w:p w14:paraId="47CFC9A0"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 xml:space="preserve">Гаврилов А.И. Региональная экономика и управление. - М.: Экономика, 2009. - 239 с. </w:t>
      </w:r>
    </w:p>
    <w:p w14:paraId="47CFC9A1"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Ефремова Н.А. Правовое регулирование внешнеэкономической деятельности -  М.: РГГУ, 2018. -187с.</w:t>
      </w:r>
    </w:p>
    <w:p w14:paraId="47CFC9A2"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Маховикова Г.А. Внешнеэкономическая деятельность. – М.: Мир, 2017.-126с.</w:t>
      </w:r>
    </w:p>
    <w:p w14:paraId="47CFC9A3"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Грачева Е.Ю. Финансово-правовое регулирование внешнеэкономической деятельности. Учебник для магистратуры.- М.: Проспект, 2018.-123с.</w:t>
      </w:r>
    </w:p>
    <w:p w14:paraId="47CFC9A4"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Баринов В.А. Внешнеэкономическая деятельность / М.: Форум, 2019 г.-232с.</w:t>
      </w:r>
    </w:p>
    <w:p w14:paraId="47CFC9A5"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rPr>
          <w:rFonts w:ascii="Times New Roman" w:hAnsi="Times New Roman" w:cs="Times New Roman"/>
          <w:sz w:val="28"/>
          <w:szCs w:val="28"/>
          <w:shd w:val="clear" w:color="auto" w:fill="FFFFFF"/>
        </w:rPr>
      </w:pPr>
      <w:r w:rsidRPr="00B5243D">
        <w:rPr>
          <w:rFonts w:ascii="Times New Roman" w:hAnsi="Times New Roman" w:cs="Times New Roman"/>
          <w:sz w:val="28"/>
          <w:szCs w:val="28"/>
          <w:shd w:val="clear" w:color="auto" w:fill="FFFFFF"/>
        </w:rPr>
        <w:t>Воробьева Е. Государственное финансовое регулирование социальных процессов// Научный вестник – 2018.- №4</w:t>
      </w:r>
    </w:p>
    <w:p w14:paraId="47CFC9A6"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Черненков В.И. Внешнеэкономическая деятельность. Основные операции. – М.: Феникс, 2018.-123с.</w:t>
      </w:r>
    </w:p>
    <w:p w14:paraId="47CFC9A7"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А.А.Арупов, М.М.Абайдуллаева, Л.К.Раицкая, Н.Р.Арупова . Предпосылки развития Евразийской интеграции в условиях глобализации; // Весник университета Туран. 2016. №1 (69). – С. 9-19.</w:t>
      </w:r>
    </w:p>
    <w:p w14:paraId="47CFC9A8"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Инновационное и предпринимательское развитие национальной экономики в условиях глобализации [монография]/ под ред. Д.М. Мадияровой, М.О. Рыспековой.- Астана: Евразийский национальный университет им.Л.Н.Гумилева, 2018. -276 с.</w:t>
      </w:r>
    </w:p>
    <w:p w14:paraId="47CFC9A9"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Тарасова А.Г. Влияние имиджа региона на его конкурентное взаимодействие //Сборник статей по материалам XI-XII международной нау.-практ. Конф. №6-7 (8).Новосибирск: СибАК, 2018.-232 с. </w:t>
      </w:r>
    </w:p>
    <w:p w14:paraId="47CFC9AA"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eastAsia="Times New Roman" w:hAnsi="Times New Roman" w:cs="Times New Roman"/>
          <w:sz w:val="28"/>
          <w:szCs w:val="28"/>
        </w:rPr>
        <w:t>Государственная программа «Цифровой Казахстан»/</w:t>
      </w:r>
      <w:r w:rsidRPr="00B5243D">
        <w:rPr>
          <w:rFonts w:ascii="Times New Roman" w:hAnsi="Times New Roman" w:cs="Times New Roman"/>
          <w:sz w:val="28"/>
          <w:szCs w:val="28"/>
        </w:rPr>
        <w:t xml:space="preserve"> </w:t>
      </w:r>
      <w:hyperlink r:id="rId105" w:history="1">
        <w:r w:rsidRPr="00B5243D">
          <w:rPr>
            <w:rStyle w:val="aa"/>
            <w:rFonts w:ascii="Times New Roman" w:hAnsi="Times New Roman" w:cs="Times New Roman"/>
            <w:color w:val="auto"/>
            <w:sz w:val="28"/>
            <w:szCs w:val="28"/>
            <w:u w:val="none"/>
          </w:rPr>
          <w:t>https://www.akorda.kz/</w:t>
        </w:r>
      </w:hyperlink>
    </w:p>
    <w:p w14:paraId="47CFC9AB" w14:textId="77777777" w:rsidR="00485705" w:rsidRPr="00B5243D" w:rsidRDefault="00485705" w:rsidP="00485705">
      <w:pPr>
        <w:pStyle w:val="a3"/>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 xml:space="preserve">Арупов А.А.Особенности и перспективы вступления Казахстана в ВТО в условиях глобализации и мировых экономических кризисов// Современная </w:t>
      </w:r>
      <w:r w:rsidRPr="00B5243D">
        <w:rPr>
          <w:rFonts w:ascii="Times New Roman" w:hAnsi="Times New Roman" w:cs="Times New Roman"/>
          <w:sz w:val="28"/>
          <w:szCs w:val="28"/>
        </w:rPr>
        <w:lastRenderedPageBreak/>
        <w:t>мировая экономика: проблемы роста и антикризисного развития: Материалы международной научно-практической конференции, 14 марта 2015г. – Алматы:Университет «Туран», 2015, - С.99-106</w:t>
      </w:r>
    </w:p>
    <w:p w14:paraId="47CFC9AC"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Маховикова Г.А.Внешнеэкономическая деятельность: учебный курс.-М.:2009.-235 с.</w:t>
      </w:r>
    </w:p>
    <w:p w14:paraId="47CFC9AD"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Нарибаев М.К. Внешнеэкономическая деятельность Казахстана в условиях глобализации. Анализ, методология и совершенствование механизмов управления.-2012.-374с.</w:t>
      </w:r>
    </w:p>
    <w:p w14:paraId="47CFC9AE" w14:textId="77777777" w:rsidR="00485705" w:rsidRPr="00B5243D" w:rsidRDefault="00485705" w:rsidP="00485705">
      <w:pPr>
        <w:pStyle w:val="a3"/>
        <w:numPr>
          <w:ilvl w:val="0"/>
          <w:numId w:val="26"/>
        </w:numPr>
        <w:tabs>
          <w:tab w:val="left" w:pos="567"/>
        </w:tabs>
        <w:spacing w:after="0" w:line="240" w:lineRule="auto"/>
        <w:ind w:left="0" w:firstLine="0"/>
        <w:jc w:val="both"/>
        <w:rPr>
          <w:rFonts w:ascii="Times New Roman" w:hAnsi="Times New Roman" w:cs="Times New Roman"/>
          <w:sz w:val="28"/>
          <w:szCs w:val="28"/>
        </w:rPr>
      </w:pPr>
      <w:r w:rsidRPr="00B5243D">
        <w:rPr>
          <w:rFonts w:ascii="Times New Roman" w:hAnsi="Times New Roman" w:cs="Times New Roman"/>
          <w:sz w:val="28"/>
          <w:szCs w:val="28"/>
        </w:rPr>
        <w:t>Мухамеджанова Д.Ш.Казахстан и международные интеграционные процессы.-Алматы:КИСИ при Президенте РК.-2011.-200 с.</w:t>
      </w:r>
    </w:p>
    <w:p w14:paraId="47CFC9AF"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hAnsi="Times New Roman" w:cs="Times New Roman"/>
          <w:sz w:val="28"/>
          <w:szCs w:val="28"/>
        </w:rPr>
        <w:t xml:space="preserve">Аналитический портал внешней торговли РК.БРК. </w:t>
      </w:r>
      <w:hyperlink r:id="rId106" w:history="1">
        <w:r w:rsidRPr="00B5243D">
          <w:rPr>
            <w:rStyle w:val="aa"/>
            <w:rFonts w:ascii="Times New Roman" w:hAnsi="Times New Roman" w:cs="Times New Roman"/>
            <w:color w:val="auto"/>
            <w:sz w:val="28"/>
            <w:szCs w:val="28"/>
            <w:u w:val="none"/>
          </w:rPr>
          <w:t>https://www.kdb.kz/analytics/analytical-portal-foreign-trade-of-the-RK/</w:t>
        </w:r>
      </w:hyperlink>
    </w:p>
    <w:p w14:paraId="47CFC9B0"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 Ибраева Э.А.Опыт формирования Казахстанско-российского торгово-экономического сотрудничества. Вестник КазНУ. №3 (41).  Серия Международные отношения и международное право.-Алматы: 2009.-139с. </w:t>
      </w:r>
    </w:p>
    <w:p w14:paraId="47CFC9B1"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lang w:val="en-US"/>
        </w:rPr>
      </w:pPr>
      <w:r w:rsidRPr="00B5243D">
        <w:rPr>
          <w:rFonts w:ascii="Times New Roman" w:hAnsi="Times New Roman" w:cs="Times New Roman"/>
          <w:sz w:val="28"/>
          <w:szCs w:val="28"/>
          <w:lang w:val="en-US"/>
        </w:rPr>
        <w:t>Word Investment report 2020/International Production Beyond The Pandemic/-2020 United Nations</w:t>
      </w:r>
    </w:p>
    <w:p w14:paraId="47CFC9B2"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lang w:val="en-US"/>
        </w:rPr>
      </w:pPr>
      <w:r w:rsidRPr="00B5243D">
        <w:rPr>
          <w:rFonts w:ascii="Times New Roman" w:eastAsia="Times New Roman" w:hAnsi="Times New Roman" w:cs="Times New Roman"/>
          <w:sz w:val="28"/>
          <w:szCs w:val="28"/>
          <w:lang w:val="en-US"/>
        </w:rPr>
        <w:t xml:space="preserve">Doing Business 2020// </w:t>
      </w:r>
      <w:hyperlink r:id="rId107" w:history="1">
        <w:r w:rsidRPr="00B5243D">
          <w:rPr>
            <w:rStyle w:val="aa"/>
            <w:rFonts w:ascii="Times New Roman" w:hAnsi="Times New Roman" w:cs="Times New Roman"/>
            <w:color w:val="auto"/>
            <w:sz w:val="28"/>
            <w:szCs w:val="28"/>
            <w:u w:val="none"/>
            <w:lang w:val="en-US"/>
          </w:rPr>
          <w:t>https://www.doingbusiness.org/</w:t>
        </w:r>
      </w:hyperlink>
    </w:p>
    <w:p w14:paraId="47CFC9B3"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 xml:space="preserve">Официальный сайт Евразийского экономического союза// </w:t>
      </w:r>
      <w:hyperlink r:id="rId108" w:anchor="about" w:history="1">
        <w:r w:rsidRPr="00B5243D">
          <w:rPr>
            <w:rStyle w:val="aa"/>
            <w:rFonts w:ascii="Times New Roman" w:hAnsi="Times New Roman" w:cs="Times New Roman"/>
            <w:color w:val="auto"/>
            <w:sz w:val="28"/>
            <w:szCs w:val="28"/>
            <w:u w:val="none"/>
          </w:rPr>
          <w:t>www.eaeunion.org/#about</w:t>
        </w:r>
      </w:hyperlink>
    </w:p>
    <w:p w14:paraId="47CFC9B4"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Арупов А.А., Абайдуллаева М.М. , Хонг Тат Сун М., Севрук М.А., Сингапур: причины успеха/ Под науч. ред. проф. Севрука М.А./ - М.: Международный университет "Содружество". - Алматы: Институт мировой экономики и международных отношений, Казахстан, 2015.- 86 с</w:t>
      </w:r>
    </w:p>
    <w:p w14:paraId="47CFC9B5"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https://nationalbank.kz/ru</w:t>
      </w:r>
    </w:p>
    <w:p w14:paraId="47CFC9B6"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http://www.minfin.gov.kz/irj/portal/anonymous</w:t>
      </w:r>
    </w:p>
    <w:p w14:paraId="47CFC9B7" w14:textId="77777777" w:rsidR="00485705" w:rsidRPr="00B5243D" w:rsidRDefault="00485705" w:rsidP="00485705">
      <w:pPr>
        <w:pStyle w:val="2"/>
        <w:numPr>
          <w:ilvl w:val="0"/>
          <w:numId w:val="26"/>
        </w:numPr>
        <w:ind w:left="0" w:firstLine="0"/>
        <w:rPr>
          <w:rFonts w:cs="Times New Roman"/>
          <w:b w:val="0"/>
          <w:bCs/>
          <w:color w:val="auto"/>
          <w:szCs w:val="28"/>
        </w:rPr>
      </w:pPr>
      <w:bookmarkStart w:id="45" w:name="_Toc89945492"/>
      <w:bookmarkStart w:id="46" w:name="_Toc89946464"/>
      <w:r w:rsidRPr="00B5243D">
        <w:rPr>
          <w:rFonts w:cs="Times New Roman"/>
          <w:b w:val="0"/>
          <w:bCs/>
          <w:color w:val="auto"/>
          <w:szCs w:val="28"/>
        </w:rPr>
        <w:t xml:space="preserve">Послание Главы государства Касым-Жомарта Токаева народу Казахстана. 1 сентября 2020 г. </w:t>
      </w:r>
      <w:r w:rsidRPr="00B5243D">
        <w:rPr>
          <w:rStyle w:val="af1"/>
          <w:rFonts w:cs="Times New Roman"/>
          <w:color w:val="auto"/>
          <w:szCs w:val="28"/>
        </w:rPr>
        <w:t>Казахстан в новой реальности: время действий</w:t>
      </w:r>
      <w:bookmarkEnd w:id="45"/>
      <w:bookmarkEnd w:id="46"/>
    </w:p>
    <w:p w14:paraId="47CFC9B8"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Style w:val="extendedtext-short"/>
          <w:rFonts w:ascii="Times New Roman" w:hAnsi="Times New Roman" w:cs="Times New Roman"/>
          <w:bCs/>
          <w:sz w:val="28"/>
          <w:szCs w:val="28"/>
        </w:rPr>
        <w:t>World</w:t>
      </w:r>
      <w:r w:rsidRPr="00B5243D">
        <w:rPr>
          <w:rStyle w:val="extendedtext-short"/>
          <w:rFonts w:ascii="Times New Roman" w:hAnsi="Times New Roman" w:cs="Times New Roman"/>
          <w:sz w:val="28"/>
          <w:szCs w:val="28"/>
        </w:rPr>
        <w:t xml:space="preserve"> </w:t>
      </w:r>
      <w:r w:rsidRPr="00B5243D">
        <w:rPr>
          <w:rStyle w:val="extendedtext-short"/>
          <w:rFonts w:ascii="Times New Roman" w:hAnsi="Times New Roman" w:cs="Times New Roman"/>
          <w:bCs/>
          <w:sz w:val="28"/>
          <w:szCs w:val="28"/>
        </w:rPr>
        <w:t>Investment</w:t>
      </w:r>
      <w:r w:rsidRPr="00B5243D">
        <w:rPr>
          <w:rStyle w:val="extendedtext-short"/>
          <w:rFonts w:ascii="Times New Roman" w:hAnsi="Times New Roman" w:cs="Times New Roman"/>
          <w:sz w:val="28"/>
          <w:szCs w:val="28"/>
        </w:rPr>
        <w:t xml:space="preserve"> </w:t>
      </w:r>
      <w:r w:rsidRPr="00B5243D">
        <w:rPr>
          <w:rStyle w:val="extendedtext-short"/>
          <w:rFonts w:ascii="Times New Roman" w:hAnsi="Times New Roman" w:cs="Times New Roman"/>
          <w:bCs/>
          <w:sz w:val="28"/>
          <w:szCs w:val="28"/>
        </w:rPr>
        <w:t>Report</w:t>
      </w:r>
      <w:r w:rsidRPr="00B5243D">
        <w:rPr>
          <w:rStyle w:val="extendedtext-short"/>
          <w:rFonts w:ascii="Times New Roman" w:hAnsi="Times New Roman" w:cs="Times New Roman"/>
          <w:sz w:val="28"/>
          <w:szCs w:val="28"/>
        </w:rPr>
        <w:t xml:space="preserve"> </w:t>
      </w:r>
      <w:r w:rsidRPr="00B5243D">
        <w:rPr>
          <w:rStyle w:val="extendedtext-short"/>
          <w:rFonts w:ascii="Times New Roman" w:hAnsi="Times New Roman" w:cs="Times New Roman"/>
          <w:bCs/>
          <w:sz w:val="28"/>
          <w:szCs w:val="28"/>
        </w:rPr>
        <w:t>2020</w:t>
      </w:r>
    </w:p>
    <w:p w14:paraId="47CFC9B9"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Беляева Л.А. Роль государственного регулирования внешнеэкономической деятельности в развитии национальной экономики на современном этапе// Вестник науки и образования. 2018, №14-1 (50). </w:t>
      </w:r>
    </w:p>
    <w:p w14:paraId="47CFC9BA"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eastAsia="Times New Roman" w:hAnsi="Times New Roman" w:cs="Times New Roman"/>
          <w:sz w:val="28"/>
          <w:szCs w:val="28"/>
        </w:rPr>
        <w:t xml:space="preserve">Тарасова А.Г. Влияние имиджа региона на его конкурентное взаимодействие //Сборник статей по материалам XI-XII международной нау.-практ. Конф. №6-7 (8).Новосибирск: СибАК, 2018.-210с. </w:t>
      </w:r>
    </w:p>
    <w:p w14:paraId="47CFC9BB"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https://www.gov.kz/memleket/entities/kgd?lang=ru</w:t>
      </w:r>
    </w:p>
    <w:p w14:paraId="47CFC9BC"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Джуманова Р.А. Внешнеэкономическая деятельность Республики Казахстан: участие в международной торговле и в процессах инвестирования. Вестник института экономики Российской Академии наук.-№1.-2019.-16-20С.</w:t>
      </w:r>
    </w:p>
    <w:p w14:paraId="47CFC9BD"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lang w:val="en-US"/>
        </w:rPr>
      </w:pPr>
      <w:r w:rsidRPr="00B5243D">
        <w:rPr>
          <w:rFonts w:ascii="Times New Roman" w:eastAsia="Times New Roman" w:hAnsi="Times New Roman" w:cs="Times New Roman"/>
          <w:sz w:val="28"/>
          <w:szCs w:val="28"/>
          <w:lang w:val="en-US"/>
        </w:rPr>
        <w:t xml:space="preserve">Doing Business 2020// </w:t>
      </w:r>
      <w:hyperlink r:id="rId109" w:history="1">
        <w:r w:rsidRPr="00B5243D">
          <w:rPr>
            <w:rStyle w:val="aa"/>
            <w:rFonts w:ascii="Times New Roman" w:hAnsi="Times New Roman" w:cs="Times New Roman"/>
            <w:color w:val="auto"/>
            <w:sz w:val="28"/>
            <w:szCs w:val="28"/>
            <w:u w:val="none"/>
            <w:lang w:val="en-US"/>
          </w:rPr>
          <w:t>https://www.doingbusiness.org/</w:t>
        </w:r>
      </w:hyperlink>
    </w:p>
    <w:p w14:paraId="47CFC9BE"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eastAsia="Times New Roman" w:hAnsi="Times New Roman" w:cs="Times New Roman"/>
          <w:sz w:val="28"/>
          <w:szCs w:val="28"/>
        </w:rPr>
      </w:pPr>
      <w:r w:rsidRPr="00B5243D">
        <w:rPr>
          <w:rFonts w:ascii="Times New Roman" w:hAnsi="Times New Roman" w:cs="Times New Roman"/>
          <w:sz w:val="28"/>
          <w:szCs w:val="28"/>
        </w:rPr>
        <w:t xml:space="preserve">Атамекен. </w:t>
      </w:r>
      <w:hyperlink r:id="rId110" w:history="1">
        <w:r w:rsidRPr="00B5243D">
          <w:rPr>
            <w:rStyle w:val="aa"/>
            <w:rFonts w:ascii="Times New Roman" w:hAnsi="Times New Roman" w:cs="Times New Roman"/>
            <w:color w:val="auto"/>
            <w:sz w:val="28"/>
            <w:szCs w:val="28"/>
          </w:rPr>
          <w:t>https://atameken.kz/ru/services/29-issledovaniya-predprinimatel-skoj-sredy</w:t>
        </w:r>
      </w:hyperlink>
    </w:p>
    <w:p w14:paraId="47CFC9BF" w14:textId="77777777" w:rsidR="00485705" w:rsidRPr="00B5243D" w:rsidRDefault="00485705" w:rsidP="00485705">
      <w:pPr>
        <w:numPr>
          <w:ilvl w:val="0"/>
          <w:numId w:val="26"/>
        </w:numPr>
        <w:shd w:val="clear" w:color="auto" w:fill="FFFFFF"/>
        <w:tabs>
          <w:tab w:val="left" w:pos="567"/>
        </w:tabs>
        <w:spacing w:after="0" w:line="240" w:lineRule="auto"/>
        <w:ind w:left="0" w:firstLine="0"/>
        <w:jc w:val="both"/>
        <w:textAlignment w:val="top"/>
        <w:rPr>
          <w:rFonts w:ascii="Times New Roman" w:hAnsi="Times New Roman" w:cs="Times New Roman"/>
          <w:sz w:val="28"/>
          <w:szCs w:val="28"/>
        </w:rPr>
      </w:pPr>
      <w:r w:rsidRPr="00B5243D">
        <w:rPr>
          <w:rFonts w:ascii="Times New Roman" w:hAnsi="Times New Roman" w:cs="Times New Roman"/>
          <w:sz w:val="28"/>
          <w:szCs w:val="28"/>
        </w:rPr>
        <w:t xml:space="preserve">Рожкова Ю.В. Таможенно- тарифное регулирование внешнеторговой деятельности: Учебное пособие, Оренбург: ОГУ, 2015 – 197 с. </w:t>
      </w:r>
    </w:p>
    <w:bookmarkEnd w:id="39"/>
    <w:bookmarkEnd w:id="40"/>
    <w:p w14:paraId="47CFC9C0" w14:textId="77777777" w:rsidR="00485705" w:rsidRPr="00DB3BE5" w:rsidRDefault="00485705" w:rsidP="00485705">
      <w:pPr>
        <w:pStyle w:val="1"/>
        <w:rPr>
          <w:b w:val="0"/>
          <w:szCs w:val="28"/>
        </w:rPr>
      </w:pPr>
    </w:p>
    <w:sectPr w:rsidR="00485705" w:rsidRPr="00DB3BE5" w:rsidSect="00995010">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FCA0E" w14:textId="77777777" w:rsidR="00015CF7" w:rsidRDefault="00015CF7" w:rsidP="000C6AD6">
      <w:pPr>
        <w:spacing w:after="0" w:line="240" w:lineRule="auto"/>
      </w:pPr>
      <w:r>
        <w:separator/>
      </w:r>
    </w:p>
  </w:endnote>
  <w:endnote w:type="continuationSeparator" w:id="0">
    <w:p w14:paraId="47CFCA0F" w14:textId="77777777" w:rsidR="00015CF7" w:rsidRDefault="00015CF7" w:rsidP="000C6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964608"/>
      <w:docPartObj>
        <w:docPartGallery w:val="Page Numbers (Bottom of Page)"/>
        <w:docPartUnique/>
      </w:docPartObj>
    </w:sdtPr>
    <w:sdtEndPr>
      <w:rPr>
        <w:rFonts w:ascii="Times New Roman" w:hAnsi="Times New Roman" w:cs="Times New Roman"/>
        <w:sz w:val="28"/>
        <w:szCs w:val="28"/>
      </w:rPr>
    </w:sdtEndPr>
    <w:sdtContent>
      <w:p w14:paraId="47CFCA10" w14:textId="77777777" w:rsidR="00D85859" w:rsidRPr="009A05CE" w:rsidRDefault="00D85859" w:rsidP="009A05CE">
        <w:pPr>
          <w:pStyle w:val="ad"/>
          <w:jc w:val="center"/>
          <w:rPr>
            <w:rFonts w:ascii="Times New Roman" w:hAnsi="Times New Roman" w:cs="Times New Roman"/>
            <w:sz w:val="28"/>
            <w:szCs w:val="28"/>
          </w:rPr>
        </w:pPr>
        <w:r w:rsidRPr="009A05CE">
          <w:rPr>
            <w:rFonts w:ascii="Times New Roman" w:hAnsi="Times New Roman" w:cs="Times New Roman"/>
            <w:sz w:val="28"/>
            <w:szCs w:val="28"/>
          </w:rPr>
          <w:fldChar w:fldCharType="begin"/>
        </w:r>
        <w:r w:rsidRPr="009A05CE">
          <w:rPr>
            <w:rFonts w:ascii="Times New Roman" w:hAnsi="Times New Roman" w:cs="Times New Roman"/>
            <w:sz w:val="28"/>
            <w:szCs w:val="28"/>
          </w:rPr>
          <w:instrText xml:space="preserve"> PAGE   \* MERGEFORMAT </w:instrText>
        </w:r>
        <w:r w:rsidRPr="009A05CE">
          <w:rPr>
            <w:rFonts w:ascii="Times New Roman" w:hAnsi="Times New Roman" w:cs="Times New Roman"/>
            <w:sz w:val="28"/>
            <w:szCs w:val="28"/>
          </w:rPr>
          <w:fldChar w:fldCharType="separate"/>
        </w:r>
        <w:r w:rsidR="00356586">
          <w:rPr>
            <w:rFonts w:ascii="Times New Roman" w:hAnsi="Times New Roman" w:cs="Times New Roman"/>
            <w:noProof/>
            <w:sz w:val="28"/>
            <w:szCs w:val="28"/>
          </w:rPr>
          <w:t>2</w:t>
        </w:r>
        <w:r w:rsidRPr="009A05CE">
          <w:rPr>
            <w:rFonts w:ascii="Times New Roman" w:hAnsi="Times New Roman" w:cs="Times New Roman"/>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FCA0C" w14:textId="77777777" w:rsidR="00015CF7" w:rsidRDefault="00015CF7" w:rsidP="000C6AD6">
      <w:pPr>
        <w:spacing w:after="0" w:line="240" w:lineRule="auto"/>
      </w:pPr>
      <w:r>
        <w:separator/>
      </w:r>
    </w:p>
  </w:footnote>
  <w:footnote w:type="continuationSeparator" w:id="0">
    <w:p w14:paraId="47CFCA0D" w14:textId="77777777" w:rsidR="00015CF7" w:rsidRDefault="00015CF7" w:rsidP="000C6A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2DFF"/>
    <w:multiLevelType w:val="hybridMultilevel"/>
    <w:tmpl w:val="F1C6BC3E"/>
    <w:lvl w:ilvl="0" w:tplc="90CED8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C948CA"/>
    <w:multiLevelType w:val="hybridMultilevel"/>
    <w:tmpl w:val="40BA70C4"/>
    <w:lvl w:ilvl="0" w:tplc="7B283FB4">
      <w:start w:val="1"/>
      <w:numFmt w:val="bullet"/>
      <w:lvlText w:val="-"/>
      <w:lvlJc w:val="left"/>
      <w:pPr>
        <w:ind w:left="1429" w:hanging="360"/>
      </w:pPr>
      <w:rPr>
        <w:rFonts w:ascii="Times New Roman" w:eastAsiaTheme="minorHAnsi" w:hAnsi="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3A259F"/>
    <w:multiLevelType w:val="hybridMultilevel"/>
    <w:tmpl w:val="0C58CB5C"/>
    <w:lvl w:ilvl="0" w:tplc="7B283FB4">
      <w:start w:val="1"/>
      <w:numFmt w:val="bullet"/>
      <w:lvlText w:val="-"/>
      <w:lvlJc w:val="left"/>
      <w:pPr>
        <w:ind w:left="720" w:hanging="360"/>
      </w:pPr>
      <w:rPr>
        <w:rFonts w:ascii="Times New Roman" w:eastAsiaTheme="minorHAnsi" w:hAnsi="Times New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42316F"/>
    <w:multiLevelType w:val="multilevel"/>
    <w:tmpl w:val="477C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C0366"/>
    <w:multiLevelType w:val="hybridMultilevel"/>
    <w:tmpl w:val="44221BD2"/>
    <w:lvl w:ilvl="0" w:tplc="7B283FB4">
      <w:start w:val="1"/>
      <w:numFmt w:val="bullet"/>
      <w:lvlText w:val="-"/>
      <w:lvlJc w:val="left"/>
      <w:pPr>
        <w:ind w:left="720" w:hanging="360"/>
      </w:pPr>
      <w:rPr>
        <w:rFonts w:ascii="Times New Roman" w:eastAsiaTheme="minorHAnsi" w:hAnsi="Times New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A71EE5"/>
    <w:multiLevelType w:val="hybridMultilevel"/>
    <w:tmpl w:val="CB483B7E"/>
    <w:lvl w:ilvl="0" w:tplc="7B283FB4">
      <w:start w:val="1"/>
      <w:numFmt w:val="bullet"/>
      <w:lvlText w:val="-"/>
      <w:lvlJc w:val="left"/>
      <w:pPr>
        <w:ind w:left="1080" w:hanging="360"/>
      </w:pPr>
      <w:rPr>
        <w:rFonts w:ascii="Times New Roman" w:eastAsiaTheme="minorHAnsi" w:hAnsi="Times New Roman"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F525D88"/>
    <w:multiLevelType w:val="hybridMultilevel"/>
    <w:tmpl w:val="C5CA75F8"/>
    <w:lvl w:ilvl="0" w:tplc="0EF8B76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0525806"/>
    <w:multiLevelType w:val="hybridMultilevel"/>
    <w:tmpl w:val="27AA0AE6"/>
    <w:lvl w:ilvl="0" w:tplc="7B283FB4">
      <w:start w:val="1"/>
      <w:numFmt w:val="bullet"/>
      <w:lvlText w:val="-"/>
      <w:lvlJc w:val="left"/>
      <w:pPr>
        <w:ind w:left="720" w:hanging="360"/>
      </w:pPr>
      <w:rPr>
        <w:rFonts w:ascii="Times New Roman" w:eastAsiaTheme="minorHAnsi" w:hAnsi="Times New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46244A"/>
    <w:multiLevelType w:val="hybridMultilevel"/>
    <w:tmpl w:val="CC242956"/>
    <w:lvl w:ilvl="0" w:tplc="7B283FB4">
      <w:start w:val="1"/>
      <w:numFmt w:val="bullet"/>
      <w:lvlText w:val="-"/>
      <w:lvlJc w:val="left"/>
      <w:pPr>
        <w:ind w:left="1080" w:hanging="360"/>
      </w:pPr>
      <w:rPr>
        <w:rFonts w:ascii="Times New Roman" w:eastAsiaTheme="minorHAnsi" w:hAnsi="Times New Roman"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39E4F14"/>
    <w:multiLevelType w:val="hybridMultilevel"/>
    <w:tmpl w:val="0E8673B6"/>
    <w:lvl w:ilvl="0" w:tplc="7B283FB4">
      <w:start w:val="1"/>
      <w:numFmt w:val="bullet"/>
      <w:lvlText w:val="-"/>
      <w:lvlJc w:val="left"/>
      <w:pPr>
        <w:ind w:left="1429" w:hanging="360"/>
      </w:pPr>
      <w:rPr>
        <w:rFonts w:ascii="Times New Roman" w:eastAsiaTheme="minorHAnsi" w:hAnsi="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D1714A"/>
    <w:multiLevelType w:val="hybridMultilevel"/>
    <w:tmpl w:val="EC063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3734FE"/>
    <w:multiLevelType w:val="hybridMultilevel"/>
    <w:tmpl w:val="6F1CEE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16167BC1"/>
    <w:multiLevelType w:val="hybridMultilevel"/>
    <w:tmpl w:val="E0722D14"/>
    <w:lvl w:ilvl="0" w:tplc="7B283FB4">
      <w:start w:val="1"/>
      <w:numFmt w:val="bullet"/>
      <w:lvlText w:val="-"/>
      <w:lvlJc w:val="left"/>
      <w:pPr>
        <w:ind w:left="1440" w:hanging="360"/>
      </w:pPr>
      <w:rPr>
        <w:rFonts w:ascii="Times New Roman" w:eastAsiaTheme="minorHAnsi" w:hAnsi="Times New Roman" w:cstheme="minorBid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92F58EF"/>
    <w:multiLevelType w:val="hybridMultilevel"/>
    <w:tmpl w:val="2E68A6F4"/>
    <w:lvl w:ilvl="0" w:tplc="7B283FB4">
      <w:start w:val="1"/>
      <w:numFmt w:val="bullet"/>
      <w:lvlText w:val="-"/>
      <w:lvlJc w:val="left"/>
      <w:pPr>
        <w:ind w:left="927" w:hanging="360"/>
      </w:pPr>
      <w:rPr>
        <w:rFonts w:ascii="Times New Roman" w:eastAsiaTheme="minorHAnsi" w:hAnsi="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410FB9"/>
    <w:multiLevelType w:val="multilevel"/>
    <w:tmpl w:val="CA9C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AD2DDA"/>
    <w:multiLevelType w:val="hybridMultilevel"/>
    <w:tmpl w:val="673851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F73A15"/>
    <w:multiLevelType w:val="hybridMultilevel"/>
    <w:tmpl w:val="06A0A114"/>
    <w:lvl w:ilvl="0" w:tplc="7B283FB4">
      <w:start w:val="1"/>
      <w:numFmt w:val="bullet"/>
      <w:lvlText w:val="-"/>
      <w:lvlJc w:val="left"/>
      <w:pPr>
        <w:ind w:left="720" w:hanging="360"/>
      </w:pPr>
      <w:rPr>
        <w:rFonts w:ascii="Times New Roman" w:eastAsiaTheme="minorHAnsi" w:hAnsi="Times New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AD644A"/>
    <w:multiLevelType w:val="multilevel"/>
    <w:tmpl w:val="639E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E16610"/>
    <w:multiLevelType w:val="multilevel"/>
    <w:tmpl w:val="9610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9C3862"/>
    <w:multiLevelType w:val="multilevel"/>
    <w:tmpl w:val="7D70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F2181C"/>
    <w:multiLevelType w:val="hybridMultilevel"/>
    <w:tmpl w:val="4D4CE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821E57"/>
    <w:multiLevelType w:val="hybridMultilevel"/>
    <w:tmpl w:val="3620F588"/>
    <w:lvl w:ilvl="0" w:tplc="7B283FB4">
      <w:start w:val="1"/>
      <w:numFmt w:val="bullet"/>
      <w:lvlText w:val="-"/>
      <w:lvlJc w:val="left"/>
      <w:pPr>
        <w:ind w:left="720" w:hanging="360"/>
      </w:pPr>
      <w:rPr>
        <w:rFonts w:ascii="Times New Roman" w:eastAsiaTheme="minorHAnsi" w:hAnsi="Times New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EA0CF7"/>
    <w:multiLevelType w:val="hybridMultilevel"/>
    <w:tmpl w:val="128CCFF0"/>
    <w:lvl w:ilvl="0" w:tplc="7B283FB4">
      <w:start w:val="1"/>
      <w:numFmt w:val="bullet"/>
      <w:lvlText w:val="-"/>
      <w:lvlJc w:val="left"/>
      <w:pPr>
        <w:ind w:left="1429" w:hanging="360"/>
      </w:pPr>
      <w:rPr>
        <w:rFonts w:ascii="Times New Roman" w:eastAsiaTheme="minorHAnsi" w:hAnsi="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0D731F4"/>
    <w:multiLevelType w:val="hybridMultilevel"/>
    <w:tmpl w:val="EC063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E94BB0"/>
    <w:multiLevelType w:val="hybridMultilevel"/>
    <w:tmpl w:val="C95C44F0"/>
    <w:lvl w:ilvl="0" w:tplc="7B283FB4">
      <w:start w:val="1"/>
      <w:numFmt w:val="bullet"/>
      <w:lvlText w:val="-"/>
      <w:lvlJc w:val="left"/>
      <w:pPr>
        <w:ind w:left="1429" w:hanging="360"/>
      </w:pPr>
      <w:rPr>
        <w:rFonts w:ascii="Times New Roman" w:eastAsiaTheme="minorHAnsi" w:hAnsi="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6C70DB1"/>
    <w:multiLevelType w:val="hybridMultilevel"/>
    <w:tmpl w:val="C16CE028"/>
    <w:lvl w:ilvl="0" w:tplc="9B2C7B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7B283FB4">
      <w:start w:val="1"/>
      <w:numFmt w:val="bullet"/>
      <w:lvlText w:val="-"/>
      <w:lvlJc w:val="left"/>
      <w:pPr>
        <w:ind w:left="2160" w:hanging="360"/>
      </w:pPr>
      <w:rPr>
        <w:rFonts w:ascii="Times New Roman" w:eastAsiaTheme="minorHAnsi" w:hAnsi="Times New Roman" w:cstheme="minorBidi"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7F774B"/>
    <w:multiLevelType w:val="multilevel"/>
    <w:tmpl w:val="78C2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C37DA5"/>
    <w:multiLevelType w:val="hybridMultilevel"/>
    <w:tmpl w:val="E18C52B4"/>
    <w:lvl w:ilvl="0" w:tplc="7B283FB4">
      <w:start w:val="1"/>
      <w:numFmt w:val="bullet"/>
      <w:lvlText w:val="-"/>
      <w:lvlJc w:val="left"/>
      <w:pPr>
        <w:ind w:left="720" w:hanging="360"/>
      </w:pPr>
      <w:rPr>
        <w:rFonts w:ascii="Times New Roman" w:eastAsiaTheme="minorHAnsi" w:hAnsi="Times New Roma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C6D2778"/>
    <w:multiLevelType w:val="hybridMultilevel"/>
    <w:tmpl w:val="C66215A2"/>
    <w:lvl w:ilvl="0" w:tplc="6D74631A">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4C727011"/>
    <w:multiLevelType w:val="hybridMultilevel"/>
    <w:tmpl w:val="B20637B0"/>
    <w:lvl w:ilvl="0" w:tplc="7B283FB4">
      <w:start w:val="1"/>
      <w:numFmt w:val="bullet"/>
      <w:lvlText w:val="-"/>
      <w:lvlJc w:val="left"/>
      <w:pPr>
        <w:ind w:left="1429" w:hanging="360"/>
      </w:pPr>
      <w:rPr>
        <w:rFonts w:ascii="Times New Roman" w:eastAsiaTheme="minorHAnsi" w:hAnsi="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C732ECB"/>
    <w:multiLevelType w:val="multilevel"/>
    <w:tmpl w:val="E206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D43029"/>
    <w:multiLevelType w:val="hybridMultilevel"/>
    <w:tmpl w:val="26A041F0"/>
    <w:lvl w:ilvl="0" w:tplc="10E6B3C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F7618DB"/>
    <w:multiLevelType w:val="multilevel"/>
    <w:tmpl w:val="7BF6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FD7A17"/>
    <w:multiLevelType w:val="hybridMultilevel"/>
    <w:tmpl w:val="347CFBF8"/>
    <w:lvl w:ilvl="0" w:tplc="7B283FB4">
      <w:start w:val="1"/>
      <w:numFmt w:val="bullet"/>
      <w:lvlText w:val="-"/>
      <w:lvlJc w:val="left"/>
      <w:pPr>
        <w:ind w:left="1429" w:hanging="360"/>
      </w:pPr>
      <w:rPr>
        <w:rFonts w:ascii="Times New Roman" w:eastAsiaTheme="minorHAnsi" w:hAnsi="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AC02168"/>
    <w:multiLevelType w:val="multilevel"/>
    <w:tmpl w:val="AD48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C04613"/>
    <w:multiLevelType w:val="hybridMultilevel"/>
    <w:tmpl w:val="F29E1FA0"/>
    <w:lvl w:ilvl="0" w:tplc="7B283FB4">
      <w:start w:val="1"/>
      <w:numFmt w:val="bullet"/>
      <w:lvlText w:val="-"/>
      <w:lvlJc w:val="left"/>
      <w:pPr>
        <w:ind w:left="1429" w:hanging="360"/>
      </w:pPr>
      <w:rPr>
        <w:rFonts w:ascii="Times New Roman" w:eastAsiaTheme="minorHAnsi" w:hAnsi="Times New Roman"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DE6440"/>
    <w:multiLevelType w:val="hybridMultilevel"/>
    <w:tmpl w:val="593E0606"/>
    <w:lvl w:ilvl="0" w:tplc="9B2C7B1A">
      <w:start w:val="1"/>
      <w:numFmt w:val="bullet"/>
      <w:lvlText w:val="-"/>
      <w:lvlJc w:val="left"/>
      <w:pPr>
        <w:ind w:left="720" w:hanging="360"/>
      </w:pPr>
      <w:rPr>
        <w:rFonts w:ascii="Symbol" w:hAnsi="Symbol" w:hint="default"/>
      </w:rPr>
    </w:lvl>
    <w:lvl w:ilvl="1" w:tplc="7B283FB4">
      <w:start w:val="1"/>
      <w:numFmt w:val="bullet"/>
      <w:lvlText w:val="-"/>
      <w:lvlJc w:val="left"/>
      <w:pPr>
        <w:ind w:left="1440" w:hanging="360"/>
      </w:pPr>
      <w:rPr>
        <w:rFonts w:ascii="Times New Roman" w:eastAsiaTheme="minorHAnsi" w:hAnsi="Times New Roman"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78A4236"/>
    <w:multiLevelType w:val="multilevel"/>
    <w:tmpl w:val="CA76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F12FE6"/>
    <w:multiLevelType w:val="multilevel"/>
    <w:tmpl w:val="A4AA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842298"/>
    <w:multiLevelType w:val="multilevel"/>
    <w:tmpl w:val="B16E4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2"/>
  </w:num>
  <w:num w:numId="3">
    <w:abstractNumId w:val="13"/>
  </w:num>
  <w:num w:numId="4">
    <w:abstractNumId w:val="31"/>
  </w:num>
  <w:num w:numId="5">
    <w:abstractNumId w:val="6"/>
  </w:num>
  <w:num w:numId="6">
    <w:abstractNumId w:val="0"/>
  </w:num>
  <w:num w:numId="7">
    <w:abstractNumId w:val="5"/>
  </w:num>
  <w:num w:numId="8">
    <w:abstractNumId w:val="8"/>
  </w:num>
  <w:num w:numId="9">
    <w:abstractNumId w:val="20"/>
  </w:num>
  <w:num w:numId="10">
    <w:abstractNumId w:val="25"/>
  </w:num>
  <w:num w:numId="11">
    <w:abstractNumId w:val="36"/>
  </w:num>
  <w:num w:numId="12">
    <w:abstractNumId w:val="21"/>
  </w:num>
  <w:num w:numId="13">
    <w:abstractNumId w:val="4"/>
  </w:num>
  <w:num w:numId="14">
    <w:abstractNumId w:val="7"/>
  </w:num>
  <w:num w:numId="15">
    <w:abstractNumId w:val="15"/>
  </w:num>
  <w:num w:numId="16">
    <w:abstractNumId w:val="2"/>
  </w:num>
  <w:num w:numId="17">
    <w:abstractNumId w:val="11"/>
  </w:num>
  <w:num w:numId="18">
    <w:abstractNumId w:val="12"/>
  </w:num>
  <w:num w:numId="19">
    <w:abstractNumId w:val="27"/>
  </w:num>
  <w:num w:numId="20">
    <w:abstractNumId w:val="16"/>
  </w:num>
  <w:num w:numId="21">
    <w:abstractNumId w:val="1"/>
  </w:num>
  <w:num w:numId="22">
    <w:abstractNumId w:val="35"/>
  </w:num>
  <w:num w:numId="23">
    <w:abstractNumId w:val="9"/>
  </w:num>
  <w:num w:numId="24">
    <w:abstractNumId w:val="33"/>
  </w:num>
  <w:num w:numId="25">
    <w:abstractNumId w:val="29"/>
  </w:num>
  <w:num w:numId="26">
    <w:abstractNumId w:val="28"/>
  </w:num>
  <w:num w:numId="27">
    <w:abstractNumId w:val="3"/>
  </w:num>
  <w:num w:numId="28">
    <w:abstractNumId w:val="34"/>
  </w:num>
  <w:num w:numId="29">
    <w:abstractNumId w:val="37"/>
  </w:num>
  <w:num w:numId="30">
    <w:abstractNumId w:val="39"/>
  </w:num>
  <w:num w:numId="31">
    <w:abstractNumId w:val="18"/>
  </w:num>
  <w:num w:numId="32">
    <w:abstractNumId w:val="17"/>
  </w:num>
  <w:num w:numId="33">
    <w:abstractNumId w:val="14"/>
  </w:num>
  <w:num w:numId="34">
    <w:abstractNumId w:val="30"/>
  </w:num>
  <w:num w:numId="35">
    <w:abstractNumId w:val="19"/>
  </w:num>
  <w:num w:numId="36">
    <w:abstractNumId w:val="38"/>
  </w:num>
  <w:num w:numId="37">
    <w:abstractNumId w:val="32"/>
  </w:num>
  <w:num w:numId="38">
    <w:abstractNumId w:val="26"/>
  </w:num>
  <w:num w:numId="39">
    <w:abstractNumId w:val="10"/>
  </w:num>
  <w:num w:numId="40">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B9E"/>
    <w:rsid w:val="00001039"/>
    <w:rsid w:val="00001405"/>
    <w:rsid w:val="00012158"/>
    <w:rsid w:val="0001243E"/>
    <w:rsid w:val="00012AB9"/>
    <w:rsid w:val="00014099"/>
    <w:rsid w:val="00015CF7"/>
    <w:rsid w:val="00023204"/>
    <w:rsid w:val="00023CF7"/>
    <w:rsid w:val="0003509E"/>
    <w:rsid w:val="00036F4E"/>
    <w:rsid w:val="00037F63"/>
    <w:rsid w:val="0004023B"/>
    <w:rsid w:val="000428DE"/>
    <w:rsid w:val="0004371B"/>
    <w:rsid w:val="00044F65"/>
    <w:rsid w:val="00051419"/>
    <w:rsid w:val="00057840"/>
    <w:rsid w:val="00057EAB"/>
    <w:rsid w:val="00061AFB"/>
    <w:rsid w:val="00062F4A"/>
    <w:rsid w:val="00064BC3"/>
    <w:rsid w:val="00080367"/>
    <w:rsid w:val="000838F0"/>
    <w:rsid w:val="00091ED1"/>
    <w:rsid w:val="00096F77"/>
    <w:rsid w:val="00097EE6"/>
    <w:rsid w:val="000A0CBB"/>
    <w:rsid w:val="000A6274"/>
    <w:rsid w:val="000C14FA"/>
    <w:rsid w:val="000C31A5"/>
    <w:rsid w:val="000C4471"/>
    <w:rsid w:val="000C5883"/>
    <w:rsid w:val="000C6AD6"/>
    <w:rsid w:val="000D61BE"/>
    <w:rsid w:val="000F0075"/>
    <w:rsid w:val="001130DD"/>
    <w:rsid w:val="001136B8"/>
    <w:rsid w:val="001138D4"/>
    <w:rsid w:val="001157D6"/>
    <w:rsid w:val="001169D4"/>
    <w:rsid w:val="00122E0C"/>
    <w:rsid w:val="00123090"/>
    <w:rsid w:val="001232B6"/>
    <w:rsid w:val="00136EDB"/>
    <w:rsid w:val="00144524"/>
    <w:rsid w:val="0015157C"/>
    <w:rsid w:val="00154576"/>
    <w:rsid w:val="00164FDD"/>
    <w:rsid w:val="00171FF0"/>
    <w:rsid w:val="001736C1"/>
    <w:rsid w:val="00181DAD"/>
    <w:rsid w:val="001927ED"/>
    <w:rsid w:val="001932F2"/>
    <w:rsid w:val="00194152"/>
    <w:rsid w:val="001A5106"/>
    <w:rsid w:val="001B5A42"/>
    <w:rsid w:val="001C0126"/>
    <w:rsid w:val="001D29F2"/>
    <w:rsid w:val="001E02D0"/>
    <w:rsid w:val="001E0E71"/>
    <w:rsid w:val="001E3A1F"/>
    <w:rsid w:val="001E4FC8"/>
    <w:rsid w:val="001F3C1F"/>
    <w:rsid w:val="0020285C"/>
    <w:rsid w:val="00213301"/>
    <w:rsid w:val="00226910"/>
    <w:rsid w:val="00231016"/>
    <w:rsid w:val="002358BC"/>
    <w:rsid w:val="00236A49"/>
    <w:rsid w:val="00242323"/>
    <w:rsid w:val="00246FBA"/>
    <w:rsid w:val="00251AE0"/>
    <w:rsid w:val="00256174"/>
    <w:rsid w:val="00261D25"/>
    <w:rsid w:val="0026744F"/>
    <w:rsid w:val="00273B3A"/>
    <w:rsid w:val="00291540"/>
    <w:rsid w:val="002B1C8F"/>
    <w:rsid w:val="002C09C5"/>
    <w:rsid w:val="002C1CA4"/>
    <w:rsid w:val="002C3148"/>
    <w:rsid w:val="002C5AFC"/>
    <w:rsid w:val="002D3612"/>
    <w:rsid w:val="002D4C71"/>
    <w:rsid w:val="002D60BE"/>
    <w:rsid w:val="002E41AE"/>
    <w:rsid w:val="002F066A"/>
    <w:rsid w:val="002F0727"/>
    <w:rsid w:val="003012C8"/>
    <w:rsid w:val="00303654"/>
    <w:rsid w:val="00304C7F"/>
    <w:rsid w:val="003155EC"/>
    <w:rsid w:val="00315977"/>
    <w:rsid w:val="0032068B"/>
    <w:rsid w:val="00323094"/>
    <w:rsid w:val="00325AE8"/>
    <w:rsid w:val="00333BD5"/>
    <w:rsid w:val="003369E3"/>
    <w:rsid w:val="00346366"/>
    <w:rsid w:val="00347C53"/>
    <w:rsid w:val="003554E2"/>
    <w:rsid w:val="00356586"/>
    <w:rsid w:val="00366371"/>
    <w:rsid w:val="003727FB"/>
    <w:rsid w:val="00374CB7"/>
    <w:rsid w:val="00380D20"/>
    <w:rsid w:val="00384045"/>
    <w:rsid w:val="003932A5"/>
    <w:rsid w:val="0039346D"/>
    <w:rsid w:val="00396FE7"/>
    <w:rsid w:val="003973F5"/>
    <w:rsid w:val="003A0F8F"/>
    <w:rsid w:val="003A6CF5"/>
    <w:rsid w:val="003B1580"/>
    <w:rsid w:val="003B2581"/>
    <w:rsid w:val="003B2D82"/>
    <w:rsid w:val="003C1B22"/>
    <w:rsid w:val="003F2B46"/>
    <w:rsid w:val="00405288"/>
    <w:rsid w:val="00407BEB"/>
    <w:rsid w:val="00423884"/>
    <w:rsid w:val="00425EDE"/>
    <w:rsid w:val="00432802"/>
    <w:rsid w:val="004452B9"/>
    <w:rsid w:val="004462E8"/>
    <w:rsid w:val="00447186"/>
    <w:rsid w:val="00450DEC"/>
    <w:rsid w:val="00457910"/>
    <w:rsid w:val="004605F0"/>
    <w:rsid w:val="0047276B"/>
    <w:rsid w:val="00475B5B"/>
    <w:rsid w:val="00477B1C"/>
    <w:rsid w:val="00482B88"/>
    <w:rsid w:val="004851FD"/>
    <w:rsid w:val="00485705"/>
    <w:rsid w:val="00486A2C"/>
    <w:rsid w:val="00491A94"/>
    <w:rsid w:val="004948AD"/>
    <w:rsid w:val="00494D44"/>
    <w:rsid w:val="004957E2"/>
    <w:rsid w:val="00495B64"/>
    <w:rsid w:val="00497456"/>
    <w:rsid w:val="004A4AC0"/>
    <w:rsid w:val="004B5BBB"/>
    <w:rsid w:val="004C1A5A"/>
    <w:rsid w:val="004C38B7"/>
    <w:rsid w:val="004C49C2"/>
    <w:rsid w:val="004C5027"/>
    <w:rsid w:val="004C7E95"/>
    <w:rsid w:val="004D3C50"/>
    <w:rsid w:val="004E0E23"/>
    <w:rsid w:val="004E7472"/>
    <w:rsid w:val="004F06B7"/>
    <w:rsid w:val="004F65DD"/>
    <w:rsid w:val="005002FD"/>
    <w:rsid w:val="005075E6"/>
    <w:rsid w:val="005101AA"/>
    <w:rsid w:val="00511A19"/>
    <w:rsid w:val="0051751F"/>
    <w:rsid w:val="0051785F"/>
    <w:rsid w:val="00523DAF"/>
    <w:rsid w:val="00523FFE"/>
    <w:rsid w:val="00524DFA"/>
    <w:rsid w:val="0053193A"/>
    <w:rsid w:val="00544D9D"/>
    <w:rsid w:val="0054722E"/>
    <w:rsid w:val="00553FB0"/>
    <w:rsid w:val="005546CE"/>
    <w:rsid w:val="00555CDC"/>
    <w:rsid w:val="00565193"/>
    <w:rsid w:val="00571DB0"/>
    <w:rsid w:val="00572B1C"/>
    <w:rsid w:val="00572EEF"/>
    <w:rsid w:val="005863F3"/>
    <w:rsid w:val="00587769"/>
    <w:rsid w:val="00590746"/>
    <w:rsid w:val="00593562"/>
    <w:rsid w:val="00593889"/>
    <w:rsid w:val="005954E7"/>
    <w:rsid w:val="0059578F"/>
    <w:rsid w:val="005958BD"/>
    <w:rsid w:val="0059601C"/>
    <w:rsid w:val="005A18F6"/>
    <w:rsid w:val="005B5388"/>
    <w:rsid w:val="005C2308"/>
    <w:rsid w:val="005C7F8A"/>
    <w:rsid w:val="005D7A26"/>
    <w:rsid w:val="005E126E"/>
    <w:rsid w:val="005E171B"/>
    <w:rsid w:val="005E3C85"/>
    <w:rsid w:val="005E4512"/>
    <w:rsid w:val="005E78CB"/>
    <w:rsid w:val="005E7CA7"/>
    <w:rsid w:val="005F012F"/>
    <w:rsid w:val="005F2162"/>
    <w:rsid w:val="005F4CB3"/>
    <w:rsid w:val="005F570D"/>
    <w:rsid w:val="00600020"/>
    <w:rsid w:val="0060003C"/>
    <w:rsid w:val="00606B87"/>
    <w:rsid w:val="006076D5"/>
    <w:rsid w:val="0061194A"/>
    <w:rsid w:val="00612A26"/>
    <w:rsid w:val="0061586B"/>
    <w:rsid w:val="0061621A"/>
    <w:rsid w:val="006224A3"/>
    <w:rsid w:val="006310CF"/>
    <w:rsid w:val="00633AD7"/>
    <w:rsid w:val="00645EFC"/>
    <w:rsid w:val="00651055"/>
    <w:rsid w:val="006518D1"/>
    <w:rsid w:val="006538A5"/>
    <w:rsid w:val="006615E9"/>
    <w:rsid w:val="006649B8"/>
    <w:rsid w:val="00666547"/>
    <w:rsid w:val="006751D7"/>
    <w:rsid w:val="00683B16"/>
    <w:rsid w:val="00685027"/>
    <w:rsid w:val="00685083"/>
    <w:rsid w:val="00686C28"/>
    <w:rsid w:val="00694190"/>
    <w:rsid w:val="0069492A"/>
    <w:rsid w:val="006968D8"/>
    <w:rsid w:val="00697DB3"/>
    <w:rsid w:val="006A525F"/>
    <w:rsid w:val="006A676C"/>
    <w:rsid w:val="006B28C7"/>
    <w:rsid w:val="006B7D2B"/>
    <w:rsid w:val="006C3A29"/>
    <w:rsid w:val="006C78DF"/>
    <w:rsid w:val="006D3AF3"/>
    <w:rsid w:val="006D51C2"/>
    <w:rsid w:val="006E2208"/>
    <w:rsid w:val="006F2F8A"/>
    <w:rsid w:val="006F3011"/>
    <w:rsid w:val="006F681A"/>
    <w:rsid w:val="00701099"/>
    <w:rsid w:val="007061D7"/>
    <w:rsid w:val="00723078"/>
    <w:rsid w:val="0072463A"/>
    <w:rsid w:val="00727EFD"/>
    <w:rsid w:val="0073587E"/>
    <w:rsid w:val="007359EB"/>
    <w:rsid w:val="0075435B"/>
    <w:rsid w:val="007571BA"/>
    <w:rsid w:val="00757F8F"/>
    <w:rsid w:val="00762502"/>
    <w:rsid w:val="007646F2"/>
    <w:rsid w:val="00764C53"/>
    <w:rsid w:val="00770D6D"/>
    <w:rsid w:val="00771490"/>
    <w:rsid w:val="007750B9"/>
    <w:rsid w:val="00777EDA"/>
    <w:rsid w:val="00783B8A"/>
    <w:rsid w:val="00784180"/>
    <w:rsid w:val="007847C5"/>
    <w:rsid w:val="00785854"/>
    <w:rsid w:val="007873C7"/>
    <w:rsid w:val="00790439"/>
    <w:rsid w:val="00793D4E"/>
    <w:rsid w:val="00796047"/>
    <w:rsid w:val="007A22FA"/>
    <w:rsid w:val="007A7510"/>
    <w:rsid w:val="007B289C"/>
    <w:rsid w:val="007B5282"/>
    <w:rsid w:val="007B6852"/>
    <w:rsid w:val="007C0B58"/>
    <w:rsid w:val="007C40F3"/>
    <w:rsid w:val="007C4CDA"/>
    <w:rsid w:val="007E6465"/>
    <w:rsid w:val="007F08BE"/>
    <w:rsid w:val="007F1305"/>
    <w:rsid w:val="007F4EEB"/>
    <w:rsid w:val="007F5097"/>
    <w:rsid w:val="007F675C"/>
    <w:rsid w:val="007F6DF3"/>
    <w:rsid w:val="0080368A"/>
    <w:rsid w:val="00803C74"/>
    <w:rsid w:val="0081135D"/>
    <w:rsid w:val="008126D4"/>
    <w:rsid w:val="0082576D"/>
    <w:rsid w:val="0083468E"/>
    <w:rsid w:val="00836892"/>
    <w:rsid w:val="008436F2"/>
    <w:rsid w:val="00843CAF"/>
    <w:rsid w:val="00845A3B"/>
    <w:rsid w:val="00845AEA"/>
    <w:rsid w:val="008473F1"/>
    <w:rsid w:val="00847B7F"/>
    <w:rsid w:val="008516FD"/>
    <w:rsid w:val="008652E6"/>
    <w:rsid w:val="008710B8"/>
    <w:rsid w:val="00871E19"/>
    <w:rsid w:val="00880678"/>
    <w:rsid w:val="008874BA"/>
    <w:rsid w:val="008931F1"/>
    <w:rsid w:val="008948D4"/>
    <w:rsid w:val="008A47BC"/>
    <w:rsid w:val="008B2547"/>
    <w:rsid w:val="008B72C4"/>
    <w:rsid w:val="008B79F8"/>
    <w:rsid w:val="008C0961"/>
    <w:rsid w:val="008C171E"/>
    <w:rsid w:val="008C179F"/>
    <w:rsid w:val="008C35D6"/>
    <w:rsid w:val="008D6B44"/>
    <w:rsid w:val="008E0037"/>
    <w:rsid w:val="008E5DC6"/>
    <w:rsid w:val="008F0612"/>
    <w:rsid w:val="008F10CF"/>
    <w:rsid w:val="008F702C"/>
    <w:rsid w:val="008F7705"/>
    <w:rsid w:val="00912AFD"/>
    <w:rsid w:val="00914710"/>
    <w:rsid w:val="00914CB1"/>
    <w:rsid w:val="009158D1"/>
    <w:rsid w:val="00917070"/>
    <w:rsid w:val="00917CDA"/>
    <w:rsid w:val="0092446F"/>
    <w:rsid w:val="0092487D"/>
    <w:rsid w:val="00930D05"/>
    <w:rsid w:val="009520BE"/>
    <w:rsid w:val="00960D25"/>
    <w:rsid w:val="00965D49"/>
    <w:rsid w:val="0096678F"/>
    <w:rsid w:val="00971F88"/>
    <w:rsid w:val="00975EBF"/>
    <w:rsid w:val="00976A43"/>
    <w:rsid w:val="00981B5B"/>
    <w:rsid w:val="009838D4"/>
    <w:rsid w:val="00984AE2"/>
    <w:rsid w:val="009856D2"/>
    <w:rsid w:val="0099293C"/>
    <w:rsid w:val="00995010"/>
    <w:rsid w:val="009A05CE"/>
    <w:rsid w:val="009A0873"/>
    <w:rsid w:val="009A1262"/>
    <w:rsid w:val="009B3B85"/>
    <w:rsid w:val="009B6358"/>
    <w:rsid w:val="009B72F4"/>
    <w:rsid w:val="009C1954"/>
    <w:rsid w:val="009C4887"/>
    <w:rsid w:val="009C494F"/>
    <w:rsid w:val="009D0B85"/>
    <w:rsid w:val="009D7554"/>
    <w:rsid w:val="009E138B"/>
    <w:rsid w:val="009E190E"/>
    <w:rsid w:val="009F1197"/>
    <w:rsid w:val="00A03580"/>
    <w:rsid w:val="00A0461B"/>
    <w:rsid w:val="00A1259F"/>
    <w:rsid w:val="00A12D2F"/>
    <w:rsid w:val="00A1341B"/>
    <w:rsid w:val="00A14BD1"/>
    <w:rsid w:val="00A243AC"/>
    <w:rsid w:val="00A34781"/>
    <w:rsid w:val="00A372B4"/>
    <w:rsid w:val="00A6175E"/>
    <w:rsid w:val="00A70F5B"/>
    <w:rsid w:val="00A81BB4"/>
    <w:rsid w:val="00A8466F"/>
    <w:rsid w:val="00A856AE"/>
    <w:rsid w:val="00A90607"/>
    <w:rsid w:val="00A92099"/>
    <w:rsid w:val="00A93B17"/>
    <w:rsid w:val="00A957D1"/>
    <w:rsid w:val="00A974BB"/>
    <w:rsid w:val="00AB068E"/>
    <w:rsid w:val="00AB35C7"/>
    <w:rsid w:val="00AB3D4C"/>
    <w:rsid w:val="00AB4D1D"/>
    <w:rsid w:val="00AB61F9"/>
    <w:rsid w:val="00AC259E"/>
    <w:rsid w:val="00AD3913"/>
    <w:rsid w:val="00AE6081"/>
    <w:rsid w:val="00AF066A"/>
    <w:rsid w:val="00AF0D0C"/>
    <w:rsid w:val="00AF48AE"/>
    <w:rsid w:val="00AF5174"/>
    <w:rsid w:val="00AF5708"/>
    <w:rsid w:val="00AF6425"/>
    <w:rsid w:val="00B05186"/>
    <w:rsid w:val="00B05EB2"/>
    <w:rsid w:val="00B23205"/>
    <w:rsid w:val="00B35A49"/>
    <w:rsid w:val="00B36E51"/>
    <w:rsid w:val="00B37B9E"/>
    <w:rsid w:val="00B40887"/>
    <w:rsid w:val="00B411C3"/>
    <w:rsid w:val="00B423F6"/>
    <w:rsid w:val="00B437FF"/>
    <w:rsid w:val="00B523C2"/>
    <w:rsid w:val="00B5243D"/>
    <w:rsid w:val="00B606FC"/>
    <w:rsid w:val="00B611B3"/>
    <w:rsid w:val="00B65CE7"/>
    <w:rsid w:val="00B706A3"/>
    <w:rsid w:val="00B71515"/>
    <w:rsid w:val="00B73A62"/>
    <w:rsid w:val="00B81CAB"/>
    <w:rsid w:val="00B87D2A"/>
    <w:rsid w:val="00B92082"/>
    <w:rsid w:val="00B93042"/>
    <w:rsid w:val="00B95BEF"/>
    <w:rsid w:val="00B9746A"/>
    <w:rsid w:val="00BA5D7E"/>
    <w:rsid w:val="00BA607A"/>
    <w:rsid w:val="00BA6FC5"/>
    <w:rsid w:val="00BB508A"/>
    <w:rsid w:val="00BB6789"/>
    <w:rsid w:val="00BC3EF4"/>
    <w:rsid w:val="00BC4191"/>
    <w:rsid w:val="00BC44EE"/>
    <w:rsid w:val="00BC773C"/>
    <w:rsid w:val="00BD00AA"/>
    <w:rsid w:val="00BD6B4B"/>
    <w:rsid w:val="00BE1F10"/>
    <w:rsid w:val="00BE2A9C"/>
    <w:rsid w:val="00BE3E3A"/>
    <w:rsid w:val="00BF4D5D"/>
    <w:rsid w:val="00BF7D50"/>
    <w:rsid w:val="00C03718"/>
    <w:rsid w:val="00C03EAD"/>
    <w:rsid w:val="00C15FD3"/>
    <w:rsid w:val="00C16A15"/>
    <w:rsid w:val="00C2474B"/>
    <w:rsid w:val="00C2534F"/>
    <w:rsid w:val="00C26526"/>
    <w:rsid w:val="00C26BD9"/>
    <w:rsid w:val="00C32685"/>
    <w:rsid w:val="00C35F13"/>
    <w:rsid w:val="00C41D93"/>
    <w:rsid w:val="00C4260F"/>
    <w:rsid w:val="00C43499"/>
    <w:rsid w:val="00C44EEE"/>
    <w:rsid w:val="00C502C7"/>
    <w:rsid w:val="00C514A9"/>
    <w:rsid w:val="00C547D4"/>
    <w:rsid w:val="00C5700A"/>
    <w:rsid w:val="00C600CC"/>
    <w:rsid w:val="00C63508"/>
    <w:rsid w:val="00C6355F"/>
    <w:rsid w:val="00C63BCA"/>
    <w:rsid w:val="00C7103F"/>
    <w:rsid w:val="00C72EAC"/>
    <w:rsid w:val="00C77826"/>
    <w:rsid w:val="00C8067B"/>
    <w:rsid w:val="00C80C0B"/>
    <w:rsid w:val="00C84125"/>
    <w:rsid w:val="00C848ED"/>
    <w:rsid w:val="00C85AD1"/>
    <w:rsid w:val="00C969E7"/>
    <w:rsid w:val="00CA038E"/>
    <w:rsid w:val="00CA1046"/>
    <w:rsid w:val="00CA42FB"/>
    <w:rsid w:val="00CA54D6"/>
    <w:rsid w:val="00CA5D3D"/>
    <w:rsid w:val="00CB503C"/>
    <w:rsid w:val="00CC7943"/>
    <w:rsid w:val="00CD7686"/>
    <w:rsid w:val="00CF0125"/>
    <w:rsid w:val="00CF09EB"/>
    <w:rsid w:val="00CF6D3A"/>
    <w:rsid w:val="00D004D6"/>
    <w:rsid w:val="00D0789B"/>
    <w:rsid w:val="00D16E65"/>
    <w:rsid w:val="00D17F79"/>
    <w:rsid w:val="00D23833"/>
    <w:rsid w:val="00D23873"/>
    <w:rsid w:val="00D24F98"/>
    <w:rsid w:val="00D330B0"/>
    <w:rsid w:val="00D33288"/>
    <w:rsid w:val="00D33B35"/>
    <w:rsid w:val="00D36919"/>
    <w:rsid w:val="00D40EC9"/>
    <w:rsid w:val="00D42BA4"/>
    <w:rsid w:val="00D444CA"/>
    <w:rsid w:val="00D50AA2"/>
    <w:rsid w:val="00D533F4"/>
    <w:rsid w:val="00D54CCD"/>
    <w:rsid w:val="00D57520"/>
    <w:rsid w:val="00D60B7E"/>
    <w:rsid w:val="00D619B4"/>
    <w:rsid w:val="00D62FBA"/>
    <w:rsid w:val="00D64AC5"/>
    <w:rsid w:val="00D707AC"/>
    <w:rsid w:val="00D7148C"/>
    <w:rsid w:val="00D7198C"/>
    <w:rsid w:val="00D755A7"/>
    <w:rsid w:val="00D77660"/>
    <w:rsid w:val="00D81555"/>
    <w:rsid w:val="00D81C4C"/>
    <w:rsid w:val="00D8565F"/>
    <w:rsid w:val="00D85859"/>
    <w:rsid w:val="00D94270"/>
    <w:rsid w:val="00D97F4F"/>
    <w:rsid w:val="00DA135B"/>
    <w:rsid w:val="00DA1E98"/>
    <w:rsid w:val="00DA399A"/>
    <w:rsid w:val="00DA4942"/>
    <w:rsid w:val="00DB0AA8"/>
    <w:rsid w:val="00DB1F03"/>
    <w:rsid w:val="00DC15DB"/>
    <w:rsid w:val="00DC1F45"/>
    <w:rsid w:val="00DC3141"/>
    <w:rsid w:val="00DC50D3"/>
    <w:rsid w:val="00DC7674"/>
    <w:rsid w:val="00DD065E"/>
    <w:rsid w:val="00DD0664"/>
    <w:rsid w:val="00DD642F"/>
    <w:rsid w:val="00DD7BAF"/>
    <w:rsid w:val="00DF102E"/>
    <w:rsid w:val="00DF4DE9"/>
    <w:rsid w:val="00DF7359"/>
    <w:rsid w:val="00E00361"/>
    <w:rsid w:val="00E11E49"/>
    <w:rsid w:val="00E13071"/>
    <w:rsid w:val="00E173D5"/>
    <w:rsid w:val="00E20D7D"/>
    <w:rsid w:val="00E21B52"/>
    <w:rsid w:val="00E22726"/>
    <w:rsid w:val="00E22BF9"/>
    <w:rsid w:val="00E329EB"/>
    <w:rsid w:val="00E42F08"/>
    <w:rsid w:val="00E51FC2"/>
    <w:rsid w:val="00E5486D"/>
    <w:rsid w:val="00E624AC"/>
    <w:rsid w:val="00E62589"/>
    <w:rsid w:val="00E6306A"/>
    <w:rsid w:val="00E66A9D"/>
    <w:rsid w:val="00E719AE"/>
    <w:rsid w:val="00E80461"/>
    <w:rsid w:val="00E83D42"/>
    <w:rsid w:val="00E87A3F"/>
    <w:rsid w:val="00E91F20"/>
    <w:rsid w:val="00E928F2"/>
    <w:rsid w:val="00EA3150"/>
    <w:rsid w:val="00EA3F16"/>
    <w:rsid w:val="00EA7D02"/>
    <w:rsid w:val="00EB0225"/>
    <w:rsid w:val="00EC0BCB"/>
    <w:rsid w:val="00EC5425"/>
    <w:rsid w:val="00ED04F2"/>
    <w:rsid w:val="00EE1B39"/>
    <w:rsid w:val="00EE1DC1"/>
    <w:rsid w:val="00EE219E"/>
    <w:rsid w:val="00EF017C"/>
    <w:rsid w:val="00EF0D60"/>
    <w:rsid w:val="00EF5D6E"/>
    <w:rsid w:val="00F1285D"/>
    <w:rsid w:val="00F16393"/>
    <w:rsid w:val="00F239B9"/>
    <w:rsid w:val="00F240C0"/>
    <w:rsid w:val="00F243A7"/>
    <w:rsid w:val="00F27EE9"/>
    <w:rsid w:val="00F34EEF"/>
    <w:rsid w:val="00F35159"/>
    <w:rsid w:val="00F36996"/>
    <w:rsid w:val="00F36B0F"/>
    <w:rsid w:val="00F5556C"/>
    <w:rsid w:val="00F57211"/>
    <w:rsid w:val="00F674CC"/>
    <w:rsid w:val="00F74213"/>
    <w:rsid w:val="00F802BA"/>
    <w:rsid w:val="00F84FE3"/>
    <w:rsid w:val="00F93EF1"/>
    <w:rsid w:val="00F963C7"/>
    <w:rsid w:val="00F96B59"/>
    <w:rsid w:val="00FA0808"/>
    <w:rsid w:val="00FA59A3"/>
    <w:rsid w:val="00FA5E3B"/>
    <w:rsid w:val="00FA70AC"/>
    <w:rsid w:val="00FB0785"/>
    <w:rsid w:val="00FB1FA3"/>
    <w:rsid w:val="00FB5FCE"/>
    <w:rsid w:val="00FC0BFD"/>
    <w:rsid w:val="00FC11FE"/>
    <w:rsid w:val="00FC1B7B"/>
    <w:rsid w:val="00FC1EB3"/>
    <w:rsid w:val="00FC6D76"/>
    <w:rsid w:val="00FD144E"/>
    <w:rsid w:val="00FD6A2D"/>
    <w:rsid w:val="00FD7E51"/>
    <w:rsid w:val="00FE02DB"/>
    <w:rsid w:val="00FE0ED3"/>
    <w:rsid w:val="00FF249D"/>
    <w:rsid w:val="00FF6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CFB5DC"/>
  <w15:docId w15:val="{624CF469-73D6-4061-ADF5-6B4CFA1B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43E"/>
  </w:style>
  <w:style w:type="paragraph" w:styleId="1">
    <w:name w:val="heading 1"/>
    <w:basedOn w:val="a"/>
    <w:link w:val="10"/>
    <w:uiPriority w:val="9"/>
    <w:qFormat/>
    <w:rsid w:val="00995010"/>
    <w:pPr>
      <w:spacing w:after="0" w:line="240" w:lineRule="auto"/>
      <w:jc w:val="center"/>
      <w:outlineLvl w:val="0"/>
    </w:pPr>
    <w:rPr>
      <w:rFonts w:ascii="Times New Roman" w:eastAsia="Times New Roman" w:hAnsi="Times New Roman" w:cs="Times New Roman"/>
      <w:b/>
      <w:bCs/>
      <w:caps/>
      <w:kern w:val="36"/>
      <w:sz w:val="28"/>
      <w:szCs w:val="48"/>
    </w:rPr>
  </w:style>
  <w:style w:type="paragraph" w:styleId="2">
    <w:name w:val="heading 2"/>
    <w:basedOn w:val="a"/>
    <w:next w:val="a"/>
    <w:link w:val="20"/>
    <w:uiPriority w:val="9"/>
    <w:unhideWhenUsed/>
    <w:qFormat/>
    <w:rsid w:val="00836892"/>
    <w:pPr>
      <w:keepNext/>
      <w:keepLines/>
      <w:spacing w:after="0" w:line="240" w:lineRule="auto"/>
      <w:jc w:val="both"/>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semiHidden/>
    <w:unhideWhenUsed/>
    <w:qFormat/>
    <w:rsid w:val="00F34EE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7B9E"/>
    <w:pPr>
      <w:ind w:left="720"/>
      <w:contextualSpacing/>
    </w:pPr>
  </w:style>
  <w:style w:type="table" w:styleId="a4">
    <w:name w:val="Table Grid"/>
    <w:basedOn w:val="a1"/>
    <w:uiPriority w:val="59"/>
    <w:rsid w:val="00685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D33288"/>
    <w:pPr>
      <w:widowControl w:val="0"/>
      <w:autoSpaceDE w:val="0"/>
      <w:autoSpaceDN w:val="0"/>
      <w:spacing w:after="0" w:line="240" w:lineRule="auto"/>
      <w:ind w:left="113"/>
      <w:jc w:val="both"/>
    </w:pPr>
    <w:rPr>
      <w:rFonts w:ascii="Times New Roman" w:eastAsia="Times New Roman" w:hAnsi="Times New Roman" w:cs="Times New Roman"/>
      <w:lang w:bidi="ru-RU"/>
    </w:rPr>
  </w:style>
  <w:style w:type="character" w:customStyle="1" w:styleId="a6">
    <w:name w:val="Основной текст Знак"/>
    <w:basedOn w:val="a0"/>
    <w:link w:val="a5"/>
    <w:uiPriority w:val="1"/>
    <w:rsid w:val="00D33288"/>
    <w:rPr>
      <w:rFonts w:ascii="Times New Roman" w:eastAsia="Times New Roman" w:hAnsi="Times New Roman" w:cs="Times New Roman"/>
      <w:lang w:eastAsia="ru-RU" w:bidi="ru-RU"/>
    </w:rPr>
  </w:style>
  <w:style w:type="paragraph" w:styleId="a7">
    <w:name w:val="Normal (Web)"/>
    <w:basedOn w:val="a"/>
    <w:uiPriority w:val="99"/>
    <w:unhideWhenUsed/>
    <w:rsid w:val="00D3328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D332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33288"/>
    <w:rPr>
      <w:rFonts w:ascii="Tahoma" w:hAnsi="Tahoma" w:cs="Tahoma"/>
      <w:sz w:val="16"/>
      <w:szCs w:val="16"/>
    </w:rPr>
  </w:style>
  <w:style w:type="character" w:styleId="aa">
    <w:name w:val="Hyperlink"/>
    <w:basedOn w:val="a0"/>
    <w:uiPriority w:val="99"/>
    <w:unhideWhenUsed/>
    <w:rsid w:val="00FA0808"/>
    <w:rPr>
      <w:color w:val="0000FF"/>
      <w:u w:val="single"/>
    </w:rPr>
  </w:style>
  <w:style w:type="character" w:customStyle="1" w:styleId="10">
    <w:name w:val="Заголовок 1 Знак"/>
    <w:basedOn w:val="a0"/>
    <w:link w:val="1"/>
    <w:uiPriority w:val="9"/>
    <w:rsid w:val="00995010"/>
    <w:rPr>
      <w:rFonts w:ascii="Times New Roman" w:eastAsia="Times New Roman" w:hAnsi="Times New Roman" w:cs="Times New Roman"/>
      <w:b/>
      <w:bCs/>
      <w:caps/>
      <w:kern w:val="36"/>
      <w:sz w:val="28"/>
      <w:szCs w:val="48"/>
    </w:rPr>
  </w:style>
  <w:style w:type="paragraph" w:styleId="ab">
    <w:name w:val="header"/>
    <w:basedOn w:val="a"/>
    <w:link w:val="ac"/>
    <w:uiPriority w:val="99"/>
    <w:unhideWhenUsed/>
    <w:rsid w:val="000C6AD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C6AD6"/>
  </w:style>
  <w:style w:type="paragraph" w:styleId="ad">
    <w:name w:val="footer"/>
    <w:basedOn w:val="a"/>
    <w:link w:val="ae"/>
    <w:uiPriority w:val="99"/>
    <w:unhideWhenUsed/>
    <w:rsid w:val="000C6AD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C6AD6"/>
  </w:style>
  <w:style w:type="paragraph" w:styleId="af">
    <w:name w:val="No Spacing"/>
    <w:link w:val="af0"/>
    <w:uiPriority w:val="1"/>
    <w:qFormat/>
    <w:rsid w:val="00AB61F9"/>
    <w:pPr>
      <w:spacing w:after="0" w:line="240" w:lineRule="auto"/>
    </w:pPr>
  </w:style>
  <w:style w:type="character" w:customStyle="1" w:styleId="af0">
    <w:name w:val="Без интервала Знак"/>
    <w:link w:val="af"/>
    <w:uiPriority w:val="1"/>
    <w:locked/>
    <w:rsid w:val="00AB61F9"/>
  </w:style>
  <w:style w:type="character" w:customStyle="1" w:styleId="databold">
    <w:name w:val="data_bold"/>
    <w:rsid w:val="00407BEB"/>
  </w:style>
  <w:style w:type="character" w:customStyle="1" w:styleId="p0">
    <w:name w:val="p0"/>
    <w:basedOn w:val="a0"/>
    <w:rsid w:val="00DF7359"/>
  </w:style>
  <w:style w:type="paragraph" w:customStyle="1" w:styleId="t-justify">
    <w:name w:val="t-justify"/>
    <w:basedOn w:val="a"/>
    <w:rsid w:val="00DF7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enter">
    <w:name w:val="t-center"/>
    <w:basedOn w:val="a"/>
    <w:rsid w:val="00DF73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836892"/>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semiHidden/>
    <w:rsid w:val="00F34EEF"/>
    <w:rPr>
      <w:rFonts w:asciiTheme="majorHAnsi" w:eastAsiaTheme="majorEastAsia" w:hAnsiTheme="majorHAnsi" w:cstheme="majorBidi"/>
      <w:color w:val="243F60" w:themeColor="accent1" w:themeShade="7F"/>
      <w:sz w:val="24"/>
      <w:szCs w:val="24"/>
    </w:rPr>
  </w:style>
  <w:style w:type="character" w:customStyle="1" w:styleId="11">
    <w:name w:val="Неразрешенное упоминание1"/>
    <w:basedOn w:val="a0"/>
    <w:uiPriority w:val="99"/>
    <w:semiHidden/>
    <w:unhideWhenUsed/>
    <w:rsid w:val="00FC1B7B"/>
    <w:rPr>
      <w:color w:val="605E5C"/>
      <w:shd w:val="clear" w:color="auto" w:fill="E1DFDD"/>
    </w:rPr>
  </w:style>
  <w:style w:type="paragraph" w:customStyle="1" w:styleId="before-tab">
    <w:name w:val="before-tab"/>
    <w:basedOn w:val="a"/>
    <w:rsid w:val="00122E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
    <w:name w:val="line"/>
    <w:basedOn w:val="a0"/>
    <w:rsid w:val="00122E0C"/>
  </w:style>
  <w:style w:type="character" w:customStyle="1" w:styleId="elim">
    <w:name w:val="elim"/>
    <w:basedOn w:val="a0"/>
    <w:rsid w:val="00122E0C"/>
  </w:style>
  <w:style w:type="character" w:styleId="af1">
    <w:name w:val="Strong"/>
    <w:basedOn w:val="a0"/>
    <w:uiPriority w:val="22"/>
    <w:qFormat/>
    <w:rsid w:val="00D8565F"/>
    <w:rPr>
      <w:b/>
      <w:bCs/>
    </w:rPr>
  </w:style>
  <w:style w:type="character" w:customStyle="1" w:styleId="citation">
    <w:name w:val="citation"/>
    <w:basedOn w:val="a0"/>
    <w:rsid w:val="001D29F2"/>
  </w:style>
  <w:style w:type="paragraph" w:styleId="af2">
    <w:name w:val="TOC Heading"/>
    <w:basedOn w:val="1"/>
    <w:next w:val="a"/>
    <w:uiPriority w:val="39"/>
    <w:unhideWhenUsed/>
    <w:qFormat/>
    <w:rsid w:val="00C84125"/>
    <w:pPr>
      <w:keepNext/>
      <w:keepLines/>
      <w:spacing w:before="24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12">
    <w:name w:val="toc 1"/>
    <w:basedOn w:val="a"/>
    <w:next w:val="a"/>
    <w:autoRedefine/>
    <w:uiPriority w:val="39"/>
    <w:unhideWhenUsed/>
    <w:rsid w:val="00D85859"/>
    <w:pPr>
      <w:tabs>
        <w:tab w:val="right" w:leader="dot" w:pos="9628"/>
      </w:tabs>
      <w:spacing w:after="0" w:line="240" w:lineRule="auto"/>
    </w:pPr>
    <w:rPr>
      <w:rFonts w:ascii="Times New Roman" w:hAnsi="Times New Roman" w:cs="Times New Roman"/>
      <w:noProof/>
      <w:sz w:val="28"/>
      <w:szCs w:val="28"/>
    </w:rPr>
  </w:style>
  <w:style w:type="paragraph" w:styleId="21">
    <w:name w:val="toc 2"/>
    <w:basedOn w:val="a"/>
    <w:next w:val="a"/>
    <w:autoRedefine/>
    <w:uiPriority w:val="39"/>
    <w:unhideWhenUsed/>
    <w:rsid w:val="00356586"/>
    <w:pPr>
      <w:tabs>
        <w:tab w:val="right" w:leader="dot" w:pos="9628"/>
      </w:tabs>
      <w:spacing w:after="0" w:line="240" w:lineRule="auto"/>
      <w:ind w:left="220"/>
    </w:pPr>
    <w:rPr>
      <w:rFonts w:ascii="Times New Roman" w:hAnsi="Times New Roman" w:cs="Times New Roman"/>
      <w:noProof/>
      <w:sz w:val="28"/>
      <w:szCs w:val="28"/>
    </w:rPr>
  </w:style>
  <w:style w:type="character" w:styleId="af3">
    <w:name w:val="Emphasis"/>
    <w:basedOn w:val="a0"/>
    <w:uiPriority w:val="20"/>
    <w:qFormat/>
    <w:rsid w:val="00485705"/>
    <w:rPr>
      <w:i/>
      <w:iCs/>
    </w:rPr>
  </w:style>
  <w:style w:type="character" w:customStyle="1" w:styleId="extendedtext-short">
    <w:name w:val="extendedtext-short"/>
    <w:basedOn w:val="a0"/>
    <w:rsid w:val="00485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40993">
      <w:bodyDiv w:val="1"/>
      <w:marLeft w:val="0"/>
      <w:marRight w:val="0"/>
      <w:marTop w:val="0"/>
      <w:marBottom w:val="0"/>
      <w:divBdr>
        <w:top w:val="none" w:sz="0" w:space="0" w:color="auto"/>
        <w:left w:val="none" w:sz="0" w:space="0" w:color="auto"/>
        <w:bottom w:val="none" w:sz="0" w:space="0" w:color="auto"/>
        <w:right w:val="none" w:sz="0" w:space="0" w:color="auto"/>
      </w:divBdr>
    </w:div>
    <w:div w:id="61107136">
      <w:bodyDiv w:val="1"/>
      <w:marLeft w:val="0"/>
      <w:marRight w:val="0"/>
      <w:marTop w:val="0"/>
      <w:marBottom w:val="0"/>
      <w:divBdr>
        <w:top w:val="none" w:sz="0" w:space="0" w:color="auto"/>
        <w:left w:val="none" w:sz="0" w:space="0" w:color="auto"/>
        <w:bottom w:val="none" w:sz="0" w:space="0" w:color="auto"/>
        <w:right w:val="none" w:sz="0" w:space="0" w:color="auto"/>
      </w:divBdr>
      <w:divsChild>
        <w:div w:id="1118794458">
          <w:marLeft w:val="0"/>
          <w:marRight w:val="0"/>
          <w:marTop w:val="0"/>
          <w:marBottom w:val="150"/>
          <w:divBdr>
            <w:top w:val="none" w:sz="0" w:space="0" w:color="auto"/>
            <w:left w:val="none" w:sz="0" w:space="0" w:color="auto"/>
            <w:bottom w:val="none" w:sz="0" w:space="0" w:color="auto"/>
            <w:right w:val="none" w:sz="0" w:space="0" w:color="auto"/>
          </w:divBdr>
          <w:divsChild>
            <w:div w:id="1543129472">
              <w:marLeft w:val="0"/>
              <w:marRight w:val="0"/>
              <w:marTop w:val="0"/>
              <w:marBottom w:val="0"/>
              <w:divBdr>
                <w:top w:val="none" w:sz="0" w:space="0" w:color="auto"/>
                <w:left w:val="none" w:sz="0" w:space="0" w:color="auto"/>
                <w:bottom w:val="none" w:sz="0" w:space="0" w:color="auto"/>
                <w:right w:val="none" w:sz="0" w:space="0" w:color="auto"/>
              </w:divBdr>
            </w:div>
          </w:divsChild>
        </w:div>
        <w:div w:id="844855349">
          <w:marLeft w:val="0"/>
          <w:marRight w:val="0"/>
          <w:marTop w:val="0"/>
          <w:marBottom w:val="150"/>
          <w:divBdr>
            <w:top w:val="none" w:sz="0" w:space="0" w:color="auto"/>
            <w:left w:val="none" w:sz="0" w:space="0" w:color="auto"/>
            <w:bottom w:val="none" w:sz="0" w:space="0" w:color="auto"/>
            <w:right w:val="none" w:sz="0" w:space="0" w:color="auto"/>
          </w:divBdr>
          <w:divsChild>
            <w:div w:id="1167675189">
              <w:marLeft w:val="0"/>
              <w:marRight w:val="225"/>
              <w:marTop w:val="0"/>
              <w:marBottom w:val="0"/>
              <w:divBdr>
                <w:top w:val="none" w:sz="0" w:space="0" w:color="auto"/>
                <w:left w:val="none" w:sz="0" w:space="0" w:color="auto"/>
                <w:bottom w:val="none" w:sz="0" w:space="0" w:color="auto"/>
                <w:right w:val="none" w:sz="0" w:space="0" w:color="auto"/>
              </w:divBdr>
            </w:div>
          </w:divsChild>
        </w:div>
        <w:div w:id="890965857">
          <w:marLeft w:val="0"/>
          <w:marRight w:val="450"/>
          <w:marTop w:val="120"/>
          <w:marBottom w:val="300"/>
          <w:divBdr>
            <w:top w:val="none" w:sz="0" w:space="0" w:color="auto"/>
            <w:left w:val="none" w:sz="0" w:space="0" w:color="auto"/>
            <w:bottom w:val="none" w:sz="0" w:space="0" w:color="auto"/>
            <w:right w:val="none" w:sz="0" w:space="0" w:color="auto"/>
          </w:divBdr>
        </w:div>
        <w:div w:id="361513546">
          <w:marLeft w:val="0"/>
          <w:marRight w:val="0"/>
          <w:marTop w:val="0"/>
          <w:marBottom w:val="150"/>
          <w:divBdr>
            <w:top w:val="none" w:sz="0" w:space="0" w:color="auto"/>
            <w:left w:val="none" w:sz="0" w:space="0" w:color="auto"/>
            <w:bottom w:val="none" w:sz="0" w:space="0" w:color="auto"/>
            <w:right w:val="none" w:sz="0" w:space="0" w:color="auto"/>
          </w:divBdr>
        </w:div>
        <w:div w:id="749814753">
          <w:marLeft w:val="0"/>
          <w:marRight w:val="450"/>
          <w:marTop w:val="120"/>
          <w:marBottom w:val="300"/>
          <w:divBdr>
            <w:top w:val="none" w:sz="0" w:space="0" w:color="auto"/>
            <w:left w:val="none" w:sz="0" w:space="0" w:color="auto"/>
            <w:bottom w:val="none" w:sz="0" w:space="0" w:color="auto"/>
            <w:right w:val="none" w:sz="0" w:space="0" w:color="auto"/>
          </w:divBdr>
        </w:div>
        <w:div w:id="644050915">
          <w:marLeft w:val="0"/>
          <w:marRight w:val="0"/>
          <w:marTop w:val="0"/>
          <w:marBottom w:val="150"/>
          <w:divBdr>
            <w:top w:val="none" w:sz="0" w:space="0" w:color="auto"/>
            <w:left w:val="none" w:sz="0" w:space="0" w:color="auto"/>
            <w:bottom w:val="none" w:sz="0" w:space="0" w:color="auto"/>
            <w:right w:val="none" w:sz="0" w:space="0" w:color="auto"/>
          </w:divBdr>
        </w:div>
        <w:div w:id="18941922">
          <w:marLeft w:val="0"/>
          <w:marRight w:val="0"/>
          <w:marTop w:val="300"/>
          <w:marBottom w:val="300"/>
          <w:divBdr>
            <w:top w:val="single" w:sz="6" w:space="15" w:color="CCCCCC"/>
            <w:left w:val="none" w:sz="0" w:space="0" w:color="auto"/>
            <w:bottom w:val="single" w:sz="6" w:space="15" w:color="CCCCCC"/>
            <w:right w:val="none" w:sz="0" w:space="0" w:color="auto"/>
          </w:divBdr>
        </w:div>
        <w:div w:id="1250654760">
          <w:marLeft w:val="0"/>
          <w:marRight w:val="0"/>
          <w:marTop w:val="0"/>
          <w:marBottom w:val="150"/>
          <w:divBdr>
            <w:top w:val="none" w:sz="0" w:space="0" w:color="auto"/>
            <w:left w:val="none" w:sz="0" w:space="0" w:color="auto"/>
            <w:bottom w:val="none" w:sz="0" w:space="0" w:color="auto"/>
            <w:right w:val="none" w:sz="0" w:space="0" w:color="auto"/>
          </w:divBdr>
        </w:div>
        <w:div w:id="1067874683">
          <w:marLeft w:val="0"/>
          <w:marRight w:val="0"/>
          <w:marTop w:val="0"/>
          <w:marBottom w:val="150"/>
          <w:divBdr>
            <w:top w:val="none" w:sz="0" w:space="0" w:color="auto"/>
            <w:left w:val="none" w:sz="0" w:space="0" w:color="auto"/>
            <w:bottom w:val="none" w:sz="0" w:space="0" w:color="auto"/>
            <w:right w:val="none" w:sz="0" w:space="0" w:color="auto"/>
          </w:divBdr>
          <w:divsChild>
            <w:div w:id="2043819123">
              <w:marLeft w:val="0"/>
              <w:marRight w:val="0"/>
              <w:marTop w:val="0"/>
              <w:marBottom w:val="0"/>
              <w:divBdr>
                <w:top w:val="none" w:sz="0" w:space="0" w:color="auto"/>
                <w:left w:val="none" w:sz="0" w:space="0" w:color="auto"/>
                <w:bottom w:val="none" w:sz="0" w:space="0" w:color="auto"/>
                <w:right w:val="none" w:sz="0" w:space="0" w:color="auto"/>
              </w:divBdr>
            </w:div>
          </w:divsChild>
        </w:div>
        <w:div w:id="148862595">
          <w:marLeft w:val="0"/>
          <w:marRight w:val="300"/>
          <w:marTop w:val="120"/>
          <w:marBottom w:val="0"/>
          <w:divBdr>
            <w:top w:val="none" w:sz="0" w:space="0" w:color="auto"/>
            <w:left w:val="none" w:sz="0" w:space="0" w:color="auto"/>
            <w:bottom w:val="none" w:sz="0" w:space="0" w:color="auto"/>
            <w:right w:val="none" w:sz="0" w:space="0" w:color="auto"/>
          </w:divBdr>
        </w:div>
        <w:div w:id="945771495">
          <w:marLeft w:val="0"/>
          <w:marRight w:val="0"/>
          <w:marTop w:val="0"/>
          <w:marBottom w:val="150"/>
          <w:divBdr>
            <w:top w:val="none" w:sz="0" w:space="0" w:color="auto"/>
            <w:left w:val="none" w:sz="0" w:space="0" w:color="auto"/>
            <w:bottom w:val="none" w:sz="0" w:space="0" w:color="auto"/>
            <w:right w:val="none" w:sz="0" w:space="0" w:color="auto"/>
          </w:divBdr>
        </w:div>
        <w:div w:id="1765414516">
          <w:marLeft w:val="0"/>
          <w:marRight w:val="0"/>
          <w:marTop w:val="0"/>
          <w:marBottom w:val="150"/>
          <w:divBdr>
            <w:top w:val="none" w:sz="0" w:space="0" w:color="auto"/>
            <w:left w:val="none" w:sz="0" w:space="0" w:color="auto"/>
            <w:bottom w:val="none" w:sz="0" w:space="0" w:color="auto"/>
            <w:right w:val="none" w:sz="0" w:space="0" w:color="auto"/>
          </w:divBdr>
          <w:divsChild>
            <w:div w:id="1644234011">
              <w:marLeft w:val="0"/>
              <w:marRight w:val="0"/>
              <w:marTop w:val="0"/>
              <w:marBottom w:val="0"/>
              <w:divBdr>
                <w:top w:val="none" w:sz="0" w:space="0" w:color="auto"/>
                <w:left w:val="none" w:sz="0" w:space="0" w:color="auto"/>
                <w:bottom w:val="none" w:sz="0" w:space="0" w:color="auto"/>
                <w:right w:val="none" w:sz="0" w:space="0" w:color="auto"/>
              </w:divBdr>
            </w:div>
          </w:divsChild>
        </w:div>
        <w:div w:id="1672101628">
          <w:marLeft w:val="0"/>
          <w:marRight w:val="300"/>
          <w:marTop w:val="120"/>
          <w:marBottom w:val="0"/>
          <w:divBdr>
            <w:top w:val="none" w:sz="0" w:space="0" w:color="auto"/>
            <w:left w:val="none" w:sz="0" w:space="0" w:color="auto"/>
            <w:bottom w:val="none" w:sz="0" w:space="0" w:color="auto"/>
            <w:right w:val="none" w:sz="0" w:space="0" w:color="auto"/>
          </w:divBdr>
        </w:div>
        <w:div w:id="1433697304">
          <w:marLeft w:val="0"/>
          <w:marRight w:val="0"/>
          <w:marTop w:val="0"/>
          <w:marBottom w:val="150"/>
          <w:divBdr>
            <w:top w:val="none" w:sz="0" w:space="0" w:color="auto"/>
            <w:left w:val="none" w:sz="0" w:space="0" w:color="auto"/>
            <w:bottom w:val="none" w:sz="0" w:space="0" w:color="auto"/>
            <w:right w:val="none" w:sz="0" w:space="0" w:color="auto"/>
          </w:divBdr>
        </w:div>
        <w:div w:id="172033019">
          <w:marLeft w:val="0"/>
          <w:marRight w:val="0"/>
          <w:marTop w:val="0"/>
          <w:marBottom w:val="150"/>
          <w:divBdr>
            <w:top w:val="none" w:sz="0" w:space="0" w:color="auto"/>
            <w:left w:val="none" w:sz="0" w:space="0" w:color="auto"/>
            <w:bottom w:val="none" w:sz="0" w:space="0" w:color="auto"/>
            <w:right w:val="none" w:sz="0" w:space="0" w:color="auto"/>
          </w:divBdr>
          <w:divsChild>
            <w:div w:id="1279873040">
              <w:marLeft w:val="0"/>
              <w:marRight w:val="0"/>
              <w:marTop w:val="0"/>
              <w:marBottom w:val="0"/>
              <w:divBdr>
                <w:top w:val="none" w:sz="0" w:space="0" w:color="auto"/>
                <w:left w:val="none" w:sz="0" w:space="0" w:color="auto"/>
                <w:bottom w:val="none" w:sz="0" w:space="0" w:color="auto"/>
                <w:right w:val="none" w:sz="0" w:space="0" w:color="auto"/>
              </w:divBdr>
            </w:div>
          </w:divsChild>
        </w:div>
        <w:div w:id="816267592">
          <w:marLeft w:val="0"/>
          <w:marRight w:val="300"/>
          <w:marTop w:val="120"/>
          <w:marBottom w:val="0"/>
          <w:divBdr>
            <w:top w:val="none" w:sz="0" w:space="0" w:color="auto"/>
            <w:left w:val="none" w:sz="0" w:space="0" w:color="auto"/>
            <w:bottom w:val="none" w:sz="0" w:space="0" w:color="auto"/>
            <w:right w:val="none" w:sz="0" w:space="0" w:color="auto"/>
          </w:divBdr>
        </w:div>
        <w:div w:id="1969117047">
          <w:marLeft w:val="0"/>
          <w:marRight w:val="0"/>
          <w:marTop w:val="0"/>
          <w:marBottom w:val="150"/>
          <w:divBdr>
            <w:top w:val="none" w:sz="0" w:space="0" w:color="auto"/>
            <w:left w:val="none" w:sz="0" w:space="0" w:color="auto"/>
            <w:bottom w:val="none" w:sz="0" w:space="0" w:color="auto"/>
            <w:right w:val="none" w:sz="0" w:space="0" w:color="auto"/>
          </w:divBdr>
        </w:div>
        <w:div w:id="1354114064">
          <w:marLeft w:val="0"/>
          <w:marRight w:val="0"/>
          <w:marTop w:val="0"/>
          <w:marBottom w:val="150"/>
          <w:divBdr>
            <w:top w:val="none" w:sz="0" w:space="0" w:color="auto"/>
            <w:left w:val="none" w:sz="0" w:space="0" w:color="auto"/>
            <w:bottom w:val="none" w:sz="0" w:space="0" w:color="auto"/>
            <w:right w:val="none" w:sz="0" w:space="0" w:color="auto"/>
          </w:divBdr>
          <w:divsChild>
            <w:div w:id="451680113">
              <w:marLeft w:val="0"/>
              <w:marRight w:val="0"/>
              <w:marTop w:val="0"/>
              <w:marBottom w:val="0"/>
              <w:divBdr>
                <w:top w:val="none" w:sz="0" w:space="0" w:color="auto"/>
                <w:left w:val="none" w:sz="0" w:space="0" w:color="auto"/>
                <w:bottom w:val="none" w:sz="0" w:space="0" w:color="auto"/>
                <w:right w:val="none" w:sz="0" w:space="0" w:color="auto"/>
              </w:divBdr>
            </w:div>
          </w:divsChild>
        </w:div>
        <w:div w:id="40252464">
          <w:marLeft w:val="0"/>
          <w:marRight w:val="300"/>
          <w:marTop w:val="120"/>
          <w:marBottom w:val="0"/>
          <w:divBdr>
            <w:top w:val="none" w:sz="0" w:space="0" w:color="auto"/>
            <w:left w:val="none" w:sz="0" w:space="0" w:color="auto"/>
            <w:bottom w:val="none" w:sz="0" w:space="0" w:color="auto"/>
            <w:right w:val="none" w:sz="0" w:space="0" w:color="auto"/>
          </w:divBdr>
        </w:div>
        <w:div w:id="587738347">
          <w:marLeft w:val="0"/>
          <w:marRight w:val="0"/>
          <w:marTop w:val="0"/>
          <w:marBottom w:val="150"/>
          <w:divBdr>
            <w:top w:val="none" w:sz="0" w:space="0" w:color="auto"/>
            <w:left w:val="none" w:sz="0" w:space="0" w:color="auto"/>
            <w:bottom w:val="none" w:sz="0" w:space="0" w:color="auto"/>
            <w:right w:val="none" w:sz="0" w:space="0" w:color="auto"/>
          </w:divBdr>
        </w:div>
        <w:div w:id="1495605078">
          <w:marLeft w:val="0"/>
          <w:marRight w:val="0"/>
          <w:marTop w:val="0"/>
          <w:marBottom w:val="150"/>
          <w:divBdr>
            <w:top w:val="none" w:sz="0" w:space="0" w:color="auto"/>
            <w:left w:val="none" w:sz="0" w:space="0" w:color="auto"/>
            <w:bottom w:val="none" w:sz="0" w:space="0" w:color="auto"/>
            <w:right w:val="none" w:sz="0" w:space="0" w:color="auto"/>
          </w:divBdr>
          <w:divsChild>
            <w:div w:id="1289121595">
              <w:marLeft w:val="0"/>
              <w:marRight w:val="0"/>
              <w:marTop w:val="0"/>
              <w:marBottom w:val="0"/>
              <w:divBdr>
                <w:top w:val="none" w:sz="0" w:space="0" w:color="auto"/>
                <w:left w:val="none" w:sz="0" w:space="0" w:color="auto"/>
                <w:bottom w:val="none" w:sz="0" w:space="0" w:color="auto"/>
                <w:right w:val="none" w:sz="0" w:space="0" w:color="auto"/>
              </w:divBdr>
            </w:div>
          </w:divsChild>
        </w:div>
        <w:div w:id="896819505">
          <w:marLeft w:val="0"/>
          <w:marRight w:val="300"/>
          <w:marTop w:val="120"/>
          <w:marBottom w:val="0"/>
          <w:divBdr>
            <w:top w:val="none" w:sz="0" w:space="0" w:color="auto"/>
            <w:left w:val="none" w:sz="0" w:space="0" w:color="auto"/>
            <w:bottom w:val="none" w:sz="0" w:space="0" w:color="auto"/>
            <w:right w:val="none" w:sz="0" w:space="0" w:color="auto"/>
          </w:divBdr>
        </w:div>
        <w:div w:id="1224291009">
          <w:marLeft w:val="0"/>
          <w:marRight w:val="0"/>
          <w:marTop w:val="0"/>
          <w:marBottom w:val="150"/>
          <w:divBdr>
            <w:top w:val="none" w:sz="0" w:space="0" w:color="auto"/>
            <w:left w:val="none" w:sz="0" w:space="0" w:color="auto"/>
            <w:bottom w:val="none" w:sz="0" w:space="0" w:color="auto"/>
            <w:right w:val="none" w:sz="0" w:space="0" w:color="auto"/>
          </w:divBdr>
        </w:div>
        <w:div w:id="1427536664">
          <w:marLeft w:val="0"/>
          <w:marRight w:val="0"/>
          <w:marTop w:val="0"/>
          <w:marBottom w:val="150"/>
          <w:divBdr>
            <w:top w:val="none" w:sz="0" w:space="0" w:color="auto"/>
            <w:left w:val="none" w:sz="0" w:space="0" w:color="auto"/>
            <w:bottom w:val="none" w:sz="0" w:space="0" w:color="auto"/>
            <w:right w:val="none" w:sz="0" w:space="0" w:color="auto"/>
          </w:divBdr>
          <w:divsChild>
            <w:div w:id="957491645">
              <w:marLeft w:val="0"/>
              <w:marRight w:val="0"/>
              <w:marTop w:val="0"/>
              <w:marBottom w:val="0"/>
              <w:divBdr>
                <w:top w:val="none" w:sz="0" w:space="0" w:color="auto"/>
                <w:left w:val="none" w:sz="0" w:space="0" w:color="auto"/>
                <w:bottom w:val="none" w:sz="0" w:space="0" w:color="auto"/>
                <w:right w:val="none" w:sz="0" w:space="0" w:color="auto"/>
              </w:divBdr>
            </w:div>
          </w:divsChild>
        </w:div>
        <w:div w:id="1841002202">
          <w:marLeft w:val="0"/>
          <w:marRight w:val="300"/>
          <w:marTop w:val="120"/>
          <w:marBottom w:val="0"/>
          <w:divBdr>
            <w:top w:val="none" w:sz="0" w:space="0" w:color="auto"/>
            <w:left w:val="none" w:sz="0" w:space="0" w:color="auto"/>
            <w:bottom w:val="none" w:sz="0" w:space="0" w:color="auto"/>
            <w:right w:val="none" w:sz="0" w:space="0" w:color="auto"/>
          </w:divBdr>
        </w:div>
        <w:div w:id="1159686965">
          <w:marLeft w:val="0"/>
          <w:marRight w:val="0"/>
          <w:marTop w:val="0"/>
          <w:marBottom w:val="150"/>
          <w:divBdr>
            <w:top w:val="none" w:sz="0" w:space="0" w:color="auto"/>
            <w:left w:val="none" w:sz="0" w:space="0" w:color="auto"/>
            <w:bottom w:val="none" w:sz="0" w:space="0" w:color="auto"/>
            <w:right w:val="none" w:sz="0" w:space="0" w:color="auto"/>
          </w:divBdr>
        </w:div>
        <w:div w:id="931158274">
          <w:marLeft w:val="0"/>
          <w:marRight w:val="0"/>
          <w:marTop w:val="0"/>
          <w:marBottom w:val="150"/>
          <w:divBdr>
            <w:top w:val="none" w:sz="0" w:space="0" w:color="auto"/>
            <w:left w:val="none" w:sz="0" w:space="0" w:color="auto"/>
            <w:bottom w:val="none" w:sz="0" w:space="0" w:color="auto"/>
            <w:right w:val="none" w:sz="0" w:space="0" w:color="auto"/>
          </w:divBdr>
          <w:divsChild>
            <w:div w:id="1781947527">
              <w:marLeft w:val="0"/>
              <w:marRight w:val="0"/>
              <w:marTop w:val="0"/>
              <w:marBottom w:val="0"/>
              <w:divBdr>
                <w:top w:val="none" w:sz="0" w:space="0" w:color="auto"/>
                <w:left w:val="none" w:sz="0" w:space="0" w:color="auto"/>
                <w:bottom w:val="none" w:sz="0" w:space="0" w:color="auto"/>
                <w:right w:val="none" w:sz="0" w:space="0" w:color="auto"/>
              </w:divBdr>
            </w:div>
          </w:divsChild>
        </w:div>
        <w:div w:id="837354780">
          <w:marLeft w:val="0"/>
          <w:marRight w:val="300"/>
          <w:marTop w:val="120"/>
          <w:marBottom w:val="0"/>
          <w:divBdr>
            <w:top w:val="none" w:sz="0" w:space="0" w:color="auto"/>
            <w:left w:val="none" w:sz="0" w:space="0" w:color="auto"/>
            <w:bottom w:val="none" w:sz="0" w:space="0" w:color="auto"/>
            <w:right w:val="none" w:sz="0" w:space="0" w:color="auto"/>
          </w:divBdr>
        </w:div>
        <w:div w:id="467555827">
          <w:marLeft w:val="0"/>
          <w:marRight w:val="0"/>
          <w:marTop w:val="0"/>
          <w:marBottom w:val="150"/>
          <w:divBdr>
            <w:top w:val="none" w:sz="0" w:space="0" w:color="auto"/>
            <w:left w:val="none" w:sz="0" w:space="0" w:color="auto"/>
            <w:bottom w:val="none" w:sz="0" w:space="0" w:color="auto"/>
            <w:right w:val="none" w:sz="0" w:space="0" w:color="auto"/>
          </w:divBdr>
        </w:div>
        <w:div w:id="1063526075">
          <w:marLeft w:val="0"/>
          <w:marRight w:val="0"/>
          <w:marTop w:val="0"/>
          <w:marBottom w:val="150"/>
          <w:divBdr>
            <w:top w:val="none" w:sz="0" w:space="0" w:color="auto"/>
            <w:left w:val="none" w:sz="0" w:space="0" w:color="auto"/>
            <w:bottom w:val="none" w:sz="0" w:space="0" w:color="auto"/>
            <w:right w:val="none" w:sz="0" w:space="0" w:color="auto"/>
          </w:divBdr>
          <w:divsChild>
            <w:div w:id="1875802225">
              <w:marLeft w:val="0"/>
              <w:marRight w:val="0"/>
              <w:marTop w:val="0"/>
              <w:marBottom w:val="0"/>
              <w:divBdr>
                <w:top w:val="none" w:sz="0" w:space="0" w:color="auto"/>
                <w:left w:val="none" w:sz="0" w:space="0" w:color="auto"/>
                <w:bottom w:val="none" w:sz="0" w:space="0" w:color="auto"/>
                <w:right w:val="none" w:sz="0" w:space="0" w:color="auto"/>
              </w:divBdr>
            </w:div>
          </w:divsChild>
        </w:div>
        <w:div w:id="1920207524">
          <w:marLeft w:val="0"/>
          <w:marRight w:val="300"/>
          <w:marTop w:val="120"/>
          <w:marBottom w:val="0"/>
          <w:divBdr>
            <w:top w:val="none" w:sz="0" w:space="0" w:color="auto"/>
            <w:left w:val="none" w:sz="0" w:space="0" w:color="auto"/>
            <w:bottom w:val="none" w:sz="0" w:space="0" w:color="auto"/>
            <w:right w:val="none" w:sz="0" w:space="0" w:color="auto"/>
          </w:divBdr>
        </w:div>
        <w:div w:id="1336154924">
          <w:marLeft w:val="0"/>
          <w:marRight w:val="0"/>
          <w:marTop w:val="0"/>
          <w:marBottom w:val="150"/>
          <w:divBdr>
            <w:top w:val="none" w:sz="0" w:space="0" w:color="auto"/>
            <w:left w:val="none" w:sz="0" w:space="0" w:color="auto"/>
            <w:bottom w:val="none" w:sz="0" w:space="0" w:color="auto"/>
            <w:right w:val="none" w:sz="0" w:space="0" w:color="auto"/>
          </w:divBdr>
        </w:div>
        <w:div w:id="113793050">
          <w:marLeft w:val="0"/>
          <w:marRight w:val="0"/>
          <w:marTop w:val="0"/>
          <w:marBottom w:val="150"/>
          <w:divBdr>
            <w:top w:val="none" w:sz="0" w:space="0" w:color="auto"/>
            <w:left w:val="none" w:sz="0" w:space="0" w:color="auto"/>
            <w:bottom w:val="none" w:sz="0" w:space="0" w:color="auto"/>
            <w:right w:val="none" w:sz="0" w:space="0" w:color="auto"/>
          </w:divBdr>
          <w:divsChild>
            <w:div w:id="1828129946">
              <w:marLeft w:val="0"/>
              <w:marRight w:val="0"/>
              <w:marTop w:val="0"/>
              <w:marBottom w:val="0"/>
              <w:divBdr>
                <w:top w:val="none" w:sz="0" w:space="0" w:color="auto"/>
                <w:left w:val="none" w:sz="0" w:space="0" w:color="auto"/>
                <w:bottom w:val="none" w:sz="0" w:space="0" w:color="auto"/>
                <w:right w:val="none" w:sz="0" w:space="0" w:color="auto"/>
              </w:divBdr>
            </w:div>
          </w:divsChild>
        </w:div>
        <w:div w:id="1992128818">
          <w:marLeft w:val="0"/>
          <w:marRight w:val="300"/>
          <w:marTop w:val="120"/>
          <w:marBottom w:val="0"/>
          <w:divBdr>
            <w:top w:val="none" w:sz="0" w:space="0" w:color="auto"/>
            <w:left w:val="none" w:sz="0" w:space="0" w:color="auto"/>
            <w:bottom w:val="none" w:sz="0" w:space="0" w:color="auto"/>
            <w:right w:val="none" w:sz="0" w:space="0" w:color="auto"/>
          </w:divBdr>
        </w:div>
        <w:div w:id="247734892">
          <w:marLeft w:val="0"/>
          <w:marRight w:val="0"/>
          <w:marTop w:val="0"/>
          <w:marBottom w:val="150"/>
          <w:divBdr>
            <w:top w:val="none" w:sz="0" w:space="0" w:color="auto"/>
            <w:left w:val="none" w:sz="0" w:space="0" w:color="auto"/>
            <w:bottom w:val="none" w:sz="0" w:space="0" w:color="auto"/>
            <w:right w:val="none" w:sz="0" w:space="0" w:color="auto"/>
          </w:divBdr>
        </w:div>
        <w:div w:id="1309434117">
          <w:marLeft w:val="0"/>
          <w:marRight w:val="0"/>
          <w:marTop w:val="0"/>
          <w:marBottom w:val="150"/>
          <w:divBdr>
            <w:top w:val="none" w:sz="0" w:space="0" w:color="auto"/>
            <w:left w:val="none" w:sz="0" w:space="0" w:color="auto"/>
            <w:bottom w:val="none" w:sz="0" w:space="0" w:color="auto"/>
            <w:right w:val="none" w:sz="0" w:space="0" w:color="auto"/>
          </w:divBdr>
          <w:divsChild>
            <w:div w:id="563956323">
              <w:marLeft w:val="0"/>
              <w:marRight w:val="0"/>
              <w:marTop w:val="0"/>
              <w:marBottom w:val="0"/>
              <w:divBdr>
                <w:top w:val="none" w:sz="0" w:space="0" w:color="auto"/>
                <w:left w:val="none" w:sz="0" w:space="0" w:color="auto"/>
                <w:bottom w:val="none" w:sz="0" w:space="0" w:color="auto"/>
                <w:right w:val="none" w:sz="0" w:space="0" w:color="auto"/>
              </w:divBdr>
            </w:div>
          </w:divsChild>
        </w:div>
        <w:div w:id="305084318">
          <w:marLeft w:val="0"/>
          <w:marRight w:val="300"/>
          <w:marTop w:val="120"/>
          <w:marBottom w:val="0"/>
          <w:divBdr>
            <w:top w:val="none" w:sz="0" w:space="0" w:color="auto"/>
            <w:left w:val="none" w:sz="0" w:space="0" w:color="auto"/>
            <w:bottom w:val="none" w:sz="0" w:space="0" w:color="auto"/>
            <w:right w:val="none" w:sz="0" w:space="0" w:color="auto"/>
          </w:divBdr>
        </w:div>
        <w:div w:id="953945278">
          <w:marLeft w:val="0"/>
          <w:marRight w:val="0"/>
          <w:marTop w:val="0"/>
          <w:marBottom w:val="150"/>
          <w:divBdr>
            <w:top w:val="none" w:sz="0" w:space="0" w:color="auto"/>
            <w:left w:val="none" w:sz="0" w:space="0" w:color="auto"/>
            <w:bottom w:val="none" w:sz="0" w:space="0" w:color="auto"/>
            <w:right w:val="none" w:sz="0" w:space="0" w:color="auto"/>
          </w:divBdr>
        </w:div>
        <w:div w:id="2072537473">
          <w:marLeft w:val="0"/>
          <w:marRight w:val="0"/>
          <w:marTop w:val="0"/>
          <w:marBottom w:val="150"/>
          <w:divBdr>
            <w:top w:val="none" w:sz="0" w:space="0" w:color="auto"/>
            <w:left w:val="none" w:sz="0" w:space="0" w:color="auto"/>
            <w:bottom w:val="none" w:sz="0" w:space="0" w:color="auto"/>
            <w:right w:val="none" w:sz="0" w:space="0" w:color="auto"/>
          </w:divBdr>
          <w:divsChild>
            <w:div w:id="1328049596">
              <w:marLeft w:val="0"/>
              <w:marRight w:val="0"/>
              <w:marTop w:val="0"/>
              <w:marBottom w:val="0"/>
              <w:divBdr>
                <w:top w:val="none" w:sz="0" w:space="0" w:color="auto"/>
                <w:left w:val="none" w:sz="0" w:space="0" w:color="auto"/>
                <w:bottom w:val="none" w:sz="0" w:space="0" w:color="auto"/>
                <w:right w:val="none" w:sz="0" w:space="0" w:color="auto"/>
              </w:divBdr>
            </w:div>
          </w:divsChild>
        </w:div>
        <w:div w:id="347603383">
          <w:marLeft w:val="0"/>
          <w:marRight w:val="300"/>
          <w:marTop w:val="120"/>
          <w:marBottom w:val="0"/>
          <w:divBdr>
            <w:top w:val="none" w:sz="0" w:space="0" w:color="auto"/>
            <w:left w:val="none" w:sz="0" w:space="0" w:color="auto"/>
            <w:bottom w:val="none" w:sz="0" w:space="0" w:color="auto"/>
            <w:right w:val="none" w:sz="0" w:space="0" w:color="auto"/>
          </w:divBdr>
        </w:div>
        <w:div w:id="1172336812">
          <w:marLeft w:val="0"/>
          <w:marRight w:val="0"/>
          <w:marTop w:val="0"/>
          <w:marBottom w:val="150"/>
          <w:divBdr>
            <w:top w:val="none" w:sz="0" w:space="0" w:color="auto"/>
            <w:left w:val="none" w:sz="0" w:space="0" w:color="auto"/>
            <w:bottom w:val="none" w:sz="0" w:space="0" w:color="auto"/>
            <w:right w:val="none" w:sz="0" w:space="0" w:color="auto"/>
          </w:divBdr>
        </w:div>
        <w:div w:id="189730825">
          <w:marLeft w:val="0"/>
          <w:marRight w:val="0"/>
          <w:marTop w:val="0"/>
          <w:marBottom w:val="150"/>
          <w:divBdr>
            <w:top w:val="none" w:sz="0" w:space="0" w:color="auto"/>
            <w:left w:val="none" w:sz="0" w:space="0" w:color="auto"/>
            <w:bottom w:val="none" w:sz="0" w:space="0" w:color="auto"/>
            <w:right w:val="none" w:sz="0" w:space="0" w:color="auto"/>
          </w:divBdr>
          <w:divsChild>
            <w:div w:id="724373272">
              <w:marLeft w:val="0"/>
              <w:marRight w:val="0"/>
              <w:marTop w:val="0"/>
              <w:marBottom w:val="0"/>
              <w:divBdr>
                <w:top w:val="none" w:sz="0" w:space="0" w:color="auto"/>
                <w:left w:val="none" w:sz="0" w:space="0" w:color="auto"/>
                <w:bottom w:val="none" w:sz="0" w:space="0" w:color="auto"/>
                <w:right w:val="none" w:sz="0" w:space="0" w:color="auto"/>
              </w:divBdr>
            </w:div>
          </w:divsChild>
        </w:div>
        <w:div w:id="874268691">
          <w:marLeft w:val="0"/>
          <w:marRight w:val="300"/>
          <w:marTop w:val="120"/>
          <w:marBottom w:val="0"/>
          <w:divBdr>
            <w:top w:val="none" w:sz="0" w:space="0" w:color="auto"/>
            <w:left w:val="none" w:sz="0" w:space="0" w:color="auto"/>
            <w:bottom w:val="none" w:sz="0" w:space="0" w:color="auto"/>
            <w:right w:val="none" w:sz="0" w:space="0" w:color="auto"/>
          </w:divBdr>
        </w:div>
        <w:div w:id="366218543">
          <w:marLeft w:val="0"/>
          <w:marRight w:val="0"/>
          <w:marTop w:val="0"/>
          <w:marBottom w:val="150"/>
          <w:divBdr>
            <w:top w:val="none" w:sz="0" w:space="0" w:color="auto"/>
            <w:left w:val="none" w:sz="0" w:space="0" w:color="auto"/>
            <w:bottom w:val="none" w:sz="0" w:space="0" w:color="auto"/>
            <w:right w:val="none" w:sz="0" w:space="0" w:color="auto"/>
          </w:divBdr>
        </w:div>
        <w:div w:id="2075661664">
          <w:marLeft w:val="0"/>
          <w:marRight w:val="0"/>
          <w:marTop w:val="0"/>
          <w:marBottom w:val="150"/>
          <w:divBdr>
            <w:top w:val="none" w:sz="0" w:space="0" w:color="auto"/>
            <w:left w:val="none" w:sz="0" w:space="0" w:color="auto"/>
            <w:bottom w:val="none" w:sz="0" w:space="0" w:color="auto"/>
            <w:right w:val="none" w:sz="0" w:space="0" w:color="auto"/>
          </w:divBdr>
          <w:divsChild>
            <w:div w:id="1308441394">
              <w:marLeft w:val="0"/>
              <w:marRight w:val="0"/>
              <w:marTop w:val="0"/>
              <w:marBottom w:val="0"/>
              <w:divBdr>
                <w:top w:val="none" w:sz="0" w:space="0" w:color="auto"/>
                <w:left w:val="none" w:sz="0" w:space="0" w:color="auto"/>
                <w:bottom w:val="none" w:sz="0" w:space="0" w:color="auto"/>
                <w:right w:val="none" w:sz="0" w:space="0" w:color="auto"/>
              </w:divBdr>
            </w:div>
          </w:divsChild>
        </w:div>
        <w:div w:id="619072053">
          <w:marLeft w:val="0"/>
          <w:marRight w:val="300"/>
          <w:marTop w:val="120"/>
          <w:marBottom w:val="0"/>
          <w:divBdr>
            <w:top w:val="none" w:sz="0" w:space="0" w:color="auto"/>
            <w:left w:val="none" w:sz="0" w:space="0" w:color="auto"/>
            <w:bottom w:val="none" w:sz="0" w:space="0" w:color="auto"/>
            <w:right w:val="none" w:sz="0" w:space="0" w:color="auto"/>
          </w:divBdr>
        </w:div>
        <w:div w:id="1988435188">
          <w:marLeft w:val="0"/>
          <w:marRight w:val="0"/>
          <w:marTop w:val="0"/>
          <w:marBottom w:val="150"/>
          <w:divBdr>
            <w:top w:val="none" w:sz="0" w:space="0" w:color="auto"/>
            <w:left w:val="none" w:sz="0" w:space="0" w:color="auto"/>
            <w:bottom w:val="none" w:sz="0" w:space="0" w:color="auto"/>
            <w:right w:val="none" w:sz="0" w:space="0" w:color="auto"/>
          </w:divBdr>
        </w:div>
        <w:div w:id="1946573747">
          <w:marLeft w:val="0"/>
          <w:marRight w:val="0"/>
          <w:marTop w:val="0"/>
          <w:marBottom w:val="150"/>
          <w:divBdr>
            <w:top w:val="none" w:sz="0" w:space="0" w:color="auto"/>
            <w:left w:val="none" w:sz="0" w:space="0" w:color="auto"/>
            <w:bottom w:val="none" w:sz="0" w:space="0" w:color="auto"/>
            <w:right w:val="none" w:sz="0" w:space="0" w:color="auto"/>
          </w:divBdr>
          <w:divsChild>
            <w:div w:id="1106849618">
              <w:marLeft w:val="0"/>
              <w:marRight w:val="0"/>
              <w:marTop w:val="0"/>
              <w:marBottom w:val="0"/>
              <w:divBdr>
                <w:top w:val="none" w:sz="0" w:space="0" w:color="auto"/>
                <w:left w:val="none" w:sz="0" w:space="0" w:color="auto"/>
                <w:bottom w:val="none" w:sz="0" w:space="0" w:color="auto"/>
                <w:right w:val="none" w:sz="0" w:space="0" w:color="auto"/>
              </w:divBdr>
            </w:div>
          </w:divsChild>
        </w:div>
        <w:div w:id="407657581">
          <w:marLeft w:val="0"/>
          <w:marRight w:val="300"/>
          <w:marTop w:val="120"/>
          <w:marBottom w:val="0"/>
          <w:divBdr>
            <w:top w:val="none" w:sz="0" w:space="0" w:color="auto"/>
            <w:left w:val="none" w:sz="0" w:space="0" w:color="auto"/>
            <w:bottom w:val="none" w:sz="0" w:space="0" w:color="auto"/>
            <w:right w:val="none" w:sz="0" w:space="0" w:color="auto"/>
          </w:divBdr>
        </w:div>
        <w:div w:id="1669166106">
          <w:marLeft w:val="0"/>
          <w:marRight w:val="0"/>
          <w:marTop w:val="0"/>
          <w:marBottom w:val="150"/>
          <w:divBdr>
            <w:top w:val="none" w:sz="0" w:space="0" w:color="auto"/>
            <w:left w:val="none" w:sz="0" w:space="0" w:color="auto"/>
            <w:bottom w:val="none" w:sz="0" w:space="0" w:color="auto"/>
            <w:right w:val="none" w:sz="0" w:space="0" w:color="auto"/>
          </w:divBdr>
        </w:div>
        <w:div w:id="419377487">
          <w:marLeft w:val="0"/>
          <w:marRight w:val="0"/>
          <w:marTop w:val="0"/>
          <w:marBottom w:val="150"/>
          <w:divBdr>
            <w:top w:val="none" w:sz="0" w:space="0" w:color="auto"/>
            <w:left w:val="none" w:sz="0" w:space="0" w:color="auto"/>
            <w:bottom w:val="none" w:sz="0" w:space="0" w:color="auto"/>
            <w:right w:val="none" w:sz="0" w:space="0" w:color="auto"/>
          </w:divBdr>
          <w:divsChild>
            <w:div w:id="873926097">
              <w:marLeft w:val="0"/>
              <w:marRight w:val="0"/>
              <w:marTop w:val="0"/>
              <w:marBottom w:val="0"/>
              <w:divBdr>
                <w:top w:val="none" w:sz="0" w:space="0" w:color="auto"/>
                <w:left w:val="none" w:sz="0" w:space="0" w:color="auto"/>
                <w:bottom w:val="none" w:sz="0" w:space="0" w:color="auto"/>
                <w:right w:val="none" w:sz="0" w:space="0" w:color="auto"/>
              </w:divBdr>
            </w:div>
          </w:divsChild>
        </w:div>
        <w:div w:id="1012681554">
          <w:marLeft w:val="0"/>
          <w:marRight w:val="300"/>
          <w:marTop w:val="120"/>
          <w:marBottom w:val="0"/>
          <w:divBdr>
            <w:top w:val="none" w:sz="0" w:space="0" w:color="auto"/>
            <w:left w:val="none" w:sz="0" w:space="0" w:color="auto"/>
            <w:bottom w:val="none" w:sz="0" w:space="0" w:color="auto"/>
            <w:right w:val="none" w:sz="0" w:space="0" w:color="auto"/>
          </w:divBdr>
        </w:div>
        <w:div w:id="658583921">
          <w:marLeft w:val="0"/>
          <w:marRight w:val="0"/>
          <w:marTop w:val="0"/>
          <w:marBottom w:val="150"/>
          <w:divBdr>
            <w:top w:val="none" w:sz="0" w:space="0" w:color="auto"/>
            <w:left w:val="none" w:sz="0" w:space="0" w:color="auto"/>
            <w:bottom w:val="none" w:sz="0" w:space="0" w:color="auto"/>
            <w:right w:val="none" w:sz="0" w:space="0" w:color="auto"/>
          </w:divBdr>
        </w:div>
        <w:div w:id="1901860006">
          <w:marLeft w:val="0"/>
          <w:marRight w:val="0"/>
          <w:marTop w:val="0"/>
          <w:marBottom w:val="150"/>
          <w:divBdr>
            <w:top w:val="none" w:sz="0" w:space="0" w:color="auto"/>
            <w:left w:val="none" w:sz="0" w:space="0" w:color="auto"/>
            <w:bottom w:val="none" w:sz="0" w:space="0" w:color="auto"/>
            <w:right w:val="none" w:sz="0" w:space="0" w:color="auto"/>
          </w:divBdr>
          <w:divsChild>
            <w:div w:id="1563179865">
              <w:marLeft w:val="0"/>
              <w:marRight w:val="0"/>
              <w:marTop w:val="0"/>
              <w:marBottom w:val="0"/>
              <w:divBdr>
                <w:top w:val="none" w:sz="0" w:space="0" w:color="auto"/>
                <w:left w:val="none" w:sz="0" w:space="0" w:color="auto"/>
                <w:bottom w:val="none" w:sz="0" w:space="0" w:color="auto"/>
                <w:right w:val="none" w:sz="0" w:space="0" w:color="auto"/>
              </w:divBdr>
            </w:div>
          </w:divsChild>
        </w:div>
        <w:div w:id="728069778">
          <w:marLeft w:val="0"/>
          <w:marRight w:val="300"/>
          <w:marTop w:val="120"/>
          <w:marBottom w:val="0"/>
          <w:divBdr>
            <w:top w:val="none" w:sz="0" w:space="0" w:color="auto"/>
            <w:left w:val="none" w:sz="0" w:space="0" w:color="auto"/>
            <w:bottom w:val="none" w:sz="0" w:space="0" w:color="auto"/>
            <w:right w:val="none" w:sz="0" w:space="0" w:color="auto"/>
          </w:divBdr>
        </w:div>
        <w:div w:id="1856918881">
          <w:marLeft w:val="0"/>
          <w:marRight w:val="0"/>
          <w:marTop w:val="0"/>
          <w:marBottom w:val="150"/>
          <w:divBdr>
            <w:top w:val="none" w:sz="0" w:space="0" w:color="auto"/>
            <w:left w:val="none" w:sz="0" w:space="0" w:color="auto"/>
            <w:bottom w:val="none" w:sz="0" w:space="0" w:color="auto"/>
            <w:right w:val="none" w:sz="0" w:space="0" w:color="auto"/>
          </w:divBdr>
        </w:div>
        <w:div w:id="1673292572">
          <w:marLeft w:val="0"/>
          <w:marRight w:val="0"/>
          <w:marTop w:val="0"/>
          <w:marBottom w:val="150"/>
          <w:divBdr>
            <w:top w:val="none" w:sz="0" w:space="0" w:color="auto"/>
            <w:left w:val="none" w:sz="0" w:space="0" w:color="auto"/>
            <w:bottom w:val="none" w:sz="0" w:space="0" w:color="auto"/>
            <w:right w:val="none" w:sz="0" w:space="0" w:color="auto"/>
          </w:divBdr>
          <w:divsChild>
            <w:div w:id="2031560869">
              <w:marLeft w:val="0"/>
              <w:marRight w:val="0"/>
              <w:marTop w:val="0"/>
              <w:marBottom w:val="0"/>
              <w:divBdr>
                <w:top w:val="none" w:sz="0" w:space="0" w:color="auto"/>
                <w:left w:val="none" w:sz="0" w:space="0" w:color="auto"/>
                <w:bottom w:val="none" w:sz="0" w:space="0" w:color="auto"/>
                <w:right w:val="none" w:sz="0" w:space="0" w:color="auto"/>
              </w:divBdr>
            </w:div>
          </w:divsChild>
        </w:div>
        <w:div w:id="761948643">
          <w:marLeft w:val="0"/>
          <w:marRight w:val="300"/>
          <w:marTop w:val="120"/>
          <w:marBottom w:val="0"/>
          <w:divBdr>
            <w:top w:val="none" w:sz="0" w:space="0" w:color="auto"/>
            <w:left w:val="none" w:sz="0" w:space="0" w:color="auto"/>
            <w:bottom w:val="none" w:sz="0" w:space="0" w:color="auto"/>
            <w:right w:val="none" w:sz="0" w:space="0" w:color="auto"/>
          </w:divBdr>
        </w:div>
        <w:div w:id="1513030846">
          <w:marLeft w:val="0"/>
          <w:marRight w:val="0"/>
          <w:marTop w:val="0"/>
          <w:marBottom w:val="150"/>
          <w:divBdr>
            <w:top w:val="none" w:sz="0" w:space="0" w:color="auto"/>
            <w:left w:val="none" w:sz="0" w:space="0" w:color="auto"/>
            <w:bottom w:val="none" w:sz="0" w:space="0" w:color="auto"/>
            <w:right w:val="none" w:sz="0" w:space="0" w:color="auto"/>
          </w:divBdr>
        </w:div>
      </w:divsChild>
    </w:div>
    <w:div w:id="153449525">
      <w:bodyDiv w:val="1"/>
      <w:marLeft w:val="0"/>
      <w:marRight w:val="0"/>
      <w:marTop w:val="0"/>
      <w:marBottom w:val="0"/>
      <w:divBdr>
        <w:top w:val="none" w:sz="0" w:space="0" w:color="auto"/>
        <w:left w:val="none" w:sz="0" w:space="0" w:color="auto"/>
        <w:bottom w:val="none" w:sz="0" w:space="0" w:color="auto"/>
        <w:right w:val="none" w:sz="0" w:space="0" w:color="auto"/>
      </w:divBdr>
      <w:divsChild>
        <w:div w:id="1037897499">
          <w:marLeft w:val="0"/>
          <w:marRight w:val="0"/>
          <w:marTop w:val="0"/>
          <w:marBottom w:val="0"/>
          <w:divBdr>
            <w:top w:val="none" w:sz="0" w:space="0" w:color="auto"/>
            <w:left w:val="none" w:sz="0" w:space="0" w:color="auto"/>
            <w:bottom w:val="none" w:sz="0" w:space="0" w:color="auto"/>
            <w:right w:val="none" w:sz="0" w:space="0" w:color="auto"/>
          </w:divBdr>
        </w:div>
        <w:div w:id="171769912">
          <w:marLeft w:val="0"/>
          <w:marRight w:val="0"/>
          <w:marTop w:val="0"/>
          <w:marBottom w:val="0"/>
          <w:divBdr>
            <w:top w:val="none" w:sz="0" w:space="0" w:color="auto"/>
            <w:left w:val="none" w:sz="0" w:space="0" w:color="auto"/>
            <w:bottom w:val="none" w:sz="0" w:space="0" w:color="auto"/>
            <w:right w:val="none" w:sz="0" w:space="0" w:color="auto"/>
          </w:divBdr>
        </w:div>
        <w:div w:id="1959095181">
          <w:marLeft w:val="0"/>
          <w:marRight w:val="0"/>
          <w:marTop w:val="0"/>
          <w:marBottom w:val="0"/>
          <w:divBdr>
            <w:top w:val="none" w:sz="0" w:space="0" w:color="auto"/>
            <w:left w:val="none" w:sz="0" w:space="0" w:color="auto"/>
            <w:bottom w:val="none" w:sz="0" w:space="0" w:color="auto"/>
            <w:right w:val="none" w:sz="0" w:space="0" w:color="auto"/>
          </w:divBdr>
        </w:div>
        <w:div w:id="823358337">
          <w:marLeft w:val="0"/>
          <w:marRight w:val="0"/>
          <w:marTop w:val="0"/>
          <w:marBottom w:val="0"/>
          <w:divBdr>
            <w:top w:val="none" w:sz="0" w:space="0" w:color="auto"/>
            <w:left w:val="none" w:sz="0" w:space="0" w:color="auto"/>
            <w:bottom w:val="none" w:sz="0" w:space="0" w:color="auto"/>
            <w:right w:val="none" w:sz="0" w:space="0" w:color="auto"/>
          </w:divBdr>
        </w:div>
        <w:div w:id="1120107739">
          <w:marLeft w:val="0"/>
          <w:marRight w:val="0"/>
          <w:marTop w:val="0"/>
          <w:marBottom w:val="0"/>
          <w:divBdr>
            <w:top w:val="none" w:sz="0" w:space="0" w:color="auto"/>
            <w:left w:val="none" w:sz="0" w:space="0" w:color="auto"/>
            <w:bottom w:val="none" w:sz="0" w:space="0" w:color="auto"/>
            <w:right w:val="none" w:sz="0" w:space="0" w:color="auto"/>
          </w:divBdr>
        </w:div>
      </w:divsChild>
    </w:div>
    <w:div w:id="203061157">
      <w:bodyDiv w:val="1"/>
      <w:marLeft w:val="0"/>
      <w:marRight w:val="0"/>
      <w:marTop w:val="0"/>
      <w:marBottom w:val="0"/>
      <w:divBdr>
        <w:top w:val="none" w:sz="0" w:space="0" w:color="auto"/>
        <w:left w:val="none" w:sz="0" w:space="0" w:color="auto"/>
        <w:bottom w:val="none" w:sz="0" w:space="0" w:color="auto"/>
        <w:right w:val="none" w:sz="0" w:space="0" w:color="auto"/>
      </w:divBdr>
      <w:divsChild>
        <w:div w:id="1572888653">
          <w:marLeft w:val="0"/>
          <w:marRight w:val="0"/>
          <w:marTop w:val="0"/>
          <w:marBottom w:val="0"/>
          <w:divBdr>
            <w:top w:val="none" w:sz="0" w:space="0" w:color="auto"/>
            <w:left w:val="none" w:sz="0" w:space="0" w:color="auto"/>
            <w:bottom w:val="none" w:sz="0" w:space="0" w:color="auto"/>
            <w:right w:val="none" w:sz="0" w:space="0" w:color="auto"/>
          </w:divBdr>
        </w:div>
      </w:divsChild>
    </w:div>
    <w:div w:id="222954554">
      <w:bodyDiv w:val="1"/>
      <w:marLeft w:val="0"/>
      <w:marRight w:val="0"/>
      <w:marTop w:val="0"/>
      <w:marBottom w:val="0"/>
      <w:divBdr>
        <w:top w:val="none" w:sz="0" w:space="0" w:color="auto"/>
        <w:left w:val="none" w:sz="0" w:space="0" w:color="auto"/>
        <w:bottom w:val="none" w:sz="0" w:space="0" w:color="auto"/>
        <w:right w:val="none" w:sz="0" w:space="0" w:color="auto"/>
      </w:divBdr>
    </w:div>
    <w:div w:id="230124067">
      <w:bodyDiv w:val="1"/>
      <w:marLeft w:val="0"/>
      <w:marRight w:val="0"/>
      <w:marTop w:val="0"/>
      <w:marBottom w:val="0"/>
      <w:divBdr>
        <w:top w:val="none" w:sz="0" w:space="0" w:color="auto"/>
        <w:left w:val="none" w:sz="0" w:space="0" w:color="auto"/>
        <w:bottom w:val="none" w:sz="0" w:space="0" w:color="auto"/>
        <w:right w:val="none" w:sz="0" w:space="0" w:color="auto"/>
      </w:divBdr>
    </w:div>
    <w:div w:id="289018596">
      <w:bodyDiv w:val="1"/>
      <w:marLeft w:val="0"/>
      <w:marRight w:val="0"/>
      <w:marTop w:val="0"/>
      <w:marBottom w:val="0"/>
      <w:divBdr>
        <w:top w:val="none" w:sz="0" w:space="0" w:color="auto"/>
        <w:left w:val="none" w:sz="0" w:space="0" w:color="auto"/>
        <w:bottom w:val="none" w:sz="0" w:space="0" w:color="auto"/>
        <w:right w:val="none" w:sz="0" w:space="0" w:color="auto"/>
      </w:divBdr>
      <w:divsChild>
        <w:div w:id="135949353">
          <w:marLeft w:val="225"/>
          <w:marRight w:val="0"/>
          <w:marTop w:val="450"/>
          <w:marBottom w:val="525"/>
          <w:divBdr>
            <w:top w:val="none" w:sz="0" w:space="0" w:color="auto"/>
            <w:left w:val="none" w:sz="0" w:space="0" w:color="auto"/>
            <w:bottom w:val="none" w:sz="0" w:space="0" w:color="auto"/>
            <w:right w:val="none" w:sz="0" w:space="0" w:color="auto"/>
          </w:divBdr>
          <w:divsChild>
            <w:div w:id="1271431101">
              <w:marLeft w:val="0"/>
              <w:marRight w:val="0"/>
              <w:marTop w:val="0"/>
              <w:marBottom w:val="0"/>
              <w:divBdr>
                <w:top w:val="none" w:sz="0" w:space="0" w:color="auto"/>
                <w:left w:val="none" w:sz="0" w:space="0" w:color="auto"/>
                <w:bottom w:val="none" w:sz="0" w:space="0" w:color="auto"/>
                <w:right w:val="none" w:sz="0" w:space="0" w:color="auto"/>
              </w:divBdr>
              <w:divsChild>
                <w:div w:id="1947106465">
                  <w:marLeft w:val="0"/>
                  <w:marRight w:val="0"/>
                  <w:marTop w:val="0"/>
                  <w:marBottom w:val="0"/>
                  <w:divBdr>
                    <w:top w:val="none" w:sz="0" w:space="0" w:color="auto"/>
                    <w:left w:val="none" w:sz="0" w:space="0" w:color="auto"/>
                    <w:bottom w:val="none" w:sz="0" w:space="0" w:color="auto"/>
                    <w:right w:val="none" w:sz="0" w:space="0" w:color="auto"/>
                  </w:divBdr>
                </w:div>
              </w:divsChild>
            </w:div>
            <w:div w:id="20906197">
              <w:marLeft w:val="0"/>
              <w:marRight w:val="0"/>
              <w:marTop w:val="0"/>
              <w:marBottom w:val="0"/>
              <w:divBdr>
                <w:top w:val="none" w:sz="0" w:space="0" w:color="auto"/>
                <w:left w:val="none" w:sz="0" w:space="0" w:color="auto"/>
                <w:bottom w:val="none" w:sz="0" w:space="0" w:color="auto"/>
                <w:right w:val="none" w:sz="0" w:space="0" w:color="auto"/>
              </w:divBdr>
            </w:div>
            <w:div w:id="475683651">
              <w:marLeft w:val="0"/>
              <w:marRight w:val="0"/>
              <w:marTop w:val="0"/>
              <w:marBottom w:val="0"/>
              <w:divBdr>
                <w:top w:val="none" w:sz="0" w:space="0" w:color="auto"/>
                <w:left w:val="none" w:sz="0" w:space="0" w:color="auto"/>
                <w:bottom w:val="none" w:sz="0" w:space="0" w:color="auto"/>
                <w:right w:val="none" w:sz="0" w:space="0" w:color="auto"/>
              </w:divBdr>
            </w:div>
            <w:div w:id="15235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79739">
      <w:bodyDiv w:val="1"/>
      <w:marLeft w:val="0"/>
      <w:marRight w:val="0"/>
      <w:marTop w:val="0"/>
      <w:marBottom w:val="0"/>
      <w:divBdr>
        <w:top w:val="none" w:sz="0" w:space="0" w:color="auto"/>
        <w:left w:val="none" w:sz="0" w:space="0" w:color="auto"/>
        <w:bottom w:val="none" w:sz="0" w:space="0" w:color="auto"/>
        <w:right w:val="none" w:sz="0" w:space="0" w:color="auto"/>
      </w:divBdr>
      <w:divsChild>
        <w:div w:id="612439412">
          <w:marLeft w:val="0"/>
          <w:marRight w:val="0"/>
          <w:marTop w:val="0"/>
          <w:marBottom w:val="0"/>
          <w:divBdr>
            <w:top w:val="none" w:sz="0" w:space="0" w:color="auto"/>
            <w:left w:val="none" w:sz="0" w:space="0" w:color="auto"/>
            <w:bottom w:val="none" w:sz="0" w:space="0" w:color="auto"/>
            <w:right w:val="none" w:sz="0" w:space="0" w:color="auto"/>
          </w:divBdr>
        </w:div>
      </w:divsChild>
    </w:div>
    <w:div w:id="376861201">
      <w:bodyDiv w:val="1"/>
      <w:marLeft w:val="0"/>
      <w:marRight w:val="0"/>
      <w:marTop w:val="0"/>
      <w:marBottom w:val="0"/>
      <w:divBdr>
        <w:top w:val="none" w:sz="0" w:space="0" w:color="auto"/>
        <w:left w:val="none" w:sz="0" w:space="0" w:color="auto"/>
        <w:bottom w:val="none" w:sz="0" w:space="0" w:color="auto"/>
        <w:right w:val="none" w:sz="0" w:space="0" w:color="auto"/>
      </w:divBdr>
      <w:divsChild>
        <w:div w:id="1154184518">
          <w:marLeft w:val="0"/>
          <w:marRight w:val="0"/>
          <w:marTop w:val="0"/>
          <w:marBottom w:val="0"/>
          <w:divBdr>
            <w:top w:val="none" w:sz="0" w:space="0" w:color="auto"/>
            <w:left w:val="none" w:sz="0" w:space="0" w:color="auto"/>
            <w:bottom w:val="none" w:sz="0" w:space="0" w:color="auto"/>
            <w:right w:val="none" w:sz="0" w:space="0" w:color="auto"/>
          </w:divBdr>
        </w:div>
      </w:divsChild>
    </w:div>
    <w:div w:id="458450432">
      <w:bodyDiv w:val="1"/>
      <w:marLeft w:val="0"/>
      <w:marRight w:val="0"/>
      <w:marTop w:val="0"/>
      <w:marBottom w:val="0"/>
      <w:divBdr>
        <w:top w:val="none" w:sz="0" w:space="0" w:color="auto"/>
        <w:left w:val="none" w:sz="0" w:space="0" w:color="auto"/>
        <w:bottom w:val="none" w:sz="0" w:space="0" w:color="auto"/>
        <w:right w:val="none" w:sz="0" w:space="0" w:color="auto"/>
      </w:divBdr>
    </w:div>
    <w:div w:id="485247547">
      <w:bodyDiv w:val="1"/>
      <w:marLeft w:val="0"/>
      <w:marRight w:val="0"/>
      <w:marTop w:val="0"/>
      <w:marBottom w:val="0"/>
      <w:divBdr>
        <w:top w:val="none" w:sz="0" w:space="0" w:color="auto"/>
        <w:left w:val="none" w:sz="0" w:space="0" w:color="auto"/>
        <w:bottom w:val="none" w:sz="0" w:space="0" w:color="auto"/>
        <w:right w:val="none" w:sz="0" w:space="0" w:color="auto"/>
      </w:divBdr>
    </w:div>
    <w:div w:id="703409092">
      <w:bodyDiv w:val="1"/>
      <w:marLeft w:val="0"/>
      <w:marRight w:val="0"/>
      <w:marTop w:val="0"/>
      <w:marBottom w:val="0"/>
      <w:divBdr>
        <w:top w:val="none" w:sz="0" w:space="0" w:color="auto"/>
        <w:left w:val="none" w:sz="0" w:space="0" w:color="auto"/>
        <w:bottom w:val="none" w:sz="0" w:space="0" w:color="auto"/>
        <w:right w:val="none" w:sz="0" w:space="0" w:color="auto"/>
      </w:divBdr>
      <w:divsChild>
        <w:div w:id="1960407579">
          <w:marLeft w:val="0"/>
          <w:marRight w:val="0"/>
          <w:marTop w:val="0"/>
          <w:marBottom w:val="0"/>
          <w:divBdr>
            <w:top w:val="none" w:sz="0" w:space="0" w:color="auto"/>
            <w:left w:val="none" w:sz="0" w:space="0" w:color="auto"/>
            <w:bottom w:val="none" w:sz="0" w:space="0" w:color="auto"/>
            <w:right w:val="none" w:sz="0" w:space="0" w:color="auto"/>
          </w:divBdr>
        </w:div>
      </w:divsChild>
    </w:div>
    <w:div w:id="720247440">
      <w:bodyDiv w:val="1"/>
      <w:marLeft w:val="0"/>
      <w:marRight w:val="0"/>
      <w:marTop w:val="0"/>
      <w:marBottom w:val="0"/>
      <w:divBdr>
        <w:top w:val="none" w:sz="0" w:space="0" w:color="auto"/>
        <w:left w:val="none" w:sz="0" w:space="0" w:color="auto"/>
        <w:bottom w:val="none" w:sz="0" w:space="0" w:color="auto"/>
        <w:right w:val="none" w:sz="0" w:space="0" w:color="auto"/>
      </w:divBdr>
      <w:divsChild>
        <w:div w:id="206337634">
          <w:marLeft w:val="0"/>
          <w:marRight w:val="0"/>
          <w:marTop w:val="0"/>
          <w:marBottom w:val="0"/>
          <w:divBdr>
            <w:top w:val="none" w:sz="0" w:space="0" w:color="auto"/>
            <w:left w:val="none" w:sz="0" w:space="0" w:color="auto"/>
            <w:bottom w:val="none" w:sz="0" w:space="0" w:color="auto"/>
            <w:right w:val="none" w:sz="0" w:space="0" w:color="auto"/>
          </w:divBdr>
        </w:div>
      </w:divsChild>
    </w:div>
    <w:div w:id="965353781">
      <w:bodyDiv w:val="1"/>
      <w:marLeft w:val="0"/>
      <w:marRight w:val="0"/>
      <w:marTop w:val="0"/>
      <w:marBottom w:val="0"/>
      <w:divBdr>
        <w:top w:val="none" w:sz="0" w:space="0" w:color="auto"/>
        <w:left w:val="none" w:sz="0" w:space="0" w:color="auto"/>
        <w:bottom w:val="none" w:sz="0" w:space="0" w:color="auto"/>
        <w:right w:val="none" w:sz="0" w:space="0" w:color="auto"/>
      </w:divBdr>
    </w:div>
    <w:div w:id="977414950">
      <w:bodyDiv w:val="1"/>
      <w:marLeft w:val="0"/>
      <w:marRight w:val="0"/>
      <w:marTop w:val="0"/>
      <w:marBottom w:val="0"/>
      <w:divBdr>
        <w:top w:val="none" w:sz="0" w:space="0" w:color="auto"/>
        <w:left w:val="none" w:sz="0" w:space="0" w:color="auto"/>
        <w:bottom w:val="none" w:sz="0" w:space="0" w:color="auto"/>
        <w:right w:val="none" w:sz="0" w:space="0" w:color="auto"/>
      </w:divBdr>
    </w:div>
    <w:div w:id="1014040198">
      <w:bodyDiv w:val="1"/>
      <w:marLeft w:val="0"/>
      <w:marRight w:val="0"/>
      <w:marTop w:val="0"/>
      <w:marBottom w:val="0"/>
      <w:divBdr>
        <w:top w:val="none" w:sz="0" w:space="0" w:color="auto"/>
        <w:left w:val="none" w:sz="0" w:space="0" w:color="auto"/>
        <w:bottom w:val="none" w:sz="0" w:space="0" w:color="auto"/>
        <w:right w:val="none" w:sz="0" w:space="0" w:color="auto"/>
      </w:divBdr>
    </w:div>
    <w:div w:id="1066105557">
      <w:bodyDiv w:val="1"/>
      <w:marLeft w:val="0"/>
      <w:marRight w:val="0"/>
      <w:marTop w:val="0"/>
      <w:marBottom w:val="0"/>
      <w:divBdr>
        <w:top w:val="none" w:sz="0" w:space="0" w:color="auto"/>
        <w:left w:val="none" w:sz="0" w:space="0" w:color="auto"/>
        <w:bottom w:val="none" w:sz="0" w:space="0" w:color="auto"/>
        <w:right w:val="none" w:sz="0" w:space="0" w:color="auto"/>
      </w:divBdr>
      <w:divsChild>
        <w:div w:id="873813995">
          <w:marLeft w:val="75"/>
          <w:marRight w:val="75"/>
          <w:marTop w:val="75"/>
          <w:marBottom w:val="75"/>
          <w:divBdr>
            <w:top w:val="none" w:sz="0" w:space="0" w:color="auto"/>
            <w:left w:val="none" w:sz="0" w:space="0" w:color="auto"/>
            <w:bottom w:val="none" w:sz="0" w:space="0" w:color="auto"/>
            <w:right w:val="none" w:sz="0" w:space="0" w:color="auto"/>
          </w:divBdr>
          <w:divsChild>
            <w:div w:id="848446764">
              <w:marLeft w:val="0"/>
              <w:marRight w:val="0"/>
              <w:marTop w:val="0"/>
              <w:marBottom w:val="0"/>
              <w:divBdr>
                <w:top w:val="none" w:sz="0" w:space="0" w:color="auto"/>
                <w:left w:val="none" w:sz="0" w:space="0" w:color="auto"/>
                <w:bottom w:val="none" w:sz="0" w:space="0" w:color="auto"/>
                <w:right w:val="none" w:sz="0" w:space="0" w:color="auto"/>
              </w:divBdr>
              <w:divsChild>
                <w:div w:id="17059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6320">
      <w:bodyDiv w:val="1"/>
      <w:marLeft w:val="0"/>
      <w:marRight w:val="0"/>
      <w:marTop w:val="0"/>
      <w:marBottom w:val="0"/>
      <w:divBdr>
        <w:top w:val="none" w:sz="0" w:space="0" w:color="auto"/>
        <w:left w:val="none" w:sz="0" w:space="0" w:color="auto"/>
        <w:bottom w:val="none" w:sz="0" w:space="0" w:color="auto"/>
        <w:right w:val="none" w:sz="0" w:space="0" w:color="auto"/>
      </w:divBdr>
    </w:div>
    <w:div w:id="1502038595">
      <w:bodyDiv w:val="1"/>
      <w:marLeft w:val="0"/>
      <w:marRight w:val="0"/>
      <w:marTop w:val="0"/>
      <w:marBottom w:val="0"/>
      <w:divBdr>
        <w:top w:val="none" w:sz="0" w:space="0" w:color="auto"/>
        <w:left w:val="none" w:sz="0" w:space="0" w:color="auto"/>
        <w:bottom w:val="none" w:sz="0" w:space="0" w:color="auto"/>
        <w:right w:val="none" w:sz="0" w:space="0" w:color="auto"/>
      </w:divBdr>
      <w:divsChild>
        <w:div w:id="1697122433">
          <w:marLeft w:val="0"/>
          <w:marRight w:val="0"/>
          <w:marTop w:val="0"/>
          <w:marBottom w:val="0"/>
          <w:divBdr>
            <w:top w:val="none" w:sz="0" w:space="0" w:color="auto"/>
            <w:left w:val="none" w:sz="0" w:space="0" w:color="auto"/>
            <w:bottom w:val="none" w:sz="0" w:space="0" w:color="auto"/>
            <w:right w:val="none" w:sz="0" w:space="0" w:color="auto"/>
          </w:divBdr>
        </w:div>
      </w:divsChild>
    </w:div>
    <w:div w:id="1521239276">
      <w:bodyDiv w:val="1"/>
      <w:marLeft w:val="0"/>
      <w:marRight w:val="0"/>
      <w:marTop w:val="0"/>
      <w:marBottom w:val="0"/>
      <w:divBdr>
        <w:top w:val="none" w:sz="0" w:space="0" w:color="auto"/>
        <w:left w:val="none" w:sz="0" w:space="0" w:color="auto"/>
        <w:bottom w:val="none" w:sz="0" w:space="0" w:color="auto"/>
        <w:right w:val="none" w:sz="0" w:space="0" w:color="auto"/>
      </w:divBdr>
    </w:div>
    <w:div w:id="1654673044">
      <w:bodyDiv w:val="1"/>
      <w:marLeft w:val="0"/>
      <w:marRight w:val="0"/>
      <w:marTop w:val="0"/>
      <w:marBottom w:val="0"/>
      <w:divBdr>
        <w:top w:val="none" w:sz="0" w:space="0" w:color="auto"/>
        <w:left w:val="none" w:sz="0" w:space="0" w:color="auto"/>
        <w:bottom w:val="none" w:sz="0" w:space="0" w:color="auto"/>
        <w:right w:val="none" w:sz="0" w:space="0" w:color="auto"/>
      </w:divBdr>
      <w:divsChild>
        <w:div w:id="939996227">
          <w:marLeft w:val="0"/>
          <w:marRight w:val="0"/>
          <w:marTop w:val="0"/>
          <w:marBottom w:val="270"/>
          <w:divBdr>
            <w:top w:val="none" w:sz="0" w:space="0" w:color="auto"/>
            <w:left w:val="none" w:sz="0" w:space="0" w:color="auto"/>
            <w:bottom w:val="none" w:sz="0" w:space="0" w:color="auto"/>
            <w:right w:val="none" w:sz="0" w:space="0" w:color="auto"/>
          </w:divBdr>
          <w:divsChild>
            <w:div w:id="1874147684">
              <w:marLeft w:val="300"/>
              <w:marRight w:val="0"/>
              <w:marTop w:val="75"/>
              <w:marBottom w:val="0"/>
              <w:divBdr>
                <w:top w:val="none" w:sz="0" w:space="0" w:color="auto"/>
                <w:left w:val="none" w:sz="0" w:space="0" w:color="auto"/>
                <w:bottom w:val="none" w:sz="0" w:space="0" w:color="auto"/>
                <w:right w:val="none" w:sz="0" w:space="0" w:color="auto"/>
              </w:divBdr>
              <w:divsChild>
                <w:div w:id="829754774">
                  <w:marLeft w:val="0"/>
                  <w:marRight w:val="0"/>
                  <w:marTop w:val="0"/>
                  <w:marBottom w:val="0"/>
                  <w:divBdr>
                    <w:top w:val="none" w:sz="0" w:space="0" w:color="auto"/>
                    <w:left w:val="none" w:sz="0" w:space="0" w:color="auto"/>
                    <w:bottom w:val="none" w:sz="0" w:space="0" w:color="auto"/>
                    <w:right w:val="none" w:sz="0" w:space="0" w:color="auto"/>
                  </w:divBdr>
                </w:div>
                <w:div w:id="13758839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79134706">
          <w:marLeft w:val="0"/>
          <w:marRight w:val="0"/>
          <w:marTop w:val="0"/>
          <w:marBottom w:val="270"/>
          <w:divBdr>
            <w:top w:val="none" w:sz="0" w:space="0" w:color="auto"/>
            <w:left w:val="none" w:sz="0" w:space="0" w:color="auto"/>
            <w:bottom w:val="none" w:sz="0" w:space="0" w:color="auto"/>
            <w:right w:val="none" w:sz="0" w:space="0" w:color="auto"/>
          </w:divBdr>
          <w:divsChild>
            <w:div w:id="978001065">
              <w:marLeft w:val="0"/>
              <w:marRight w:val="0"/>
              <w:marTop w:val="0"/>
              <w:marBottom w:val="0"/>
              <w:divBdr>
                <w:top w:val="none" w:sz="0" w:space="0" w:color="auto"/>
                <w:left w:val="none" w:sz="0" w:space="0" w:color="auto"/>
                <w:bottom w:val="none" w:sz="0" w:space="0" w:color="auto"/>
                <w:right w:val="none" w:sz="0" w:space="0" w:color="auto"/>
              </w:divBdr>
              <w:divsChild>
                <w:div w:id="2098357380">
                  <w:marLeft w:val="0"/>
                  <w:marRight w:val="0"/>
                  <w:marTop w:val="60"/>
                  <w:marBottom w:val="0"/>
                  <w:divBdr>
                    <w:top w:val="none" w:sz="0" w:space="0" w:color="auto"/>
                    <w:left w:val="none" w:sz="0" w:space="0" w:color="auto"/>
                    <w:bottom w:val="none" w:sz="0" w:space="0" w:color="auto"/>
                    <w:right w:val="none" w:sz="0" w:space="0" w:color="auto"/>
                  </w:divBdr>
                </w:div>
              </w:divsChild>
            </w:div>
            <w:div w:id="2089031743">
              <w:marLeft w:val="300"/>
              <w:marRight w:val="0"/>
              <w:marTop w:val="75"/>
              <w:marBottom w:val="0"/>
              <w:divBdr>
                <w:top w:val="none" w:sz="0" w:space="0" w:color="auto"/>
                <w:left w:val="none" w:sz="0" w:space="0" w:color="auto"/>
                <w:bottom w:val="none" w:sz="0" w:space="0" w:color="auto"/>
                <w:right w:val="none" w:sz="0" w:space="0" w:color="auto"/>
              </w:divBdr>
              <w:divsChild>
                <w:div w:id="475075718">
                  <w:marLeft w:val="0"/>
                  <w:marRight w:val="0"/>
                  <w:marTop w:val="0"/>
                  <w:marBottom w:val="0"/>
                  <w:divBdr>
                    <w:top w:val="none" w:sz="0" w:space="0" w:color="auto"/>
                    <w:left w:val="none" w:sz="0" w:space="0" w:color="auto"/>
                    <w:bottom w:val="none" w:sz="0" w:space="0" w:color="auto"/>
                    <w:right w:val="none" w:sz="0" w:space="0" w:color="auto"/>
                  </w:divBdr>
                </w:div>
                <w:div w:id="17513880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27875061">
      <w:bodyDiv w:val="1"/>
      <w:marLeft w:val="0"/>
      <w:marRight w:val="0"/>
      <w:marTop w:val="0"/>
      <w:marBottom w:val="0"/>
      <w:divBdr>
        <w:top w:val="none" w:sz="0" w:space="0" w:color="auto"/>
        <w:left w:val="none" w:sz="0" w:space="0" w:color="auto"/>
        <w:bottom w:val="none" w:sz="0" w:space="0" w:color="auto"/>
        <w:right w:val="none" w:sz="0" w:space="0" w:color="auto"/>
      </w:divBdr>
      <w:divsChild>
        <w:div w:id="1054352913">
          <w:marLeft w:val="0"/>
          <w:marRight w:val="0"/>
          <w:marTop w:val="0"/>
          <w:marBottom w:val="0"/>
          <w:divBdr>
            <w:top w:val="none" w:sz="0" w:space="0" w:color="auto"/>
            <w:left w:val="none" w:sz="0" w:space="0" w:color="auto"/>
            <w:bottom w:val="none" w:sz="0" w:space="0" w:color="auto"/>
            <w:right w:val="none" w:sz="0" w:space="0" w:color="auto"/>
          </w:divBdr>
        </w:div>
      </w:divsChild>
    </w:div>
    <w:div w:id="1736395546">
      <w:bodyDiv w:val="1"/>
      <w:marLeft w:val="0"/>
      <w:marRight w:val="0"/>
      <w:marTop w:val="0"/>
      <w:marBottom w:val="0"/>
      <w:divBdr>
        <w:top w:val="none" w:sz="0" w:space="0" w:color="auto"/>
        <w:left w:val="none" w:sz="0" w:space="0" w:color="auto"/>
        <w:bottom w:val="none" w:sz="0" w:space="0" w:color="auto"/>
        <w:right w:val="none" w:sz="0" w:space="0" w:color="auto"/>
      </w:divBdr>
      <w:divsChild>
        <w:div w:id="560487293">
          <w:marLeft w:val="0"/>
          <w:marRight w:val="0"/>
          <w:marTop w:val="0"/>
          <w:marBottom w:val="0"/>
          <w:divBdr>
            <w:top w:val="none" w:sz="0" w:space="0" w:color="auto"/>
            <w:left w:val="none" w:sz="0" w:space="0" w:color="auto"/>
            <w:bottom w:val="none" w:sz="0" w:space="0" w:color="auto"/>
            <w:right w:val="none" w:sz="0" w:space="0" w:color="auto"/>
          </w:divBdr>
        </w:div>
      </w:divsChild>
    </w:div>
    <w:div w:id="1747802165">
      <w:bodyDiv w:val="1"/>
      <w:marLeft w:val="0"/>
      <w:marRight w:val="0"/>
      <w:marTop w:val="0"/>
      <w:marBottom w:val="0"/>
      <w:divBdr>
        <w:top w:val="none" w:sz="0" w:space="0" w:color="auto"/>
        <w:left w:val="none" w:sz="0" w:space="0" w:color="auto"/>
        <w:bottom w:val="none" w:sz="0" w:space="0" w:color="auto"/>
        <w:right w:val="none" w:sz="0" w:space="0" w:color="auto"/>
      </w:divBdr>
    </w:div>
    <w:div w:id="1824736480">
      <w:bodyDiv w:val="1"/>
      <w:marLeft w:val="0"/>
      <w:marRight w:val="0"/>
      <w:marTop w:val="0"/>
      <w:marBottom w:val="0"/>
      <w:divBdr>
        <w:top w:val="none" w:sz="0" w:space="0" w:color="auto"/>
        <w:left w:val="none" w:sz="0" w:space="0" w:color="auto"/>
        <w:bottom w:val="none" w:sz="0" w:space="0" w:color="auto"/>
        <w:right w:val="none" w:sz="0" w:space="0" w:color="auto"/>
      </w:divBdr>
      <w:divsChild>
        <w:div w:id="326590257">
          <w:marLeft w:val="0"/>
          <w:marRight w:val="0"/>
          <w:marTop w:val="0"/>
          <w:marBottom w:val="0"/>
          <w:divBdr>
            <w:top w:val="none" w:sz="0" w:space="0" w:color="auto"/>
            <w:left w:val="none" w:sz="0" w:space="0" w:color="auto"/>
            <w:bottom w:val="none" w:sz="0" w:space="0" w:color="auto"/>
            <w:right w:val="none" w:sz="0" w:space="0" w:color="auto"/>
          </w:divBdr>
        </w:div>
      </w:divsChild>
    </w:div>
    <w:div w:id="1830559352">
      <w:bodyDiv w:val="1"/>
      <w:marLeft w:val="0"/>
      <w:marRight w:val="0"/>
      <w:marTop w:val="0"/>
      <w:marBottom w:val="0"/>
      <w:divBdr>
        <w:top w:val="none" w:sz="0" w:space="0" w:color="auto"/>
        <w:left w:val="none" w:sz="0" w:space="0" w:color="auto"/>
        <w:bottom w:val="none" w:sz="0" w:space="0" w:color="auto"/>
        <w:right w:val="none" w:sz="0" w:space="0" w:color="auto"/>
      </w:divBdr>
    </w:div>
    <w:div w:id="1867055795">
      <w:bodyDiv w:val="1"/>
      <w:marLeft w:val="0"/>
      <w:marRight w:val="0"/>
      <w:marTop w:val="0"/>
      <w:marBottom w:val="0"/>
      <w:divBdr>
        <w:top w:val="none" w:sz="0" w:space="0" w:color="auto"/>
        <w:left w:val="none" w:sz="0" w:space="0" w:color="auto"/>
        <w:bottom w:val="none" w:sz="0" w:space="0" w:color="auto"/>
        <w:right w:val="none" w:sz="0" w:space="0" w:color="auto"/>
      </w:divBdr>
    </w:div>
    <w:div w:id="2105107444">
      <w:bodyDiv w:val="1"/>
      <w:marLeft w:val="0"/>
      <w:marRight w:val="0"/>
      <w:marTop w:val="0"/>
      <w:marBottom w:val="0"/>
      <w:divBdr>
        <w:top w:val="none" w:sz="0" w:space="0" w:color="auto"/>
        <w:left w:val="none" w:sz="0" w:space="0" w:color="auto"/>
        <w:bottom w:val="none" w:sz="0" w:space="0" w:color="auto"/>
        <w:right w:val="none" w:sz="0" w:space="0" w:color="auto"/>
      </w:divBdr>
      <w:divsChild>
        <w:div w:id="508369679">
          <w:marLeft w:val="0"/>
          <w:marRight w:val="0"/>
          <w:marTop w:val="0"/>
          <w:marBottom w:val="150"/>
          <w:divBdr>
            <w:top w:val="none" w:sz="0" w:space="0" w:color="auto"/>
            <w:left w:val="none" w:sz="0" w:space="0" w:color="auto"/>
            <w:bottom w:val="none" w:sz="0" w:space="0" w:color="auto"/>
            <w:right w:val="none" w:sz="0" w:space="0" w:color="auto"/>
          </w:divBdr>
        </w:div>
        <w:div w:id="371420653">
          <w:marLeft w:val="0"/>
          <w:marRight w:val="0"/>
          <w:marTop w:val="0"/>
          <w:marBottom w:val="150"/>
          <w:divBdr>
            <w:top w:val="none" w:sz="0" w:space="0" w:color="auto"/>
            <w:left w:val="none" w:sz="0" w:space="0" w:color="auto"/>
            <w:bottom w:val="none" w:sz="0" w:space="0" w:color="auto"/>
            <w:right w:val="none" w:sz="0" w:space="0" w:color="auto"/>
          </w:divBdr>
          <w:divsChild>
            <w:div w:id="550845241">
              <w:marLeft w:val="0"/>
              <w:marRight w:val="0"/>
              <w:marTop w:val="0"/>
              <w:marBottom w:val="0"/>
              <w:divBdr>
                <w:top w:val="none" w:sz="0" w:space="0" w:color="auto"/>
                <w:left w:val="none" w:sz="0" w:space="0" w:color="auto"/>
                <w:bottom w:val="none" w:sz="0" w:space="0" w:color="auto"/>
                <w:right w:val="none" w:sz="0" w:space="0" w:color="auto"/>
              </w:divBdr>
            </w:div>
          </w:divsChild>
        </w:div>
        <w:div w:id="1240872594">
          <w:marLeft w:val="0"/>
          <w:marRight w:val="450"/>
          <w:marTop w:val="120"/>
          <w:marBottom w:val="300"/>
          <w:divBdr>
            <w:top w:val="none" w:sz="0" w:space="0" w:color="auto"/>
            <w:left w:val="none" w:sz="0" w:space="0" w:color="auto"/>
            <w:bottom w:val="none" w:sz="0" w:space="0" w:color="auto"/>
            <w:right w:val="none" w:sz="0" w:space="0" w:color="auto"/>
          </w:divBdr>
        </w:div>
        <w:div w:id="680860313">
          <w:marLeft w:val="0"/>
          <w:marRight w:val="450"/>
          <w:marTop w:val="120"/>
          <w:marBottom w:val="300"/>
          <w:divBdr>
            <w:top w:val="none" w:sz="0" w:space="0" w:color="auto"/>
            <w:left w:val="none" w:sz="0" w:space="0" w:color="auto"/>
            <w:bottom w:val="none" w:sz="0" w:space="0" w:color="auto"/>
            <w:right w:val="none" w:sz="0" w:space="0" w:color="auto"/>
          </w:divBdr>
        </w:div>
        <w:div w:id="39788925">
          <w:marLeft w:val="0"/>
          <w:marRight w:val="0"/>
          <w:marTop w:val="0"/>
          <w:marBottom w:val="150"/>
          <w:divBdr>
            <w:top w:val="none" w:sz="0" w:space="0" w:color="auto"/>
            <w:left w:val="none" w:sz="0" w:space="0" w:color="auto"/>
            <w:bottom w:val="none" w:sz="0" w:space="0" w:color="auto"/>
            <w:right w:val="none" w:sz="0" w:space="0" w:color="auto"/>
          </w:divBdr>
        </w:div>
        <w:div w:id="1448234261">
          <w:marLeft w:val="0"/>
          <w:marRight w:val="450"/>
          <w:marTop w:val="120"/>
          <w:marBottom w:val="300"/>
          <w:divBdr>
            <w:top w:val="none" w:sz="0" w:space="0" w:color="auto"/>
            <w:left w:val="none" w:sz="0" w:space="0" w:color="auto"/>
            <w:bottom w:val="none" w:sz="0" w:space="0" w:color="auto"/>
            <w:right w:val="none" w:sz="0" w:space="0" w:color="auto"/>
          </w:divBdr>
        </w:div>
        <w:div w:id="1288581447">
          <w:marLeft w:val="0"/>
          <w:marRight w:val="450"/>
          <w:marTop w:val="120"/>
          <w:marBottom w:val="300"/>
          <w:divBdr>
            <w:top w:val="none" w:sz="0" w:space="0" w:color="auto"/>
            <w:left w:val="none" w:sz="0" w:space="0" w:color="auto"/>
            <w:bottom w:val="none" w:sz="0" w:space="0" w:color="auto"/>
            <w:right w:val="none" w:sz="0" w:space="0" w:color="auto"/>
          </w:divBdr>
        </w:div>
        <w:div w:id="139156443">
          <w:marLeft w:val="0"/>
          <w:marRight w:val="0"/>
          <w:marTop w:val="0"/>
          <w:marBottom w:val="150"/>
          <w:divBdr>
            <w:top w:val="none" w:sz="0" w:space="0" w:color="auto"/>
            <w:left w:val="none" w:sz="0" w:space="0" w:color="auto"/>
            <w:bottom w:val="none" w:sz="0" w:space="0" w:color="auto"/>
            <w:right w:val="none" w:sz="0" w:space="0" w:color="auto"/>
          </w:divBdr>
        </w:div>
        <w:div w:id="2107722470">
          <w:marLeft w:val="0"/>
          <w:marRight w:val="0"/>
          <w:marTop w:val="300"/>
          <w:marBottom w:val="300"/>
          <w:divBdr>
            <w:top w:val="single" w:sz="6" w:space="15" w:color="CCCCCC"/>
            <w:left w:val="none" w:sz="0" w:space="0" w:color="auto"/>
            <w:bottom w:val="single" w:sz="6" w:space="15" w:color="CCCCCC"/>
            <w:right w:val="none" w:sz="0" w:space="0" w:color="auto"/>
          </w:divBdr>
        </w:div>
        <w:div w:id="1986813266">
          <w:marLeft w:val="0"/>
          <w:marRight w:val="0"/>
          <w:marTop w:val="0"/>
          <w:marBottom w:val="150"/>
          <w:divBdr>
            <w:top w:val="none" w:sz="0" w:space="0" w:color="auto"/>
            <w:left w:val="none" w:sz="0" w:space="0" w:color="auto"/>
            <w:bottom w:val="none" w:sz="0" w:space="0" w:color="auto"/>
            <w:right w:val="none" w:sz="0" w:space="0" w:color="auto"/>
          </w:divBdr>
        </w:div>
        <w:div w:id="1180199626">
          <w:marLeft w:val="0"/>
          <w:marRight w:val="450"/>
          <w:marTop w:val="120"/>
          <w:marBottom w:val="300"/>
          <w:divBdr>
            <w:top w:val="none" w:sz="0" w:space="0" w:color="auto"/>
            <w:left w:val="none" w:sz="0" w:space="0" w:color="auto"/>
            <w:bottom w:val="none" w:sz="0" w:space="0" w:color="auto"/>
            <w:right w:val="none" w:sz="0" w:space="0" w:color="auto"/>
          </w:divBdr>
        </w:div>
      </w:divsChild>
    </w:div>
    <w:div w:id="2126146794">
      <w:bodyDiv w:val="1"/>
      <w:marLeft w:val="0"/>
      <w:marRight w:val="0"/>
      <w:marTop w:val="0"/>
      <w:marBottom w:val="0"/>
      <w:divBdr>
        <w:top w:val="none" w:sz="0" w:space="0" w:color="auto"/>
        <w:left w:val="none" w:sz="0" w:space="0" w:color="auto"/>
        <w:bottom w:val="none" w:sz="0" w:space="0" w:color="auto"/>
        <w:right w:val="none" w:sz="0" w:space="0" w:color="auto"/>
      </w:divBdr>
    </w:div>
    <w:div w:id="213290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diagramColors" Target="diagrams/colors7.xml"/><Relationship Id="rId47" Type="http://schemas.openxmlformats.org/officeDocument/2006/relationships/diagramColors" Target="diagrams/colors8.xml"/><Relationship Id="rId63" Type="http://schemas.openxmlformats.org/officeDocument/2006/relationships/image" Target="media/image10.jpeg"/><Relationship Id="rId68" Type="http://schemas.openxmlformats.org/officeDocument/2006/relationships/chart" Target="charts/chart5.xml"/><Relationship Id="rId84" Type="http://schemas.openxmlformats.org/officeDocument/2006/relationships/hyperlink" Target="https://www.akorda.kz/" TargetMode="External"/><Relationship Id="rId89" Type="http://schemas.openxmlformats.org/officeDocument/2006/relationships/hyperlink" Target="https://clck.ru/Qi8JX" TargetMode="External"/><Relationship Id="rId112" Type="http://schemas.openxmlformats.org/officeDocument/2006/relationships/theme" Target="theme/theme1.xml"/><Relationship Id="rId16" Type="http://schemas.openxmlformats.org/officeDocument/2006/relationships/diagramQuickStyle" Target="diagrams/quickStyle2.xml"/><Relationship Id="rId107" Type="http://schemas.openxmlformats.org/officeDocument/2006/relationships/hyperlink" Target="https://www.doingbusiness.org/" TargetMode="External"/><Relationship Id="rId11" Type="http://schemas.openxmlformats.org/officeDocument/2006/relationships/diagramQuickStyle" Target="diagrams/quickStyle1.xml"/><Relationship Id="rId32" Type="http://schemas.openxmlformats.org/officeDocument/2006/relationships/diagramColors" Target="diagrams/colors5.xml"/><Relationship Id="rId37" Type="http://schemas.openxmlformats.org/officeDocument/2006/relationships/diagramColors" Target="diagrams/colors6.xml"/><Relationship Id="rId53" Type="http://schemas.openxmlformats.org/officeDocument/2006/relationships/diagramColors" Target="diagrams/colors9.xml"/><Relationship Id="rId58" Type="http://schemas.openxmlformats.org/officeDocument/2006/relationships/image" Target="media/image5.jpeg"/><Relationship Id="rId74" Type="http://schemas.openxmlformats.org/officeDocument/2006/relationships/image" Target="media/image11.png"/><Relationship Id="rId79" Type="http://schemas.openxmlformats.org/officeDocument/2006/relationships/image" Target="media/image13.png"/><Relationship Id="rId102" Type="http://schemas.openxmlformats.org/officeDocument/2006/relationships/hyperlink" Target="https://documentolog.kz/clients/show/95" TargetMode="External"/><Relationship Id="rId5" Type="http://schemas.openxmlformats.org/officeDocument/2006/relationships/webSettings" Target="webSettings.xml"/><Relationship Id="rId90" Type="http://schemas.openxmlformats.org/officeDocument/2006/relationships/hyperlink" Target="https://stat.gov.kz/" TargetMode="External"/><Relationship Id="rId95" Type="http://schemas.openxmlformats.org/officeDocument/2006/relationships/hyperlink" Target="https://documentolog.kz/clients/show/95" TargetMode="Externa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7.xml"/><Relationship Id="rId48" Type="http://schemas.microsoft.com/office/2007/relationships/diagramDrawing" Target="diagrams/drawing8.xml"/><Relationship Id="rId64" Type="http://schemas.openxmlformats.org/officeDocument/2006/relationships/chart" Target="charts/chart1.xml"/><Relationship Id="rId69" Type="http://schemas.openxmlformats.org/officeDocument/2006/relationships/chart" Target="charts/chart6.xml"/><Relationship Id="rId80" Type="http://schemas.openxmlformats.org/officeDocument/2006/relationships/chart" Target="charts/chart14.xml"/><Relationship Id="rId85" Type="http://schemas.openxmlformats.org/officeDocument/2006/relationships/hyperlink" Target="http://adilet.zan.kz/" TargetMode="Externa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microsoft.com/office/2007/relationships/diagramDrawing" Target="diagrams/drawing5.xml"/><Relationship Id="rId38" Type="http://schemas.microsoft.com/office/2007/relationships/diagramDrawing" Target="diagrams/drawing6.xml"/><Relationship Id="rId59" Type="http://schemas.openxmlformats.org/officeDocument/2006/relationships/image" Target="media/image6.jpeg"/><Relationship Id="rId103" Type="http://schemas.openxmlformats.org/officeDocument/2006/relationships/hyperlink" Target="https://www.doingbusiness.org/" TargetMode="External"/><Relationship Id="rId108" Type="http://schemas.openxmlformats.org/officeDocument/2006/relationships/hyperlink" Target="http://www.eaeunion.org/" TargetMode="External"/><Relationship Id="rId54" Type="http://schemas.microsoft.com/office/2007/relationships/diagramDrawing" Target="diagrams/drawing9.xml"/><Relationship Id="rId70" Type="http://schemas.openxmlformats.org/officeDocument/2006/relationships/chart" Target="charts/chart7.xml"/><Relationship Id="rId75" Type="http://schemas.openxmlformats.org/officeDocument/2006/relationships/chart" Target="charts/chart11.xml"/><Relationship Id="rId91" Type="http://schemas.openxmlformats.org/officeDocument/2006/relationships/hyperlink" Target="https://old.nationalbank.kz/" TargetMode="External"/><Relationship Id="rId96" Type="http://schemas.openxmlformats.org/officeDocument/2006/relationships/hyperlink" Target="https://kapital.kz/finance/93753/ob-yem-investitsiy-v-osnovnoy-kapital-sostavil-571-4-mlrd-teng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image" Target="media/image1.png"/><Relationship Id="rId57" Type="http://schemas.openxmlformats.org/officeDocument/2006/relationships/image" Target="media/image4.jpeg"/><Relationship Id="rId106" Type="http://schemas.openxmlformats.org/officeDocument/2006/relationships/hyperlink" Target="https://www.kdb.kz/analytics/analytical-portal-foreign-trade-of-the-RK/" TargetMode="Externa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QuickStyle" Target="diagrams/quickStyle9.xml"/><Relationship Id="rId60" Type="http://schemas.openxmlformats.org/officeDocument/2006/relationships/image" Target="media/image7.jpeg"/><Relationship Id="rId65" Type="http://schemas.openxmlformats.org/officeDocument/2006/relationships/chart" Target="charts/chart2.xml"/><Relationship Id="rId73" Type="http://schemas.openxmlformats.org/officeDocument/2006/relationships/chart" Target="charts/chart10.xml"/><Relationship Id="rId78" Type="http://schemas.openxmlformats.org/officeDocument/2006/relationships/image" Target="media/image12.png"/><Relationship Id="rId81" Type="http://schemas.openxmlformats.org/officeDocument/2006/relationships/hyperlink" Target="https://articlekz.com/article/17865" TargetMode="External"/><Relationship Id="rId86" Type="http://schemas.openxmlformats.org/officeDocument/2006/relationships/hyperlink" Target="https://www.akorda.kz/" TargetMode="External"/><Relationship Id="rId94" Type="http://schemas.openxmlformats.org/officeDocument/2006/relationships/hyperlink" Target="https://regnum.ru/news/2700790.html" TargetMode="External"/><Relationship Id="rId99" Type="http://schemas.openxmlformats.org/officeDocument/2006/relationships/hyperlink" Target="https://stat.gov.kz/" TargetMode="External"/><Relationship Id="rId101" Type="http://schemas.openxmlformats.org/officeDocument/2006/relationships/hyperlink" Target="https://stat.gov.kz/"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 Id="rId109" Type="http://schemas.openxmlformats.org/officeDocument/2006/relationships/hyperlink" Target="https://www.doingbusiness.org/" TargetMode="External"/><Relationship Id="rId34" Type="http://schemas.openxmlformats.org/officeDocument/2006/relationships/diagramData" Target="diagrams/data6.xml"/><Relationship Id="rId50" Type="http://schemas.openxmlformats.org/officeDocument/2006/relationships/diagramData" Target="diagrams/data9.xml"/><Relationship Id="rId55" Type="http://schemas.openxmlformats.org/officeDocument/2006/relationships/image" Target="media/image2.png"/><Relationship Id="rId76" Type="http://schemas.openxmlformats.org/officeDocument/2006/relationships/chart" Target="charts/chart12.xml"/><Relationship Id="rId97" Type="http://schemas.openxmlformats.org/officeDocument/2006/relationships/hyperlink" Target="https://marketingcenter.kz/20/economy-kazakhstan-2020.html" TargetMode="External"/><Relationship Id="rId104" Type="http://schemas.openxmlformats.org/officeDocument/2006/relationships/hyperlink" Target="http://www.eurasiancommission.org" TargetMode="Externa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hyperlink" Target="https://clck.ru/Qi7b5" TargetMode="Externa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7.xml"/><Relationship Id="rId45" Type="http://schemas.openxmlformats.org/officeDocument/2006/relationships/diagramLayout" Target="diagrams/layout8.xml"/><Relationship Id="rId66" Type="http://schemas.openxmlformats.org/officeDocument/2006/relationships/chart" Target="charts/chart3.xml"/><Relationship Id="rId87" Type="http://schemas.openxmlformats.org/officeDocument/2006/relationships/hyperlink" Target="https://clck.ru/Qi9Ci" TargetMode="External"/><Relationship Id="rId110" Type="http://schemas.openxmlformats.org/officeDocument/2006/relationships/hyperlink" Target="https://atameken.kz/ru/services/29-issledovaniya-predprinimatel-skoj-sredy" TargetMode="External"/><Relationship Id="rId61" Type="http://schemas.openxmlformats.org/officeDocument/2006/relationships/image" Target="media/image8.jpeg"/><Relationship Id="rId82" Type="http://schemas.openxmlformats.org/officeDocument/2006/relationships/hyperlink" Target="javascript:void%200"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image" Target="media/image3.png"/><Relationship Id="rId77" Type="http://schemas.openxmlformats.org/officeDocument/2006/relationships/chart" Target="charts/chart13.xml"/><Relationship Id="rId100" Type="http://schemas.openxmlformats.org/officeDocument/2006/relationships/hyperlink" Target="https://marketingcenter.kz/20/economy-kazakhstan-2020.html" TargetMode="External"/><Relationship Id="rId105" Type="http://schemas.openxmlformats.org/officeDocument/2006/relationships/hyperlink" Target="https://www.akorda.kz/" TargetMode="External"/><Relationship Id="rId8" Type="http://schemas.openxmlformats.org/officeDocument/2006/relationships/footer" Target="footer1.xml"/><Relationship Id="rId51" Type="http://schemas.openxmlformats.org/officeDocument/2006/relationships/diagramLayout" Target="diagrams/layout9.xml"/><Relationship Id="rId72" Type="http://schemas.openxmlformats.org/officeDocument/2006/relationships/chart" Target="charts/chart9.xml"/><Relationship Id="rId93" Type="http://schemas.openxmlformats.org/officeDocument/2006/relationships/hyperlink" Target="https://clck.ru/Qi8UP" TargetMode="External"/><Relationship Id="rId98" Type="http://schemas.openxmlformats.org/officeDocument/2006/relationships/hyperlink" Target="https://kapital.kz/economic/100051/rost-ekonomiki-kazakhstana-v-2021-godu-sostavit-3-6-yebrr.html" TargetMode="Externa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QuickStyle" Target="diagrams/quickStyle8.xml"/><Relationship Id="rId67" Type="http://schemas.openxmlformats.org/officeDocument/2006/relationships/chart" Target="charts/chart4.xml"/><Relationship Id="rId20" Type="http://schemas.openxmlformats.org/officeDocument/2006/relationships/diagramLayout" Target="diagrams/layout3.xml"/><Relationship Id="rId41" Type="http://schemas.openxmlformats.org/officeDocument/2006/relationships/diagramQuickStyle" Target="diagrams/quickStyle7.xml"/><Relationship Id="rId62" Type="http://schemas.openxmlformats.org/officeDocument/2006/relationships/image" Target="media/image9.jpeg"/><Relationship Id="rId83" Type="http://schemas.openxmlformats.org/officeDocument/2006/relationships/hyperlink" Target="https://www.un.org/ru/wto/structure.shtml" TargetMode="External"/><Relationship Id="rId88" Type="http://schemas.openxmlformats.org/officeDocument/2006/relationships/hyperlink" Target="http://www.eurasiancommission.org" TargetMode="External"/><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88;&#1072;&#1073;&#1086;&#1090;\&#1072;&#1085;&#1072;&#1083;&#1080;&#1079;%201&#1048;&#1048;&#1048;%20%20&#1042;&#1069;&#1044;&#1084;&#1072;&#109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4;&#1058;&#1040;\Desktop\&#1092;&#1080;&#1085;&#1084;&#1077;&#1090;&#1088;&#1077;&#1075;%20&#1042;&#1069;&#1044;\&#1054;&#1087;&#1088;&#1086;&#1089;&#1085;&#1080;&#1082;%20&#1082;&#1086;&#1086;&#1087;&#1087;&#1087;%20&#1086;&#1090;%20&#1046;&#1046;&#1046;%20%20&#1076;&#1083;&#1103;%20&#1042;&#1069;&#104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'Рабочий лист'!$C$2:$L$2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'Рабочий лист'!$C$3:$L$3</c:f>
              <c:numCache>
                <c:formatCode>0</c:formatCode>
                <c:ptCount val="10"/>
                <c:pt idx="0" formatCode="General">
                  <c:v>0</c:v>
                </c:pt>
                <c:pt idx="1">
                  <c:v>0</c:v>
                </c:pt>
                <c:pt idx="2">
                  <c:v>3</c:v>
                </c:pt>
                <c:pt idx="3">
                  <c:v>6</c:v>
                </c:pt>
                <c:pt idx="4">
                  <c:v>13</c:v>
                </c:pt>
                <c:pt idx="5">
                  <c:v>27</c:v>
                </c:pt>
                <c:pt idx="6">
                  <c:v>7</c:v>
                </c:pt>
                <c:pt idx="7">
                  <c:v>3</c:v>
                </c:pt>
                <c:pt idx="8">
                  <c:v>1</c:v>
                </c:pt>
                <c:pt idx="9" formatCode="General">
                  <c:v>0</c:v>
                </c:pt>
              </c:numCache>
            </c:numRef>
          </c:val>
          <c:extLst>
            <c:ext xmlns:c16="http://schemas.microsoft.com/office/drawing/2014/chart" uri="{C3380CC4-5D6E-409C-BE32-E72D297353CC}">
              <c16:uniqueId val="{00000000-AC7C-42CB-AA9D-3F79F52DE534}"/>
            </c:ext>
          </c:extLst>
        </c:ser>
        <c:dLbls>
          <c:showLegendKey val="0"/>
          <c:showVal val="0"/>
          <c:showCatName val="0"/>
          <c:showSerName val="0"/>
          <c:showPercent val="0"/>
          <c:showBubbleSize val="0"/>
        </c:dLbls>
        <c:gapWidth val="75"/>
        <c:overlap val="-25"/>
        <c:axId val="126793984"/>
        <c:axId val="126816256"/>
      </c:barChart>
      <c:catAx>
        <c:axId val="12679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6816256"/>
        <c:crosses val="autoZero"/>
        <c:auto val="1"/>
        <c:lblAlgn val="ctr"/>
        <c:lblOffset val="100"/>
        <c:noMultiLvlLbl val="0"/>
      </c:catAx>
      <c:valAx>
        <c:axId val="12681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25400" cap="flat" cmpd="sng" algn="ctr">
            <a:noFill/>
            <a:round/>
          </a:ln>
          <a:effectLst/>
        </c:spPr>
        <c:txPr>
          <a:bodyPr rot="-60000000" vert="horz"/>
          <a:lstStyle/>
          <a:p>
            <a:pPr>
              <a:defRPr/>
            </a:pPr>
            <a:endParaRPr lang="ru-RU"/>
          </a:p>
        </c:txPr>
        <c:crossAx val="1267939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02106867090127E-2"/>
          <c:y val="1.8863278453829645E-2"/>
          <c:w val="0.41160012136828017"/>
          <c:h val="0.947727988546890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D5-423A-BE9E-15FE7BEA76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D5-423A-BE9E-15FE7BEA76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D5-423A-BE9E-15FE7BEA76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D5-423A-BE9E-15FE7BEA761F}"/>
              </c:ext>
            </c:extLst>
          </c:dPt>
          <c:dLbls>
            <c:spPr>
              <a:noFill/>
              <a:ln>
                <a:noFill/>
              </a:ln>
              <a:effectLst/>
            </c:spPr>
            <c:txPr>
              <a:bodyPr rot="0" vert="horz"/>
              <a:lstStyle/>
              <a:p>
                <a:pPr>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'Рабочий лист'!$C$181:$F$181</c:f>
              <c:strCache>
                <c:ptCount val="4"/>
                <c:pt idx="0">
                  <c:v>Уровень государственного регулирования  является наиболее значимым фактором эффективности ВЭД и его повышение повлечет за собой повышение эффективности ВЭД</c:v>
                </c:pt>
                <c:pt idx="1">
                  <c:v>Уровень государственного регулирования  является наиболее значимым фактором эффективности ВЭД, но его повышение не повлечет за собой повышение эффективности ВЭД</c:v>
                </c:pt>
                <c:pt idx="2">
                  <c:v>Уровень государственного регулирования не  является наиболее значимым фактором эффективности ВЭД, но его повышение повлечет за собой повышение эффективности ВЭД</c:v>
                </c:pt>
                <c:pt idx="3">
                  <c:v>Уровень государственного регулирования не  является наиболее значимым фактором эффективности ВЭД, и его повышение не повлечет за собой повышение эффективности ВЭД</c:v>
                </c:pt>
              </c:strCache>
            </c:strRef>
          </c:cat>
          <c:val>
            <c:numRef>
              <c:f>'Рабочий лист'!$C$182:$F$182</c:f>
              <c:numCache>
                <c:formatCode>General</c:formatCode>
                <c:ptCount val="4"/>
                <c:pt idx="0">
                  <c:v>35</c:v>
                </c:pt>
                <c:pt idx="1">
                  <c:v>4</c:v>
                </c:pt>
                <c:pt idx="2">
                  <c:v>14</c:v>
                </c:pt>
                <c:pt idx="3">
                  <c:v>7</c:v>
                </c:pt>
              </c:numCache>
            </c:numRef>
          </c:val>
          <c:extLst>
            <c:ext xmlns:c16="http://schemas.microsoft.com/office/drawing/2014/chart" uri="{C3380CC4-5D6E-409C-BE32-E72D297353CC}">
              <c16:uniqueId val="{0000000C-06D5-423A-BE9E-15FE7BEA761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2545570832662536"/>
          <c:y val="4.1302219040802134E-2"/>
          <c:w val="0.46261090066720734"/>
          <c:h val="0.91739594368886124"/>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'Рабочий лист'!$C$204:$F$204</c:f>
              <c:strCache>
                <c:ptCount val="4"/>
                <c:pt idx="0">
                  <c:v>Эффективная ВЭД является наиболее значимым фактором и повышает конкурентоспособность Казахстана</c:v>
                </c:pt>
                <c:pt idx="1">
                  <c:v>Эффективная ВЭД является наиболее значимым фактором и не повышает конкурентоспособность Казахстана</c:v>
                </c:pt>
                <c:pt idx="2">
                  <c:v>Эффективная ВЭД не является наиболее значимым фактором, но повышает конкурентоспособность Казахстана</c:v>
                </c:pt>
                <c:pt idx="3">
                  <c:v>Эффективная ВЭД не является наиболее значимым фактором и не повышает конкурентоспособность Казахстана</c:v>
                </c:pt>
              </c:strCache>
            </c:strRef>
          </c:cat>
          <c:val>
            <c:numRef>
              <c:f>'Рабочий лист'!$C$206:$F$206</c:f>
              <c:numCache>
                <c:formatCode>0.0%</c:formatCode>
                <c:ptCount val="4"/>
                <c:pt idx="0">
                  <c:v>0.60000000000000064</c:v>
                </c:pt>
                <c:pt idx="1">
                  <c:v>0.05</c:v>
                </c:pt>
                <c:pt idx="2">
                  <c:v>0.25</c:v>
                </c:pt>
                <c:pt idx="3">
                  <c:v>0.1</c:v>
                </c:pt>
              </c:numCache>
            </c:numRef>
          </c:val>
          <c:extLst>
            <c:ext xmlns:c16="http://schemas.microsoft.com/office/drawing/2014/chart" uri="{C3380CC4-5D6E-409C-BE32-E72D297353CC}">
              <c16:uniqueId val="{00000000-48C2-475F-9856-09F5E7DEEAEE}"/>
            </c:ext>
          </c:extLst>
        </c:ser>
        <c:dLbls>
          <c:showLegendKey val="0"/>
          <c:showVal val="0"/>
          <c:showCatName val="0"/>
          <c:showSerName val="0"/>
          <c:showPercent val="0"/>
          <c:showBubbleSize val="0"/>
        </c:dLbls>
        <c:gapWidth val="75"/>
        <c:overlap val="-25"/>
        <c:axId val="132059136"/>
        <c:axId val="132060672"/>
      </c:barChart>
      <c:catAx>
        <c:axId val="13205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2060672"/>
        <c:crosses val="autoZero"/>
        <c:auto val="1"/>
        <c:lblAlgn val="ctr"/>
        <c:lblOffset val="100"/>
        <c:noMultiLvlLbl val="0"/>
      </c:catAx>
      <c:valAx>
        <c:axId val="132060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3205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Лист1!$G$5</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Лист1!$F$6:$F$9</c:f>
              <c:strCache>
                <c:ptCount val="4"/>
                <c:pt idx="0">
                  <c:v>Потенциал региона</c:v>
                </c:pt>
                <c:pt idx="1">
                  <c:v>Потенциал предприятия</c:v>
                </c:pt>
                <c:pt idx="2">
                  <c:v>Инвестиции</c:v>
                </c:pt>
                <c:pt idx="3">
                  <c:v>Внешняя торговля</c:v>
                </c:pt>
              </c:strCache>
            </c:strRef>
          </c:cat>
          <c:val>
            <c:numRef>
              <c:f>Лист1!$G$6:$G$9</c:f>
              <c:numCache>
                <c:formatCode>General</c:formatCode>
                <c:ptCount val="4"/>
                <c:pt idx="0">
                  <c:v>29.6</c:v>
                </c:pt>
                <c:pt idx="1">
                  <c:v>43</c:v>
                </c:pt>
                <c:pt idx="2">
                  <c:v>14.9</c:v>
                </c:pt>
                <c:pt idx="3">
                  <c:v>12.5</c:v>
                </c:pt>
              </c:numCache>
            </c:numRef>
          </c:val>
          <c:extLst>
            <c:ext xmlns:c16="http://schemas.microsoft.com/office/drawing/2014/chart" uri="{C3380CC4-5D6E-409C-BE32-E72D297353CC}">
              <c16:uniqueId val="{00000000-833D-4965-924A-A393AE2CA191}"/>
            </c:ext>
          </c:extLst>
        </c:ser>
        <c:ser>
          <c:idx val="1"/>
          <c:order val="1"/>
          <c:tx>
            <c:strRef>
              <c:f>Лист1!$H$5</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Лист1!$F$6:$F$9</c:f>
              <c:strCache>
                <c:ptCount val="4"/>
                <c:pt idx="0">
                  <c:v>Потенциал региона</c:v>
                </c:pt>
                <c:pt idx="1">
                  <c:v>Потенциал предприятия</c:v>
                </c:pt>
                <c:pt idx="2">
                  <c:v>Инвестиции</c:v>
                </c:pt>
                <c:pt idx="3">
                  <c:v>Внешняя торговля</c:v>
                </c:pt>
              </c:strCache>
            </c:strRef>
          </c:cat>
          <c:val>
            <c:numRef>
              <c:f>Лист1!$H$6:$H$9</c:f>
              <c:numCache>
                <c:formatCode>General</c:formatCode>
                <c:ptCount val="4"/>
                <c:pt idx="0">
                  <c:v>29.1</c:v>
                </c:pt>
                <c:pt idx="1">
                  <c:v>49.1</c:v>
                </c:pt>
                <c:pt idx="2">
                  <c:v>9.9</c:v>
                </c:pt>
                <c:pt idx="3">
                  <c:v>11.9</c:v>
                </c:pt>
              </c:numCache>
            </c:numRef>
          </c:val>
          <c:extLst>
            <c:ext xmlns:c16="http://schemas.microsoft.com/office/drawing/2014/chart" uri="{C3380CC4-5D6E-409C-BE32-E72D297353CC}">
              <c16:uniqueId val="{00000001-833D-4965-924A-A393AE2CA191}"/>
            </c:ext>
          </c:extLst>
        </c:ser>
        <c:dLbls>
          <c:showLegendKey val="0"/>
          <c:showVal val="0"/>
          <c:showCatName val="0"/>
          <c:showSerName val="0"/>
          <c:showPercent val="0"/>
          <c:showBubbleSize val="0"/>
        </c:dLbls>
        <c:gapWidth val="219"/>
        <c:overlap val="-27"/>
        <c:axId val="139496448"/>
        <c:axId val="154891008"/>
      </c:barChart>
      <c:catAx>
        <c:axId val="13949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91008"/>
        <c:crosses val="autoZero"/>
        <c:auto val="1"/>
        <c:lblAlgn val="ctr"/>
        <c:lblOffset val="100"/>
        <c:noMultiLvlLbl val="0"/>
      </c:catAx>
      <c:valAx>
        <c:axId val="15489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49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949862212761054"/>
          <c:y val="0.10105385560982041"/>
          <c:w val="0.63495951724925326"/>
          <c:h val="0.78296654373899133"/>
        </c:manualLayout>
      </c:layout>
      <c:barChart>
        <c:barDir val="bar"/>
        <c:grouping val="clustered"/>
        <c:varyColors val="0"/>
        <c:ser>
          <c:idx val="0"/>
          <c:order val="0"/>
          <c:invertIfNegative val="0"/>
          <c:cat>
            <c:strRef>
              <c:f>'корр2 '!$A$3:$A$14</c:f>
              <c:strCache>
                <c:ptCount val="12"/>
                <c:pt idx="0">
                  <c:v>Объем производства промышленной продукции  с участием иностранного капитала</c:v>
                </c:pt>
                <c:pt idx="1">
                  <c:v>Объем инновационной продукции</c:v>
                </c:pt>
                <c:pt idx="2">
                  <c:v>Реализация продукции предприятий с иностранным капиталом на внутреннем рынке</c:v>
                </c:pt>
                <c:pt idx="3">
                  <c:v>Инновационно активные предприятия</c:v>
                </c:pt>
                <c:pt idx="4">
                  <c:v>Объем строительных работ, выполненный предприятиями иностранной формы собственности</c:v>
                </c:pt>
                <c:pt idx="5">
                  <c:v>Среднемесячная заработная плата одного работника на предприятиях иностранной собственности</c:v>
                </c:pt>
                <c:pt idx="6">
                  <c:v>Инвестиции в основной капитал предприятий иностранной собственности</c:v>
                </c:pt>
                <c:pt idx="7">
                  <c:v>Количество действующих юридических лиц с участием иностранного капитала</c:v>
                </c:pt>
                <c:pt idx="8">
                  <c:v>Инвестиции в ОК из заемных средств нерезидентов и инобанков</c:v>
                </c:pt>
                <c:pt idx="9">
                  <c:v>Экспорт</c:v>
                </c:pt>
                <c:pt idx="10">
                  <c:v>Товарооборот</c:v>
                </c:pt>
                <c:pt idx="11">
                  <c:v>Импорт</c:v>
                </c:pt>
              </c:strCache>
            </c:strRef>
          </c:cat>
          <c:val>
            <c:numRef>
              <c:f>'корр2 '!$B$3:$B$14</c:f>
              <c:numCache>
                <c:formatCode>0.000</c:formatCode>
                <c:ptCount val="12"/>
                <c:pt idx="0">
                  <c:v>-9.4737379381641076E-2</c:v>
                </c:pt>
                <c:pt idx="1">
                  <c:v>0.10032673490679191</c:v>
                </c:pt>
                <c:pt idx="2">
                  <c:v>0.85211549788648611</c:v>
                </c:pt>
                <c:pt idx="3">
                  <c:v>0.76232835051552861</c:v>
                </c:pt>
                <c:pt idx="4">
                  <c:v>0.22778381231862938</c:v>
                </c:pt>
                <c:pt idx="5">
                  <c:v>0.21853907889707783</c:v>
                </c:pt>
                <c:pt idx="6">
                  <c:v>5.7696658174696984E-2</c:v>
                </c:pt>
                <c:pt idx="7">
                  <c:v>0.96760828923872166</c:v>
                </c:pt>
                <c:pt idx="8">
                  <c:v>-7.1181554944111131E-2</c:v>
                </c:pt>
                <c:pt idx="9">
                  <c:v>0.10797155139752558</c:v>
                </c:pt>
                <c:pt idx="10">
                  <c:v>0.56194165821894393</c:v>
                </c:pt>
                <c:pt idx="11">
                  <c:v>0.94955781215838275</c:v>
                </c:pt>
              </c:numCache>
            </c:numRef>
          </c:val>
          <c:extLst>
            <c:ext xmlns:c16="http://schemas.microsoft.com/office/drawing/2014/chart" uri="{C3380CC4-5D6E-409C-BE32-E72D297353CC}">
              <c16:uniqueId val="{00000000-F327-4B1B-B471-32BA53A826F9}"/>
            </c:ext>
          </c:extLst>
        </c:ser>
        <c:dLbls>
          <c:showLegendKey val="0"/>
          <c:showVal val="0"/>
          <c:showCatName val="0"/>
          <c:showSerName val="0"/>
          <c:showPercent val="0"/>
          <c:showBubbleSize val="0"/>
        </c:dLbls>
        <c:gapWidth val="150"/>
        <c:axId val="155177344"/>
        <c:axId val="155178880"/>
      </c:barChart>
      <c:catAx>
        <c:axId val="155177344"/>
        <c:scaling>
          <c:orientation val="minMax"/>
        </c:scaling>
        <c:delete val="0"/>
        <c:axPos val="l"/>
        <c:numFmt formatCode="General" sourceLinked="0"/>
        <c:majorTickMark val="out"/>
        <c:minorTickMark val="none"/>
        <c:tickLblPos val="low"/>
        <c:crossAx val="155178880"/>
        <c:crosses val="autoZero"/>
        <c:auto val="1"/>
        <c:lblAlgn val="l"/>
        <c:lblOffset val="100"/>
        <c:noMultiLvlLbl val="0"/>
      </c:catAx>
      <c:valAx>
        <c:axId val="155178880"/>
        <c:scaling>
          <c:orientation val="minMax"/>
          <c:max val="1"/>
          <c:min val="-0.1"/>
        </c:scaling>
        <c:delete val="0"/>
        <c:axPos val="b"/>
        <c:majorGridlines/>
        <c:numFmt formatCode="0.000" sourceLinked="1"/>
        <c:majorTickMark val="out"/>
        <c:minorTickMark val="none"/>
        <c:tickLblPos val="nextTo"/>
        <c:crossAx val="15517734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Лист1!$B$26</c:f>
              <c:strCache>
                <c:ptCount val="1"/>
                <c:pt idx="0">
                  <c:v>Стимулы</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Лист1!$A$27:$A$32</c:f>
              <c:strCache>
                <c:ptCount val="6"/>
                <c:pt idx="0">
                  <c:v>Кадровый потенциал</c:v>
                </c:pt>
                <c:pt idx="1">
                  <c:v>Инфраструктура</c:v>
                </c:pt>
                <c:pt idx="2">
                  <c:v>Организационная структура</c:v>
                </c:pt>
                <c:pt idx="3">
                  <c:v> Финансирование</c:v>
                </c:pt>
                <c:pt idx="4">
                  <c:v>Рынок и конкуренция</c:v>
                </c:pt>
                <c:pt idx="5">
                  <c:v>Менеджмент</c:v>
                </c:pt>
              </c:strCache>
            </c:strRef>
          </c:cat>
          <c:val>
            <c:numRef>
              <c:f>Лист1!$B$27:$B$32</c:f>
              <c:numCache>
                <c:formatCode>General</c:formatCode>
                <c:ptCount val="6"/>
                <c:pt idx="0">
                  <c:v>50</c:v>
                </c:pt>
                <c:pt idx="1">
                  <c:v>62</c:v>
                </c:pt>
                <c:pt idx="2">
                  <c:v>69</c:v>
                </c:pt>
                <c:pt idx="3">
                  <c:v>73</c:v>
                </c:pt>
                <c:pt idx="4">
                  <c:v>85</c:v>
                </c:pt>
                <c:pt idx="5">
                  <c:v>85</c:v>
                </c:pt>
              </c:numCache>
            </c:numRef>
          </c:val>
          <c:extLst>
            <c:ext xmlns:c16="http://schemas.microsoft.com/office/drawing/2014/chart" uri="{C3380CC4-5D6E-409C-BE32-E72D297353CC}">
              <c16:uniqueId val="{00000000-8D2F-48E1-BE1F-DE1E19931315}"/>
            </c:ext>
          </c:extLst>
        </c:ser>
        <c:ser>
          <c:idx val="1"/>
          <c:order val="1"/>
          <c:tx>
            <c:strRef>
              <c:f>Лист1!$C$26</c:f>
              <c:strCache>
                <c:ptCount val="1"/>
                <c:pt idx="0">
                  <c:v>Барьеры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Лист1!$A$27:$A$32</c:f>
              <c:strCache>
                <c:ptCount val="6"/>
                <c:pt idx="0">
                  <c:v>Кадровый потенциал</c:v>
                </c:pt>
                <c:pt idx="1">
                  <c:v>Инфраструктура</c:v>
                </c:pt>
                <c:pt idx="2">
                  <c:v>Организационная структура</c:v>
                </c:pt>
                <c:pt idx="3">
                  <c:v> Финансирование</c:v>
                </c:pt>
                <c:pt idx="4">
                  <c:v>Рынок и конкуренция</c:v>
                </c:pt>
                <c:pt idx="5">
                  <c:v>Менеджмент</c:v>
                </c:pt>
              </c:strCache>
            </c:strRef>
          </c:cat>
          <c:val>
            <c:numRef>
              <c:f>Лист1!$C$27:$C$32</c:f>
              <c:numCache>
                <c:formatCode>General</c:formatCode>
                <c:ptCount val="6"/>
                <c:pt idx="0">
                  <c:v>-50</c:v>
                </c:pt>
                <c:pt idx="1">
                  <c:v>-38</c:v>
                </c:pt>
                <c:pt idx="2">
                  <c:v>-31</c:v>
                </c:pt>
                <c:pt idx="3">
                  <c:v>-27</c:v>
                </c:pt>
                <c:pt idx="4">
                  <c:v>-15</c:v>
                </c:pt>
                <c:pt idx="5">
                  <c:v>-15</c:v>
                </c:pt>
              </c:numCache>
            </c:numRef>
          </c:val>
          <c:extLst>
            <c:ext xmlns:c16="http://schemas.microsoft.com/office/drawing/2014/chart" uri="{C3380CC4-5D6E-409C-BE32-E72D297353CC}">
              <c16:uniqueId val="{00000001-8D2F-48E1-BE1F-DE1E19931315}"/>
            </c:ext>
          </c:extLst>
        </c:ser>
        <c:dLbls>
          <c:showLegendKey val="0"/>
          <c:showVal val="0"/>
          <c:showCatName val="0"/>
          <c:showSerName val="0"/>
          <c:showPercent val="0"/>
          <c:showBubbleSize val="0"/>
        </c:dLbls>
        <c:gapWidth val="150"/>
        <c:overlap val="100"/>
        <c:axId val="157508736"/>
        <c:axId val="157510272"/>
      </c:barChart>
      <c:lineChart>
        <c:grouping val="standard"/>
        <c:varyColors val="0"/>
        <c:ser>
          <c:idx val="2"/>
          <c:order val="2"/>
          <c:tx>
            <c:strRef>
              <c:f>Лист1!$D$26</c:f>
              <c:strCache>
                <c:ptCount val="1"/>
                <c:pt idx="0">
                  <c:v>Баланс</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Лист1!$A$27:$A$32</c:f>
              <c:strCache>
                <c:ptCount val="6"/>
                <c:pt idx="0">
                  <c:v>Кадровый потенциал</c:v>
                </c:pt>
                <c:pt idx="1">
                  <c:v>Инфраструктура</c:v>
                </c:pt>
                <c:pt idx="2">
                  <c:v>Организационная структура</c:v>
                </c:pt>
                <c:pt idx="3">
                  <c:v> Финансирование</c:v>
                </c:pt>
                <c:pt idx="4">
                  <c:v>Рынок и конкуренция</c:v>
                </c:pt>
                <c:pt idx="5">
                  <c:v>Менеджмент</c:v>
                </c:pt>
              </c:strCache>
            </c:strRef>
          </c:cat>
          <c:val>
            <c:numRef>
              <c:f>Лист1!$D$27:$D$32</c:f>
              <c:numCache>
                <c:formatCode>General</c:formatCode>
                <c:ptCount val="6"/>
                <c:pt idx="0">
                  <c:v>0</c:v>
                </c:pt>
                <c:pt idx="1">
                  <c:v>24</c:v>
                </c:pt>
                <c:pt idx="2">
                  <c:v>38</c:v>
                </c:pt>
                <c:pt idx="3">
                  <c:v>46</c:v>
                </c:pt>
                <c:pt idx="4">
                  <c:v>70</c:v>
                </c:pt>
                <c:pt idx="5">
                  <c:v>70</c:v>
                </c:pt>
              </c:numCache>
            </c:numRef>
          </c:val>
          <c:smooth val="0"/>
          <c:extLst>
            <c:ext xmlns:c16="http://schemas.microsoft.com/office/drawing/2014/chart" uri="{C3380CC4-5D6E-409C-BE32-E72D297353CC}">
              <c16:uniqueId val="{00000002-8D2F-48E1-BE1F-DE1E19931315}"/>
            </c:ext>
          </c:extLst>
        </c:ser>
        <c:dLbls>
          <c:showLegendKey val="0"/>
          <c:showVal val="0"/>
          <c:showCatName val="0"/>
          <c:showSerName val="0"/>
          <c:showPercent val="0"/>
          <c:showBubbleSize val="0"/>
        </c:dLbls>
        <c:marker val="1"/>
        <c:smooth val="0"/>
        <c:axId val="157508736"/>
        <c:axId val="157510272"/>
      </c:lineChart>
      <c:catAx>
        <c:axId val="157508736"/>
        <c:scaling>
          <c:orientation val="minMax"/>
        </c:scaling>
        <c:delete val="0"/>
        <c:axPos val="b"/>
        <c:numFmt formatCode="General" sourceLinked="0"/>
        <c:majorTickMark val="out"/>
        <c:minorTickMark val="none"/>
        <c:tickLblPos val="low"/>
        <c:crossAx val="157510272"/>
        <c:crosses val="autoZero"/>
        <c:auto val="1"/>
        <c:lblAlgn val="ctr"/>
        <c:lblOffset val="100"/>
        <c:noMultiLvlLbl val="0"/>
      </c:catAx>
      <c:valAx>
        <c:axId val="157510272"/>
        <c:scaling>
          <c:orientation val="minMax"/>
        </c:scaling>
        <c:delete val="0"/>
        <c:axPos val="l"/>
        <c:majorGridlines/>
        <c:numFmt formatCode="General" sourceLinked="1"/>
        <c:majorTickMark val="out"/>
        <c:minorTickMark val="none"/>
        <c:tickLblPos val="nextTo"/>
        <c:crossAx val="15750873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'Рабочий лист'!$C$17:$L$17</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'Рабочий лист'!$C$18:$L$18</c:f>
              <c:numCache>
                <c:formatCode>General</c:formatCode>
                <c:ptCount val="10"/>
                <c:pt idx="0">
                  <c:v>0</c:v>
                </c:pt>
                <c:pt idx="1">
                  <c:v>0</c:v>
                </c:pt>
                <c:pt idx="2">
                  <c:v>1</c:v>
                </c:pt>
                <c:pt idx="3">
                  <c:v>5</c:v>
                </c:pt>
                <c:pt idx="4">
                  <c:v>6</c:v>
                </c:pt>
                <c:pt idx="5">
                  <c:v>13</c:v>
                </c:pt>
                <c:pt idx="6">
                  <c:v>29</c:v>
                </c:pt>
                <c:pt idx="7">
                  <c:v>3</c:v>
                </c:pt>
                <c:pt idx="8">
                  <c:v>3</c:v>
                </c:pt>
                <c:pt idx="9">
                  <c:v>0</c:v>
                </c:pt>
              </c:numCache>
            </c:numRef>
          </c:val>
          <c:extLst>
            <c:ext xmlns:c16="http://schemas.microsoft.com/office/drawing/2014/chart" uri="{C3380CC4-5D6E-409C-BE32-E72D297353CC}">
              <c16:uniqueId val="{00000000-6297-402D-9DBF-D65B0014F5F1}"/>
            </c:ext>
          </c:extLst>
        </c:ser>
        <c:dLbls>
          <c:showLegendKey val="0"/>
          <c:showVal val="0"/>
          <c:showCatName val="0"/>
          <c:showSerName val="0"/>
          <c:showPercent val="0"/>
          <c:showBubbleSize val="0"/>
        </c:dLbls>
        <c:gapWidth val="75"/>
        <c:axId val="126836096"/>
        <c:axId val="126923904"/>
      </c:barChart>
      <c:catAx>
        <c:axId val="12683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6923904"/>
        <c:crosses val="autoZero"/>
        <c:auto val="1"/>
        <c:lblAlgn val="ctr"/>
        <c:lblOffset val="100"/>
        <c:noMultiLvlLbl val="0"/>
      </c:catAx>
      <c:valAx>
        <c:axId val="126923904"/>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12683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'Рабочий лист'!$C$104:$G$104</c:f>
              <c:strCache>
                <c:ptCount val="5"/>
                <c:pt idx="0">
                  <c:v>Тарифные</c:v>
                </c:pt>
                <c:pt idx="1">
                  <c:v>Нетарифные</c:v>
                </c:pt>
                <c:pt idx="2">
                  <c:v>Валютное регулирование</c:v>
                </c:pt>
                <c:pt idx="3">
                  <c:v>Движение капитала</c:v>
                </c:pt>
                <c:pt idx="4">
                  <c:v>Налоги и сборы</c:v>
                </c:pt>
              </c:strCache>
            </c:strRef>
          </c:cat>
          <c:val>
            <c:numRef>
              <c:f>'Рабочий лист'!$C$106:$G$106</c:f>
              <c:numCache>
                <c:formatCode>0.0%</c:formatCode>
                <c:ptCount val="5"/>
                <c:pt idx="0">
                  <c:v>0.8666666666666667</c:v>
                </c:pt>
                <c:pt idx="1">
                  <c:v>0.68333333333333335</c:v>
                </c:pt>
                <c:pt idx="2">
                  <c:v>0.5166666666666665</c:v>
                </c:pt>
                <c:pt idx="3">
                  <c:v>0.60000000000000064</c:v>
                </c:pt>
                <c:pt idx="4">
                  <c:v>0.65000000000000424</c:v>
                </c:pt>
              </c:numCache>
            </c:numRef>
          </c:val>
          <c:extLst>
            <c:ext xmlns:c16="http://schemas.microsoft.com/office/drawing/2014/chart" uri="{C3380CC4-5D6E-409C-BE32-E72D297353CC}">
              <c16:uniqueId val="{00000000-A182-431C-B7B1-0B746E4BF881}"/>
            </c:ext>
          </c:extLst>
        </c:ser>
        <c:dLbls>
          <c:showLegendKey val="0"/>
          <c:showVal val="0"/>
          <c:showCatName val="0"/>
          <c:showSerName val="0"/>
          <c:showPercent val="0"/>
          <c:showBubbleSize val="0"/>
        </c:dLbls>
        <c:gapWidth val="182"/>
        <c:axId val="126964480"/>
        <c:axId val="126966016"/>
      </c:barChart>
      <c:catAx>
        <c:axId val="12696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6966016"/>
        <c:crosses val="autoZero"/>
        <c:auto val="1"/>
        <c:lblAlgn val="ctr"/>
        <c:lblOffset val="100"/>
        <c:noMultiLvlLbl val="0"/>
      </c:catAx>
      <c:valAx>
        <c:axId val="1269660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6964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'Рабочий лист'!$C$80:$K$80</c:f>
              <c:strCache>
                <c:ptCount val="9"/>
                <c:pt idx="0">
                  <c:v>Несовершенство государственного регулирования</c:v>
                </c:pt>
                <c:pt idx="1">
                  <c:v>Недостаточная мотивация бизнеса</c:v>
                </c:pt>
                <c:pt idx="2">
                  <c:v>Геополитические риски</c:v>
                </c:pt>
                <c:pt idx="3">
                  <c:v>Валютные риски</c:v>
                </c:pt>
                <c:pt idx="4">
                  <c:v>Недостаточная государственная поддержка</c:v>
                </c:pt>
                <c:pt idx="5">
                  <c:v>Проблемы с финансированием</c:v>
                </c:pt>
                <c:pt idx="6">
                  <c:v>Ограниченные возможности выхода на зарубежные рынки</c:v>
                </c:pt>
                <c:pt idx="7">
                  <c:v>Недостаточность производственно-технического потенциала</c:v>
                </c:pt>
                <c:pt idx="8">
                  <c:v>Недоступность передовых технологий</c:v>
                </c:pt>
              </c:strCache>
            </c:strRef>
          </c:cat>
          <c:val>
            <c:numRef>
              <c:f>'Рабочий лист'!$C$82:$K$82</c:f>
              <c:numCache>
                <c:formatCode>0.0%</c:formatCode>
                <c:ptCount val="9"/>
                <c:pt idx="0">
                  <c:v>0.81666666666666654</c:v>
                </c:pt>
                <c:pt idx="1">
                  <c:v>0.68333333333333335</c:v>
                </c:pt>
                <c:pt idx="2">
                  <c:v>0.60000000000000064</c:v>
                </c:pt>
                <c:pt idx="3">
                  <c:v>0.85000000000000064</c:v>
                </c:pt>
                <c:pt idx="4">
                  <c:v>0.71666666666666667</c:v>
                </c:pt>
                <c:pt idx="5">
                  <c:v>0.55000000000000004</c:v>
                </c:pt>
                <c:pt idx="6">
                  <c:v>0.6166666666666667</c:v>
                </c:pt>
                <c:pt idx="7">
                  <c:v>0.41666666666666902</c:v>
                </c:pt>
                <c:pt idx="8">
                  <c:v>0.46666666666666873</c:v>
                </c:pt>
              </c:numCache>
            </c:numRef>
          </c:val>
          <c:extLst>
            <c:ext xmlns:c16="http://schemas.microsoft.com/office/drawing/2014/chart" uri="{C3380CC4-5D6E-409C-BE32-E72D297353CC}">
              <c16:uniqueId val="{00000000-2483-4A48-A3DD-0D4507B0899E}"/>
            </c:ext>
          </c:extLst>
        </c:ser>
        <c:dLbls>
          <c:showLegendKey val="0"/>
          <c:showVal val="0"/>
          <c:showCatName val="0"/>
          <c:showSerName val="0"/>
          <c:showPercent val="0"/>
          <c:showBubbleSize val="0"/>
        </c:dLbls>
        <c:gapWidth val="75"/>
        <c:overlap val="-25"/>
        <c:axId val="127154048"/>
        <c:axId val="127155584"/>
      </c:barChart>
      <c:catAx>
        <c:axId val="12715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7155584"/>
        <c:crosses val="autoZero"/>
        <c:auto val="1"/>
        <c:lblAlgn val="ctr"/>
        <c:lblOffset val="100"/>
        <c:noMultiLvlLbl val="0"/>
      </c:catAx>
      <c:valAx>
        <c:axId val="1271555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715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'Рабочий лист'!$C$161:$G$161</c:f>
              <c:strCache>
                <c:ptCount val="5"/>
                <c:pt idx="0">
                  <c:v>Геополитика</c:v>
                </c:pt>
                <c:pt idx="1">
                  <c:v>Экономические</c:v>
                </c:pt>
                <c:pt idx="2">
                  <c:v>Валютные </c:v>
                </c:pt>
                <c:pt idx="3">
                  <c:v>Финансирование</c:v>
                </c:pt>
                <c:pt idx="4">
                  <c:v>Экология</c:v>
                </c:pt>
              </c:strCache>
            </c:strRef>
          </c:cat>
          <c:val>
            <c:numRef>
              <c:f>'Рабочий лист'!$C$163:$G$163</c:f>
              <c:numCache>
                <c:formatCode>0.0%</c:formatCode>
                <c:ptCount val="5"/>
                <c:pt idx="0">
                  <c:v>0.75000000000000377</c:v>
                </c:pt>
                <c:pt idx="1">
                  <c:v>0.5166666666666665</c:v>
                </c:pt>
                <c:pt idx="2">
                  <c:v>0.8666666666666667</c:v>
                </c:pt>
                <c:pt idx="3">
                  <c:v>0.48333333333333334</c:v>
                </c:pt>
                <c:pt idx="4">
                  <c:v>0.31666666666666993</c:v>
                </c:pt>
              </c:numCache>
            </c:numRef>
          </c:val>
          <c:extLst>
            <c:ext xmlns:c16="http://schemas.microsoft.com/office/drawing/2014/chart" uri="{C3380CC4-5D6E-409C-BE32-E72D297353CC}">
              <c16:uniqueId val="{00000000-23D9-4CA4-98FF-D050EAF02B4D}"/>
            </c:ext>
          </c:extLst>
        </c:ser>
        <c:dLbls>
          <c:showLegendKey val="0"/>
          <c:showVal val="0"/>
          <c:showCatName val="0"/>
          <c:showSerName val="0"/>
          <c:showPercent val="0"/>
          <c:showBubbleSize val="0"/>
        </c:dLbls>
        <c:gapWidth val="75"/>
        <c:overlap val="-25"/>
        <c:axId val="127175680"/>
        <c:axId val="127197952"/>
      </c:barChart>
      <c:catAx>
        <c:axId val="12717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7197952"/>
        <c:crosses val="autoZero"/>
        <c:auto val="1"/>
        <c:lblAlgn val="ctr"/>
        <c:lblOffset val="100"/>
        <c:noMultiLvlLbl val="0"/>
      </c:catAx>
      <c:valAx>
        <c:axId val="127197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7175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'Рабочий лист'!$C$124:$G$124</c:f>
              <c:strCache>
                <c:ptCount val="5"/>
                <c:pt idx="0">
                  <c:v>Страхование</c:v>
                </c:pt>
                <c:pt idx="1">
                  <c:v>Хеджирование</c:v>
                </c:pt>
                <c:pt idx="2">
                  <c:v>Диверсификация сделок</c:v>
                </c:pt>
                <c:pt idx="3">
                  <c:v>Гарантии и поручительства</c:v>
                </c:pt>
                <c:pt idx="4">
                  <c:v>Государственная поддержка</c:v>
                </c:pt>
              </c:strCache>
            </c:strRef>
          </c:cat>
          <c:val>
            <c:numRef>
              <c:f>'Рабочий лист'!$C$126:$G$126</c:f>
              <c:numCache>
                <c:formatCode>0.0%</c:formatCode>
                <c:ptCount val="5"/>
                <c:pt idx="0">
                  <c:v>0.85000000000000064</c:v>
                </c:pt>
                <c:pt idx="1">
                  <c:v>0.60000000000000064</c:v>
                </c:pt>
                <c:pt idx="2">
                  <c:v>0.35000000000000031</c:v>
                </c:pt>
                <c:pt idx="3">
                  <c:v>0.5166666666666665</c:v>
                </c:pt>
                <c:pt idx="4">
                  <c:v>0.75000000000000377</c:v>
                </c:pt>
              </c:numCache>
            </c:numRef>
          </c:val>
          <c:extLst>
            <c:ext xmlns:c16="http://schemas.microsoft.com/office/drawing/2014/chart" uri="{C3380CC4-5D6E-409C-BE32-E72D297353CC}">
              <c16:uniqueId val="{00000000-A182-431C-B7B1-0B746E4BF881}"/>
            </c:ext>
          </c:extLst>
        </c:ser>
        <c:dLbls>
          <c:showLegendKey val="0"/>
          <c:showVal val="0"/>
          <c:showCatName val="0"/>
          <c:showSerName val="0"/>
          <c:showPercent val="0"/>
          <c:showBubbleSize val="0"/>
        </c:dLbls>
        <c:gapWidth val="182"/>
        <c:axId val="127283584"/>
        <c:axId val="127285120"/>
      </c:barChart>
      <c:catAx>
        <c:axId val="12728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7285120"/>
        <c:crosses val="autoZero"/>
        <c:auto val="1"/>
        <c:lblAlgn val="ctr"/>
        <c:lblOffset val="100"/>
        <c:noMultiLvlLbl val="0"/>
      </c:catAx>
      <c:valAx>
        <c:axId val="1272851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728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'Рабочий лист'!$C$36:$K$36</c:f>
              <c:strCache>
                <c:ptCount val="9"/>
                <c:pt idx="0">
                  <c:v>Налоговые льготы</c:v>
                </c:pt>
                <c:pt idx="1">
                  <c:v>Поддержка инноваций</c:v>
                </c:pt>
                <c:pt idx="2">
                  <c:v>Поддержка иностранных инвестиций </c:v>
                </c:pt>
                <c:pt idx="3">
                  <c:v>Прямое финансирование экспортного производства</c:v>
                </c:pt>
                <c:pt idx="4">
                  <c:v>Снижение экспортных пошлин</c:v>
                </c:pt>
                <c:pt idx="5">
                  <c:v>Повышение импортных пошлин</c:v>
                </c:pt>
                <c:pt idx="6">
                  <c:v>Создание промышленных кластеров и СЭЗ</c:v>
                </c:pt>
                <c:pt idx="7">
                  <c:v>Стимулирование отечественных инвестиций</c:v>
                </c:pt>
                <c:pt idx="8">
                  <c:v>Доступность финансирования</c:v>
                </c:pt>
              </c:strCache>
            </c:strRef>
          </c:cat>
          <c:val>
            <c:numRef>
              <c:f>'Рабочий лист'!$C$38:$K$38</c:f>
              <c:numCache>
                <c:formatCode>0.0%</c:formatCode>
                <c:ptCount val="9"/>
                <c:pt idx="0">
                  <c:v>0.65000000000000424</c:v>
                </c:pt>
                <c:pt idx="1">
                  <c:v>0.75000000000000377</c:v>
                </c:pt>
                <c:pt idx="2">
                  <c:v>0.81666666666666654</c:v>
                </c:pt>
                <c:pt idx="3">
                  <c:v>0.41666666666666902</c:v>
                </c:pt>
                <c:pt idx="4">
                  <c:v>0.60000000000000064</c:v>
                </c:pt>
                <c:pt idx="5">
                  <c:v>0.6166666666666667</c:v>
                </c:pt>
                <c:pt idx="6">
                  <c:v>0.76666666666666672</c:v>
                </c:pt>
                <c:pt idx="7">
                  <c:v>0.68333333333333335</c:v>
                </c:pt>
                <c:pt idx="8">
                  <c:v>0.66666666666666663</c:v>
                </c:pt>
              </c:numCache>
            </c:numRef>
          </c:val>
          <c:extLst>
            <c:ext xmlns:c16="http://schemas.microsoft.com/office/drawing/2014/chart" uri="{C3380CC4-5D6E-409C-BE32-E72D297353CC}">
              <c16:uniqueId val="{00000000-9993-42CD-A976-22BBF1F981D1}"/>
            </c:ext>
          </c:extLst>
        </c:ser>
        <c:dLbls>
          <c:showLegendKey val="0"/>
          <c:showVal val="0"/>
          <c:showCatName val="0"/>
          <c:showSerName val="0"/>
          <c:showPercent val="0"/>
          <c:showBubbleSize val="0"/>
        </c:dLbls>
        <c:gapWidth val="75"/>
        <c:overlap val="-25"/>
        <c:axId val="127313408"/>
        <c:axId val="127314944"/>
      </c:barChart>
      <c:catAx>
        <c:axId val="12731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7314944"/>
        <c:crosses val="autoZero"/>
        <c:auto val="1"/>
        <c:lblAlgn val="ctr"/>
        <c:lblOffset val="100"/>
        <c:noMultiLvlLbl val="0"/>
      </c:catAx>
      <c:valAx>
        <c:axId val="1273149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731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'Рабочий лист'!$C$60:$I$60</c:f>
              <c:strCache>
                <c:ptCount val="7"/>
                <c:pt idx="0">
                  <c:v>Внутренние источники финансирования</c:v>
                </c:pt>
                <c:pt idx="1">
                  <c:v>Государственное финансирование</c:v>
                </c:pt>
                <c:pt idx="2">
                  <c:v>Привлечение иностранных инвестиций</c:v>
                </c:pt>
                <c:pt idx="3">
                  <c:v>Привлечение казахстанских инвестиций</c:v>
                </c:pt>
                <c:pt idx="4">
                  <c:v>Кредит в банках РК</c:v>
                </c:pt>
                <c:pt idx="5">
                  <c:v>Кредит в зарубежных банках</c:v>
                </c:pt>
                <c:pt idx="6">
                  <c:v>Выпуск ценных бумаг</c:v>
                </c:pt>
              </c:strCache>
            </c:strRef>
          </c:cat>
          <c:val>
            <c:numRef>
              <c:f>'Рабочий лист'!$C$62:$I$62</c:f>
              <c:numCache>
                <c:formatCode>0.0%</c:formatCode>
                <c:ptCount val="7"/>
                <c:pt idx="0">
                  <c:v>0.85000000000000064</c:v>
                </c:pt>
                <c:pt idx="1">
                  <c:v>0.65000000000000424</c:v>
                </c:pt>
                <c:pt idx="2">
                  <c:v>0.75000000000000377</c:v>
                </c:pt>
                <c:pt idx="3">
                  <c:v>0.60000000000000064</c:v>
                </c:pt>
                <c:pt idx="4">
                  <c:v>0.5166666666666665</c:v>
                </c:pt>
                <c:pt idx="5">
                  <c:v>0.2166666666666667</c:v>
                </c:pt>
                <c:pt idx="6">
                  <c:v>0.31666666666666993</c:v>
                </c:pt>
              </c:numCache>
            </c:numRef>
          </c:val>
          <c:extLst>
            <c:ext xmlns:c16="http://schemas.microsoft.com/office/drawing/2014/chart" uri="{C3380CC4-5D6E-409C-BE32-E72D297353CC}">
              <c16:uniqueId val="{00000000-5803-49AC-B5CF-AFBF0A5258C8}"/>
            </c:ext>
          </c:extLst>
        </c:ser>
        <c:dLbls>
          <c:showLegendKey val="0"/>
          <c:showVal val="0"/>
          <c:showCatName val="0"/>
          <c:showSerName val="0"/>
          <c:showPercent val="0"/>
          <c:showBubbleSize val="0"/>
        </c:dLbls>
        <c:gapWidth val="75"/>
        <c:overlap val="-25"/>
        <c:axId val="127523456"/>
        <c:axId val="127529344"/>
      </c:barChart>
      <c:catAx>
        <c:axId val="1275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7529344"/>
        <c:crosses val="autoZero"/>
        <c:auto val="1"/>
        <c:lblAlgn val="ctr"/>
        <c:lblOffset val="100"/>
        <c:noMultiLvlLbl val="0"/>
      </c:catAx>
      <c:valAx>
        <c:axId val="127529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752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'Рабочий лист'!$C$143:$G$143</c:f>
              <c:strCache>
                <c:ptCount val="5"/>
                <c:pt idx="0">
                  <c:v>Очень высоким потенциалом</c:v>
                </c:pt>
                <c:pt idx="1">
                  <c:v>Хорошие возможности</c:v>
                </c:pt>
                <c:pt idx="2">
                  <c:v>Средние возможности</c:v>
                </c:pt>
                <c:pt idx="3">
                  <c:v>Слабые возможности</c:v>
                </c:pt>
                <c:pt idx="4">
                  <c:v>Нет потенциала</c:v>
                </c:pt>
              </c:strCache>
            </c:strRef>
          </c:cat>
          <c:val>
            <c:numRef>
              <c:f>'Рабочий лист'!$C$145:$G$145</c:f>
              <c:numCache>
                <c:formatCode>0.0%</c:formatCode>
                <c:ptCount val="5"/>
                <c:pt idx="0">
                  <c:v>0.31666666666666993</c:v>
                </c:pt>
                <c:pt idx="1">
                  <c:v>0.60000000000000064</c:v>
                </c:pt>
                <c:pt idx="2">
                  <c:v>8.3333333333333343E-2</c:v>
                </c:pt>
                <c:pt idx="3">
                  <c:v>0</c:v>
                </c:pt>
                <c:pt idx="4">
                  <c:v>0</c:v>
                </c:pt>
              </c:numCache>
            </c:numRef>
          </c:val>
          <c:extLst>
            <c:ext xmlns:c16="http://schemas.microsoft.com/office/drawing/2014/chart" uri="{C3380CC4-5D6E-409C-BE32-E72D297353CC}">
              <c16:uniqueId val="{00000000-0839-4C1A-A21A-8A818B1A0EE9}"/>
            </c:ext>
          </c:extLst>
        </c:ser>
        <c:dLbls>
          <c:showLegendKey val="0"/>
          <c:showVal val="0"/>
          <c:showCatName val="0"/>
          <c:showSerName val="0"/>
          <c:showPercent val="0"/>
          <c:showBubbleSize val="0"/>
        </c:dLbls>
        <c:gapWidth val="75"/>
        <c:overlap val="-25"/>
        <c:axId val="130846720"/>
        <c:axId val="130848256"/>
      </c:barChart>
      <c:catAx>
        <c:axId val="13084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0848256"/>
        <c:crosses val="autoZero"/>
        <c:auto val="1"/>
        <c:lblAlgn val="ctr"/>
        <c:lblOffset val="100"/>
        <c:noMultiLvlLbl val="0"/>
      </c:catAx>
      <c:valAx>
        <c:axId val="130848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3084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EF4A8A-C03A-41DF-BD00-6F0A6CF698B5}" type="doc">
      <dgm:prSet loTypeId="urn:microsoft.com/office/officeart/2005/8/layout/default#2" loCatId="list" qsTypeId="urn:microsoft.com/office/officeart/2005/8/quickstyle/simple1" qsCatId="simple" csTypeId="urn:microsoft.com/office/officeart/2005/8/colors/accent0_3" csCatId="mainScheme" phldr="1"/>
      <dgm:spPr/>
      <dgm:t>
        <a:bodyPr/>
        <a:lstStyle/>
        <a:p>
          <a:endParaRPr lang="ru-RU"/>
        </a:p>
      </dgm:t>
    </dgm:pt>
    <dgm:pt modelId="{9A39D3E3-2E00-4557-9001-305FEC87FAEE}">
      <dgm:prSet phldrT="[Текст]" custT="1"/>
      <dgm:spPr/>
      <dgm:t>
        <a:bodyPr/>
        <a:lstStyle/>
        <a:p>
          <a:pPr algn="ctr"/>
          <a:r>
            <a:rPr lang="ru-RU" sz="1400">
              <a:latin typeface="Times New Roman" panose="02020603050405020304" pitchFamily="18" charset="0"/>
              <a:cs typeface="Times New Roman" panose="02020603050405020304" pitchFamily="18" charset="0"/>
            </a:rPr>
            <a:t>финансирование</a:t>
          </a:r>
        </a:p>
      </dgm:t>
    </dgm:pt>
    <dgm:pt modelId="{AD703733-E31F-4E3A-98F1-05191984870F}" type="parTrans" cxnId="{92FDA86F-18FC-49DF-A5D2-58D919E6B8F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57A0C26C-7530-4F79-ABE5-32CBE7F6793B}" type="sibTrans" cxnId="{92FDA86F-18FC-49DF-A5D2-58D919E6B8F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4D78E8D1-2936-4A3F-B7CB-9E32BE761F87}">
      <dgm:prSet phldrT="[Текст]" custT="1"/>
      <dgm:spPr/>
      <dgm:t>
        <a:bodyPr/>
        <a:lstStyle/>
        <a:p>
          <a:pPr algn="ctr"/>
          <a:r>
            <a:rPr lang="ru-RU" sz="1400">
              <a:latin typeface="Times New Roman" panose="02020603050405020304" pitchFamily="18" charset="0"/>
              <a:cs typeface="Times New Roman" panose="02020603050405020304" pitchFamily="18" charset="0"/>
            </a:rPr>
            <a:t>инвестирование</a:t>
          </a:r>
        </a:p>
      </dgm:t>
    </dgm:pt>
    <dgm:pt modelId="{4AC18513-DD99-49FA-8CDC-33C9A329603D}" type="parTrans" cxnId="{44D43D7D-F1E8-4038-8695-847206A453F0}">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9BBF2980-1846-4655-9CFD-444C72FE80F2}" type="sibTrans" cxnId="{44D43D7D-F1E8-4038-8695-847206A453F0}">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7EA1912C-0DA6-40A3-8440-390693F982FC}">
      <dgm:prSet phldrT="[Текст]" custT="1"/>
      <dgm:spPr/>
      <dgm:t>
        <a:bodyPr/>
        <a:lstStyle/>
        <a:p>
          <a:pPr algn="ctr"/>
          <a:r>
            <a:rPr lang="ru-RU" sz="1400">
              <a:latin typeface="Times New Roman" panose="02020603050405020304" pitchFamily="18" charset="0"/>
              <a:cs typeface="Times New Roman" panose="02020603050405020304" pitchFamily="18" charset="0"/>
            </a:rPr>
            <a:t>налогообложение</a:t>
          </a:r>
        </a:p>
      </dgm:t>
    </dgm:pt>
    <dgm:pt modelId="{AEA54C79-9F48-4984-98EF-F0D3EEBF1867}" type="parTrans" cxnId="{50810C12-6D21-4465-9BA6-D0D22371405D}">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A8E63140-E7E9-49A6-AAD5-C2986838AF79}" type="sibTrans" cxnId="{50810C12-6D21-4465-9BA6-D0D22371405D}">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D1E699E1-2176-4FA9-BFB8-436A3C432322}">
      <dgm:prSet phldrT="[Текст]" custT="1"/>
      <dgm:spPr/>
      <dgm:t>
        <a:bodyPr/>
        <a:lstStyle/>
        <a:p>
          <a:pPr algn="ctr"/>
          <a:r>
            <a:rPr lang="ru-RU" sz="1400">
              <a:latin typeface="Times New Roman" panose="02020603050405020304" pitchFamily="18" charset="0"/>
              <a:cs typeface="Times New Roman" panose="02020603050405020304" pitchFamily="18" charset="0"/>
            </a:rPr>
            <a:t>внешние займы</a:t>
          </a:r>
        </a:p>
      </dgm:t>
    </dgm:pt>
    <dgm:pt modelId="{50BBF582-57E7-465A-B948-5AF617BD7483}" type="parTrans" cxnId="{147A62FA-A428-442B-B8FA-CED8F5430D0D}">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4459F3C4-605D-4DC9-AB7C-DBF5ED521A39}" type="sibTrans" cxnId="{147A62FA-A428-442B-B8FA-CED8F5430D0D}">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17A4A878-6909-41BB-8DE9-D0B6F4AECCCA}">
      <dgm:prSet phldrT="[Текст]" custT="1"/>
      <dgm:spPr/>
      <dgm:t>
        <a:bodyPr/>
        <a:lstStyle/>
        <a:p>
          <a:pPr algn="ctr"/>
          <a:r>
            <a:rPr lang="ru-RU" sz="1400">
              <a:latin typeface="Times New Roman" panose="02020603050405020304" pitchFamily="18" charset="0"/>
              <a:cs typeface="Times New Roman" panose="02020603050405020304" pitchFamily="18" charset="0"/>
            </a:rPr>
            <a:t>внешняя задолженность</a:t>
          </a:r>
        </a:p>
      </dgm:t>
    </dgm:pt>
    <dgm:pt modelId="{7E5C9259-6A63-4322-99C8-59DA3D7B33CF}" type="parTrans" cxnId="{C639D218-E38C-4603-8F1D-29A00EE431C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DDFA00E6-3A60-4CC2-A165-E6CDA33CB9AE}" type="sibTrans" cxnId="{C639D218-E38C-4603-8F1D-29A00EE431C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BE50682E-5676-4B7A-B768-DB16CD3E0EF0}">
      <dgm:prSet custT="1"/>
      <dgm:spPr/>
      <dgm:t>
        <a:bodyPr/>
        <a:lstStyle/>
        <a:p>
          <a:pPr algn="ctr"/>
          <a:r>
            <a:rPr lang="ru-RU" sz="1400">
              <a:latin typeface="Times New Roman" panose="02020603050405020304" pitchFamily="18" charset="0"/>
              <a:cs typeface="Times New Roman" panose="02020603050405020304" pitchFamily="18" charset="0"/>
            </a:rPr>
            <a:t>субсидии для экспорта</a:t>
          </a:r>
        </a:p>
      </dgm:t>
    </dgm:pt>
    <dgm:pt modelId="{D42610A0-2C91-41A5-B7C1-BC27B26BFFD6}" type="parTrans" cxnId="{B7F430DA-6BD4-496E-8C59-8ABFE8A72AA0}">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6195C00C-C6D8-4F15-A472-838118436623}" type="sibTrans" cxnId="{B7F430DA-6BD4-496E-8C59-8ABFE8A72AA0}">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78E7E544-ED68-4F2F-AC8C-338212D55F69}" type="pres">
      <dgm:prSet presAssocID="{11EF4A8A-C03A-41DF-BD00-6F0A6CF698B5}" presName="diagram" presStyleCnt="0">
        <dgm:presLayoutVars>
          <dgm:dir/>
          <dgm:resizeHandles val="exact"/>
        </dgm:presLayoutVars>
      </dgm:prSet>
      <dgm:spPr/>
    </dgm:pt>
    <dgm:pt modelId="{72914F44-C544-4960-A32A-2CDEFA3B00FC}" type="pres">
      <dgm:prSet presAssocID="{9A39D3E3-2E00-4557-9001-305FEC87FAEE}" presName="node" presStyleLbl="node1" presStyleIdx="0" presStyleCnt="6">
        <dgm:presLayoutVars>
          <dgm:bulletEnabled val="1"/>
        </dgm:presLayoutVars>
      </dgm:prSet>
      <dgm:spPr/>
    </dgm:pt>
    <dgm:pt modelId="{E3DEC8C8-59C1-46D8-A1AE-8E4949903B51}" type="pres">
      <dgm:prSet presAssocID="{57A0C26C-7530-4F79-ABE5-32CBE7F6793B}" presName="sibTrans" presStyleCnt="0"/>
      <dgm:spPr/>
    </dgm:pt>
    <dgm:pt modelId="{0E626304-A176-4B27-8732-8B1FA86C141D}" type="pres">
      <dgm:prSet presAssocID="{4D78E8D1-2936-4A3F-B7CB-9E32BE761F87}" presName="node" presStyleLbl="node1" presStyleIdx="1" presStyleCnt="6">
        <dgm:presLayoutVars>
          <dgm:bulletEnabled val="1"/>
        </dgm:presLayoutVars>
      </dgm:prSet>
      <dgm:spPr/>
    </dgm:pt>
    <dgm:pt modelId="{91F65E41-D1B6-4343-A089-2E92E0F6528E}" type="pres">
      <dgm:prSet presAssocID="{9BBF2980-1846-4655-9CFD-444C72FE80F2}" presName="sibTrans" presStyleCnt="0"/>
      <dgm:spPr/>
    </dgm:pt>
    <dgm:pt modelId="{43672BD2-4930-4931-99F6-1C8323606460}" type="pres">
      <dgm:prSet presAssocID="{7EA1912C-0DA6-40A3-8440-390693F982FC}" presName="node" presStyleLbl="node1" presStyleIdx="2" presStyleCnt="6">
        <dgm:presLayoutVars>
          <dgm:bulletEnabled val="1"/>
        </dgm:presLayoutVars>
      </dgm:prSet>
      <dgm:spPr/>
    </dgm:pt>
    <dgm:pt modelId="{BC6B5685-F7FF-488B-B6CB-8492A179BF37}" type="pres">
      <dgm:prSet presAssocID="{A8E63140-E7E9-49A6-AAD5-C2986838AF79}" presName="sibTrans" presStyleCnt="0"/>
      <dgm:spPr/>
    </dgm:pt>
    <dgm:pt modelId="{EC91C8DD-8E6C-442D-96F5-E14B870525D3}" type="pres">
      <dgm:prSet presAssocID="{D1E699E1-2176-4FA9-BFB8-436A3C432322}" presName="node" presStyleLbl="node1" presStyleIdx="3" presStyleCnt="6">
        <dgm:presLayoutVars>
          <dgm:bulletEnabled val="1"/>
        </dgm:presLayoutVars>
      </dgm:prSet>
      <dgm:spPr/>
    </dgm:pt>
    <dgm:pt modelId="{09A6B33B-944D-4445-B21E-215D098B9BD1}" type="pres">
      <dgm:prSet presAssocID="{4459F3C4-605D-4DC9-AB7C-DBF5ED521A39}" presName="sibTrans" presStyleCnt="0"/>
      <dgm:spPr/>
    </dgm:pt>
    <dgm:pt modelId="{FE4D21A1-EA6A-4CB0-BBB8-8911C4FD4C79}" type="pres">
      <dgm:prSet presAssocID="{17A4A878-6909-41BB-8DE9-D0B6F4AECCCA}" presName="node" presStyleLbl="node1" presStyleIdx="4" presStyleCnt="6">
        <dgm:presLayoutVars>
          <dgm:bulletEnabled val="1"/>
        </dgm:presLayoutVars>
      </dgm:prSet>
      <dgm:spPr/>
    </dgm:pt>
    <dgm:pt modelId="{72B46AA5-0682-44CA-BA58-F2489357A49B}" type="pres">
      <dgm:prSet presAssocID="{DDFA00E6-3A60-4CC2-A165-E6CDA33CB9AE}" presName="sibTrans" presStyleCnt="0"/>
      <dgm:spPr/>
    </dgm:pt>
    <dgm:pt modelId="{04EDB66A-BE02-45E5-8A30-ED2D8CE58185}" type="pres">
      <dgm:prSet presAssocID="{BE50682E-5676-4B7A-B768-DB16CD3E0EF0}" presName="node" presStyleLbl="node1" presStyleIdx="5" presStyleCnt="6">
        <dgm:presLayoutVars>
          <dgm:bulletEnabled val="1"/>
        </dgm:presLayoutVars>
      </dgm:prSet>
      <dgm:spPr/>
    </dgm:pt>
  </dgm:ptLst>
  <dgm:cxnLst>
    <dgm:cxn modelId="{50810C12-6D21-4465-9BA6-D0D22371405D}" srcId="{11EF4A8A-C03A-41DF-BD00-6F0A6CF698B5}" destId="{7EA1912C-0DA6-40A3-8440-390693F982FC}" srcOrd="2" destOrd="0" parTransId="{AEA54C79-9F48-4984-98EF-F0D3EEBF1867}" sibTransId="{A8E63140-E7E9-49A6-AAD5-C2986838AF79}"/>
    <dgm:cxn modelId="{C639D218-E38C-4603-8F1D-29A00EE431C8}" srcId="{11EF4A8A-C03A-41DF-BD00-6F0A6CF698B5}" destId="{17A4A878-6909-41BB-8DE9-D0B6F4AECCCA}" srcOrd="4" destOrd="0" parTransId="{7E5C9259-6A63-4322-99C8-59DA3D7B33CF}" sibTransId="{DDFA00E6-3A60-4CC2-A165-E6CDA33CB9AE}"/>
    <dgm:cxn modelId="{504C1338-CA35-4E9D-954C-D97B399381FA}" type="presOf" srcId="{7EA1912C-0DA6-40A3-8440-390693F982FC}" destId="{43672BD2-4930-4931-99F6-1C8323606460}" srcOrd="0" destOrd="0" presId="urn:microsoft.com/office/officeart/2005/8/layout/default#2"/>
    <dgm:cxn modelId="{58F07363-D7CF-4485-88F7-0B0DEDF3F531}" type="presOf" srcId="{11EF4A8A-C03A-41DF-BD00-6F0A6CF698B5}" destId="{78E7E544-ED68-4F2F-AC8C-338212D55F69}" srcOrd="0" destOrd="0" presId="urn:microsoft.com/office/officeart/2005/8/layout/default#2"/>
    <dgm:cxn modelId="{C1622965-75B9-4D7B-A8A2-491362493F33}" type="presOf" srcId="{9A39D3E3-2E00-4557-9001-305FEC87FAEE}" destId="{72914F44-C544-4960-A32A-2CDEFA3B00FC}" srcOrd="0" destOrd="0" presId="urn:microsoft.com/office/officeart/2005/8/layout/default#2"/>
    <dgm:cxn modelId="{4842676D-BCC0-45C0-B28B-FFF7E17E27D1}" type="presOf" srcId="{BE50682E-5676-4B7A-B768-DB16CD3E0EF0}" destId="{04EDB66A-BE02-45E5-8A30-ED2D8CE58185}" srcOrd="0" destOrd="0" presId="urn:microsoft.com/office/officeart/2005/8/layout/default#2"/>
    <dgm:cxn modelId="{92FDA86F-18FC-49DF-A5D2-58D919E6B8F8}" srcId="{11EF4A8A-C03A-41DF-BD00-6F0A6CF698B5}" destId="{9A39D3E3-2E00-4557-9001-305FEC87FAEE}" srcOrd="0" destOrd="0" parTransId="{AD703733-E31F-4E3A-98F1-05191984870F}" sibTransId="{57A0C26C-7530-4F79-ABE5-32CBE7F6793B}"/>
    <dgm:cxn modelId="{44D43D7D-F1E8-4038-8695-847206A453F0}" srcId="{11EF4A8A-C03A-41DF-BD00-6F0A6CF698B5}" destId="{4D78E8D1-2936-4A3F-B7CB-9E32BE761F87}" srcOrd="1" destOrd="0" parTransId="{4AC18513-DD99-49FA-8CDC-33C9A329603D}" sibTransId="{9BBF2980-1846-4655-9CFD-444C72FE80F2}"/>
    <dgm:cxn modelId="{D1134E8E-C890-4E97-A62C-DAB0D963B942}" type="presOf" srcId="{17A4A878-6909-41BB-8DE9-D0B6F4AECCCA}" destId="{FE4D21A1-EA6A-4CB0-BBB8-8911C4FD4C79}" srcOrd="0" destOrd="0" presId="urn:microsoft.com/office/officeart/2005/8/layout/default#2"/>
    <dgm:cxn modelId="{5756BAC3-7902-412E-8F11-6739DC5AB920}" type="presOf" srcId="{4D78E8D1-2936-4A3F-B7CB-9E32BE761F87}" destId="{0E626304-A176-4B27-8732-8B1FA86C141D}" srcOrd="0" destOrd="0" presId="urn:microsoft.com/office/officeart/2005/8/layout/default#2"/>
    <dgm:cxn modelId="{B7F430DA-6BD4-496E-8C59-8ABFE8A72AA0}" srcId="{11EF4A8A-C03A-41DF-BD00-6F0A6CF698B5}" destId="{BE50682E-5676-4B7A-B768-DB16CD3E0EF0}" srcOrd="5" destOrd="0" parTransId="{D42610A0-2C91-41A5-B7C1-BC27B26BFFD6}" sibTransId="{6195C00C-C6D8-4F15-A472-838118436623}"/>
    <dgm:cxn modelId="{19CF73F9-BE29-4048-80EA-E9C317123F6E}" type="presOf" srcId="{D1E699E1-2176-4FA9-BFB8-436A3C432322}" destId="{EC91C8DD-8E6C-442D-96F5-E14B870525D3}" srcOrd="0" destOrd="0" presId="urn:microsoft.com/office/officeart/2005/8/layout/default#2"/>
    <dgm:cxn modelId="{147A62FA-A428-442B-B8FA-CED8F5430D0D}" srcId="{11EF4A8A-C03A-41DF-BD00-6F0A6CF698B5}" destId="{D1E699E1-2176-4FA9-BFB8-436A3C432322}" srcOrd="3" destOrd="0" parTransId="{50BBF582-57E7-465A-B948-5AF617BD7483}" sibTransId="{4459F3C4-605D-4DC9-AB7C-DBF5ED521A39}"/>
    <dgm:cxn modelId="{500733B7-14A5-40B5-8794-0A4420500A5C}" type="presParOf" srcId="{78E7E544-ED68-4F2F-AC8C-338212D55F69}" destId="{72914F44-C544-4960-A32A-2CDEFA3B00FC}" srcOrd="0" destOrd="0" presId="urn:microsoft.com/office/officeart/2005/8/layout/default#2"/>
    <dgm:cxn modelId="{90237633-D3E5-4FBC-86EB-4CBD7498060E}" type="presParOf" srcId="{78E7E544-ED68-4F2F-AC8C-338212D55F69}" destId="{E3DEC8C8-59C1-46D8-A1AE-8E4949903B51}" srcOrd="1" destOrd="0" presId="urn:microsoft.com/office/officeart/2005/8/layout/default#2"/>
    <dgm:cxn modelId="{9DCD226D-9608-44DB-BA4D-DD360D9CA62B}" type="presParOf" srcId="{78E7E544-ED68-4F2F-AC8C-338212D55F69}" destId="{0E626304-A176-4B27-8732-8B1FA86C141D}" srcOrd="2" destOrd="0" presId="urn:microsoft.com/office/officeart/2005/8/layout/default#2"/>
    <dgm:cxn modelId="{AAA20A39-9418-43CF-ABED-5FE41A22C72E}" type="presParOf" srcId="{78E7E544-ED68-4F2F-AC8C-338212D55F69}" destId="{91F65E41-D1B6-4343-A089-2E92E0F6528E}" srcOrd="3" destOrd="0" presId="urn:microsoft.com/office/officeart/2005/8/layout/default#2"/>
    <dgm:cxn modelId="{8CFEB6B0-DB98-462E-9EEF-8B8C87F4E510}" type="presParOf" srcId="{78E7E544-ED68-4F2F-AC8C-338212D55F69}" destId="{43672BD2-4930-4931-99F6-1C8323606460}" srcOrd="4" destOrd="0" presId="urn:microsoft.com/office/officeart/2005/8/layout/default#2"/>
    <dgm:cxn modelId="{7D811D0A-869A-4574-BE78-8613F5BE6372}" type="presParOf" srcId="{78E7E544-ED68-4F2F-AC8C-338212D55F69}" destId="{BC6B5685-F7FF-488B-B6CB-8492A179BF37}" srcOrd="5" destOrd="0" presId="urn:microsoft.com/office/officeart/2005/8/layout/default#2"/>
    <dgm:cxn modelId="{01DBE164-6C80-4647-A258-39BB888E5D65}" type="presParOf" srcId="{78E7E544-ED68-4F2F-AC8C-338212D55F69}" destId="{EC91C8DD-8E6C-442D-96F5-E14B870525D3}" srcOrd="6" destOrd="0" presId="urn:microsoft.com/office/officeart/2005/8/layout/default#2"/>
    <dgm:cxn modelId="{5E5EC6E1-1993-40F1-9ACE-4D424B2F9F9A}" type="presParOf" srcId="{78E7E544-ED68-4F2F-AC8C-338212D55F69}" destId="{09A6B33B-944D-4445-B21E-215D098B9BD1}" srcOrd="7" destOrd="0" presId="urn:microsoft.com/office/officeart/2005/8/layout/default#2"/>
    <dgm:cxn modelId="{ABCD5E4E-9007-4217-B885-CFF75CDA8CAE}" type="presParOf" srcId="{78E7E544-ED68-4F2F-AC8C-338212D55F69}" destId="{FE4D21A1-EA6A-4CB0-BBB8-8911C4FD4C79}" srcOrd="8" destOrd="0" presId="urn:microsoft.com/office/officeart/2005/8/layout/default#2"/>
    <dgm:cxn modelId="{1964F600-90E8-4122-8B3E-2938E2FB2EE9}" type="presParOf" srcId="{78E7E544-ED68-4F2F-AC8C-338212D55F69}" destId="{72B46AA5-0682-44CA-BA58-F2489357A49B}" srcOrd="9" destOrd="0" presId="urn:microsoft.com/office/officeart/2005/8/layout/default#2"/>
    <dgm:cxn modelId="{6E23BBC5-524A-41E0-8507-FE29679B3996}" type="presParOf" srcId="{78E7E544-ED68-4F2F-AC8C-338212D55F69}" destId="{04EDB66A-BE02-45E5-8A30-ED2D8CE58185}" srcOrd="10" destOrd="0" presId="urn:microsoft.com/office/officeart/2005/8/layout/defaul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13E785-BA20-4765-8345-527F44DC32E0}"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ru-RU"/>
        </a:p>
      </dgm:t>
    </dgm:pt>
    <dgm:pt modelId="{2939B9D0-6143-478A-AF60-CF919840007E}">
      <dgm:prSet phldrT="[Текст]" custT="1"/>
      <dgm:spPr/>
      <dgm:t>
        <a:bodyPr/>
        <a:lstStyle/>
        <a:p>
          <a:r>
            <a:rPr lang="ru-RU" sz="1400">
              <a:latin typeface="Times New Roman" panose="02020603050405020304" pitchFamily="18" charset="0"/>
              <a:cs typeface="Times New Roman" panose="02020603050405020304" pitchFamily="18" charset="0"/>
            </a:rPr>
            <a:t>формирование экспортного потенциала</a:t>
          </a:r>
        </a:p>
      </dgm:t>
    </dgm:pt>
    <dgm:pt modelId="{685EAF37-1228-40C7-897F-0EFCE0C9D7E5}" type="parTrans" cxnId="{F9F353C6-01E1-4B92-B0FA-A19A7713CD16}">
      <dgm:prSet/>
      <dgm:spPr/>
      <dgm:t>
        <a:bodyPr/>
        <a:lstStyle/>
        <a:p>
          <a:endParaRPr lang="ru-RU" sz="1400">
            <a:latin typeface="Times New Roman" panose="02020603050405020304" pitchFamily="18" charset="0"/>
            <a:cs typeface="Times New Roman" panose="02020603050405020304" pitchFamily="18" charset="0"/>
          </a:endParaRPr>
        </a:p>
      </dgm:t>
    </dgm:pt>
    <dgm:pt modelId="{AB9363B2-6073-4353-83B3-0EF70A63BB4B}" type="sibTrans" cxnId="{F9F353C6-01E1-4B92-B0FA-A19A7713CD16}">
      <dgm:prSet/>
      <dgm:spPr/>
      <dgm:t>
        <a:bodyPr/>
        <a:lstStyle/>
        <a:p>
          <a:endParaRPr lang="ru-RU" sz="1400">
            <a:latin typeface="Times New Roman" panose="02020603050405020304" pitchFamily="18" charset="0"/>
            <a:cs typeface="Times New Roman" panose="02020603050405020304" pitchFamily="18" charset="0"/>
          </a:endParaRPr>
        </a:p>
      </dgm:t>
    </dgm:pt>
    <dgm:pt modelId="{9F8A39E5-2A26-4977-9BBE-07E6EA4A1AA0}">
      <dgm:prSet phldrT="[Текст]" custT="1"/>
      <dgm:spPr/>
      <dgm:t>
        <a:bodyPr/>
        <a:lstStyle/>
        <a:p>
          <a:r>
            <a:rPr lang="ru-RU" sz="1400">
              <a:latin typeface="Times New Roman" panose="02020603050405020304" pitchFamily="18" charset="0"/>
              <a:cs typeface="Times New Roman" panose="02020603050405020304" pitchFamily="18" charset="0"/>
            </a:rPr>
            <a:t>2</a:t>
          </a:r>
        </a:p>
      </dgm:t>
    </dgm:pt>
    <dgm:pt modelId="{FF79EFF5-179E-41C9-9CD6-F816765D549A}" type="parTrans" cxnId="{B03EE894-3DF7-4E5E-86F9-157C12AD91E5}">
      <dgm:prSet/>
      <dgm:spPr/>
      <dgm:t>
        <a:bodyPr/>
        <a:lstStyle/>
        <a:p>
          <a:endParaRPr lang="ru-RU" sz="1400">
            <a:latin typeface="Times New Roman" panose="02020603050405020304" pitchFamily="18" charset="0"/>
            <a:cs typeface="Times New Roman" panose="02020603050405020304" pitchFamily="18" charset="0"/>
          </a:endParaRPr>
        </a:p>
      </dgm:t>
    </dgm:pt>
    <dgm:pt modelId="{4542C8B2-E65D-4B2B-A6BD-42ADF7C22CCD}" type="sibTrans" cxnId="{B03EE894-3DF7-4E5E-86F9-157C12AD91E5}">
      <dgm:prSet/>
      <dgm:spPr/>
      <dgm:t>
        <a:bodyPr/>
        <a:lstStyle/>
        <a:p>
          <a:endParaRPr lang="ru-RU" sz="1400">
            <a:latin typeface="Times New Roman" panose="02020603050405020304" pitchFamily="18" charset="0"/>
            <a:cs typeface="Times New Roman" panose="02020603050405020304" pitchFamily="18" charset="0"/>
          </a:endParaRPr>
        </a:p>
      </dgm:t>
    </dgm:pt>
    <dgm:pt modelId="{E895CACA-C69D-4FAA-A494-4E173583C5D8}">
      <dgm:prSet phldrT="[Текст]" custT="1"/>
      <dgm:spPr/>
      <dgm:t>
        <a:bodyPr/>
        <a:lstStyle/>
        <a:p>
          <a:r>
            <a:rPr lang="ru-RU" sz="1400">
              <a:latin typeface="Times New Roman" panose="02020603050405020304" pitchFamily="18" charset="0"/>
              <a:cs typeface="Times New Roman" panose="02020603050405020304" pitchFamily="18" charset="0"/>
            </a:rPr>
            <a:t>усиление конкурентоспособности товаров на международных рынках</a:t>
          </a:r>
        </a:p>
      </dgm:t>
    </dgm:pt>
    <dgm:pt modelId="{9969E3C3-0771-4122-850D-3630D889774A}" type="parTrans" cxnId="{FAB3734E-095F-48C5-86B4-BA87E6F14E75}">
      <dgm:prSet/>
      <dgm:spPr/>
      <dgm:t>
        <a:bodyPr/>
        <a:lstStyle/>
        <a:p>
          <a:endParaRPr lang="ru-RU" sz="1400">
            <a:latin typeface="Times New Roman" panose="02020603050405020304" pitchFamily="18" charset="0"/>
            <a:cs typeface="Times New Roman" panose="02020603050405020304" pitchFamily="18" charset="0"/>
          </a:endParaRPr>
        </a:p>
      </dgm:t>
    </dgm:pt>
    <dgm:pt modelId="{3E451ECB-B43F-460B-BD0F-2C7C1D14210B}" type="sibTrans" cxnId="{FAB3734E-095F-48C5-86B4-BA87E6F14E75}">
      <dgm:prSet/>
      <dgm:spPr/>
      <dgm:t>
        <a:bodyPr/>
        <a:lstStyle/>
        <a:p>
          <a:endParaRPr lang="ru-RU" sz="1400">
            <a:latin typeface="Times New Roman" panose="02020603050405020304" pitchFamily="18" charset="0"/>
            <a:cs typeface="Times New Roman" panose="02020603050405020304" pitchFamily="18" charset="0"/>
          </a:endParaRPr>
        </a:p>
      </dgm:t>
    </dgm:pt>
    <dgm:pt modelId="{141AD09F-B2F8-45E1-A577-3E16BD073C85}">
      <dgm:prSet phldrT="[Текст]" custT="1"/>
      <dgm:spPr/>
      <dgm:t>
        <a:bodyPr/>
        <a:lstStyle/>
        <a:p>
          <a:r>
            <a:rPr lang="ru-RU" sz="1400">
              <a:latin typeface="Times New Roman" panose="02020603050405020304" pitchFamily="18" charset="0"/>
              <a:cs typeface="Times New Roman" panose="02020603050405020304" pitchFamily="18" charset="0"/>
            </a:rPr>
            <a:t>3</a:t>
          </a:r>
        </a:p>
      </dgm:t>
    </dgm:pt>
    <dgm:pt modelId="{D43CCEBA-C127-412E-B1FE-C352DEBADDF9}" type="parTrans" cxnId="{2B8484E1-9544-4A4E-BC02-4356FAE09086}">
      <dgm:prSet/>
      <dgm:spPr/>
      <dgm:t>
        <a:bodyPr/>
        <a:lstStyle/>
        <a:p>
          <a:endParaRPr lang="ru-RU" sz="1400">
            <a:latin typeface="Times New Roman" panose="02020603050405020304" pitchFamily="18" charset="0"/>
            <a:cs typeface="Times New Roman" panose="02020603050405020304" pitchFamily="18" charset="0"/>
          </a:endParaRPr>
        </a:p>
      </dgm:t>
    </dgm:pt>
    <dgm:pt modelId="{81113014-53C2-4F99-A1B4-293881FF7408}" type="sibTrans" cxnId="{2B8484E1-9544-4A4E-BC02-4356FAE09086}">
      <dgm:prSet/>
      <dgm:spPr/>
      <dgm:t>
        <a:bodyPr/>
        <a:lstStyle/>
        <a:p>
          <a:endParaRPr lang="ru-RU" sz="1400">
            <a:latin typeface="Times New Roman" panose="02020603050405020304" pitchFamily="18" charset="0"/>
            <a:cs typeface="Times New Roman" panose="02020603050405020304" pitchFamily="18" charset="0"/>
          </a:endParaRPr>
        </a:p>
      </dgm:t>
    </dgm:pt>
    <dgm:pt modelId="{80402588-F13D-4737-95C3-CFF1D0C95DDD}">
      <dgm:prSet phldrT="[Текст]" custT="1"/>
      <dgm:spPr/>
      <dgm:t>
        <a:bodyPr/>
        <a:lstStyle/>
        <a:p>
          <a:r>
            <a:rPr lang="ru-RU" sz="1400">
              <a:latin typeface="Times New Roman" panose="02020603050405020304" pitchFamily="18" charset="0"/>
              <a:cs typeface="Times New Roman" panose="02020603050405020304" pitchFamily="18" charset="0"/>
            </a:rPr>
            <a:t>улучшение структуры импорта</a:t>
          </a:r>
        </a:p>
      </dgm:t>
    </dgm:pt>
    <dgm:pt modelId="{9B316C5E-EDE9-44CE-8646-3078CC4E27B5}" type="parTrans" cxnId="{66F9883C-3CAD-49B4-918A-CB5145B2EF73}">
      <dgm:prSet/>
      <dgm:spPr/>
      <dgm:t>
        <a:bodyPr/>
        <a:lstStyle/>
        <a:p>
          <a:endParaRPr lang="ru-RU" sz="1400">
            <a:latin typeface="Times New Roman" panose="02020603050405020304" pitchFamily="18" charset="0"/>
            <a:cs typeface="Times New Roman" panose="02020603050405020304" pitchFamily="18" charset="0"/>
          </a:endParaRPr>
        </a:p>
      </dgm:t>
    </dgm:pt>
    <dgm:pt modelId="{03FD4B5A-0077-4927-B8E7-29B0BE018161}" type="sibTrans" cxnId="{66F9883C-3CAD-49B4-918A-CB5145B2EF73}">
      <dgm:prSet/>
      <dgm:spPr/>
      <dgm:t>
        <a:bodyPr/>
        <a:lstStyle/>
        <a:p>
          <a:endParaRPr lang="ru-RU" sz="1400">
            <a:latin typeface="Times New Roman" panose="02020603050405020304" pitchFamily="18" charset="0"/>
            <a:cs typeface="Times New Roman" panose="02020603050405020304" pitchFamily="18" charset="0"/>
          </a:endParaRPr>
        </a:p>
      </dgm:t>
    </dgm:pt>
    <dgm:pt modelId="{D431167D-7EE1-4C6E-8145-5C3F0F287646}">
      <dgm:prSet custT="1"/>
      <dgm:spPr/>
      <dgm:t>
        <a:bodyPr/>
        <a:lstStyle/>
        <a:p>
          <a:r>
            <a:rPr lang="ru-RU" sz="1400">
              <a:latin typeface="Times New Roman" panose="02020603050405020304" pitchFamily="18" charset="0"/>
              <a:cs typeface="Times New Roman" panose="02020603050405020304" pitchFamily="18" charset="0"/>
            </a:rPr>
            <a:t>4</a:t>
          </a:r>
        </a:p>
      </dgm:t>
    </dgm:pt>
    <dgm:pt modelId="{1D5CC9A0-5E59-4035-A04D-52D26F48810C}" type="parTrans" cxnId="{1684B10B-FB37-44A4-BB55-6FF0E3C9307A}">
      <dgm:prSet/>
      <dgm:spPr/>
      <dgm:t>
        <a:bodyPr/>
        <a:lstStyle/>
        <a:p>
          <a:endParaRPr lang="ru-RU" sz="1400">
            <a:latin typeface="Times New Roman" panose="02020603050405020304" pitchFamily="18" charset="0"/>
            <a:cs typeface="Times New Roman" panose="02020603050405020304" pitchFamily="18" charset="0"/>
          </a:endParaRPr>
        </a:p>
      </dgm:t>
    </dgm:pt>
    <dgm:pt modelId="{40F227B1-364E-4491-A78C-146D3FE3550C}" type="sibTrans" cxnId="{1684B10B-FB37-44A4-BB55-6FF0E3C9307A}">
      <dgm:prSet/>
      <dgm:spPr/>
      <dgm:t>
        <a:bodyPr/>
        <a:lstStyle/>
        <a:p>
          <a:endParaRPr lang="ru-RU" sz="1400">
            <a:latin typeface="Times New Roman" panose="02020603050405020304" pitchFamily="18" charset="0"/>
            <a:cs typeface="Times New Roman" panose="02020603050405020304" pitchFamily="18" charset="0"/>
          </a:endParaRPr>
        </a:p>
      </dgm:t>
    </dgm:pt>
    <dgm:pt modelId="{B2A79A9A-5BB3-48A6-9619-EE60DB9BA6B6}">
      <dgm:prSet custT="1"/>
      <dgm:spPr/>
      <dgm:t>
        <a:bodyPr/>
        <a:lstStyle/>
        <a:p>
          <a:r>
            <a:rPr lang="ru-RU" sz="1400">
              <a:latin typeface="Times New Roman" panose="02020603050405020304" pitchFamily="18" charset="0"/>
              <a:cs typeface="Times New Roman" panose="02020603050405020304" pitchFamily="18" charset="0"/>
            </a:rPr>
            <a:t>5</a:t>
          </a:r>
        </a:p>
      </dgm:t>
    </dgm:pt>
    <dgm:pt modelId="{9322842B-DC7F-460B-A846-7E97DE7E43C2}" type="parTrans" cxnId="{79956739-B427-4F2A-AB06-F887EA5BF793}">
      <dgm:prSet/>
      <dgm:spPr/>
      <dgm:t>
        <a:bodyPr/>
        <a:lstStyle/>
        <a:p>
          <a:endParaRPr lang="ru-RU" sz="1400">
            <a:latin typeface="Times New Roman" panose="02020603050405020304" pitchFamily="18" charset="0"/>
            <a:cs typeface="Times New Roman" panose="02020603050405020304" pitchFamily="18" charset="0"/>
          </a:endParaRPr>
        </a:p>
      </dgm:t>
    </dgm:pt>
    <dgm:pt modelId="{9156CA8E-2FD4-4B69-86E4-85740D12483B}" type="sibTrans" cxnId="{79956739-B427-4F2A-AB06-F887EA5BF793}">
      <dgm:prSet/>
      <dgm:spPr/>
      <dgm:t>
        <a:bodyPr/>
        <a:lstStyle/>
        <a:p>
          <a:endParaRPr lang="ru-RU" sz="1400">
            <a:latin typeface="Times New Roman" panose="02020603050405020304" pitchFamily="18" charset="0"/>
            <a:cs typeface="Times New Roman" panose="02020603050405020304" pitchFamily="18" charset="0"/>
          </a:endParaRPr>
        </a:p>
      </dgm:t>
    </dgm:pt>
    <dgm:pt modelId="{D6F290E7-47FA-4899-9429-E8BA10C230F5}">
      <dgm:prSet custT="1"/>
      <dgm:spPr/>
      <dgm:t>
        <a:bodyPr/>
        <a:lstStyle/>
        <a:p>
          <a:r>
            <a:rPr lang="ru-RU" sz="1400">
              <a:latin typeface="Times New Roman" panose="02020603050405020304" pitchFamily="18" charset="0"/>
              <a:cs typeface="Times New Roman" panose="02020603050405020304" pitchFamily="18" charset="0"/>
            </a:rPr>
            <a:t>обеспечение экономической безопасности государства</a:t>
          </a:r>
        </a:p>
      </dgm:t>
    </dgm:pt>
    <dgm:pt modelId="{F358C37E-F858-4660-9674-7F436A0A175E}" type="parTrans" cxnId="{FC50F9EF-5693-4224-AE13-E92A2A8A99A0}">
      <dgm:prSet/>
      <dgm:spPr/>
      <dgm:t>
        <a:bodyPr/>
        <a:lstStyle/>
        <a:p>
          <a:endParaRPr lang="ru-RU" sz="1400">
            <a:latin typeface="Times New Roman" panose="02020603050405020304" pitchFamily="18" charset="0"/>
            <a:cs typeface="Times New Roman" panose="02020603050405020304" pitchFamily="18" charset="0"/>
          </a:endParaRPr>
        </a:p>
      </dgm:t>
    </dgm:pt>
    <dgm:pt modelId="{1A8B6780-C770-4EFB-B54D-EF9F1ECFFC18}" type="sibTrans" cxnId="{FC50F9EF-5693-4224-AE13-E92A2A8A99A0}">
      <dgm:prSet/>
      <dgm:spPr/>
      <dgm:t>
        <a:bodyPr/>
        <a:lstStyle/>
        <a:p>
          <a:endParaRPr lang="ru-RU" sz="1400">
            <a:latin typeface="Times New Roman" panose="02020603050405020304" pitchFamily="18" charset="0"/>
            <a:cs typeface="Times New Roman" panose="02020603050405020304" pitchFamily="18" charset="0"/>
          </a:endParaRPr>
        </a:p>
      </dgm:t>
    </dgm:pt>
    <dgm:pt modelId="{56F84400-C476-4DC6-8117-D9164747C571}">
      <dgm:prSet custT="1"/>
      <dgm:spPr/>
      <dgm:t>
        <a:bodyPr/>
        <a:lstStyle/>
        <a:p>
          <a:r>
            <a:rPr lang="ru-RU" sz="1400">
              <a:latin typeface="Times New Roman" panose="02020603050405020304" pitchFamily="18" charset="0"/>
              <a:cs typeface="Times New Roman" panose="02020603050405020304" pitchFamily="18" charset="0"/>
            </a:rPr>
            <a:t>использование иностранных инвестиций для обновления основного капитала</a:t>
          </a:r>
        </a:p>
      </dgm:t>
    </dgm:pt>
    <dgm:pt modelId="{1350CC26-4115-49D9-9A26-18D90CF4300C}" type="parTrans" cxnId="{3BC23628-647E-4FAA-8FD6-A46ADB6D0BF4}">
      <dgm:prSet/>
      <dgm:spPr/>
      <dgm:t>
        <a:bodyPr/>
        <a:lstStyle/>
        <a:p>
          <a:endParaRPr lang="ru-RU" sz="1400">
            <a:latin typeface="Times New Roman" panose="02020603050405020304" pitchFamily="18" charset="0"/>
            <a:cs typeface="Times New Roman" panose="02020603050405020304" pitchFamily="18" charset="0"/>
          </a:endParaRPr>
        </a:p>
      </dgm:t>
    </dgm:pt>
    <dgm:pt modelId="{B7E96F89-F72E-4A7F-8EB1-57938243A78A}" type="sibTrans" cxnId="{3BC23628-647E-4FAA-8FD6-A46ADB6D0BF4}">
      <dgm:prSet/>
      <dgm:spPr/>
      <dgm:t>
        <a:bodyPr/>
        <a:lstStyle/>
        <a:p>
          <a:endParaRPr lang="ru-RU" sz="1400">
            <a:latin typeface="Times New Roman" panose="02020603050405020304" pitchFamily="18" charset="0"/>
            <a:cs typeface="Times New Roman" panose="02020603050405020304" pitchFamily="18" charset="0"/>
          </a:endParaRPr>
        </a:p>
      </dgm:t>
    </dgm:pt>
    <dgm:pt modelId="{E298A25A-E3AA-40AF-857E-EABEA0C38F48}">
      <dgm:prSet phldrT="[Текст]" custT="1"/>
      <dgm:spPr/>
      <dgm:t>
        <a:bodyPr/>
        <a:lstStyle/>
        <a:p>
          <a:r>
            <a:rPr lang="ru-RU" sz="1400">
              <a:latin typeface="Times New Roman" panose="02020603050405020304" pitchFamily="18" charset="0"/>
              <a:cs typeface="Times New Roman" panose="02020603050405020304" pitchFamily="18" charset="0"/>
            </a:rPr>
            <a:t>1</a:t>
          </a:r>
        </a:p>
      </dgm:t>
    </dgm:pt>
    <dgm:pt modelId="{044FEA68-C13E-485B-8DA6-6CE740B63483}" type="sibTrans" cxnId="{0E2A9709-1740-4AA5-8DA6-7A823B994508}">
      <dgm:prSet/>
      <dgm:spPr/>
      <dgm:t>
        <a:bodyPr/>
        <a:lstStyle/>
        <a:p>
          <a:endParaRPr lang="ru-RU" sz="1400">
            <a:latin typeface="Times New Roman" panose="02020603050405020304" pitchFamily="18" charset="0"/>
            <a:cs typeface="Times New Roman" panose="02020603050405020304" pitchFamily="18" charset="0"/>
          </a:endParaRPr>
        </a:p>
      </dgm:t>
    </dgm:pt>
    <dgm:pt modelId="{2967B166-E393-426A-BAE4-48B58AC53DA6}" type="parTrans" cxnId="{0E2A9709-1740-4AA5-8DA6-7A823B994508}">
      <dgm:prSet/>
      <dgm:spPr/>
      <dgm:t>
        <a:bodyPr/>
        <a:lstStyle/>
        <a:p>
          <a:endParaRPr lang="ru-RU" sz="1400">
            <a:latin typeface="Times New Roman" panose="02020603050405020304" pitchFamily="18" charset="0"/>
            <a:cs typeface="Times New Roman" panose="02020603050405020304" pitchFamily="18" charset="0"/>
          </a:endParaRPr>
        </a:p>
      </dgm:t>
    </dgm:pt>
    <dgm:pt modelId="{6D967632-B1A0-4383-ADAD-13CFC515ADBA}" type="pres">
      <dgm:prSet presAssocID="{0413E785-BA20-4765-8345-527F44DC32E0}" presName="linearFlow" presStyleCnt="0">
        <dgm:presLayoutVars>
          <dgm:dir/>
          <dgm:animLvl val="lvl"/>
          <dgm:resizeHandles val="exact"/>
        </dgm:presLayoutVars>
      </dgm:prSet>
      <dgm:spPr/>
    </dgm:pt>
    <dgm:pt modelId="{A9C8FD4A-279C-4F7A-BFCE-6A27F8F56D33}" type="pres">
      <dgm:prSet presAssocID="{E298A25A-E3AA-40AF-857E-EABEA0C38F48}" presName="composite" presStyleCnt="0"/>
      <dgm:spPr/>
    </dgm:pt>
    <dgm:pt modelId="{92323492-A52B-4999-B51E-E89BD3196DC0}" type="pres">
      <dgm:prSet presAssocID="{E298A25A-E3AA-40AF-857E-EABEA0C38F48}" presName="parentText" presStyleLbl="alignNode1" presStyleIdx="0" presStyleCnt="5">
        <dgm:presLayoutVars>
          <dgm:chMax val="1"/>
          <dgm:bulletEnabled val="1"/>
        </dgm:presLayoutVars>
      </dgm:prSet>
      <dgm:spPr/>
    </dgm:pt>
    <dgm:pt modelId="{1B1DE0DE-CC35-481B-B603-B135F83CC6D0}" type="pres">
      <dgm:prSet presAssocID="{E298A25A-E3AA-40AF-857E-EABEA0C38F48}" presName="descendantText" presStyleLbl="alignAcc1" presStyleIdx="0" presStyleCnt="5">
        <dgm:presLayoutVars>
          <dgm:bulletEnabled val="1"/>
        </dgm:presLayoutVars>
      </dgm:prSet>
      <dgm:spPr/>
    </dgm:pt>
    <dgm:pt modelId="{693E9063-1FF5-40DF-B130-46B8D13F6D07}" type="pres">
      <dgm:prSet presAssocID="{044FEA68-C13E-485B-8DA6-6CE740B63483}" presName="sp" presStyleCnt="0"/>
      <dgm:spPr/>
    </dgm:pt>
    <dgm:pt modelId="{6D40D97C-7FA7-4B99-9612-B84890D50094}" type="pres">
      <dgm:prSet presAssocID="{9F8A39E5-2A26-4977-9BBE-07E6EA4A1AA0}" presName="composite" presStyleCnt="0"/>
      <dgm:spPr/>
    </dgm:pt>
    <dgm:pt modelId="{8B460ABC-A539-48D2-8941-28CDF3FB5F3D}" type="pres">
      <dgm:prSet presAssocID="{9F8A39E5-2A26-4977-9BBE-07E6EA4A1AA0}" presName="parentText" presStyleLbl="alignNode1" presStyleIdx="1" presStyleCnt="5">
        <dgm:presLayoutVars>
          <dgm:chMax val="1"/>
          <dgm:bulletEnabled val="1"/>
        </dgm:presLayoutVars>
      </dgm:prSet>
      <dgm:spPr/>
    </dgm:pt>
    <dgm:pt modelId="{E344E55E-96CF-4725-B606-269BC40D9166}" type="pres">
      <dgm:prSet presAssocID="{9F8A39E5-2A26-4977-9BBE-07E6EA4A1AA0}" presName="descendantText" presStyleLbl="alignAcc1" presStyleIdx="1" presStyleCnt="5">
        <dgm:presLayoutVars>
          <dgm:bulletEnabled val="1"/>
        </dgm:presLayoutVars>
      </dgm:prSet>
      <dgm:spPr/>
    </dgm:pt>
    <dgm:pt modelId="{E6DED714-85EC-48CB-AA34-555A12A9B2DE}" type="pres">
      <dgm:prSet presAssocID="{4542C8B2-E65D-4B2B-A6BD-42ADF7C22CCD}" presName="sp" presStyleCnt="0"/>
      <dgm:spPr/>
    </dgm:pt>
    <dgm:pt modelId="{85D9F1D0-D687-4CBA-8786-42780012E37E}" type="pres">
      <dgm:prSet presAssocID="{141AD09F-B2F8-45E1-A577-3E16BD073C85}" presName="composite" presStyleCnt="0"/>
      <dgm:spPr/>
    </dgm:pt>
    <dgm:pt modelId="{7718363C-E86C-404B-B767-DFA10583DD84}" type="pres">
      <dgm:prSet presAssocID="{141AD09F-B2F8-45E1-A577-3E16BD073C85}" presName="parentText" presStyleLbl="alignNode1" presStyleIdx="2" presStyleCnt="5">
        <dgm:presLayoutVars>
          <dgm:chMax val="1"/>
          <dgm:bulletEnabled val="1"/>
        </dgm:presLayoutVars>
      </dgm:prSet>
      <dgm:spPr/>
    </dgm:pt>
    <dgm:pt modelId="{BA313960-90AE-4048-99B2-2D513B7ABA6E}" type="pres">
      <dgm:prSet presAssocID="{141AD09F-B2F8-45E1-A577-3E16BD073C85}" presName="descendantText" presStyleLbl="alignAcc1" presStyleIdx="2" presStyleCnt="5">
        <dgm:presLayoutVars>
          <dgm:bulletEnabled val="1"/>
        </dgm:presLayoutVars>
      </dgm:prSet>
      <dgm:spPr/>
    </dgm:pt>
    <dgm:pt modelId="{830C3FBD-D6A8-425D-810A-A7D81AA4D86B}" type="pres">
      <dgm:prSet presAssocID="{81113014-53C2-4F99-A1B4-293881FF7408}" presName="sp" presStyleCnt="0"/>
      <dgm:spPr/>
    </dgm:pt>
    <dgm:pt modelId="{81ACC390-4FAE-4E22-8C26-F6FB0517EF49}" type="pres">
      <dgm:prSet presAssocID="{D431167D-7EE1-4C6E-8145-5C3F0F287646}" presName="composite" presStyleCnt="0"/>
      <dgm:spPr/>
    </dgm:pt>
    <dgm:pt modelId="{9CFA4A45-FC8D-4FC6-BAEA-A3EA2475ADAE}" type="pres">
      <dgm:prSet presAssocID="{D431167D-7EE1-4C6E-8145-5C3F0F287646}" presName="parentText" presStyleLbl="alignNode1" presStyleIdx="3" presStyleCnt="5">
        <dgm:presLayoutVars>
          <dgm:chMax val="1"/>
          <dgm:bulletEnabled val="1"/>
        </dgm:presLayoutVars>
      </dgm:prSet>
      <dgm:spPr/>
    </dgm:pt>
    <dgm:pt modelId="{6625848E-0845-44C3-B254-DEFA34D3B475}" type="pres">
      <dgm:prSet presAssocID="{D431167D-7EE1-4C6E-8145-5C3F0F287646}" presName="descendantText" presStyleLbl="alignAcc1" presStyleIdx="3" presStyleCnt="5">
        <dgm:presLayoutVars>
          <dgm:bulletEnabled val="1"/>
        </dgm:presLayoutVars>
      </dgm:prSet>
      <dgm:spPr/>
    </dgm:pt>
    <dgm:pt modelId="{3C051600-74B2-4EEC-9419-1DED0AF2C024}" type="pres">
      <dgm:prSet presAssocID="{40F227B1-364E-4491-A78C-146D3FE3550C}" presName="sp" presStyleCnt="0"/>
      <dgm:spPr/>
    </dgm:pt>
    <dgm:pt modelId="{D71F41C9-74C5-4502-9450-C29F119AA1A6}" type="pres">
      <dgm:prSet presAssocID="{B2A79A9A-5BB3-48A6-9619-EE60DB9BA6B6}" presName="composite" presStyleCnt="0"/>
      <dgm:spPr/>
    </dgm:pt>
    <dgm:pt modelId="{A5A7C3ED-4CE5-4572-963B-2B6EE9F6B02A}" type="pres">
      <dgm:prSet presAssocID="{B2A79A9A-5BB3-48A6-9619-EE60DB9BA6B6}" presName="parentText" presStyleLbl="alignNode1" presStyleIdx="4" presStyleCnt="5">
        <dgm:presLayoutVars>
          <dgm:chMax val="1"/>
          <dgm:bulletEnabled val="1"/>
        </dgm:presLayoutVars>
      </dgm:prSet>
      <dgm:spPr/>
    </dgm:pt>
    <dgm:pt modelId="{6A84F7C5-F90E-4DE5-B70A-DFFDB110B344}" type="pres">
      <dgm:prSet presAssocID="{B2A79A9A-5BB3-48A6-9619-EE60DB9BA6B6}" presName="descendantText" presStyleLbl="alignAcc1" presStyleIdx="4" presStyleCnt="5">
        <dgm:presLayoutVars>
          <dgm:bulletEnabled val="1"/>
        </dgm:presLayoutVars>
      </dgm:prSet>
      <dgm:spPr/>
    </dgm:pt>
  </dgm:ptLst>
  <dgm:cxnLst>
    <dgm:cxn modelId="{D1C1E101-6BDB-4029-9031-E94D1BA95C4B}" type="presOf" srcId="{D431167D-7EE1-4C6E-8145-5C3F0F287646}" destId="{9CFA4A45-FC8D-4FC6-BAEA-A3EA2475ADAE}" srcOrd="0" destOrd="0" presId="urn:microsoft.com/office/officeart/2005/8/layout/chevron2"/>
    <dgm:cxn modelId="{0E2A9709-1740-4AA5-8DA6-7A823B994508}" srcId="{0413E785-BA20-4765-8345-527F44DC32E0}" destId="{E298A25A-E3AA-40AF-857E-EABEA0C38F48}" srcOrd="0" destOrd="0" parTransId="{2967B166-E393-426A-BAE4-48B58AC53DA6}" sibTransId="{044FEA68-C13E-485B-8DA6-6CE740B63483}"/>
    <dgm:cxn modelId="{1684B10B-FB37-44A4-BB55-6FF0E3C9307A}" srcId="{0413E785-BA20-4765-8345-527F44DC32E0}" destId="{D431167D-7EE1-4C6E-8145-5C3F0F287646}" srcOrd="3" destOrd="0" parTransId="{1D5CC9A0-5E59-4035-A04D-52D26F48810C}" sibTransId="{40F227B1-364E-4491-A78C-146D3FE3550C}"/>
    <dgm:cxn modelId="{1DB31813-8E43-4E28-B3E1-BC01C821D5A4}" type="presOf" srcId="{9F8A39E5-2A26-4977-9BBE-07E6EA4A1AA0}" destId="{8B460ABC-A539-48D2-8941-28CDF3FB5F3D}" srcOrd="0" destOrd="0" presId="urn:microsoft.com/office/officeart/2005/8/layout/chevron2"/>
    <dgm:cxn modelId="{06B91517-7986-474D-AA6C-C3544F206F8C}" type="presOf" srcId="{80402588-F13D-4737-95C3-CFF1D0C95DDD}" destId="{BA313960-90AE-4048-99B2-2D513B7ABA6E}" srcOrd="0" destOrd="0" presId="urn:microsoft.com/office/officeart/2005/8/layout/chevron2"/>
    <dgm:cxn modelId="{3BC23628-647E-4FAA-8FD6-A46ADB6D0BF4}" srcId="{B2A79A9A-5BB3-48A6-9619-EE60DB9BA6B6}" destId="{56F84400-C476-4DC6-8117-D9164747C571}" srcOrd="0" destOrd="0" parTransId="{1350CC26-4115-49D9-9A26-18D90CF4300C}" sibTransId="{B7E96F89-F72E-4A7F-8EB1-57938243A78A}"/>
    <dgm:cxn modelId="{79956739-B427-4F2A-AB06-F887EA5BF793}" srcId="{0413E785-BA20-4765-8345-527F44DC32E0}" destId="{B2A79A9A-5BB3-48A6-9619-EE60DB9BA6B6}" srcOrd="4" destOrd="0" parTransId="{9322842B-DC7F-460B-A846-7E97DE7E43C2}" sibTransId="{9156CA8E-2FD4-4B69-86E4-85740D12483B}"/>
    <dgm:cxn modelId="{66F9883C-3CAD-49B4-918A-CB5145B2EF73}" srcId="{141AD09F-B2F8-45E1-A577-3E16BD073C85}" destId="{80402588-F13D-4737-95C3-CFF1D0C95DDD}" srcOrd="0" destOrd="0" parTransId="{9B316C5E-EDE9-44CE-8646-3078CC4E27B5}" sibTransId="{03FD4B5A-0077-4927-B8E7-29B0BE018161}"/>
    <dgm:cxn modelId="{BEEC186E-9DCC-47D2-818E-CDD4AC34F807}" type="presOf" srcId="{E298A25A-E3AA-40AF-857E-EABEA0C38F48}" destId="{92323492-A52B-4999-B51E-E89BD3196DC0}" srcOrd="0" destOrd="0" presId="urn:microsoft.com/office/officeart/2005/8/layout/chevron2"/>
    <dgm:cxn modelId="{FAB3734E-095F-48C5-86B4-BA87E6F14E75}" srcId="{9F8A39E5-2A26-4977-9BBE-07E6EA4A1AA0}" destId="{E895CACA-C69D-4FAA-A494-4E173583C5D8}" srcOrd="0" destOrd="0" parTransId="{9969E3C3-0771-4122-850D-3630D889774A}" sibTransId="{3E451ECB-B43F-460B-BD0F-2C7C1D14210B}"/>
    <dgm:cxn modelId="{F7112557-D344-493C-B46F-148EB6FDE7DA}" type="presOf" srcId="{2939B9D0-6143-478A-AF60-CF919840007E}" destId="{1B1DE0DE-CC35-481B-B603-B135F83CC6D0}" srcOrd="0" destOrd="0" presId="urn:microsoft.com/office/officeart/2005/8/layout/chevron2"/>
    <dgm:cxn modelId="{E46F4077-E9D2-4D1C-9E17-E6B71F2E0230}" type="presOf" srcId="{E895CACA-C69D-4FAA-A494-4E173583C5D8}" destId="{E344E55E-96CF-4725-B606-269BC40D9166}" srcOrd="0" destOrd="0" presId="urn:microsoft.com/office/officeart/2005/8/layout/chevron2"/>
    <dgm:cxn modelId="{B03EE894-3DF7-4E5E-86F9-157C12AD91E5}" srcId="{0413E785-BA20-4765-8345-527F44DC32E0}" destId="{9F8A39E5-2A26-4977-9BBE-07E6EA4A1AA0}" srcOrd="1" destOrd="0" parTransId="{FF79EFF5-179E-41C9-9CD6-F816765D549A}" sibTransId="{4542C8B2-E65D-4B2B-A6BD-42ADF7C22CCD}"/>
    <dgm:cxn modelId="{5D97B3A1-E9F0-41B0-8208-B8078F47BE47}" type="presOf" srcId="{0413E785-BA20-4765-8345-527F44DC32E0}" destId="{6D967632-B1A0-4383-ADAD-13CFC515ADBA}" srcOrd="0" destOrd="0" presId="urn:microsoft.com/office/officeart/2005/8/layout/chevron2"/>
    <dgm:cxn modelId="{F9F353C6-01E1-4B92-B0FA-A19A7713CD16}" srcId="{E298A25A-E3AA-40AF-857E-EABEA0C38F48}" destId="{2939B9D0-6143-478A-AF60-CF919840007E}" srcOrd="0" destOrd="0" parTransId="{685EAF37-1228-40C7-897F-0EFCE0C9D7E5}" sibTransId="{AB9363B2-6073-4353-83B3-0EF70A63BB4B}"/>
    <dgm:cxn modelId="{93AB5ECE-BE80-4FAD-AF1A-BD7A4856C61C}" type="presOf" srcId="{B2A79A9A-5BB3-48A6-9619-EE60DB9BA6B6}" destId="{A5A7C3ED-4CE5-4572-963B-2B6EE9F6B02A}" srcOrd="0" destOrd="0" presId="urn:microsoft.com/office/officeart/2005/8/layout/chevron2"/>
    <dgm:cxn modelId="{630821D9-9989-4829-B477-A86BF917BCE5}" type="presOf" srcId="{56F84400-C476-4DC6-8117-D9164747C571}" destId="{6A84F7C5-F90E-4DE5-B70A-DFFDB110B344}" srcOrd="0" destOrd="0" presId="urn:microsoft.com/office/officeart/2005/8/layout/chevron2"/>
    <dgm:cxn modelId="{2B8484E1-9544-4A4E-BC02-4356FAE09086}" srcId="{0413E785-BA20-4765-8345-527F44DC32E0}" destId="{141AD09F-B2F8-45E1-A577-3E16BD073C85}" srcOrd="2" destOrd="0" parTransId="{D43CCEBA-C127-412E-B1FE-C352DEBADDF9}" sibTransId="{81113014-53C2-4F99-A1B4-293881FF7408}"/>
    <dgm:cxn modelId="{607E5EE3-E870-42AC-8C98-39D615BF1685}" type="presOf" srcId="{141AD09F-B2F8-45E1-A577-3E16BD073C85}" destId="{7718363C-E86C-404B-B767-DFA10583DD84}" srcOrd="0" destOrd="0" presId="urn:microsoft.com/office/officeart/2005/8/layout/chevron2"/>
    <dgm:cxn modelId="{66B654EB-AE98-41AF-B050-31D817E532CB}" type="presOf" srcId="{D6F290E7-47FA-4899-9429-E8BA10C230F5}" destId="{6625848E-0845-44C3-B254-DEFA34D3B475}" srcOrd="0" destOrd="0" presId="urn:microsoft.com/office/officeart/2005/8/layout/chevron2"/>
    <dgm:cxn modelId="{FC50F9EF-5693-4224-AE13-E92A2A8A99A0}" srcId="{D431167D-7EE1-4C6E-8145-5C3F0F287646}" destId="{D6F290E7-47FA-4899-9429-E8BA10C230F5}" srcOrd="0" destOrd="0" parTransId="{F358C37E-F858-4660-9674-7F436A0A175E}" sibTransId="{1A8B6780-C770-4EFB-B54D-EF9F1ECFFC18}"/>
    <dgm:cxn modelId="{9FBDBCBE-BF23-4186-BABB-0AD4A925D205}" type="presParOf" srcId="{6D967632-B1A0-4383-ADAD-13CFC515ADBA}" destId="{A9C8FD4A-279C-4F7A-BFCE-6A27F8F56D33}" srcOrd="0" destOrd="0" presId="urn:microsoft.com/office/officeart/2005/8/layout/chevron2"/>
    <dgm:cxn modelId="{7B3F3E1C-EE23-4C82-90D5-D586F60840EC}" type="presParOf" srcId="{A9C8FD4A-279C-4F7A-BFCE-6A27F8F56D33}" destId="{92323492-A52B-4999-B51E-E89BD3196DC0}" srcOrd="0" destOrd="0" presId="urn:microsoft.com/office/officeart/2005/8/layout/chevron2"/>
    <dgm:cxn modelId="{7B9F2F45-3C7D-4196-93A3-B6A0E9C74F8B}" type="presParOf" srcId="{A9C8FD4A-279C-4F7A-BFCE-6A27F8F56D33}" destId="{1B1DE0DE-CC35-481B-B603-B135F83CC6D0}" srcOrd="1" destOrd="0" presId="urn:microsoft.com/office/officeart/2005/8/layout/chevron2"/>
    <dgm:cxn modelId="{20F2DAA0-33E1-4B8D-AD1E-EEAEA786C803}" type="presParOf" srcId="{6D967632-B1A0-4383-ADAD-13CFC515ADBA}" destId="{693E9063-1FF5-40DF-B130-46B8D13F6D07}" srcOrd="1" destOrd="0" presId="urn:microsoft.com/office/officeart/2005/8/layout/chevron2"/>
    <dgm:cxn modelId="{487BCB5D-895B-4306-9E4D-C2CC686CFC0E}" type="presParOf" srcId="{6D967632-B1A0-4383-ADAD-13CFC515ADBA}" destId="{6D40D97C-7FA7-4B99-9612-B84890D50094}" srcOrd="2" destOrd="0" presId="urn:microsoft.com/office/officeart/2005/8/layout/chevron2"/>
    <dgm:cxn modelId="{C4A57548-8A88-4FB1-81EC-9AC7A1F60C5C}" type="presParOf" srcId="{6D40D97C-7FA7-4B99-9612-B84890D50094}" destId="{8B460ABC-A539-48D2-8941-28CDF3FB5F3D}" srcOrd="0" destOrd="0" presId="urn:microsoft.com/office/officeart/2005/8/layout/chevron2"/>
    <dgm:cxn modelId="{EB47D9D6-0CB6-4686-8027-433B8D660BFD}" type="presParOf" srcId="{6D40D97C-7FA7-4B99-9612-B84890D50094}" destId="{E344E55E-96CF-4725-B606-269BC40D9166}" srcOrd="1" destOrd="0" presId="urn:microsoft.com/office/officeart/2005/8/layout/chevron2"/>
    <dgm:cxn modelId="{7DFE23D7-96F0-45B1-BBD5-8B9862A0283B}" type="presParOf" srcId="{6D967632-B1A0-4383-ADAD-13CFC515ADBA}" destId="{E6DED714-85EC-48CB-AA34-555A12A9B2DE}" srcOrd="3" destOrd="0" presId="urn:microsoft.com/office/officeart/2005/8/layout/chevron2"/>
    <dgm:cxn modelId="{6C32FFFC-27A9-4528-8520-4B3B2E97F52D}" type="presParOf" srcId="{6D967632-B1A0-4383-ADAD-13CFC515ADBA}" destId="{85D9F1D0-D687-4CBA-8786-42780012E37E}" srcOrd="4" destOrd="0" presId="urn:microsoft.com/office/officeart/2005/8/layout/chevron2"/>
    <dgm:cxn modelId="{B1251BC9-37BD-4D7C-993B-7A477D28AC77}" type="presParOf" srcId="{85D9F1D0-D687-4CBA-8786-42780012E37E}" destId="{7718363C-E86C-404B-B767-DFA10583DD84}" srcOrd="0" destOrd="0" presId="urn:microsoft.com/office/officeart/2005/8/layout/chevron2"/>
    <dgm:cxn modelId="{23E7FEC5-5787-4760-9AB5-90E0BC282EC5}" type="presParOf" srcId="{85D9F1D0-D687-4CBA-8786-42780012E37E}" destId="{BA313960-90AE-4048-99B2-2D513B7ABA6E}" srcOrd="1" destOrd="0" presId="urn:microsoft.com/office/officeart/2005/8/layout/chevron2"/>
    <dgm:cxn modelId="{EA1F7B92-1236-40C6-BB93-333724905570}" type="presParOf" srcId="{6D967632-B1A0-4383-ADAD-13CFC515ADBA}" destId="{830C3FBD-D6A8-425D-810A-A7D81AA4D86B}" srcOrd="5" destOrd="0" presId="urn:microsoft.com/office/officeart/2005/8/layout/chevron2"/>
    <dgm:cxn modelId="{3A5D26CD-0A4E-4771-B378-780E03CAE5D2}" type="presParOf" srcId="{6D967632-B1A0-4383-ADAD-13CFC515ADBA}" destId="{81ACC390-4FAE-4E22-8C26-F6FB0517EF49}" srcOrd="6" destOrd="0" presId="urn:microsoft.com/office/officeart/2005/8/layout/chevron2"/>
    <dgm:cxn modelId="{9D004F67-183E-47F1-BED7-4DDBF98DA466}" type="presParOf" srcId="{81ACC390-4FAE-4E22-8C26-F6FB0517EF49}" destId="{9CFA4A45-FC8D-4FC6-BAEA-A3EA2475ADAE}" srcOrd="0" destOrd="0" presId="urn:microsoft.com/office/officeart/2005/8/layout/chevron2"/>
    <dgm:cxn modelId="{CB0BA63D-0F55-491D-9CC6-734BE204E002}" type="presParOf" srcId="{81ACC390-4FAE-4E22-8C26-F6FB0517EF49}" destId="{6625848E-0845-44C3-B254-DEFA34D3B475}" srcOrd="1" destOrd="0" presId="urn:microsoft.com/office/officeart/2005/8/layout/chevron2"/>
    <dgm:cxn modelId="{DB61B30F-446C-469E-98DB-68B3B6299AB7}" type="presParOf" srcId="{6D967632-B1A0-4383-ADAD-13CFC515ADBA}" destId="{3C051600-74B2-4EEC-9419-1DED0AF2C024}" srcOrd="7" destOrd="0" presId="urn:microsoft.com/office/officeart/2005/8/layout/chevron2"/>
    <dgm:cxn modelId="{D55C349F-91BE-4897-B20A-012209A11C74}" type="presParOf" srcId="{6D967632-B1A0-4383-ADAD-13CFC515ADBA}" destId="{D71F41C9-74C5-4502-9450-C29F119AA1A6}" srcOrd="8" destOrd="0" presId="urn:microsoft.com/office/officeart/2005/8/layout/chevron2"/>
    <dgm:cxn modelId="{44F94612-68E7-4D4A-90A1-E808F5D5FB9F}" type="presParOf" srcId="{D71F41C9-74C5-4502-9450-C29F119AA1A6}" destId="{A5A7C3ED-4CE5-4572-963B-2B6EE9F6B02A}" srcOrd="0" destOrd="0" presId="urn:microsoft.com/office/officeart/2005/8/layout/chevron2"/>
    <dgm:cxn modelId="{C3F4B83B-13E7-4858-8099-3388CB0B7B17}" type="presParOf" srcId="{D71F41C9-74C5-4502-9450-C29F119AA1A6}" destId="{6A84F7C5-F90E-4DE5-B70A-DFFDB110B344}"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33FA90-99D3-49BD-B325-F4FACBB2D5AD}" type="doc">
      <dgm:prSet loTypeId="urn:microsoft.com/office/officeart/2008/layout/HorizontalMultiLevelHierarchy" loCatId="hierarchy" qsTypeId="urn:microsoft.com/office/officeart/2005/8/quickstyle/simple1" qsCatId="simple" csTypeId="urn:microsoft.com/office/officeart/2005/8/colors/accent0_3" csCatId="mainScheme" phldr="1"/>
      <dgm:spPr/>
      <dgm:t>
        <a:bodyPr/>
        <a:lstStyle/>
        <a:p>
          <a:endParaRPr lang="ru-RU"/>
        </a:p>
      </dgm:t>
    </dgm:pt>
    <dgm:pt modelId="{37669907-293A-4956-AB43-08153F1F27E3}">
      <dgm:prSet phldrT="[Текст]" custT="1"/>
      <dgm:spPr/>
      <dgm:t>
        <a:bodyPr/>
        <a:lstStyle/>
        <a:p>
          <a:r>
            <a:rPr lang="ru-RU" sz="1400">
              <a:latin typeface="Times New Roman" panose="02020603050405020304" pitchFamily="18" charset="0"/>
              <a:cs typeface="Times New Roman" panose="02020603050405020304" pitchFamily="18" charset="0"/>
            </a:rPr>
            <a:t>подходы к международной торговле</a:t>
          </a:r>
        </a:p>
      </dgm:t>
    </dgm:pt>
    <dgm:pt modelId="{15F5144B-3DED-432C-8EB7-90F0DCAA4BF9}" type="parTrans" cxnId="{05CA1E21-CD7C-4EDA-8E4D-16CDACBFADEE}">
      <dgm:prSet/>
      <dgm:spPr/>
      <dgm:t>
        <a:bodyPr/>
        <a:lstStyle/>
        <a:p>
          <a:endParaRPr lang="ru-RU" sz="1400">
            <a:latin typeface="Times New Roman" panose="02020603050405020304" pitchFamily="18" charset="0"/>
            <a:cs typeface="Times New Roman" panose="02020603050405020304" pitchFamily="18" charset="0"/>
          </a:endParaRPr>
        </a:p>
      </dgm:t>
    </dgm:pt>
    <dgm:pt modelId="{38A461BB-0F9F-468F-BCF9-00C36DD5245B}" type="sibTrans" cxnId="{05CA1E21-CD7C-4EDA-8E4D-16CDACBFADEE}">
      <dgm:prSet/>
      <dgm:spPr/>
      <dgm:t>
        <a:bodyPr/>
        <a:lstStyle/>
        <a:p>
          <a:endParaRPr lang="ru-RU" sz="1400">
            <a:latin typeface="Times New Roman" panose="02020603050405020304" pitchFamily="18" charset="0"/>
            <a:cs typeface="Times New Roman" panose="02020603050405020304" pitchFamily="18" charset="0"/>
          </a:endParaRPr>
        </a:p>
      </dgm:t>
    </dgm:pt>
    <dgm:pt modelId="{CB6A54A4-E9D5-436A-98CF-2728E11177E5}">
      <dgm:prSet phldrT="[Текст]" custT="1"/>
      <dgm:spPr/>
      <dgm:t>
        <a:bodyPr/>
        <a:lstStyle/>
        <a:p>
          <a:r>
            <a:rPr lang="ru-RU" sz="1400">
              <a:latin typeface="Times New Roman" panose="02020603050405020304" pitchFamily="18" charset="0"/>
              <a:cs typeface="Times New Roman" panose="02020603050405020304" pitchFamily="18" charset="0"/>
            </a:rPr>
            <a:t>организационный </a:t>
          </a:r>
        </a:p>
      </dgm:t>
    </dgm:pt>
    <dgm:pt modelId="{77F32F38-403D-417F-9AD2-545637AB5A38}" type="parTrans" cxnId="{9E53092F-CA0D-4E85-A0C6-F88EA5F2403B}">
      <dgm:prSet custT="1"/>
      <dgm:spPr/>
      <dgm:t>
        <a:bodyPr/>
        <a:lstStyle/>
        <a:p>
          <a:endParaRPr lang="ru-RU" sz="1400">
            <a:latin typeface="Times New Roman" panose="02020603050405020304" pitchFamily="18" charset="0"/>
            <a:cs typeface="Times New Roman" panose="02020603050405020304" pitchFamily="18" charset="0"/>
          </a:endParaRPr>
        </a:p>
      </dgm:t>
    </dgm:pt>
    <dgm:pt modelId="{AFCB6435-A344-4B32-B855-CFD2D433BB8F}" type="sibTrans" cxnId="{9E53092F-CA0D-4E85-A0C6-F88EA5F2403B}">
      <dgm:prSet/>
      <dgm:spPr/>
      <dgm:t>
        <a:bodyPr/>
        <a:lstStyle/>
        <a:p>
          <a:endParaRPr lang="ru-RU" sz="1400">
            <a:latin typeface="Times New Roman" panose="02020603050405020304" pitchFamily="18" charset="0"/>
            <a:cs typeface="Times New Roman" panose="02020603050405020304" pitchFamily="18" charset="0"/>
          </a:endParaRPr>
        </a:p>
      </dgm:t>
    </dgm:pt>
    <dgm:pt modelId="{53B10EEB-44C2-4410-ACF5-500037DE9C95}">
      <dgm:prSet phldrT="[Текст]" custT="1"/>
      <dgm:spPr/>
      <dgm:t>
        <a:bodyPr/>
        <a:lstStyle/>
        <a:p>
          <a:r>
            <a:rPr lang="ru-RU" sz="1400">
              <a:latin typeface="Times New Roman" panose="02020603050405020304" pitchFamily="18" charset="0"/>
              <a:cs typeface="Times New Roman" panose="02020603050405020304" pitchFamily="18" charset="0"/>
            </a:rPr>
            <a:t>рыночный</a:t>
          </a:r>
        </a:p>
      </dgm:t>
    </dgm:pt>
    <dgm:pt modelId="{541E0DD5-F6C2-4847-9FE7-5B324D81F982}" type="parTrans" cxnId="{3D4DD442-C471-4B68-851F-32B36ED33193}">
      <dgm:prSet custT="1"/>
      <dgm:spPr/>
      <dgm:t>
        <a:bodyPr/>
        <a:lstStyle/>
        <a:p>
          <a:endParaRPr lang="ru-RU" sz="1400">
            <a:latin typeface="Times New Roman" panose="02020603050405020304" pitchFamily="18" charset="0"/>
            <a:cs typeface="Times New Roman" panose="02020603050405020304" pitchFamily="18" charset="0"/>
          </a:endParaRPr>
        </a:p>
      </dgm:t>
    </dgm:pt>
    <dgm:pt modelId="{7027171C-C343-446C-B7CF-9906702DBEDA}" type="sibTrans" cxnId="{3D4DD442-C471-4B68-851F-32B36ED33193}">
      <dgm:prSet/>
      <dgm:spPr/>
      <dgm:t>
        <a:bodyPr/>
        <a:lstStyle/>
        <a:p>
          <a:endParaRPr lang="ru-RU" sz="1400">
            <a:latin typeface="Times New Roman" panose="02020603050405020304" pitchFamily="18" charset="0"/>
            <a:cs typeface="Times New Roman" panose="02020603050405020304" pitchFamily="18" charset="0"/>
          </a:endParaRPr>
        </a:p>
      </dgm:t>
    </dgm:pt>
    <dgm:pt modelId="{9B0E498D-1197-4127-BED9-80913D11A945}">
      <dgm:prSet phldrT="[Текст]" custT="1"/>
      <dgm:spPr/>
      <dgm:t>
        <a:bodyPr/>
        <a:lstStyle/>
        <a:p>
          <a:r>
            <a:rPr lang="ru-RU" sz="1400">
              <a:latin typeface="Times New Roman" panose="02020603050405020304" pitchFamily="18" charset="0"/>
              <a:cs typeface="Times New Roman" panose="02020603050405020304" pitchFamily="18" charset="0"/>
            </a:rPr>
            <a:t>социально-экономический</a:t>
          </a:r>
        </a:p>
      </dgm:t>
    </dgm:pt>
    <dgm:pt modelId="{BAAABE18-2E90-427A-B070-8D5370128273}" type="parTrans" cxnId="{D6C98AC0-6203-4FB3-99EE-E8C9FDC7E49E}">
      <dgm:prSet custT="1"/>
      <dgm:spPr/>
      <dgm:t>
        <a:bodyPr/>
        <a:lstStyle/>
        <a:p>
          <a:endParaRPr lang="ru-RU" sz="1400">
            <a:latin typeface="Times New Roman" panose="02020603050405020304" pitchFamily="18" charset="0"/>
            <a:cs typeface="Times New Roman" panose="02020603050405020304" pitchFamily="18" charset="0"/>
          </a:endParaRPr>
        </a:p>
      </dgm:t>
    </dgm:pt>
    <dgm:pt modelId="{2E0EBD18-D30C-4A9C-AD44-3B41CA25F3BD}" type="sibTrans" cxnId="{D6C98AC0-6203-4FB3-99EE-E8C9FDC7E49E}">
      <dgm:prSet/>
      <dgm:spPr/>
      <dgm:t>
        <a:bodyPr/>
        <a:lstStyle/>
        <a:p>
          <a:endParaRPr lang="ru-RU" sz="1400">
            <a:latin typeface="Times New Roman" panose="02020603050405020304" pitchFamily="18" charset="0"/>
            <a:cs typeface="Times New Roman" panose="02020603050405020304" pitchFamily="18" charset="0"/>
          </a:endParaRPr>
        </a:p>
      </dgm:t>
    </dgm:pt>
    <dgm:pt modelId="{9447EAD1-7034-4D0C-B4A2-011BEAD64504}" type="pres">
      <dgm:prSet presAssocID="{4E33FA90-99D3-49BD-B325-F4FACBB2D5AD}" presName="Name0" presStyleCnt="0">
        <dgm:presLayoutVars>
          <dgm:chPref val="1"/>
          <dgm:dir/>
          <dgm:animOne val="branch"/>
          <dgm:animLvl val="lvl"/>
          <dgm:resizeHandles val="exact"/>
        </dgm:presLayoutVars>
      </dgm:prSet>
      <dgm:spPr/>
    </dgm:pt>
    <dgm:pt modelId="{0C8F32D8-55F3-45B1-99B9-E4A5A29BD966}" type="pres">
      <dgm:prSet presAssocID="{37669907-293A-4956-AB43-08153F1F27E3}" presName="root1" presStyleCnt="0"/>
      <dgm:spPr/>
    </dgm:pt>
    <dgm:pt modelId="{E9DE3F85-E6E6-48DE-91A9-40AF401EB4C6}" type="pres">
      <dgm:prSet presAssocID="{37669907-293A-4956-AB43-08153F1F27E3}" presName="LevelOneTextNode" presStyleLbl="node0" presStyleIdx="0" presStyleCnt="1">
        <dgm:presLayoutVars>
          <dgm:chPref val="3"/>
        </dgm:presLayoutVars>
      </dgm:prSet>
      <dgm:spPr/>
    </dgm:pt>
    <dgm:pt modelId="{52EA8CA4-C226-4AAA-9934-0923B8EC44A8}" type="pres">
      <dgm:prSet presAssocID="{37669907-293A-4956-AB43-08153F1F27E3}" presName="level2hierChild" presStyleCnt="0"/>
      <dgm:spPr/>
    </dgm:pt>
    <dgm:pt modelId="{C1E318B1-F92A-4C3B-BE15-2A54944D1FBB}" type="pres">
      <dgm:prSet presAssocID="{77F32F38-403D-417F-9AD2-545637AB5A38}" presName="conn2-1" presStyleLbl="parChTrans1D2" presStyleIdx="0" presStyleCnt="3"/>
      <dgm:spPr/>
    </dgm:pt>
    <dgm:pt modelId="{8BE5A24C-2857-4605-81D0-28FC3D7C2CCB}" type="pres">
      <dgm:prSet presAssocID="{77F32F38-403D-417F-9AD2-545637AB5A38}" presName="connTx" presStyleLbl="parChTrans1D2" presStyleIdx="0" presStyleCnt="3"/>
      <dgm:spPr/>
    </dgm:pt>
    <dgm:pt modelId="{751DD357-4627-4DD4-92B1-D3CA20A292F5}" type="pres">
      <dgm:prSet presAssocID="{CB6A54A4-E9D5-436A-98CF-2728E11177E5}" presName="root2" presStyleCnt="0"/>
      <dgm:spPr/>
    </dgm:pt>
    <dgm:pt modelId="{AC3E8C63-14AE-4052-A522-5A3A5B3E5787}" type="pres">
      <dgm:prSet presAssocID="{CB6A54A4-E9D5-436A-98CF-2728E11177E5}" presName="LevelTwoTextNode" presStyleLbl="node2" presStyleIdx="0" presStyleCnt="3" custScaleX="194991">
        <dgm:presLayoutVars>
          <dgm:chPref val="3"/>
        </dgm:presLayoutVars>
      </dgm:prSet>
      <dgm:spPr/>
    </dgm:pt>
    <dgm:pt modelId="{B51F22A4-A0DB-4CC2-B422-B847166A4C46}" type="pres">
      <dgm:prSet presAssocID="{CB6A54A4-E9D5-436A-98CF-2728E11177E5}" presName="level3hierChild" presStyleCnt="0"/>
      <dgm:spPr/>
    </dgm:pt>
    <dgm:pt modelId="{C082EBCF-F132-408E-A47C-49F2632918AD}" type="pres">
      <dgm:prSet presAssocID="{541E0DD5-F6C2-4847-9FE7-5B324D81F982}" presName="conn2-1" presStyleLbl="parChTrans1D2" presStyleIdx="1" presStyleCnt="3"/>
      <dgm:spPr/>
    </dgm:pt>
    <dgm:pt modelId="{AA622EF5-38C1-4C21-BF2C-2DFEADD965AA}" type="pres">
      <dgm:prSet presAssocID="{541E0DD5-F6C2-4847-9FE7-5B324D81F982}" presName="connTx" presStyleLbl="parChTrans1D2" presStyleIdx="1" presStyleCnt="3"/>
      <dgm:spPr/>
    </dgm:pt>
    <dgm:pt modelId="{3C093C76-1899-4026-AFF7-2F18CD78D08F}" type="pres">
      <dgm:prSet presAssocID="{53B10EEB-44C2-4410-ACF5-500037DE9C95}" presName="root2" presStyleCnt="0"/>
      <dgm:spPr/>
    </dgm:pt>
    <dgm:pt modelId="{0261C13B-11E0-4DA3-ABB2-ED95BD6C9404}" type="pres">
      <dgm:prSet presAssocID="{53B10EEB-44C2-4410-ACF5-500037DE9C95}" presName="LevelTwoTextNode" presStyleLbl="node2" presStyleIdx="1" presStyleCnt="3" custScaleX="192335" custLinFactNeighborX="2252">
        <dgm:presLayoutVars>
          <dgm:chPref val="3"/>
        </dgm:presLayoutVars>
      </dgm:prSet>
      <dgm:spPr/>
    </dgm:pt>
    <dgm:pt modelId="{4938D0CC-36FE-49AC-9C96-1007359E3044}" type="pres">
      <dgm:prSet presAssocID="{53B10EEB-44C2-4410-ACF5-500037DE9C95}" presName="level3hierChild" presStyleCnt="0"/>
      <dgm:spPr/>
    </dgm:pt>
    <dgm:pt modelId="{DFE0B969-C222-49E9-9B4C-1598103E4610}" type="pres">
      <dgm:prSet presAssocID="{BAAABE18-2E90-427A-B070-8D5370128273}" presName="conn2-1" presStyleLbl="parChTrans1D2" presStyleIdx="2" presStyleCnt="3"/>
      <dgm:spPr/>
    </dgm:pt>
    <dgm:pt modelId="{C2E9A29C-D509-41F0-9AD3-C908BC64566A}" type="pres">
      <dgm:prSet presAssocID="{BAAABE18-2E90-427A-B070-8D5370128273}" presName="connTx" presStyleLbl="parChTrans1D2" presStyleIdx="2" presStyleCnt="3"/>
      <dgm:spPr/>
    </dgm:pt>
    <dgm:pt modelId="{F6CE3268-1687-44AB-AB07-43CCAB7B4090}" type="pres">
      <dgm:prSet presAssocID="{9B0E498D-1197-4127-BED9-80913D11A945}" presName="root2" presStyleCnt="0"/>
      <dgm:spPr/>
    </dgm:pt>
    <dgm:pt modelId="{322CF01F-E0EB-4484-A4AC-A863F5AEF3F9}" type="pres">
      <dgm:prSet presAssocID="{9B0E498D-1197-4127-BED9-80913D11A945}" presName="LevelTwoTextNode" presStyleLbl="node2" presStyleIdx="2" presStyleCnt="3" custScaleX="193865">
        <dgm:presLayoutVars>
          <dgm:chPref val="3"/>
        </dgm:presLayoutVars>
      </dgm:prSet>
      <dgm:spPr/>
    </dgm:pt>
    <dgm:pt modelId="{ADAA77DD-7347-4BAE-8413-6F89013A2E2C}" type="pres">
      <dgm:prSet presAssocID="{9B0E498D-1197-4127-BED9-80913D11A945}" presName="level3hierChild" presStyleCnt="0"/>
      <dgm:spPr/>
    </dgm:pt>
  </dgm:ptLst>
  <dgm:cxnLst>
    <dgm:cxn modelId="{5368050D-859D-4A77-BAF9-5E8CD85E9E3B}" type="presOf" srcId="{4E33FA90-99D3-49BD-B325-F4FACBB2D5AD}" destId="{9447EAD1-7034-4D0C-B4A2-011BEAD64504}" srcOrd="0" destOrd="0" presId="urn:microsoft.com/office/officeart/2008/layout/HorizontalMultiLevelHierarchy"/>
    <dgm:cxn modelId="{05CA1E21-CD7C-4EDA-8E4D-16CDACBFADEE}" srcId="{4E33FA90-99D3-49BD-B325-F4FACBB2D5AD}" destId="{37669907-293A-4956-AB43-08153F1F27E3}" srcOrd="0" destOrd="0" parTransId="{15F5144B-3DED-432C-8EB7-90F0DCAA4BF9}" sibTransId="{38A461BB-0F9F-468F-BCF9-00C36DD5245B}"/>
    <dgm:cxn modelId="{BD98C52B-A378-466E-92FD-70E67D3BC03A}" type="presOf" srcId="{CB6A54A4-E9D5-436A-98CF-2728E11177E5}" destId="{AC3E8C63-14AE-4052-A522-5A3A5B3E5787}" srcOrd="0" destOrd="0" presId="urn:microsoft.com/office/officeart/2008/layout/HorizontalMultiLevelHierarchy"/>
    <dgm:cxn modelId="{9E53092F-CA0D-4E85-A0C6-F88EA5F2403B}" srcId="{37669907-293A-4956-AB43-08153F1F27E3}" destId="{CB6A54A4-E9D5-436A-98CF-2728E11177E5}" srcOrd="0" destOrd="0" parTransId="{77F32F38-403D-417F-9AD2-545637AB5A38}" sibTransId="{AFCB6435-A344-4B32-B855-CFD2D433BB8F}"/>
    <dgm:cxn modelId="{3D4DD442-C471-4B68-851F-32B36ED33193}" srcId="{37669907-293A-4956-AB43-08153F1F27E3}" destId="{53B10EEB-44C2-4410-ACF5-500037DE9C95}" srcOrd="1" destOrd="0" parTransId="{541E0DD5-F6C2-4847-9FE7-5B324D81F982}" sibTransId="{7027171C-C343-446C-B7CF-9906702DBEDA}"/>
    <dgm:cxn modelId="{24877466-FA5A-478E-8179-01F1FE049E31}" type="presOf" srcId="{9B0E498D-1197-4127-BED9-80913D11A945}" destId="{322CF01F-E0EB-4484-A4AC-A863F5AEF3F9}" srcOrd="0" destOrd="0" presId="urn:microsoft.com/office/officeart/2008/layout/HorizontalMultiLevelHierarchy"/>
    <dgm:cxn modelId="{EF5B944A-726A-43D8-A8F4-AD9B8399F223}" type="presOf" srcId="{541E0DD5-F6C2-4847-9FE7-5B324D81F982}" destId="{AA622EF5-38C1-4C21-BF2C-2DFEADD965AA}" srcOrd="1" destOrd="0" presId="urn:microsoft.com/office/officeart/2008/layout/HorizontalMultiLevelHierarchy"/>
    <dgm:cxn modelId="{6746AF71-E686-4241-A3F8-A226AD96C6FC}" type="presOf" srcId="{77F32F38-403D-417F-9AD2-545637AB5A38}" destId="{8BE5A24C-2857-4605-81D0-28FC3D7C2CCB}" srcOrd="1" destOrd="0" presId="urn:microsoft.com/office/officeart/2008/layout/HorizontalMultiLevelHierarchy"/>
    <dgm:cxn modelId="{3F362273-B7A8-4C61-BE4D-83ABB1F1AA78}" type="presOf" srcId="{77F32F38-403D-417F-9AD2-545637AB5A38}" destId="{C1E318B1-F92A-4C3B-BE15-2A54944D1FBB}" srcOrd="0" destOrd="0" presId="urn:microsoft.com/office/officeart/2008/layout/HorizontalMultiLevelHierarchy"/>
    <dgm:cxn modelId="{B4515D7C-D352-4E30-B92D-D5FF13E17637}" type="presOf" srcId="{541E0DD5-F6C2-4847-9FE7-5B324D81F982}" destId="{C082EBCF-F132-408E-A47C-49F2632918AD}" srcOrd="0" destOrd="0" presId="urn:microsoft.com/office/officeart/2008/layout/HorizontalMultiLevelHierarchy"/>
    <dgm:cxn modelId="{DC838793-A8D1-4AD8-A10A-0B2A5C634940}" type="presOf" srcId="{53B10EEB-44C2-4410-ACF5-500037DE9C95}" destId="{0261C13B-11E0-4DA3-ABB2-ED95BD6C9404}" srcOrd="0" destOrd="0" presId="urn:microsoft.com/office/officeart/2008/layout/HorizontalMultiLevelHierarchy"/>
    <dgm:cxn modelId="{609B4DA3-B79B-4415-B702-988DA13C3CC8}" type="presOf" srcId="{37669907-293A-4956-AB43-08153F1F27E3}" destId="{E9DE3F85-E6E6-48DE-91A9-40AF401EB4C6}" srcOrd="0" destOrd="0" presId="urn:microsoft.com/office/officeart/2008/layout/HorizontalMultiLevelHierarchy"/>
    <dgm:cxn modelId="{3684E2AA-8E71-4E07-95C9-39CFDAD9FF5A}" type="presOf" srcId="{BAAABE18-2E90-427A-B070-8D5370128273}" destId="{C2E9A29C-D509-41F0-9AD3-C908BC64566A}" srcOrd="1" destOrd="0" presId="urn:microsoft.com/office/officeart/2008/layout/HorizontalMultiLevelHierarchy"/>
    <dgm:cxn modelId="{7A0E87BB-84A3-4A0A-8FE2-D0D92D50B3D4}" type="presOf" srcId="{BAAABE18-2E90-427A-B070-8D5370128273}" destId="{DFE0B969-C222-49E9-9B4C-1598103E4610}" srcOrd="0" destOrd="0" presId="urn:microsoft.com/office/officeart/2008/layout/HorizontalMultiLevelHierarchy"/>
    <dgm:cxn modelId="{D6C98AC0-6203-4FB3-99EE-E8C9FDC7E49E}" srcId="{37669907-293A-4956-AB43-08153F1F27E3}" destId="{9B0E498D-1197-4127-BED9-80913D11A945}" srcOrd="2" destOrd="0" parTransId="{BAAABE18-2E90-427A-B070-8D5370128273}" sibTransId="{2E0EBD18-D30C-4A9C-AD44-3B41CA25F3BD}"/>
    <dgm:cxn modelId="{4E9B9FE1-A9F0-4B17-B609-140E50EFC003}" type="presParOf" srcId="{9447EAD1-7034-4D0C-B4A2-011BEAD64504}" destId="{0C8F32D8-55F3-45B1-99B9-E4A5A29BD966}" srcOrd="0" destOrd="0" presId="urn:microsoft.com/office/officeart/2008/layout/HorizontalMultiLevelHierarchy"/>
    <dgm:cxn modelId="{2D483F14-9655-419D-9204-6FCB947BE67A}" type="presParOf" srcId="{0C8F32D8-55F3-45B1-99B9-E4A5A29BD966}" destId="{E9DE3F85-E6E6-48DE-91A9-40AF401EB4C6}" srcOrd="0" destOrd="0" presId="urn:microsoft.com/office/officeart/2008/layout/HorizontalMultiLevelHierarchy"/>
    <dgm:cxn modelId="{C5F52A05-7F7D-450C-885A-9F7C017680E2}" type="presParOf" srcId="{0C8F32D8-55F3-45B1-99B9-E4A5A29BD966}" destId="{52EA8CA4-C226-4AAA-9934-0923B8EC44A8}" srcOrd="1" destOrd="0" presId="urn:microsoft.com/office/officeart/2008/layout/HorizontalMultiLevelHierarchy"/>
    <dgm:cxn modelId="{BD0C5D84-DBEE-447F-A014-CF041824DC7A}" type="presParOf" srcId="{52EA8CA4-C226-4AAA-9934-0923B8EC44A8}" destId="{C1E318B1-F92A-4C3B-BE15-2A54944D1FBB}" srcOrd="0" destOrd="0" presId="urn:microsoft.com/office/officeart/2008/layout/HorizontalMultiLevelHierarchy"/>
    <dgm:cxn modelId="{8D37C7F6-858F-4404-AB22-D5184EB119E7}" type="presParOf" srcId="{C1E318B1-F92A-4C3B-BE15-2A54944D1FBB}" destId="{8BE5A24C-2857-4605-81D0-28FC3D7C2CCB}" srcOrd="0" destOrd="0" presId="urn:microsoft.com/office/officeart/2008/layout/HorizontalMultiLevelHierarchy"/>
    <dgm:cxn modelId="{0D17118B-811C-4D17-84A5-7C2A632EF2CE}" type="presParOf" srcId="{52EA8CA4-C226-4AAA-9934-0923B8EC44A8}" destId="{751DD357-4627-4DD4-92B1-D3CA20A292F5}" srcOrd="1" destOrd="0" presId="urn:microsoft.com/office/officeart/2008/layout/HorizontalMultiLevelHierarchy"/>
    <dgm:cxn modelId="{33D99DCA-5070-46B5-B045-B20AC684BD66}" type="presParOf" srcId="{751DD357-4627-4DD4-92B1-D3CA20A292F5}" destId="{AC3E8C63-14AE-4052-A522-5A3A5B3E5787}" srcOrd="0" destOrd="0" presId="urn:microsoft.com/office/officeart/2008/layout/HorizontalMultiLevelHierarchy"/>
    <dgm:cxn modelId="{405D5010-E10B-4ACE-8B62-29E85509494D}" type="presParOf" srcId="{751DD357-4627-4DD4-92B1-D3CA20A292F5}" destId="{B51F22A4-A0DB-4CC2-B422-B847166A4C46}" srcOrd="1" destOrd="0" presId="urn:microsoft.com/office/officeart/2008/layout/HorizontalMultiLevelHierarchy"/>
    <dgm:cxn modelId="{64C28249-7CA8-43C4-8F9F-733E26B08D45}" type="presParOf" srcId="{52EA8CA4-C226-4AAA-9934-0923B8EC44A8}" destId="{C082EBCF-F132-408E-A47C-49F2632918AD}" srcOrd="2" destOrd="0" presId="urn:microsoft.com/office/officeart/2008/layout/HorizontalMultiLevelHierarchy"/>
    <dgm:cxn modelId="{0F9F5F36-7705-4C39-B72D-1A6DEA36B3A9}" type="presParOf" srcId="{C082EBCF-F132-408E-A47C-49F2632918AD}" destId="{AA622EF5-38C1-4C21-BF2C-2DFEADD965AA}" srcOrd="0" destOrd="0" presId="urn:microsoft.com/office/officeart/2008/layout/HorizontalMultiLevelHierarchy"/>
    <dgm:cxn modelId="{D9B34443-3FD5-43A6-94C2-6ACEF363FA9E}" type="presParOf" srcId="{52EA8CA4-C226-4AAA-9934-0923B8EC44A8}" destId="{3C093C76-1899-4026-AFF7-2F18CD78D08F}" srcOrd="3" destOrd="0" presId="urn:microsoft.com/office/officeart/2008/layout/HorizontalMultiLevelHierarchy"/>
    <dgm:cxn modelId="{9D901EFD-7C08-423F-9051-533D3828C4FB}" type="presParOf" srcId="{3C093C76-1899-4026-AFF7-2F18CD78D08F}" destId="{0261C13B-11E0-4DA3-ABB2-ED95BD6C9404}" srcOrd="0" destOrd="0" presId="urn:microsoft.com/office/officeart/2008/layout/HorizontalMultiLevelHierarchy"/>
    <dgm:cxn modelId="{4BDFBD14-4151-480F-8183-A05D8940D556}" type="presParOf" srcId="{3C093C76-1899-4026-AFF7-2F18CD78D08F}" destId="{4938D0CC-36FE-49AC-9C96-1007359E3044}" srcOrd="1" destOrd="0" presId="urn:microsoft.com/office/officeart/2008/layout/HorizontalMultiLevelHierarchy"/>
    <dgm:cxn modelId="{14836DAB-D447-41FD-BC5F-BF2CA2E88534}" type="presParOf" srcId="{52EA8CA4-C226-4AAA-9934-0923B8EC44A8}" destId="{DFE0B969-C222-49E9-9B4C-1598103E4610}" srcOrd="4" destOrd="0" presId="urn:microsoft.com/office/officeart/2008/layout/HorizontalMultiLevelHierarchy"/>
    <dgm:cxn modelId="{139AE925-2CF8-4568-91DD-92A2635C7E11}" type="presParOf" srcId="{DFE0B969-C222-49E9-9B4C-1598103E4610}" destId="{C2E9A29C-D509-41F0-9AD3-C908BC64566A}" srcOrd="0" destOrd="0" presId="urn:microsoft.com/office/officeart/2008/layout/HorizontalMultiLevelHierarchy"/>
    <dgm:cxn modelId="{FDE41F34-717C-404C-88AE-E0EE3B9755B9}" type="presParOf" srcId="{52EA8CA4-C226-4AAA-9934-0923B8EC44A8}" destId="{F6CE3268-1687-44AB-AB07-43CCAB7B4090}" srcOrd="5" destOrd="0" presId="urn:microsoft.com/office/officeart/2008/layout/HorizontalMultiLevelHierarchy"/>
    <dgm:cxn modelId="{9C8CAD21-99AD-470D-B371-282558B2F954}" type="presParOf" srcId="{F6CE3268-1687-44AB-AB07-43CCAB7B4090}" destId="{322CF01F-E0EB-4484-A4AC-A863F5AEF3F9}" srcOrd="0" destOrd="0" presId="urn:microsoft.com/office/officeart/2008/layout/HorizontalMultiLevelHierarchy"/>
    <dgm:cxn modelId="{EB815B10-CCB5-4B32-964D-6771F49AED5E}" type="presParOf" srcId="{F6CE3268-1687-44AB-AB07-43CCAB7B4090}" destId="{ADAA77DD-7347-4BAE-8413-6F89013A2E2C}"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1700D7-2FDE-4FAC-868F-CD02D374B74C}"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ru-RU"/>
        </a:p>
      </dgm:t>
    </dgm:pt>
    <dgm:pt modelId="{785571B4-4229-45C9-8701-E33E8EF44413}">
      <dgm:prSet phldrT="[Текст]" custT="1"/>
      <dgm:spPr/>
      <dgm:t>
        <a:bodyPr/>
        <a:lstStyle/>
        <a:p>
          <a:r>
            <a:rPr lang="ru-RU" sz="1200">
              <a:latin typeface="Times New Roman" panose="02020603050405020304" pitchFamily="18" charset="0"/>
              <a:cs typeface="Times New Roman" panose="02020603050405020304" pitchFamily="18" charset="0"/>
            </a:rPr>
            <a:t>Инструменты регулирования международной торговли</a:t>
          </a:r>
        </a:p>
      </dgm:t>
    </dgm:pt>
    <dgm:pt modelId="{C9A9EC3E-4BD8-48B5-A7AC-F28966BA53AC}" type="parTrans" cxnId="{911623F1-0B0A-4868-ABDE-111D750EED90}">
      <dgm:prSet/>
      <dgm:spPr/>
      <dgm:t>
        <a:bodyPr/>
        <a:lstStyle/>
        <a:p>
          <a:endParaRPr lang="ru-RU" sz="1200">
            <a:latin typeface="Times New Roman" panose="02020603050405020304" pitchFamily="18" charset="0"/>
            <a:cs typeface="Times New Roman" panose="02020603050405020304" pitchFamily="18" charset="0"/>
          </a:endParaRPr>
        </a:p>
      </dgm:t>
    </dgm:pt>
    <dgm:pt modelId="{2B3D403F-615A-4792-8250-117EE063F065}" type="sibTrans" cxnId="{911623F1-0B0A-4868-ABDE-111D750EED90}">
      <dgm:prSet/>
      <dgm:spPr/>
      <dgm:t>
        <a:bodyPr/>
        <a:lstStyle/>
        <a:p>
          <a:endParaRPr lang="ru-RU" sz="1200">
            <a:latin typeface="Times New Roman" panose="02020603050405020304" pitchFamily="18" charset="0"/>
            <a:cs typeface="Times New Roman" panose="02020603050405020304" pitchFamily="18" charset="0"/>
          </a:endParaRPr>
        </a:p>
      </dgm:t>
    </dgm:pt>
    <dgm:pt modelId="{4D21A950-80E9-451E-90EF-39B60B16D6EA}">
      <dgm:prSet phldrT="[Текст]" custT="1"/>
      <dgm:spPr/>
      <dgm:t>
        <a:bodyPr/>
        <a:lstStyle/>
        <a:p>
          <a:r>
            <a:rPr lang="ru-RU" sz="1200">
              <a:latin typeface="Times New Roman" panose="02020603050405020304" pitchFamily="18" charset="0"/>
              <a:cs typeface="Times New Roman" panose="02020603050405020304" pitchFamily="18" charset="0"/>
            </a:rPr>
            <a:t>Государственные</a:t>
          </a:r>
        </a:p>
      </dgm:t>
    </dgm:pt>
    <dgm:pt modelId="{22164205-672A-4050-B061-B7B322C6A826}" type="parTrans" cxnId="{96A6126C-583D-4D7D-B4F9-2F0E8277F925}">
      <dgm:prSet/>
      <dgm:spPr/>
      <dgm:t>
        <a:bodyPr/>
        <a:lstStyle/>
        <a:p>
          <a:endParaRPr lang="ru-RU" sz="1200">
            <a:latin typeface="Times New Roman" panose="02020603050405020304" pitchFamily="18" charset="0"/>
            <a:cs typeface="Times New Roman" panose="02020603050405020304" pitchFamily="18" charset="0"/>
          </a:endParaRPr>
        </a:p>
      </dgm:t>
    </dgm:pt>
    <dgm:pt modelId="{5F846FB1-5B23-4C5C-9D90-A3FE5BA5F262}" type="sibTrans" cxnId="{96A6126C-583D-4D7D-B4F9-2F0E8277F925}">
      <dgm:prSet/>
      <dgm:spPr/>
      <dgm:t>
        <a:bodyPr/>
        <a:lstStyle/>
        <a:p>
          <a:endParaRPr lang="ru-RU" sz="1200">
            <a:latin typeface="Times New Roman" panose="02020603050405020304" pitchFamily="18" charset="0"/>
            <a:cs typeface="Times New Roman" panose="02020603050405020304" pitchFamily="18" charset="0"/>
          </a:endParaRPr>
        </a:p>
      </dgm:t>
    </dgm:pt>
    <dgm:pt modelId="{B4593547-1935-4BF2-8719-F6F46CCBAE4F}">
      <dgm:prSet phldrT="[Текст]" custT="1"/>
      <dgm:spPr/>
      <dgm:t>
        <a:bodyPr/>
        <a:lstStyle/>
        <a:p>
          <a:r>
            <a:rPr lang="ru-RU" sz="1200">
              <a:latin typeface="Times New Roman" panose="02020603050405020304" pitchFamily="18" charset="0"/>
              <a:cs typeface="Times New Roman" panose="02020603050405020304" pitchFamily="18" charset="0"/>
            </a:rPr>
            <a:t>Тарифные</a:t>
          </a:r>
        </a:p>
      </dgm:t>
    </dgm:pt>
    <dgm:pt modelId="{E6C7DBB2-09FF-47BC-BC0C-ED35DE6ECE2E}" type="parTrans" cxnId="{47A1B3E0-F34E-41AC-88B2-9CC88D820896}">
      <dgm:prSet/>
      <dgm:spPr/>
      <dgm:t>
        <a:bodyPr/>
        <a:lstStyle/>
        <a:p>
          <a:endParaRPr lang="ru-RU" sz="1200">
            <a:latin typeface="Times New Roman" panose="02020603050405020304" pitchFamily="18" charset="0"/>
            <a:cs typeface="Times New Roman" panose="02020603050405020304" pitchFamily="18" charset="0"/>
          </a:endParaRPr>
        </a:p>
      </dgm:t>
    </dgm:pt>
    <dgm:pt modelId="{857BB63B-1C56-46F5-BC09-CFFA87791507}" type="sibTrans" cxnId="{47A1B3E0-F34E-41AC-88B2-9CC88D820896}">
      <dgm:prSet/>
      <dgm:spPr/>
      <dgm:t>
        <a:bodyPr/>
        <a:lstStyle/>
        <a:p>
          <a:endParaRPr lang="ru-RU" sz="1200">
            <a:latin typeface="Times New Roman" panose="02020603050405020304" pitchFamily="18" charset="0"/>
            <a:cs typeface="Times New Roman" panose="02020603050405020304" pitchFamily="18" charset="0"/>
          </a:endParaRPr>
        </a:p>
      </dgm:t>
    </dgm:pt>
    <dgm:pt modelId="{58D75103-B9FE-4E20-A282-03C7A35461BA}">
      <dgm:prSet phldrT="[Текст]" custT="1"/>
      <dgm:spPr/>
      <dgm:t>
        <a:bodyPr/>
        <a:lstStyle/>
        <a:p>
          <a:r>
            <a:rPr lang="ru-RU" sz="1200">
              <a:latin typeface="Times New Roman" panose="02020603050405020304" pitchFamily="18" charset="0"/>
              <a:cs typeface="Times New Roman" panose="02020603050405020304" pitchFamily="18" charset="0"/>
            </a:rPr>
            <a:t>Бестарифные</a:t>
          </a:r>
        </a:p>
      </dgm:t>
    </dgm:pt>
    <dgm:pt modelId="{6C9AF562-EAB2-4F09-87B7-2A4A26B21E72}" type="parTrans" cxnId="{13570F39-2C79-4C21-991C-9DEA28E19F64}">
      <dgm:prSet/>
      <dgm:spPr/>
      <dgm:t>
        <a:bodyPr/>
        <a:lstStyle/>
        <a:p>
          <a:endParaRPr lang="ru-RU" sz="1200">
            <a:latin typeface="Times New Roman" panose="02020603050405020304" pitchFamily="18" charset="0"/>
            <a:cs typeface="Times New Roman" panose="02020603050405020304" pitchFamily="18" charset="0"/>
          </a:endParaRPr>
        </a:p>
      </dgm:t>
    </dgm:pt>
    <dgm:pt modelId="{88B994BC-B0B8-4B41-81B0-1E09CD9FBC25}" type="sibTrans" cxnId="{13570F39-2C79-4C21-991C-9DEA28E19F64}">
      <dgm:prSet/>
      <dgm:spPr/>
      <dgm:t>
        <a:bodyPr/>
        <a:lstStyle/>
        <a:p>
          <a:endParaRPr lang="ru-RU" sz="1200">
            <a:latin typeface="Times New Roman" panose="02020603050405020304" pitchFamily="18" charset="0"/>
            <a:cs typeface="Times New Roman" panose="02020603050405020304" pitchFamily="18" charset="0"/>
          </a:endParaRPr>
        </a:p>
      </dgm:t>
    </dgm:pt>
    <dgm:pt modelId="{15905552-BA47-4AF7-9085-2B5D332B524A}">
      <dgm:prSet phldrT="[Текст]" custT="1"/>
      <dgm:spPr/>
      <dgm:t>
        <a:bodyPr/>
        <a:lstStyle/>
        <a:p>
          <a:r>
            <a:rPr lang="ru-RU" sz="1200">
              <a:latin typeface="Times New Roman" panose="02020603050405020304" pitchFamily="18" charset="0"/>
              <a:cs typeface="Times New Roman" panose="02020603050405020304" pitchFamily="18" charset="0"/>
            </a:rPr>
            <a:t>Договорные</a:t>
          </a:r>
        </a:p>
      </dgm:t>
    </dgm:pt>
    <dgm:pt modelId="{F99EFCC8-9093-46EC-BA9E-45018ED5655E}" type="parTrans" cxnId="{580FD862-7EBE-45B8-BE7B-4710AC2EBFB6}">
      <dgm:prSet/>
      <dgm:spPr/>
      <dgm:t>
        <a:bodyPr/>
        <a:lstStyle/>
        <a:p>
          <a:endParaRPr lang="ru-RU" sz="1200">
            <a:latin typeface="Times New Roman" panose="02020603050405020304" pitchFamily="18" charset="0"/>
            <a:cs typeface="Times New Roman" panose="02020603050405020304" pitchFamily="18" charset="0"/>
          </a:endParaRPr>
        </a:p>
      </dgm:t>
    </dgm:pt>
    <dgm:pt modelId="{3722E306-E4F8-4ECA-9D4E-FCDBF8B99E95}" type="sibTrans" cxnId="{580FD862-7EBE-45B8-BE7B-4710AC2EBFB6}">
      <dgm:prSet/>
      <dgm:spPr/>
      <dgm:t>
        <a:bodyPr/>
        <a:lstStyle/>
        <a:p>
          <a:endParaRPr lang="ru-RU" sz="1200">
            <a:latin typeface="Times New Roman" panose="02020603050405020304" pitchFamily="18" charset="0"/>
            <a:cs typeface="Times New Roman" panose="02020603050405020304" pitchFamily="18" charset="0"/>
          </a:endParaRPr>
        </a:p>
      </dgm:t>
    </dgm:pt>
    <dgm:pt modelId="{54CD34EA-C616-4D43-A0F3-57A638D9ED9B}" type="pres">
      <dgm:prSet presAssocID="{F91700D7-2FDE-4FAC-868F-CD02D374B74C}" presName="hierChild1" presStyleCnt="0">
        <dgm:presLayoutVars>
          <dgm:chPref val="1"/>
          <dgm:dir/>
          <dgm:animOne val="branch"/>
          <dgm:animLvl val="lvl"/>
          <dgm:resizeHandles/>
        </dgm:presLayoutVars>
      </dgm:prSet>
      <dgm:spPr/>
    </dgm:pt>
    <dgm:pt modelId="{FEADAE05-8061-4C4F-8620-2921DEE8F4AC}" type="pres">
      <dgm:prSet presAssocID="{785571B4-4229-45C9-8701-E33E8EF44413}" presName="hierRoot1" presStyleCnt="0"/>
      <dgm:spPr/>
    </dgm:pt>
    <dgm:pt modelId="{C4726067-0519-429B-9E20-1D6045539C87}" type="pres">
      <dgm:prSet presAssocID="{785571B4-4229-45C9-8701-E33E8EF44413}" presName="composite" presStyleCnt="0"/>
      <dgm:spPr/>
    </dgm:pt>
    <dgm:pt modelId="{609C3655-50DC-4A45-A69B-816F34481144}" type="pres">
      <dgm:prSet presAssocID="{785571B4-4229-45C9-8701-E33E8EF44413}" presName="background" presStyleLbl="node0" presStyleIdx="0" presStyleCnt="1"/>
      <dgm:spPr/>
    </dgm:pt>
    <dgm:pt modelId="{D673AAE2-4834-4A19-8D88-F90C60F3C488}" type="pres">
      <dgm:prSet presAssocID="{785571B4-4229-45C9-8701-E33E8EF44413}" presName="text" presStyleLbl="fgAcc0" presStyleIdx="0" presStyleCnt="1" custScaleX="210117">
        <dgm:presLayoutVars>
          <dgm:chPref val="3"/>
        </dgm:presLayoutVars>
      </dgm:prSet>
      <dgm:spPr/>
    </dgm:pt>
    <dgm:pt modelId="{202364CF-1A22-44FA-B6A3-B0CC2D0EB0AC}" type="pres">
      <dgm:prSet presAssocID="{785571B4-4229-45C9-8701-E33E8EF44413}" presName="hierChild2" presStyleCnt="0"/>
      <dgm:spPr/>
    </dgm:pt>
    <dgm:pt modelId="{0D9E5A9A-87C3-4BF6-B49F-A0CB0659751E}" type="pres">
      <dgm:prSet presAssocID="{22164205-672A-4050-B061-B7B322C6A826}" presName="Name10" presStyleLbl="parChTrans1D2" presStyleIdx="0" presStyleCnt="2"/>
      <dgm:spPr/>
    </dgm:pt>
    <dgm:pt modelId="{A4F60D41-EF70-464E-BFCF-B13DA37130E0}" type="pres">
      <dgm:prSet presAssocID="{4D21A950-80E9-451E-90EF-39B60B16D6EA}" presName="hierRoot2" presStyleCnt="0"/>
      <dgm:spPr/>
    </dgm:pt>
    <dgm:pt modelId="{0A0C50BC-451B-41E0-9869-8A7941A72007}" type="pres">
      <dgm:prSet presAssocID="{4D21A950-80E9-451E-90EF-39B60B16D6EA}" presName="composite2" presStyleCnt="0"/>
      <dgm:spPr/>
    </dgm:pt>
    <dgm:pt modelId="{54A131B6-D1A0-4556-9445-CC5320BEA399}" type="pres">
      <dgm:prSet presAssocID="{4D21A950-80E9-451E-90EF-39B60B16D6EA}" presName="background2" presStyleLbl="node2" presStyleIdx="0" presStyleCnt="2"/>
      <dgm:spPr/>
    </dgm:pt>
    <dgm:pt modelId="{CED28900-F1DE-4AAE-8FC6-CA9500948FCB}" type="pres">
      <dgm:prSet presAssocID="{4D21A950-80E9-451E-90EF-39B60B16D6EA}" presName="text2" presStyleLbl="fgAcc2" presStyleIdx="0" presStyleCnt="2" custScaleX="187766">
        <dgm:presLayoutVars>
          <dgm:chPref val="3"/>
        </dgm:presLayoutVars>
      </dgm:prSet>
      <dgm:spPr/>
    </dgm:pt>
    <dgm:pt modelId="{AB69C0E5-290C-4967-BBB7-452F8504875F}" type="pres">
      <dgm:prSet presAssocID="{4D21A950-80E9-451E-90EF-39B60B16D6EA}" presName="hierChild3" presStyleCnt="0"/>
      <dgm:spPr/>
    </dgm:pt>
    <dgm:pt modelId="{0E52804D-0CC4-4680-BBFC-972F1D405150}" type="pres">
      <dgm:prSet presAssocID="{E6C7DBB2-09FF-47BC-BC0C-ED35DE6ECE2E}" presName="Name17" presStyleLbl="parChTrans1D3" presStyleIdx="0" presStyleCnt="2"/>
      <dgm:spPr/>
    </dgm:pt>
    <dgm:pt modelId="{0E081556-342A-47BC-A7DB-58AC026ACBBB}" type="pres">
      <dgm:prSet presAssocID="{B4593547-1935-4BF2-8719-F6F46CCBAE4F}" presName="hierRoot3" presStyleCnt="0"/>
      <dgm:spPr/>
    </dgm:pt>
    <dgm:pt modelId="{DD80C4AE-B8AF-4575-B6C9-58E2355820DF}" type="pres">
      <dgm:prSet presAssocID="{B4593547-1935-4BF2-8719-F6F46CCBAE4F}" presName="composite3" presStyleCnt="0"/>
      <dgm:spPr/>
    </dgm:pt>
    <dgm:pt modelId="{99C92FE9-9D86-45B7-8B1C-4ABFAA3F17FB}" type="pres">
      <dgm:prSet presAssocID="{B4593547-1935-4BF2-8719-F6F46CCBAE4F}" presName="background3" presStyleLbl="node3" presStyleIdx="0" presStyleCnt="2"/>
      <dgm:spPr/>
    </dgm:pt>
    <dgm:pt modelId="{79EAB220-6DF1-4CFD-9C77-75C8F5AB563C}" type="pres">
      <dgm:prSet presAssocID="{B4593547-1935-4BF2-8719-F6F46CCBAE4F}" presName="text3" presStyleLbl="fgAcc3" presStyleIdx="0" presStyleCnt="2" custScaleX="198416">
        <dgm:presLayoutVars>
          <dgm:chPref val="3"/>
        </dgm:presLayoutVars>
      </dgm:prSet>
      <dgm:spPr/>
    </dgm:pt>
    <dgm:pt modelId="{B497BC5A-760B-4000-9B31-ABC818FF009F}" type="pres">
      <dgm:prSet presAssocID="{B4593547-1935-4BF2-8719-F6F46CCBAE4F}" presName="hierChild4" presStyleCnt="0"/>
      <dgm:spPr/>
    </dgm:pt>
    <dgm:pt modelId="{CE523811-8824-48FF-8D32-20DD432C5F41}" type="pres">
      <dgm:prSet presAssocID="{6C9AF562-EAB2-4F09-87B7-2A4A26B21E72}" presName="Name17" presStyleLbl="parChTrans1D3" presStyleIdx="1" presStyleCnt="2"/>
      <dgm:spPr/>
    </dgm:pt>
    <dgm:pt modelId="{A7806F31-22ED-4730-AE36-E785BE210C8D}" type="pres">
      <dgm:prSet presAssocID="{58D75103-B9FE-4E20-A282-03C7A35461BA}" presName="hierRoot3" presStyleCnt="0"/>
      <dgm:spPr/>
    </dgm:pt>
    <dgm:pt modelId="{7637E531-A8E2-4A5D-89EE-6E7D141D3786}" type="pres">
      <dgm:prSet presAssocID="{58D75103-B9FE-4E20-A282-03C7A35461BA}" presName="composite3" presStyleCnt="0"/>
      <dgm:spPr/>
    </dgm:pt>
    <dgm:pt modelId="{AED67A4A-B76E-40AA-AA13-007E6B3614E1}" type="pres">
      <dgm:prSet presAssocID="{58D75103-B9FE-4E20-A282-03C7A35461BA}" presName="background3" presStyleLbl="node3" presStyleIdx="1" presStyleCnt="2"/>
      <dgm:spPr/>
    </dgm:pt>
    <dgm:pt modelId="{657EFA24-D539-4D17-BEE5-A6A26E0D89AA}" type="pres">
      <dgm:prSet presAssocID="{58D75103-B9FE-4E20-A282-03C7A35461BA}" presName="text3" presStyleLbl="fgAcc3" presStyleIdx="1" presStyleCnt="2" custScaleX="191514">
        <dgm:presLayoutVars>
          <dgm:chPref val="3"/>
        </dgm:presLayoutVars>
      </dgm:prSet>
      <dgm:spPr/>
    </dgm:pt>
    <dgm:pt modelId="{DC584606-6671-440D-BCCB-66960723021A}" type="pres">
      <dgm:prSet presAssocID="{58D75103-B9FE-4E20-A282-03C7A35461BA}" presName="hierChild4" presStyleCnt="0"/>
      <dgm:spPr/>
    </dgm:pt>
    <dgm:pt modelId="{FB6DA708-D47C-41F2-87EB-3DA032F09099}" type="pres">
      <dgm:prSet presAssocID="{F99EFCC8-9093-46EC-BA9E-45018ED5655E}" presName="Name10" presStyleLbl="parChTrans1D2" presStyleIdx="1" presStyleCnt="2"/>
      <dgm:spPr/>
    </dgm:pt>
    <dgm:pt modelId="{AB19CF9F-10EC-411E-8905-3C2D7177547B}" type="pres">
      <dgm:prSet presAssocID="{15905552-BA47-4AF7-9085-2B5D332B524A}" presName="hierRoot2" presStyleCnt="0"/>
      <dgm:spPr/>
    </dgm:pt>
    <dgm:pt modelId="{6EAFF58A-FA22-4258-9A66-C8C5CD67C84B}" type="pres">
      <dgm:prSet presAssocID="{15905552-BA47-4AF7-9085-2B5D332B524A}" presName="composite2" presStyleCnt="0"/>
      <dgm:spPr/>
    </dgm:pt>
    <dgm:pt modelId="{9C4104BB-B03E-42AD-87CE-C1A524A07B15}" type="pres">
      <dgm:prSet presAssocID="{15905552-BA47-4AF7-9085-2B5D332B524A}" presName="background2" presStyleLbl="node2" presStyleIdx="1" presStyleCnt="2"/>
      <dgm:spPr/>
    </dgm:pt>
    <dgm:pt modelId="{80CE1BB6-3BF8-4241-8301-20750B323877}" type="pres">
      <dgm:prSet presAssocID="{15905552-BA47-4AF7-9085-2B5D332B524A}" presName="text2" presStyleLbl="fgAcc2" presStyleIdx="1" presStyleCnt="2" custScaleX="178159">
        <dgm:presLayoutVars>
          <dgm:chPref val="3"/>
        </dgm:presLayoutVars>
      </dgm:prSet>
      <dgm:spPr/>
    </dgm:pt>
    <dgm:pt modelId="{EFA9C6DA-3EE1-4A49-91B7-37C7D31CFD76}" type="pres">
      <dgm:prSet presAssocID="{15905552-BA47-4AF7-9085-2B5D332B524A}" presName="hierChild3" presStyleCnt="0"/>
      <dgm:spPr/>
    </dgm:pt>
  </dgm:ptLst>
  <dgm:cxnLst>
    <dgm:cxn modelId="{E71AF40C-8AAD-4FFA-BD59-46D84B0E9058}" type="presOf" srcId="{785571B4-4229-45C9-8701-E33E8EF44413}" destId="{D673AAE2-4834-4A19-8D88-F90C60F3C488}" srcOrd="0" destOrd="0" presId="urn:microsoft.com/office/officeart/2005/8/layout/hierarchy1"/>
    <dgm:cxn modelId="{C4791010-01A2-431A-8587-42AC9DDD61AF}" type="presOf" srcId="{58D75103-B9FE-4E20-A282-03C7A35461BA}" destId="{657EFA24-D539-4D17-BEE5-A6A26E0D89AA}" srcOrd="0" destOrd="0" presId="urn:microsoft.com/office/officeart/2005/8/layout/hierarchy1"/>
    <dgm:cxn modelId="{8780792F-3B35-4152-A442-036D6CAA39D7}" type="presOf" srcId="{F99EFCC8-9093-46EC-BA9E-45018ED5655E}" destId="{FB6DA708-D47C-41F2-87EB-3DA032F09099}" srcOrd="0" destOrd="0" presId="urn:microsoft.com/office/officeart/2005/8/layout/hierarchy1"/>
    <dgm:cxn modelId="{E0D9BA32-A3BE-43F1-AF39-CDABBB10478E}" type="presOf" srcId="{4D21A950-80E9-451E-90EF-39B60B16D6EA}" destId="{CED28900-F1DE-4AAE-8FC6-CA9500948FCB}" srcOrd="0" destOrd="0" presId="urn:microsoft.com/office/officeart/2005/8/layout/hierarchy1"/>
    <dgm:cxn modelId="{13570F39-2C79-4C21-991C-9DEA28E19F64}" srcId="{4D21A950-80E9-451E-90EF-39B60B16D6EA}" destId="{58D75103-B9FE-4E20-A282-03C7A35461BA}" srcOrd="1" destOrd="0" parTransId="{6C9AF562-EAB2-4F09-87B7-2A4A26B21E72}" sibTransId="{88B994BC-B0B8-4B41-81B0-1E09CD9FBC25}"/>
    <dgm:cxn modelId="{580FD862-7EBE-45B8-BE7B-4710AC2EBFB6}" srcId="{785571B4-4229-45C9-8701-E33E8EF44413}" destId="{15905552-BA47-4AF7-9085-2B5D332B524A}" srcOrd="1" destOrd="0" parTransId="{F99EFCC8-9093-46EC-BA9E-45018ED5655E}" sibTransId="{3722E306-E4F8-4ECA-9D4E-FCDBF8B99E95}"/>
    <dgm:cxn modelId="{E804E248-9F7A-4230-8C15-AFD658F15282}" type="presOf" srcId="{6C9AF562-EAB2-4F09-87B7-2A4A26B21E72}" destId="{CE523811-8824-48FF-8D32-20DD432C5F41}" srcOrd="0" destOrd="0" presId="urn:microsoft.com/office/officeart/2005/8/layout/hierarchy1"/>
    <dgm:cxn modelId="{96A6126C-583D-4D7D-B4F9-2F0E8277F925}" srcId="{785571B4-4229-45C9-8701-E33E8EF44413}" destId="{4D21A950-80E9-451E-90EF-39B60B16D6EA}" srcOrd="0" destOrd="0" parTransId="{22164205-672A-4050-B061-B7B322C6A826}" sibTransId="{5F846FB1-5B23-4C5C-9D90-A3FE5BA5F262}"/>
    <dgm:cxn modelId="{523D5A76-851D-48D7-8D89-DD8F9342A511}" type="presOf" srcId="{15905552-BA47-4AF7-9085-2B5D332B524A}" destId="{80CE1BB6-3BF8-4241-8301-20750B323877}" srcOrd="0" destOrd="0" presId="urn:microsoft.com/office/officeart/2005/8/layout/hierarchy1"/>
    <dgm:cxn modelId="{E89B4D9E-326A-49A6-856E-E41D230CCBD4}" type="presOf" srcId="{F91700D7-2FDE-4FAC-868F-CD02D374B74C}" destId="{54CD34EA-C616-4D43-A0F3-57A638D9ED9B}" srcOrd="0" destOrd="0" presId="urn:microsoft.com/office/officeart/2005/8/layout/hierarchy1"/>
    <dgm:cxn modelId="{C82695BA-D99F-4530-AE89-4E5B594B98EB}" type="presOf" srcId="{E6C7DBB2-09FF-47BC-BC0C-ED35DE6ECE2E}" destId="{0E52804D-0CC4-4680-BBFC-972F1D405150}" srcOrd="0" destOrd="0" presId="urn:microsoft.com/office/officeart/2005/8/layout/hierarchy1"/>
    <dgm:cxn modelId="{E05A2DCC-1A1F-4392-8C81-5AAF105A2303}" type="presOf" srcId="{22164205-672A-4050-B061-B7B322C6A826}" destId="{0D9E5A9A-87C3-4BF6-B49F-A0CB0659751E}" srcOrd="0" destOrd="0" presId="urn:microsoft.com/office/officeart/2005/8/layout/hierarchy1"/>
    <dgm:cxn modelId="{C8E70ECD-9CB0-4620-BE76-0D1E6784C964}" type="presOf" srcId="{B4593547-1935-4BF2-8719-F6F46CCBAE4F}" destId="{79EAB220-6DF1-4CFD-9C77-75C8F5AB563C}" srcOrd="0" destOrd="0" presId="urn:microsoft.com/office/officeart/2005/8/layout/hierarchy1"/>
    <dgm:cxn modelId="{47A1B3E0-F34E-41AC-88B2-9CC88D820896}" srcId="{4D21A950-80E9-451E-90EF-39B60B16D6EA}" destId="{B4593547-1935-4BF2-8719-F6F46CCBAE4F}" srcOrd="0" destOrd="0" parTransId="{E6C7DBB2-09FF-47BC-BC0C-ED35DE6ECE2E}" sibTransId="{857BB63B-1C56-46F5-BC09-CFFA87791507}"/>
    <dgm:cxn modelId="{911623F1-0B0A-4868-ABDE-111D750EED90}" srcId="{F91700D7-2FDE-4FAC-868F-CD02D374B74C}" destId="{785571B4-4229-45C9-8701-E33E8EF44413}" srcOrd="0" destOrd="0" parTransId="{C9A9EC3E-4BD8-48B5-A7AC-F28966BA53AC}" sibTransId="{2B3D403F-615A-4792-8250-117EE063F065}"/>
    <dgm:cxn modelId="{072BAF57-FB69-4B29-AC26-46C9A692DD36}" type="presParOf" srcId="{54CD34EA-C616-4D43-A0F3-57A638D9ED9B}" destId="{FEADAE05-8061-4C4F-8620-2921DEE8F4AC}" srcOrd="0" destOrd="0" presId="urn:microsoft.com/office/officeart/2005/8/layout/hierarchy1"/>
    <dgm:cxn modelId="{5C8A7078-9906-4C90-BF25-8D8A143A7D83}" type="presParOf" srcId="{FEADAE05-8061-4C4F-8620-2921DEE8F4AC}" destId="{C4726067-0519-429B-9E20-1D6045539C87}" srcOrd="0" destOrd="0" presId="urn:microsoft.com/office/officeart/2005/8/layout/hierarchy1"/>
    <dgm:cxn modelId="{7282AD8E-99C1-4C0D-A1C9-CBA44F72FD52}" type="presParOf" srcId="{C4726067-0519-429B-9E20-1D6045539C87}" destId="{609C3655-50DC-4A45-A69B-816F34481144}" srcOrd="0" destOrd="0" presId="urn:microsoft.com/office/officeart/2005/8/layout/hierarchy1"/>
    <dgm:cxn modelId="{C42EB251-5717-4E35-86E5-9BB9DF862458}" type="presParOf" srcId="{C4726067-0519-429B-9E20-1D6045539C87}" destId="{D673AAE2-4834-4A19-8D88-F90C60F3C488}" srcOrd="1" destOrd="0" presId="urn:microsoft.com/office/officeart/2005/8/layout/hierarchy1"/>
    <dgm:cxn modelId="{D5B6105B-63DC-4846-AB4B-9CC8029EFA9B}" type="presParOf" srcId="{FEADAE05-8061-4C4F-8620-2921DEE8F4AC}" destId="{202364CF-1A22-44FA-B6A3-B0CC2D0EB0AC}" srcOrd="1" destOrd="0" presId="urn:microsoft.com/office/officeart/2005/8/layout/hierarchy1"/>
    <dgm:cxn modelId="{D4A8DFE3-1D51-4CD4-9AFA-4F370955D83A}" type="presParOf" srcId="{202364CF-1A22-44FA-B6A3-B0CC2D0EB0AC}" destId="{0D9E5A9A-87C3-4BF6-B49F-A0CB0659751E}" srcOrd="0" destOrd="0" presId="urn:microsoft.com/office/officeart/2005/8/layout/hierarchy1"/>
    <dgm:cxn modelId="{EEB6FC1C-6E34-4709-9849-DED7FE2BA7D8}" type="presParOf" srcId="{202364CF-1A22-44FA-B6A3-B0CC2D0EB0AC}" destId="{A4F60D41-EF70-464E-BFCF-B13DA37130E0}" srcOrd="1" destOrd="0" presId="urn:microsoft.com/office/officeart/2005/8/layout/hierarchy1"/>
    <dgm:cxn modelId="{3D86F4B3-213E-444C-9FEE-FE6A8CB66B33}" type="presParOf" srcId="{A4F60D41-EF70-464E-BFCF-B13DA37130E0}" destId="{0A0C50BC-451B-41E0-9869-8A7941A72007}" srcOrd="0" destOrd="0" presId="urn:microsoft.com/office/officeart/2005/8/layout/hierarchy1"/>
    <dgm:cxn modelId="{C5D588C4-1CC8-4827-B6BE-C10581799B86}" type="presParOf" srcId="{0A0C50BC-451B-41E0-9869-8A7941A72007}" destId="{54A131B6-D1A0-4556-9445-CC5320BEA399}" srcOrd="0" destOrd="0" presId="urn:microsoft.com/office/officeart/2005/8/layout/hierarchy1"/>
    <dgm:cxn modelId="{4101B168-F19E-4451-9AA6-BDEA319F048A}" type="presParOf" srcId="{0A0C50BC-451B-41E0-9869-8A7941A72007}" destId="{CED28900-F1DE-4AAE-8FC6-CA9500948FCB}" srcOrd="1" destOrd="0" presId="urn:microsoft.com/office/officeart/2005/8/layout/hierarchy1"/>
    <dgm:cxn modelId="{C5EA5059-AD64-4E86-AC01-DA5E5306E7DA}" type="presParOf" srcId="{A4F60D41-EF70-464E-BFCF-B13DA37130E0}" destId="{AB69C0E5-290C-4967-BBB7-452F8504875F}" srcOrd="1" destOrd="0" presId="urn:microsoft.com/office/officeart/2005/8/layout/hierarchy1"/>
    <dgm:cxn modelId="{3B78D5E2-7549-4032-83FF-ECD2F21F8B3D}" type="presParOf" srcId="{AB69C0E5-290C-4967-BBB7-452F8504875F}" destId="{0E52804D-0CC4-4680-BBFC-972F1D405150}" srcOrd="0" destOrd="0" presId="urn:microsoft.com/office/officeart/2005/8/layout/hierarchy1"/>
    <dgm:cxn modelId="{3276D467-450F-4DD1-A9A3-61B09666784C}" type="presParOf" srcId="{AB69C0E5-290C-4967-BBB7-452F8504875F}" destId="{0E081556-342A-47BC-A7DB-58AC026ACBBB}" srcOrd="1" destOrd="0" presId="urn:microsoft.com/office/officeart/2005/8/layout/hierarchy1"/>
    <dgm:cxn modelId="{A9202F46-3B03-4AEB-BAC2-EE7F270BBBEA}" type="presParOf" srcId="{0E081556-342A-47BC-A7DB-58AC026ACBBB}" destId="{DD80C4AE-B8AF-4575-B6C9-58E2355820DF}" srcOrd="0" destOrd="0" presId="urn:microsoft.com/office/officeart/2005/8/layout/hierarchy1"/>
    <dgm:cxn modelId="{E6D97C03-F15E-4633-8E24-E0E2B2E70A04}" type="presParOf" srcId="{DD80C4AE-B8AF-4575-B6C9-58E2355820DF}" destId="{99C92FE9-9D86-45B7-8B1C-4ABFAA3F17FB}" srcOrd="0" destOrd="0" presId="urn:microsoft.com/office/officeart/2005/8/layout/hierarchy1"/>
    <dgm:cxn modelId="{4E9AC92F-E79B-4A7F-8A56-78974815A5A5}" type="presParOf" srcId="{DD80C4AE-B8AF-4575-B6C9-58E2355820DF}" destId="{79EAB220-6DF1-4CFD-9C77-75C8F5AB563C}" srcOrd="1" destOrd="0" presId="urn:microsoft.com/office/officeart/2005/8/layout/hierarchy1"/>
    <dgm:cxn modelId="{1F448908-1D22-4C30-8A0D-E24BC3E4E6E3}" type="presParOf" srcId="{0E081556-342A-47BC-A7DB-58AC026ACBBB}" destId="{B497BC5A-760B-4000-9B31-ABC818FF009F}" srcOrd="1" destOrd="0" presId="urn:microsoft.com/office/officeart/2005/8/layout/hierarchy1"/>
    <dgm:cxn modelId="{156F8BA6-9056-43ED-AEAC-7FD75FFE4AE1}" type="presParOf" srcId="{AB69C0E5-290C-4967-BBB7-452F8504875F}" destId="{CE523811-8824-48FF-8D32-20DD432C5F41}" srcOrd="2" destOrd="0" presId="urn:microsoft.com/office/officeart/2005/8/layout/hierarchy1"/>
    <dgm:cxn modelId="{8158AC67-C1DF-45BB-AC6B-AF4E22DC0A3B}" type="presParOf" srcId="{AB69C0E5-290C-4967-BBB7-452F8504875F}" destId="{A7806F31-22ED-4730-AE36-E785BE210C8D}" srcOrd="3" destOrd="0" presId="urn:microsoft.com/office/officeart/2005/8/layout/hierarchy1"/>
    <dgm:cxn modelId="{B69EB074-785E-4FDD-8248-3B79F615085D}" type="presParOf" srcId="{A7806F31-22ED-4730-AE36-E785BE210C8D}" destId="{7637E531-A8E2-4A5D-89EE-6E7D141D3786}" srcOrd="0" destOrd="0" presId="urn:microsoft.com/office/officeart/2005/8/layout/hierarchy1"/>
    <dgm:cxn modelId="{2A52303A-43C3-4367-9549-EDE674F2257A}" type="presParOf" srcId="{7637E531-A8E2-4A5D-89EE-6E7D141D3786}" destId="{AED67A4A-B76E-40AA-AA13-007E6B3614E1}" srcOrd="0" destOrd="0" presId="urn:microsoft.com/office/officeart/2005/8/layout/hierarchy1"/>
    <dgm:cxn modelId="{78140504-F44F-4CB2-9818-E64561678989}" type="presParOf" srcId="{7637E531-A8E2-4A5D-89EE-6E7D141D3786}" destId="{657EFA24-D539-4D17-BEE5-A6A26E0D89AA}" srcOrd="1" destOrd="0" presId="urn:microsoft.com/office/officeart/2005/8/layout/hierarchy1"/>
    <dgm:cxn modelId="{412CB785-D5D9-4ACB-870D-C9031BEE086A}" type="presParOf" srcId="{A7806F31-22ED-4730-AE36-E785BE210C8D}" destId="{DC584606-6671-440D-BCCB-66960723021A}" srcOrd="1" destOrd="0" presId="urn:microsoft.com/office/officeart/2005/8/layout/hierarchy1"/>
    <dgm:cxn modelId="{5F19F9F6-EC02-4C2D-85D7-1495F0C70050}" type="presParOf" srcId="{202364CF-1A22-44FA-B6A3-B0CC2D0EB0AC}" destId="{FB6DA708-D47C-41F2-87EB-3DA032F09099}" srcOrd="2" destOrd="0" presId="urn:microsoft.com/office/officeart/2005/8/layout/hierarchy1"/>
    <dgm:cxn modelId="{EA151B44-F8AB-4E7F-8158-A2DCCB5B2BA3}" type="presParOf" srcId="{202364CF-1A22-44FA-B6A3-B0CC2D0EB0AC}" destId="{AB19CF9F-10EC-411E-8905-3C2D7177547B}" srcOrd="3" destOrd="0" presId="urn:microsoft.com/office/officeart/2005/8/layout/hierarchy1"/>
    <dgm:cxn modelId="{B1505351-1E49-43BC-A7E6-3793513E50D9}" type="presParOf" srcId="{AB19CF9F-10EC-411E-8905-3C2D7177547B}" destId="{6EAFF58A-FA22-4258-9A66-C8C5CD67C84B}" srcOrd="0" destOrd="0" presId="urn:microsoft.com/office/officeart/2005/8/layout/hierarchy1"/>
    <dgm:cxn modelId="{72838273-8C07-4E3A-B03B-DE42D3CF309D}" type="presParOf" srcId="{6EAFF58A-FA22-4258-9A66-C8C5CD67C84B}" destId="{9C4104BB-B03E-42AD-87CE-C1A524A07B15}" srcOrd="0" destOrd="0" presId="urn:microsoft.com/office/officeart/2005/8/layout/hierarchy1"/>
    <dgm:cxn modelId="{D0A285CA-F759-4877-B7F4-05A6D19BAC79}" type="presParOf" srcId="{6EAFF58A-FA22-4258-9A66-C8C5CD67C84B}" destId="{80CE1BB6-3BF8-4241-8301-20750B323877}" srcOrd="1" destOrd="0" presId="urn:microsoft.com/office/officeart/2005/8/layout/hierarchy1"/>
    <dgm:cxn modelId="{C1E1266B-D4DD-4846-8D3C-231194C857F8}" type="presParOf" srcId="{AB19CF9F-10EC-411E-8905-3C2D7177547B}" destId="{EFA9C6DA-3EE1-4A49-91B7-37C7D31CFD76}"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4CFA892-F9CC-4C9B-8119-3AECB9054158}" type="doc">
      <dgm:prSet loTypeId="urn:microsoft.com/office/officeart/2005/8/layout/pyramid2" loCatId="list" qsTypeId="urn:microsoft.com/office/officeart/2005/8/quickstyle/simple1" qsCatId="simple" csTypeId="urn:microsoft.com/office/officeart/2005/8/colors/accent0_3" csCatId="mainScheme" phldr="1"/>
      <dgm:spPr/>
    </dgm:pt>
    <dgm:pt modelId="{EAEC254F-9D15-4ED5-9D72-91EFFCF7D14D}">
      <dgm:prSet phldrT="[Текст]" custT="1"/>
      <dgm:spPr/>
      <dgm:t>
        <a:bodyPr/>
        <a:lstStyle/>
        <a:p>
          <a:r>
            <a:rPr lang="ru-RU" sz="1200">
              <a:latin typeface="Times New Roman" panose="02020603050405020304" pitchFamily="18" charset="0"/>
              <a:cs typeface="Times New Roman" panose="02020603050405020304" pitchFamily="18" charset="0"/>
            </a:rPr>
            <a:t>квотирование</a:t>
          </a:r>
        </a:p>
      </dgm:t>
    </dgm:pt>
    <dgm:pt modelId="{EB2540C3-BBAE-4508-8777-FFA009D6E400}" type="parTrans" cxnId="{03E1798C-DEBE-4CCE-9FE0-E6D9D2596185}">
      <dgm:prSet/>
      <dgm:spPr/>
      <dgm:t>
        <a:bodyPr/>
        <a:lstStyle/>
        <a:p>
          <a:endParaRPr lang="ru-RU" sz="1200">
            <a:latin typeface="Times New Roman" panose="02020603050405020304" pitchFamily="18" charset="0"/>
            <a:cs typeface="Times New Roman" panose="02020603050405020304" pitchFamily="18" charset="0"/>
          </a:endParaRPr>
        </a:p>
      </dgm:t>
    </dgm:pt>
    <dgm:pt modelId="{754F5207-CECE-439B-A01B-1466832C2E3C}" type="sibTrans" cxnId="{03E1798C-DEBE-4CCE-9FE0-E6D9D2596185}">
      <dgm:prSet/>
      <dgm:spPr/>
      <dgm:t>
        <a:bodyPr/>
        <a:lstStyle/>
        <a:p>
          <a:endParaRPr lang="ru-RU" sz="1200">
            <a:latin typeface="Times New Roman" panose="02020603050405020304" pitchFamily="18" charset="0"/>
            <a:cs typeface="Times New Roman" panose="02020603050405020304" pitchFamily="18" charset="0"/>
          </a:endParaRPr>
        </a:p>
      </dgm:t>
    </dgm:pt>
    <dgm:pt modelId="{FA07274C-7AC1-4E55-ADF2-05BE5D5E35B4}">
      <dgm:prSet phldrT="[Текст]" custT="1"/>
      <dgm:spPr/>
      <dgm:t>
        <a:bodyPr/>
        <a:lstStyle/>
        <a:p>
          <a:r>
            <a:rPr lang="ru-RU" sz="1200">
              <a:latin typeface="Times New Roman" panose="02020603050405020304" pitchFamily="18" charset="0"/>
              <a:cs typeface="Times New Roman" panose="02020603050405020304" pitchFamily="18" charset="0"/>
            </a:rPr>
            <a:t>лицензирование</a:t>
          </a:r>
        </a:p>
      </dgm:t>
    </dgm:pt>
    <dgm:pt modelId="{B909FEEC-A92A-437D-B2C3-DB522EA87269}" type="parTrans" cxnId="{1CF9755D-B791-4F84-A77C-16DAD10E4FC5}">
      <dgm:prSet/>
      <dgm:spPr/>
      <dgm:t>
        <a:bodyPr/>
        <a:lstStyle/>
        <a:p>
          <a:endParaRPr lang="ru-RU" sz="1200">
            <a:latin typeface="Times New Roman" panose="02020603050405020304" pitchFamily="18" charset="0"/>
            <a:cs typeface="Times New Roman" panose="02020603050405020304" pitchFamily="18" charset="0"/>
          </a:endParaRPr>
        </a:p>
      </dgm:t>
    </dgm:pt>
    <dgm:pt modelId="{6C62A84C-53DA-47E7-B988-37648B6A7AFC}" type="sibTrans" cxnId="{1CF9755D-B791-4F84-A77C-16DAD10E4FC5}">
      <dgm:prSet/>
      <dgm:spPr/>
      <dgm:t>
        <a:bodyPr/>
        <a:lstStyle/>
        <a:p>
          <a:endParaRPr lang="ru-RU" sz="1200">
            <a:latin typeface="Times New Roman" panose="02020603050405020304" pitchFamily="18" charset="0"/>
            <a:cs typeface="Times New Roman" panose="02020603050405020304" pitchFamily="18" charset="0"/>
          </a:endParaRPr>
        </a:p>
      </dgm:t>
    </dgm:pt>
    <dgm:pt modelId="{15205F28-78B8-4A41-838D-446C08E9AD9B}">
      <dgm:prSet phldrT="[Текст]" custT="1"/>
      <dgm:spPr/>
      <dgm:t>
        <a:bodyPr/>
        <a:lstStyle/>
        <a:p>
          <a:r>
            <a:rPr lang="ru-RU" sz="1200">
              <a:latin typeface="Times New Roman" panose="02020603050405020304" pitchFamily="18" charset="0"/>
              <a:cs typeface="Times New Roman" panose="02020603050405020304" pitchFamily="18" charset="0"/>
            </a:rPr>
            <a:t>экспортные ограничения</a:t>
          </a:r>
        </a:p>
      </dgm:t>
    </dgm:pt>
    <dgm:pt modelId="{86B5082A-582E-4EE1-9E6A-604A7051D3DF}" type="parTrans" cxnId="{A22D9F03-B1CA-4734-9B6A-BF324740BB81}">
      <dgm:prSet/>
      <dgm:spPr/>
      <dgm:t>
        <a:bodyPr/>
        <a:lstStyle/>
        <a:p>
          <a:endParaRPr lang="ru-RU" sz="1200">
            <a:latin typeface="Times New Roman" panose="02020603050405020304" pitchFamily="18" charset="0"/>
            <a:cs typeface="Times New Roman" panose="02020603050405020304" pitchFamily="18" charset="0"/>
          </a:endParaRPr>
        </a:p>
      </dgm:t>
    </dgm:pt>
    <dgm:pt modelId="{3A5B9D82-D649-478B-9081-6B607B5C9F53}" type="sibTrans" cxnId="{A22D9F03-B1CA-4734-9B6A-BF324740BB81}">
      <dgm:prSet/>
      <dgm:spPr/>
      <dgm:t>
        <a:bodyPr/>
        <a:lstStyle/>
        <a:p>
          <a:endParaRPr lang="ru-RU" sz="1200">
            <a:latin typeface="Times New Roman" panose="02020603050405020304" pitchFamily="18" charset="0"/>
            <a:cs typeface="Times New Roman" panose="02020603050405020304" pitchFamily="18" charset="0"/>
          </a:endParaRPr>
        </a:p>
      </dgm:t>
    </dgm:pt>
    <dgm:pt modelId="{B3E5D7F0-8C94-4924-B1D3-7992AFEBC594}">
      <dgm:prSet custT="1"/>
      <dgm:spPr/>
      <dgm:t>
        <a:bodyPr/>
        <a:lstStyle/>
        <a:p>
          <a:r>
            <a:rPr lang="ru-RU" sz="1200">
              <a:latin typeface="Times New Roman" panose="02020603050405020304" pitchFamily="18" charset="0"/>
              <a:cs typeface="Times New Roman" panose="02020603050405020304" pitchFamily="18" charset="0"/>
            </a:rPr>
            <a:t>субсидии</a:t>
          </a:r>
        </a:p>
      </dgm:t>
    </dgm:pt>
    <dgm:pt modelId="{D12CC9B5-1463-433B-888E-7BCD58E6CD92}" type="parTrans" cxnId="{0A1E9513-A4F1-440F-A6F7-ED73490F8A8E}">
      <dgm:prSet/>
      <dgm:spPr/>
      <dgm:t>
        <a:bodyPr/>
        <a:lstStyle/>
        <a:p>
          <a:endParaRPr lang="ru-RU" sz="1200">
            <a:latin typeface="Times New Roman" panose="02020603050405020304" pitchFamily="18" charset="0"/>
            <a:cs typeface="Times New Roman" panose="02020603050405020304" pitchFamily="18" charset="0"/>
          </a:endParaRPr>
        </a:p>
      </dgm:t>
    </dgm:pt>
    <dgm:pt modelId="{0A33AD2F-30B1-4768-9156-CEF9641A6E76}" type="sibTrans" cxnId="{0A1E9513-A4F1-440F-A6F7-ED73490F8A8E}">
      <dgm:prSet/>
      <dgm:spPr/>
      <dgm:t>
        <a:bodyPr/>
        <a:lstStyle/>
        <a:p>
          <a:endParaRPr lang="ru-RU" sz="1200">
            <a:latin typeface="Times New Roman" panose="02020603050405020304" pitchFamily="18" charset="0"/>
            <a:cs typeface="Times New Roman" panose="02020603050405020304" pitchFamily="18" charset="0"/>
          </a:endParaRPr>
        </a:p>
      </dgm:t>
    </dgm:pt>
    <dgm:pt modelId="{1C7A4F63-FC41-42EF-B97B-AB48E16E37DB}">
      <dgm:prSet custT="1"/>
      <dgm:spPr/>
      <dgm:t>
        <a:bodyPr/>
        <a:lstStyle/>
        <a:p>
          <a:r>
            <a:rPr lang="ru-RU" sz="1200">
              <a:latin typeface="Times New Roman" panose="02020603050405020304" pitchFamily="18" charset="0"/>
              <a:cs typeface="Times New Roman" panose="02020603050405020304" pitchFamily="18" charset="0"/>
            </a:rPr>
            <a:t>административные барьеры</a:t>
          </a:r>
        </a:p>
      </dgm:t>
    </dgm:pt>
    <dgm:pt modelId="{FB059406-BEEE-4BFF-8CAC-7B0EED4A0030}" type="parTrans" cxnId="{FAC39696-5E19-41CD-BC1B-0452E0ECEED4}">
      <dgm:prSet/>
      <dgm:spPr/>
      <dgm:t>
        <a:bodyPr/>
        <a:lstStyle/>
        <a:p>
          <a:endParaRPr lang="ru-RU" sz="1200">
            <a:latin typeface="Times New Roman" panose="02020603050405020304" pitchFamily="18" charset="0"/>
            <a:cs typeface="Times New Roman" panose="02020603050405020304" pitchFamily="18" charset="0"/>
          </a:endParaRPr>
        </a:p>
      </dgm:t>
    </dgm:pt>
    <dgm:pt modelId="{21F36EBB-9162-4156-9F5E-DD4605F58288}" type="sibTrans" cxnId="{FAC39696-5E19-41CD-BC1B-0452E0ECEED4}">
      <dgm:prSet/>
      <dgm:spPr/>
      <dgm:t>
        <a:bodyPr/>
        <a:lstStyle/>
        <a:p>
          <a:endParaRPr lang="ru-RU" sz="1200">
            <a:latin typeface="Times New Roman" panose="02020603050405020304" pitchFamily="18" charset="0"/>
            <a:cs typeface="Times New Roman" panose="02020603050405020304" pitchFamily="18" charset="0"/>
          </a:endParaRPr>
        </a:p>
      </dgm:t>
    </dgm:pt>
    <dgm:pt modelId="{22077936-CA63-4DFD-ADC1-279ACB58B260}" type="pres">
      <dgm:prSet presAssocID="{A4CFA892-F9CC-4C9B-8119-3AECB9054158}" presName="compositeShape" presStyleCnt="0">
        <dgm:presLayoutVars>
          <dgm:dir/>
          <dgm:resizeHandles/>
        </dgm:presLayoutVars>
      </dgm:prSet>
      <dgm:spPr/>
    </dgm:pt>
    <dgm:pt modelId="{B133DE16-864C-489D-80A6-17C9DE86BDB1}" type="pres">
      <dgm:prSet presAssocID="{A4CFA892-F9CC-4C9B-8119-3AECB9054158}" presName="pyramid" presStyleLbl="node1" presStyleIdx="0" presStyleCnt="1"/>
      <dgm:spPr/>
    </dgm:pt>
    <dgm:pt modelId="{9DE3EC0B-7184-41EE-B90B-7D4D73D6AD58}" type="pres">
      <dgm:prSet presAssocID="{A4CFA892-F9CC-4C9B-8119-3AECB9054158}" presName="theList" presStyleCnt="0"/>
      <dgm:spPr/>
    </dgm:pt>
    <dgm:pt modelId="{398F3214-B2B2-4540-9F25-5AD6A4C6223E}" type="pres">
      <dgm:prSet presAssocID="{EAEC254F-9D15-4ED5-9D72-91EFFCF7D14D}" presName="aNode" presStyleLbl="fgAcc1" presStyleIdx="0" presStyleCnt="5">
        <dgm:presLayoutVars>
          <dgm:bulletEnabled val="1"/>
        </dgm:presLayoutVars>
      </dgm:prSet>
      <dgm:spPr/>
    </dgm:pt>
    <dgm:pt modelId="{04177A0E-A911-4758-B62F-238363852AE0}" type="pres">
      <dgm:prSet presAssocID="{EAEC254F-9D15-4ED5-9D72-91EFFCF7D14D}" presName="aSpace" presStyleCnt="0"/>
      <dgm:spPr/>
    </dgm:pt>
    <dgm:pt modelId="{F17ECC61-A1B3-4572-8667-37A735F735E3}" type="pres">
      <dgm:prSet presAssocID="{FA07274C-7AC1-4E55-ADF2-05BE5D5E35B4}" presName="aNode" presStyleLbl="fgAcc1" presStyleIdx="1" presStyleCnt="5">
        <dgm:presLayoutVars>
          <dgm:bulletEnabled val="1"/>
        </dgm:presLayoutVars>
      </dgm:prSet>
      <dgm:spPr/>
    </dgm:pt>
    <dgm:pt modelId="{D4DD902E-4E27-44BE-96F8-FC3B0E0C054A}" type="pres">
      <dgm:prSet presAssocID="{FA07274C-7AC1-4E55-ADF2-05BE5D5E35B4}" presName="aSpace" presStyleCnt="0"/>
      <dgm:spPr/>
    </dgm:pt>
    <dgm:pt modelId="{C874BC19-F3ED-4745-B044-E344CD72A0CA}" type="pres">
      <dgm:prSet presAssocID="{15205F28-78B8-4A41-838D-446C08E9AD9B}" presName="aNode" presStyleLbl="fgAcc1" presStyleIdx="2" presStyleCnt="5">
        <dgm:presLayoutVars>
          <dgm:bulletEnabled val="1"/>
        </dgm:presLayoutVars>
      </dgm:prSet>
      <dgm:spPr/>
    </dgm:pt>
    <dgm:pt modelId="{8176E851-39E5-4A51-96C7-7BA10EF03FD1}" type="pres">
      <dgm:prSet presAssocID="{15205F28-78B8-4A41-838D-446C08E9AD9B}" presName="aSpace" presStyleCnt="0"/>
      <dgm:spPr/>
    </dgm:pt>
    <dgm:pt modelId="{6B1214F2-3BAE-44E9-8DB3-F9F43B3377D9}" type="pres">
      <dgm:prSet presAssocID="{B3E5D7F0-8C94-4924-B1D3-7992AFEBC594}" presName="aNode" presStyleLbl="fgAcc1" presStyleIdx="3" presStyleCnt="5">
        <dgm:presLayoutVars>
          <dgm:bulletEnabled val="1"/>
        </dgm:presLayoutVars>
      </dgm:prSet>
      <dgm:spPr/>
    </dgm:pt>
    <dgm:pt modelId="{1F643025-694D-42DB-8BF2-588486471894}" type="pres">
      <dgm:prSet presAssocID="{B3E5D7F0-8C94-4924-B1D3-7992AFEBC594}" presName="aSpace" presStyleCnt="0"/>
      <dgm:spPr/>
    </dgm:pt>
    <dgm:pt modelId="{47F8AD7C-02BF-4F71-A2C5-2B287FA673AD}" type="pres">
      <dgm:prSet presAssocID="{1C7A4F63-FC41-42EF-B97B-AB48E16E37DB}" presName="aNode" presStyleLbl="fgAcc1" presStyleIdx="4" presStyleCnt="5">
        <dgm:presLayoutVars>
          <dgm:bulletEnabled val="1"/>
        </dgm:presLayoutVars>
      </dgm:prSet>
      <dgm:spPr/>
    </dgm:pt>
    <dgm:pt modelId="{E287B837-C6AF-4E68-8639-79751B5951C4}" type="pres">
      <dgm:prSet presAssocID="{1C7A4F63-FC41-42EF-B97B-AB48E16E37DB}" presName="aSpace" presStyleCnt="0"/>
      <dgm:spPr/>
    </dgm:pt>
  </dgm:ptLst>
  <dgm:cxnLst>
    <dgm:cxn modelId="{A22D9F03-B1CA-4734-9B6A-BF324740BB81}" srcId="{A4CFA892-F9CC-4C9B-8119-3AECB9054158}" destId="{15205F28-78B8-4A41-838D-446C08E9AD9B}" srcOrd="2" destOrd="0" parTransId="{86B5082A-582E-4EE1-9E6A-604A7051D3DF}" sibTransId="{3A5B9D82-D649-478B-9081-6B607B5C9F53}"/>
    <dgm:cxn modelId="{0A1E9513-A4F1-440F-A6F7-ED73490F8A8E}" srcId="{A4CFA892-F9CC-4C9B-8119-3AECB9054158}" destId="{B3E5D7F0-8C94-4924-B1D3-7992AFEBC594}" srcOrd="3" destOrd="0" parTransId="{D12CC9B5-1463-433B-888E-7BCD58E6CD92}" sibTransId="{0A33AD2F-30B1-4768-9156-CEF9641A6E76}"/>
    <dgm:cxn modelId="{6187672E-A7B9-4438-B6BE-7F447518D1E3}" type="presOf" srcId="{EAEC254F-9D15-4ED5-9D72-91EFFCF7D14D}" destId="{398F3214-B2B2-4540-9F25-5AD6A4C6223E}" srcOrd="0" destOrd="0" presId="urn:microsoft.com/office/officeart/2005/8/layout/pyramid2"/>
    <dgm:cxn modelId="{7DBEDD33-F9A2-432E-8672-21B9DD61017B}" type="presOf" srcId="{1C7A4F63-FC41-42EF-B97B-AB48E16E37DB}" destId="{47F8AD7C-02BF-4F71-A2C5-2B287FA673AD}" srcOrd="0" destOrd="0" presId="urn:microsoft.com/office/officeart/2005/8/layout/pyramid2"/>
    <dgm:cxn modelId="{1394AD3F-F463-4688-9ECE-953C963E0903}" type="presOf" srcId="{15205F28-78B8-4A41-838D-446C08E9AD9B}" destId="{C874BC19-F3ED-4745-B044-E344CD72A0CA}" srcOrd="0" destOrd="0" presId="urn:microsoft.com/office/officeart/2005/8/layout/pyramid2"/>
    <dgm:cxn modelId="{1CF9755D-B791-4F84-A77C-16DAD10E4FC5}" srcId="{A4CFA892-F9CC-4C9B-8119-3AECB9054158}" destId="{FA07274C-7AC1-4E55-ADF2-05BE5D5E35B4}" srcOrd="1" destOrd="0" parTransId="{B909FEEC-A92A-437D-B2C3-DB522EA87269}" sibTransId="{6C62A84C-53DA-47E7-B988-37648B6A7AFC}"/>
    <dgm:cxn modelId="{9D2E347A-A874-4475-82E5-FC8AC1E1C0F3}" type="presOf" srcId="{B3E5D7F0-8C94-4924-B1D3-7992AFEBC594}" destId="{6B1214F2-3BAE-44E9-8DB3-F9F43B3377D9}" srcOrd="0" destOrd="0" presId="urn:microsoft.com/office/officeart/2005/8/layout/pyramid2"/>
    <dgm:cxn modelId="{03E1798C-DEBE-4CCE-9FE0-E6D9D2596185}" srcId="{A4CFA892-F9CC-4C9B-8119-3AECB9054158}" destId="{EAEC254F-9D15-4ED5-9D72-91EFFCF7D14D}" srcOrd="0" destOrd="0" parTransId="{EB2540C3-BBAE-4508-8777-FFA009D6E400}" sibTransId="{754F5207-CECE-439B-A01B-1466832C2E3C}"/>
    <dgm:cxn modelId="{FAC39696-5E19-41CD-BC1B-0452E0ECEED4}" srcId="{A4CFA892-F9CC-4C9B-8119-3AECB9054158}" destId="{1C7A4F63-FC41-42EF-B97B-AB48E16E37DB}" srcOrd="4" destOrd="0" parTransId="{FB059406-BEEE-4BFF-8CAC-7B0EED4A0030}" sibTransId="{21F36EBB-9162-4156-9F5E-DD4605F58288}"/>
    <dgm:cxn modelId="{8E82229E-A0DC-4B52-8DA9-1E4A1A87922B}" type="presOf" srcId="{FA07274C-7AC1-4E55-ADF2-05BE5D5E35B4}" destId="{F17ECC61-A1B3-4572-8667-37A735F735E3}" srcOrd="0" destOrd="0" presId="urn:microsoft.com/office/officeart/2005/8/layout/pyramid2"/>
    <dgm:cxn modelId="{C533AAB9-A077-43C1-9E3B-8973B8FBA745}" type="presOf" srcId="{A4CFA892-F9CC-4C9B-8119-3AECB9054158}" destId="{22077936-CA63-4DFD-ADC1-279ACB58B260}" srcOrd="0" destOrd="0" presId="urn:microsoft.com/office/officeart/2005/8/layout/pyramid2"/>
    <dgm:cxn modelId="{61B11580-7104-4992-AA21-F3083F607678}" type="presParOf" srcId="{22077936-CA63-4DFD-ADC1-279ACB58B260}" destId="{B133DE16-864C-489D-80A6-17C9DE86BDB1}" srcOrd="0" destOrd="0" presId="urn:microsoft.com/office/officeart/2005/8/layout/pyramid2"/>
    <dgm:cxn modelId="{C450A21C-8DB0-4888-BC50-7D093C3613A1}" type="presParOf" srcId="{22077936-CA63-4DFD-ADC1-279ACB58B260}" destId="{9DE3EC0B-7184-41EE-B90B-7D4D73D6AD58}" srcOrd="1" destOrd="0" presId="urn:microsoft.com/office/officeart/2005/8/layout/pyramid2"/>
    <dgm:cxn modelId="{EED04E36-1E84-4A58-84FA-75FD1247F3E3}" type="presParOf" srcId="{9DE3EC0B-7184-41EE-B90B-7D4D73D6AD58}" destId="{398F3214-B2B2-4540-9F25-5AD6A4C6223E}" srcOrd="0" destOrd="0" presId="urn:microsoft.com/office/officeart/2005/8/layout/pyramid2"/>
    <dgm:cxn modelId="{34DEF646-AFAE-419E-8322-829A746FBB0E}" type="presParOf" srcId="{9DE3EC0B-7184-41EE-B90B-7D4D73D6AD58}" destId="{04177A0E-A911-4758-B62F-238363852AE0}" srcOrd="1" destOrd="0" presId="urn:microsoft.com/office/officeart/2005/8/layout/pyramid2"/>
    <dgm:cxn modelId="{CFDCF77A-CA2E-45A8-AD5E-33565A3CCDA3}" type="presParOf" srcId="{9DE3EC0B-7184-41EE-B90B-7D4D73D6AD58}" destId="{F17ECC61-A1B3-4572-8667-37A735F735E3}" srcOrd="2" destOrd="0" presId="urn:microsoft.com/office/officeart/2005/8/layout/pyramid2"/>
    <dgm:cxn modelId="{C465DCAB-C884-4C0A-9759-273D6518131B}" type="presParOf" srcId="{9DE3EC0B-7184-41EE-B90B-7D4D73D6AD58}" destId="{D4DD902E-4E27-44BE-96F8-FC3B0E0C054A}" srcOrd="3" destOrd="0" presId="urn:microsoft.com/office/officeart/2005/8/layout/pyramid2"/>
    <dgm:cxn modelId="{68D51E25-6045-4992-B25B-424EE52D21EC}" type="presParOf" srcId="{9DE3EC0B-7184-41EE-B90B-7D4D73D6AD58}" destId="{C874BC19-F3ED-4745-B044-E344CD72A0CA}" srcOrd="4" destOrd="0" presId="urn:microsoft.com/office/officeart/2005/8/layout/pyramid2"/>
    <dgm:cxn modelId="{D7828340-2345-45FE-8991-3E6225AFE82F}" type="presParOf" srcId="{9DE3EC0B-7184-41EE-B90B-7D4D73D6AD58}" destId="{8176E851-39E5-4A51-96C7-7BA10EF03FD1}" srcOrd="5" destOrd="0" presId="urn:microsoft.com/office/officeart/2005/8/layout/pyramid2"/>
    <dgm:cxn modelId="{02B322B4-E031-4BD8-A5A6-434366B40D11}" type="presParOf" srcId="{9DE3EC0B-7184-41EE-B90B-7D4D73D6AD58}" destId="{6B1214F2-3BAE-44E9-8DB3-F9F43B3377D9}" srcOrd="6" destOrd="0" presId="urn:microsoft.com/office/officeart/2005/8/layout/pyramid2"/>
    <dgm:cxn modelId="{E0CAEC6E-7661-437D-B763-017E3B27430D}" type="presParOf" srcId="{9DE3EC0B-7184-41EE-B90B-7D4D73D6AD58}" destId="{1F643025-694D-42DB-8BF2-588486471894}" srcOrd="7" destOrd="0" presId="urn:microsoft.com/office/officeart/2005/8/layout/pyramid2"/>
    <dgm:cxn modelId="{23B8DC15-619B-42AE-9615-D6DD21C88582}" type="presParOf" srcId="{9DE3EC0B-7184-41EE-B90B-7D4D73D6AD58}" destId="{47F8AD7C-02BF-4F71-A2C5-2B287FA673AD}" srcOrd="8" destOrd="0" presId="urn:microsoft.com/office/officeart/2005/8/layout/pyramid2"/>
    <dgm:cxn modelId="{4480981F-C9D9-4466-82D6-E95D2A211D1A}" type="presParOf" srcId="{9DE3EC0B-7184-41EE-B90B-7D4D73D6AD58}" destId="{E287B837-C6AF-4E68-8639-79751B5951C4}" srcOrd="9" destOrd="0" presId="urn:microsoft.com/office/officeart/2005/8/layout/pyramid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93B8AAD-0EFB-4C24-976D-4419BC9F93E3}" type="doc">
      <dgm:prSet loTypeId="urn:microsoft.com/office/officeart/2005/8/layout/process4" loCatId="list" qsTypeId="urn:microsoft.com/office/officeart/2005/8/quickstyle/simple1" qsCatId="simple" csTypeId="urn:microsoft.com/office/officeart/2005/8/colors/accent0_3" csCatId="mainScheme" phldr="1"/>
      <dgm:spPr/>
      <dgm:t>
        <a:bodyPr/>
        <a:lstStyle/>
        <a:p>
          <a:endParaRPr lang="ru-RU"/>
        </a:p>
      </dgm:t>
    </dgm:pt>
    <dgm:pt modelId="{BC91E3D7-90B3-42A9-9E5B-8953371FB7F0}">
      <dgm:prSet phldrT="[Текст]" custT="1"/>
      <dgm:spPr/>
      <dgm:t>
        <a:bodyPr/>
        <a:lstStyle/>
        <a:p>
          <a:r>
            <a:rPr lang="ru-RU" sz="1400">
              <a:latin typeface="Times New Roman" panose="02020603050405020304" pitchFamily="18" charset="0"/>
              <a:cs typeface="Times New Roman" panose="02020603050405020304" pitchFamily="18" charset="0"/>
            </a:rPr>
            <a:t>Министерская конференция</a:t>
          </a:r>
        </a:p>
      </dgm:t>
    </dgm:pt>
    <dgm:pt modelId="{0673D692-A232-41A4-AAB1-40832550D137}" type="parTrans" cxnId="{F9217934-E058-4B97-A3A0-9BF0E8E10A83}">
      <dgm:prSet/>
      <dgm:spPr/>
      <dgm:t>
        <a:bodyPr/>
        <a:lstStyle/>
        <a:p>
          <a:endParaRPr lang="ru-RU" sz="1200">
            <a:latin typeface="Times New Roman" panose="02020603050405020304" pitchFamily="18" charset="0"/>
            <a:cs typeface="Times New Roman" panose="02020603050405020304" pitchFamily="18" charset="0"/>
          </a:endParaRPr>
        </a:p>
      </dgm:t>
    </dgm:pt>
    <dgm:pt modelId="{9848400C-0B0D-4F4E-9089-2842EB1296CD}" type="sibTrans" cxnId="{F9217934-E058-4B97-A3A0-9BF0E8E10A83}">
      <dgm:prSet/>
      <dgm:spPr/>
      <dgm:t>
        <a:bodyPr/>
        <a:lstStyle/>
        <a:p>
          <a:endParaRPr lang="ru-RU" sz="1200">
            <a:latin typeface="Times New Roman" panose="02020603050405020304" pitchFamily="18" charset="0"/>
            <a:cs typeface="Times New Roman" panose="02020603050405020304" pitchFamily="18" charset="0"/>
          </a:endParaRPr>
        </a:p>
      </dgm:t>
    </dgm:pt>
    <dgm:pt modelId="{EA04DE80-A8C5-4D5C-8BDD-CE8909E4254A}">
      <dgm:prSet phldrT="[Текст]" custT="1"/>
      <dgm:spPr/>
      <dgm:t>
        <a:bodyPr/>
        <a:lstStyle/>
        <a:p>
          <a:r>
            <a:rPr lang="ru-RU" sz="1400">
              <a:latin typeface="Times New Roman" panose="02020603050405020304" pitchFamily="18" charset="0"/>
              <a:cs typeface="Times New Roman" panose="02020603050405020304" pitchFamily="18" charset="0"/>
            </a:rPr>
            <a:t>Генеральный совет</a:t>
          </a:r>
        </a:p>
      </dgm:t>
    </dgm:pt>
    <dgm:pt modelId="{A746C843-84C5-4BE0-93DA-EA5650BFB599}" type="parTrans" cxnId="{803A999B-FC0A-49D0-AF17-ADE6D3F6ED6A}">
      <dgm:prSet/>
      <dgm:spPr/>
      <dgm:t>
        <a:bodyPr/>
        <a:lstStyle/>
        <a:p>
          <a:endParaRPr lang="ru-RU" sz="1200">
            <a:latin typeface="Times New Roman" panose="02020603050405020304" pitchFamily="18" charset="0"/>
            <a:cs typeface="Times New Roman" panose="02020603050405020304" pitchFamily="18" charset="0"/>
          </a:endParaRPr>
        </a:p>
      </dgm:t>
    </dgm:pt>
    <dgm:pt modelId="{8E65BBB6-926D-4846-AF60-2647F3A23099}" type="sibTrans" cxnId="{803A999B-FC0A-49D0-AF17-ADE6D3F6ED6A}">
      <dgm:prSet/>
      <dgm:spPr/>
      <dgm:t>
        <a:bodyPr/>
        <a:lstStyle/>
        <a:p>
          <a:endParaRPr lang="ru-RU" sz="1200">
            <a:latin typeface="Times New Roman" panose="02020603050405020304" pitchFamily="18" charset="0"/>
            <a:cs typeface="Times New Roman" panose="02020603050405020304" pitchFamily="18" charset="0"/>
          </a:endParaRPr>
        </a:p>
      </dgm:t>
    </dgm:pt>
    <dgm:pt modelId="{4A26FDA6-4CC9-49E2-B92B-BB59213D1651}">
      <dgm:prSet phldrT="[Текст]" custT="1"/>
      <dgm:spPr/>
      <dgm:t>
        <a:bodyPr/>
        <a:lstStyle/>
        <a:p>
          <a:r>
            <a:rPr lang="ru-RU" sz="1400">
              <a:latin typeface="Times New Roman" panose="02020603050405020304" pitchFamily="18" charset="0"/>
              <a:cs typeface="Times New Roman" panose="02020603050405020304" pitchFamily="18" charset="0"/>
            </a:rPr>
            <a:t>Секретариат</a:t>
          </a:r>
        </a:p>
      </dgm:t>
    </dgm:pt>
    <dgm:pt modelId="{C55E07C9-2B9A-4729-B57F-D62B383D95F9}" type="parTrans" cxnId="{6B79EC40-ECD8-430E-B13E-D5CE6CF80A83}">
      <dgm:prSet/>
      <dgm:spPr/>
      <dgm:t>
        <a:bodyPr/>
        <a:lstStyle/>
        <a:p>
          <a:endParaRPr lang="ru-RU" sz="1200">
            <a:latin typeface="Times New Roman" panose="02020603050405020304" pitchFamily="18" charset="0"/>
            <a:cs typeface="Times New Roman" panose="02020603050405020304" pitchFamily="18" charset="0"/>
          </a:endParaRPr>
        </a:p>
      </dgm:t>
    </dgm:pt>
    <dgm:pt modelId="{A429103A-7D3A-461C-A813-8DE422C63D50}" type="sibTrans" cxnId="{6B79EC40-ECD8-430E-B13E-D5CE6CF80A83}">
      <dgm:prSet/>
      <dgm:spPr/>
      <dgm:t>
        <a:bodyPr/>
        <a:lstStyle/>
        <a:p>
          <a:endParaRPr lang="ru-RU" sz="1200">
            <a:latin typeface="Times New Roman" panose="02020603050405020304" pitchFamily="18" charset="0"/>
            <a:cs typeface="Times New Roman" panose="02020603050405020304" pitchFamily="18" charset="0"/>
          </a:endParaRPr>
        </a:p>
      </dgm:t>
    </dgm:pt>
    <dgm:pt modelId="{56D6CFC6-67E7-49DC-B5BF-13E39656482E}">
      <dgm:prSet custT="1"/>
      <dgm:spPr>
        <a:solidFill>
          <a:schemeClr val="tx2">
            <a:lumMod val="60000"/>
            <a:lumOff val="40000"/>
            <a:alpha val="90000"/>
          </a:schemeClr>
        </a:solidFill>
      </dgm:spPr>
      <dgm:t>
        <a:bodyPr/>
        <a:lstStyle/>
        <a:p>
          <a:r>
            <a:rPr lang="ru-RU" sz="1400">
              <a:latin typeface="Times New Roman" panose="02020603050405020304" pitchFamily="18" charset="0"/>
              <a:cs typeface="Times New Roman" panose="02020603050405020304" pitchFamily="18" charset="0"/>
            </a:rPr>
            <a:t>Анализ торговой политики</a:t>
          </a:r>
        </a:p>
      </dgm:t>
    </dgm:pt>
    <dgm:pt modelId="{24F12F29-145B-4DC1-A8CA-85F57359D868}" type="parTrans" cxnId="{29E0F987-0F7E-4132-AF7F-A41D842E32CF}">
      <dgm:prSet/>
      <dgm:spPr/>
      <dgm:t>
        <a:bodyPr/>
        <a:lstStyle/>
        <a:p>
          <a:endParaRPr lang="ru-RU"/>
        </a:p>
      </dgm:t>
    </dgm:pt>
    <dgm:pt modelId="{51A79EC2-C3D9-4E0A-86D9-8B7EBAF637D2}" type="sibTrans" cxnId="{29E0F987-0F7E-4132-AF7F-A41D842E32CF}">
      <dgm:prSet/>
      <dgm:spPr/>
      <dgm:t>
        <a:bodyPr/>
        <a:lstStyle/>
        <a:p>
          <a:endParaRPr lang="ru-RU"/>
        </a:p>
      </dgm:t>
    </dgm:pt>
    <dgm:pt modelId="{6A3265F7-6D98-407A-9CFC-0B5BF3591714}">
      <dgm:prSet custT="1"/>
      <dgm:spPr>
        <a:solidFill>
          <a:schemeClr val="tx1">
            <a:lumMod val="50000"/>
            <a:lumOff val="50000"/>
            <a:alpha val="90000"/>
          </a:schemeClr>
        </a:solidFill>
      </dgm:spPr>
      <dgm:t>
        <a:bodyPr/>
        <a:lstStyle/>
        <a:p>
          <a:r>
            <a:rPr lang="ru-RU" sz="1400">
              <a:latin typeface="Times New Roman" panose="02020603050405020304" pitchFamily="18" charset="0"/>
              <a:cs typeface="Times New Roman" panose="02020603050405020304" pitchFamily="18" charset="0"/>
            </a:rPr>
            <a:t>Разрешение споров</a:t>
          </a:r>
        </a:p>
      </dgm:t>
    </dgm:pt>
    <dgm:pt modelId="{7B9D0191-4DBA-482D-AF31-A129EFE93EF1}" type="parTrans" cxnId="{CB803E99-73A1-4271-9D18-0AB85B211324}">
      <dgm:prSet/>
      <dgm:spPr/>
      <dgm:t>
        <a:bodyPr/>
        <a:lstStyle/>
        <a:p>
          <a:endParaRPr lang="ru-RU"/>
        </a:p>
      </dgm:t>
    </dgm:pt>
    <dgm:pt modelId="{4838CF69-BB63-4F9D-AA8F-5F36F1E93EC4}" type="sibTrans" cxnId="{CB803E99-73A1-4271-9D18-0AB85B211324}">
      <dgm:prSet/>
      <dgm:spPr/>
      <dgm:t>
        <a:bodyPr/>
        <a:lstStyle/>
        <a:p>
          <a:endParaRPr lang="ru-RU"/>
        </a:p>
      </dgm:t>
    </dgm:pt>
    <dgm:pt modelId="{3E4F2019-7F69-41BC-B7DF-0E96762D7C6A}" type="pres">
      <dgm:prSet presAssocID="{693B8AAD-0EFB-4C24-976D-4419BC9F93E3}" presName="Name0" presStyleCnt="0">
        <dgm:presLayoutVars>
          <dgm:dir/>
          <dgm:animLvl val="lvl"/>
          <dgm:resizeHandles val="exact"/>
        </dgm:presLayoutVars>
      </dgm:prSet>
      <dgm:spPr/>
    </dgm:pt>
    <dgm:pt modelId="{AEE731DF-C3CF-4481-BC5B-BE6DD9897B36}" type="pres">
      <dgm:prSet presAssocID="{4A26FDA6-4CC9-49E2-B92B-BB59213D1651}" presName="boxAndChildren" presStyleCnt="0"/>
      <dgm:spPr/>
    </dgm:pt>
    <dgm:pt modelId="{37A488E1-92C7-486E-9F94-B2057A9C40B6}" type="pres">
      <dgm:prSet presAssocID="{4A26FDA6-4CC9-49E2-B92B-BB59213D1651}" presName="parentTextBox" presStyleLbl="node1" presStyleIdx="0" presStyleCnt="3"/>
      <dgm:spPr/>
    </dgm:pt>
    <dgm:pt modelId="{22182E2C-A999-4883-900F-8CC678588C47}" type="pres">
      <dgm:prSet presAssocID="{8E65BBB6-926D-4846-AF60-2647F3A23099}" presName="sp" presStyleCnt="0"/>
      <dgm:spPr/>
    </dgm:pt>
    <dgm:pt modelId="{FD2D229F-BF30-4ED9-AD80-A25F4A1F68E8}" type="pres">
      <dgm:prSet presAssocID="{EA04DE80-A8C5-4D5C-8BDD-CE8909E4254A}" presName="arrowAndChildren" presStyleCnt="0"/>
      <dgm:spPr/>
    </dgm:pt>
    <dgm:pt modelId="{ED324FD9-1DEF-419F-949E-1D5CCA16DE20}" type="pres">
      <dgm:prSet presAssocID="{EA04DE80-A8C5-4D5C-8BDD-CE8909E4254A}" presName="parentTextArrow" presStyleLbl="node1" presStyleIdx="0" presStyleCnt="3"/>
      <dgm:spPr/>
    </dgm:pt>
    <dgm:pt modelId="{FF90C793-FCB0-4202-BB99-C91481CFC5A1}" type="pres">
      <dgm:prSet presAssocID="{EA04DE80-A8C5-4D5C-8BDD-CE8909E4254A}" presName="arrow" presStyleLbl="node1" presStyleIdx="1" presStyleCnt="3"/>
      <dgm:spPr/>
    </dgm:pt>
    <dgm:pt modelId="{CFAA8188-ACBA-4E9D-B5D1-3358CF2D485A}" type="pres">
      <dgm:prSet presAssocID="{EA04DE80-A8C5-4D5C-8BDD-CE8909E4254A}" presName="descendantArrow" presStyleCnt="0"/>
      <dgm:spPr/>
    </dgm:pt>
    <dgm:pt modelId="{45B802FF-CC06-40BC-8D92-720868441512}" type="pres">
      <dgm:prSet presAssocID="{56D6CFC6-67E7-49DC-B5BF-13E39656482E}" presName="childTextArrow" presStyleLbl="fgAccFollowNode1" presStyleIdx="0" presStyleCnt="2">
        <dgm:presLayoutVars>
          <dgm:bulletEnabled val="1"/>
        </dgm:presLayoutVars>
      </dgm:prSet>
      <dgm:spPr/>
    </dgm:pt>
    <dgm:pt modelId="{9BA089F5-69A7-4150-8CB0-E2ED1ECD701A}" type="pres">
      <dgm:prSet presAssocID="{6A3265F7-6D98-407A-9CFC-0B5BF3591714}" presName="childTextArrow" presStyleLbl="fgAccFollowNode1" presStyleIdx="1" presStyleCnt="2">
        <dgm:presLayoutVars>
          <dgm:bulletEnabled val="1"/>
        </dgm:presLayoutVars>
      </dgm:prSet>
      <dgm:spPr/>
    </dgm:pt>
    <dgm:pt modelId="{C2E043E5-6C2B-46C9-95D3-13292FC61F99}" type="pres">
      <dgm:prSet presAssocID="{9848400C-0B0D-4F4E-9089-2842EB1296CD}" presName="sp" presStyleCnt="0"/>
      <dgm:spPr/>
    </dgm:pt>
    <dgm:pt modelId="{25EEAF82-3704-40A6-A711-A43604D85A2F}" type="pres">
      <dgm:prSet presAssocID="{BC91E3D7-90B3-42A9-9E5B-8953371FB7F0}" presName="arrowAndChildren" presStyleCnt="0"/>
      <dgm:spPr/>
    </dgm:pt>
    <dgm:pt modelId="{E84A3BF7-02AF-43D9-B6DE-9B748AE02F93}" type="pres">
      <dgm:prSet presAssocID="{BC91E3D7-90B3-42A9-9E5B-8953371FB7F0}" presName="parentTextArrow" presStyleLbl="node1" presStyleIdx="2" presStyleCnt="3"/>
      <dgm:spPr/>
    </dgm:pt>
  </dgm:ptLst>
  <dgm:cxnLst>
    <dgm:cxn modelId="{77539F0D-40C7-407B-9339-F93BEEAB1717}" type="presOf" srcId="{EA04DE80-A8C5-4D5C-8BDD-CE8909E4254A}" destId="{FF90C793-FCB0-4202-BB99-C91481CFC5A1}" srcOrd="1" destOrd="0" presId="urn:microsoft.com/office/officeart/2005/8/layout/process4"/>
    <dgm:cxn modelId="{F9217934-E058-4B97-A3A0-9BF0E8E10A83}" srcId="{693B8AAD-0EFB-4C24-976D-4419BC9F93E3}" destId="{BC91E3D7-90B3-42A9-9E5B-8953371FB7F0}" srcOrd="0" destOrd="0" parTransId="{0673D692-A232-41A4-AAB1-40832550D137}" sibTransId="{9848400C-0B0D-4F4E-9089-2842EB1296CD}"/>
    <dgm:cxn modelId="{BA11E640-F889-4F12-AD0D-112460D5F8C4}" type="presOf" srcId="{56D6CFC6-67E7-49DC-B5BF-13E39656482E}" destId="{45B802FF-CC06-40BC-8D92-720868441512}" srcOrd="0" destOrd="0" presId="urn:microsoft.com/office/officeart/2005/8/layout/process4"/>
    <dgm:cxn modelId="{6B79EC40-ECD8-430E-B13E-D5CE6CF80A83}" srcId="{693B8AAD-0EFB-4C24-976D-4419BC9F93E3}" destId="{4A26FDA6-4CC9-49E2-B92B-BB59213D1651}" srcOrd="2" destOrd="0" parTransId="{C55E07C9-2B9A-4729-B57F-D62B383D95F9}" sibTransId="{A429103A-7D3A-461C-A813-8DE422C63D50}"/>
    <dgm:cxn modelId="{46E20C7A-5F7E-4138-899C-DEA6027B56B6}" type="presOf" srcId="{6A3265F7-6D98-407A-9CFC-0B5BF3591714}" destId="{9BA089F5-69A7-4150-8CB0-E2ED1ECD701A}" srcOrd="0" destOrd="0" presId="urn:microsoft.com/office/officeart/2005/8/layout/process4"/>
    <dgm:cxn modelId="{3735A57F-615C-45FE-AD69-24980C9438AB}" type="presOf" srcId="{BC91E3D7-90B3-42A9-9E5B-8953371FB7F0}" destId="{E84A3BF7-02AF-43D9-B6DE-9B748AE02F93}" srcOrd="0" destOrd="0" presId="urn:microsoft.com/office/officeart/2005/8/layout/process4"/>
    <dgm:cxn modelId="{29E0F987-0F7E-4132-AF7F-A41D842E32CF}" srcId="{EA04DE80-A8C5-4D5C-8BDD-CE8909E4254A}" destId="{56D6CFC6-67E7-49DC-B5BF-13E39656482E}" srcOrd="0" destOrd="0" parTransId="{24F12F29-145B-4DC1-A8CA-85F57359D868}" sibTransId="{51A79EC2-C3D9-4E0A-86D9-8B7EBAF637D2}"/>
    <dgm:cxn modelId="{4083D088-70CF-44A9-963A-17D84D0ACC33}" type="presOf" srcId="{693B8AAD-0EFB-4C24-976D-4419BC9F93E3}" destId="{3E4F2019-7F69-41BC-B7DF-0E96762D7C6A}" srcOrd="0" destOrd="0" presId="urn:microsoft.com/office/officeart/2005/8/layout/process4"/>
    <dgm:cxn modelId="{CB803E99-73A1-4271-9D18-0AB85B211324}" srcId="{EA04DE80-A8C5-4D5C-8BDD-CE8909E4254A}" destId="{6A3265F7-6D98-407A-9CFC-0B5BF3591714}" srcOrd="1" destOrd="0" parTransId="{7B9D0191-4DBA-482D-AF31-A129EFE93EF1}" sibTransId="{4838CF69-BB63-4F9D-AA8F-5F36F1E93EC4}"/>
    <dgm:cxn modelId="{803A999B-FC0A-49D0-AF17-ADE6D3F6ED6A}" srcId="{693B8AAD-0EFB-4C24-976D-4419BC9F93E3}" destId="{EA04DE80-A8C5-4D5C-8BDD-CE8909E4254A}" srcOrd="1" destOrd="0" parTransId="{A746C843-84C5-4BE0-93DA-EA5650BFB599}" sibTransId="{8E65BBB6-926D-4846-AF60-2647F3A23099}"/>
    <dgm:cxn modelId="{4828F5E6-5D49-42C3-9CCD-06C357C53539}" type="presOf" srcId="{EA04DE80-A8C5-4D5C-8BDD-CE8909E4254A}" destId="{ED324FD9-1DEF-419F-949E-1D5CCA16DE20}" srcOrd="0" destOrd="0" presId="urn:microsoft.com/office/officeart/2005/8/layout/process4"/>
    <dgm:cxn modelId="{2016A1EE-3C5E-452D-A72B-DF8063B4E887}" type="presOf" srcId="{4A26FDA6-4CC9-49E2-B92B-BB59213D1651}" destId="{37A488E1-92C7-486E-9F94-B2057A9C40B6}" srcOrd="0" destOrd="0" presId="urn:microsoft.com/office/officeart/2005/8/layout/process4"/>
    <dgm:cxn modelId="{AA01A369-EFD0-4232-B6EE-78CD421B855C}" type="presParOf" srcId="{3E4F2019-7F69-41BC-B7DF-0E96762D7C6A}" destId="{AEE731DF-C3CF-4481-BC5B-BE6DD9897B36}" srcOrd="0" destOrd="0" presId="urn:microsoft.com/office/officeart/2005/8/layout/process4"/>
    <dgm:cxn modelId="{5CF52FD9-CC61-40F6-A3BF-6D71E24FC1AB}" type="presParOf" srcId="{AEE731DF-C3CF-4481-BC5B-BE6DD9897B36}" destId="{37A488E1-92C7-486E-9F94-B2057A9C40B6}" srcOrd="0" destOrd="0" presId="urn:microsoft.com/office/officeart/2005/8/layout/process4"/>
    <dgm:cxn modelId="{2B8D2BC8-13BE-44FD-B96E-ED701B39B2BE}" type="presParOf" srcId="{3E4F2019-7F69-41BC-B7DF-0E96762D7C6A}" destId="{22182E2C-A999-4883-900F-8CC678588C47}" srcOrd="1" destOrd="0" presId="urn:microsoft.com/office/officeart/2005/8/layout/process4"/>
    <dgm:cxn modelId="{77212C14-CF02-49AE-BBA1-A5313327AE43}" type="presParOf" srcId="{3E4F2019-7F69-41BC-B7DF-0E96762D7C6A}" destId="{FD2D229F-BF30-4ED9-AD80-A25F4A1F68E8}" srcOrd="2" destOrd="0" presId="urn:microsoft.com/office/officeart/2005/8/layout/process4"/>
    <dgm:cxn modelId="{ACF06504-CB27-4FAE-ADCC-394EA8B3626C}" type="presParOf" srcId="{FD2D229F-BF30-4ED9-AD80-A25F4A1F68E8}" destId="{ED324FD9-1DEF-419F-949E-1D5CCA16DE20}" srcOrd="0" destOrd="0" presId="urn:microsoft.com/office/officeart/2005/8/layout/process4"/>
    <dgm:cxn modelId="{1FA9FA43-E797-49D9-B69F-94EEF53D41C0}" type="presParOf" srcId="{FD2D229F-BF30-4ED9-AD80-A25F4A1F68E8}" destId="{FF90C793-FCB0-4202-BB99-C91481CFC5A1}" srcOrd="1" destOrd="0" presId="urn:microsoft.com/office/officeart/2005/8/layout/process4"/>
    <dgm:cxn modelId="{56C54DE8-56D8-40A4-BD85-3AABD505AC9C}" type="presParOf" srcId="{FD2D229F-BF30-4ED9-AD80-A25F4A1F68E8}" destId="{CFAA8188-ACBA-4E9D-B5D1-3358CF2D485A}" srcOrd="2" destOrd="0" presId="urn:microsoft.com/office/officeart/2005/8/layout/process4"/>
    <dgm:cxn modelId="{C513DEFC-7B20-4FBE-9A01-1851CDBD39CB}" type="presParOf" srcId="{CFAA8188-ACBA-4E9D-B5D1-3358CF2D485A}" destId="{45B802FF-CC06-40BC-8D92-720868441512}" srcOrd="0" destOrd="0" presId="urn:microsoft.com/office/officeart/2005/8/layout/process4"/>
    <dgm:cxn modelId="{3A8F3780-A574-4E5F-A4BC-5E45F65D43D7}" type="presParOf" srcId="{CFAA8188-ACBA-4E9D-B5D1-3358CF2D485A}" destId="{9BA089F5-69A7-4150-8CB0-E2ED1ECD701A}" srcOrd="1" destOrd="0" presId="urn:microsoft.com/office/officeart/2005/8/layout/process4"/>
    <dgm:cxn modelId="{8BC807CE-3546-4B6F-A9A5-61972668F583}" type="presParOf" srcId="{3E4F2019-7F69-41BC-B7DF-0E96762D7C6A}" destId="{C2E043E5-6C2B-46C9-95D3-13292FC61F99}" srcOrd="3" destOrd="0" presId="urn:microsoft.com/office/officeart/2005/8/layout/process4"/>
    <dgm:cxn modelId="{9B7E5757-5BE3-4CF0-B26D-223C61B63FF2}" type="presParOf" srcId="{3E4F2019-7F69-41BC-B7DF-0E96762D7C6A}" destId="{25EEAF82-3704-40A6-A711-A43604D85A2F}" srcOrd="4" destOrd="0" presId="urn:microsoft.com/office/officeart/2005/8/layout/process4"/>
    <dgm:cxn modelId="{3E59A721-EA05-4DB2-A7B6-91295ABCA827}" type="presParOf" srcId="{25EEAF82-3704-40A6-A711-A43604D85A2F}" destId="{E84A3BF7-02AF-43D9-B6DE-9B748AE02F93}" srcOrd="0"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D12E8AA-5208-404A-A4DA-2991F638EE48}" type="doc">
      <dgm:prSet loTypeId="urn:microsoft.com/office/officeart/2005/8/layout/vProcess5" loCatId="process" qsTypeId="urn:microsoft.com/office/officeart/2005/8/quickstyle/simple1" qsCatId="simple" csTypeId="urn:microsoft.com/office/officeart/2005/8/colors/accent0_3" csCatId="mainScheme" phldr="1"/>
      <dgm:spPr/>
      <dgm:t>
        <a:bodyPr/>
        <a:lstStyle/>
        <a:p>
          <a:endParaRPr lang="ru-RU"/>
        </a:p>
      </dgm:t>
    </dgm:pt>
    <dgm:pt modelId="{39B0044F-AE3A-4863-BBC5-391AF85D321A}">
      <dgm:prSet phldrT="[Текст]" custT="1"/>
      <dgm:spPr/>
      <dgm:t>
        <a:bodyPr/>
        <a:lstStyle/>
        <a:p>
          <a:pPr algn="ctr"/>
          <a:r>
            <a:rPr lang="ru-RU" sz="1200">
              <a:latin typeface="Times New Roman" panose="02020603050405020304" pitchFamily="18" charset="0"/>
              <a:cs typeface="Times New Roman" panose="02020603050405020304" pitchFamily="18" charset="0"/>
            </a:rPr>
            <a:t>Мониторинг и контроль соглашений Уругвайског раунда</a:t>
          </a:r>
        </a:p>
      </dgm:t>
    </dgm:pt>
    <dgm:pt modelId="{F12070C6-AFDD-499C-A581-8651E9C87866}" type="parTrans" cxnId="{5ADE1FB8-3068-4CE8-819E-38BF1ED2B6EB}">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C8A0E4C-B9DC-431E-9418-A4A1C8686BF9}" type="sibTrans" cxnId="{5ADE1FB8-3068-4CE8-819E-38BF1ED2B6EB}">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303BF576-F611-4E33-BE67-460BA2623A23}">
      <dgm:prSet phldrT="[Текст]" custT="1"/>
      <dgm:spPr/>
      <dgm:t>
        <a:bodyPr/>
        <a:lstStyle/>
        <a:p>
          <a:pPr algn="ctr"/>
          <a:r>
            <a:rPr lang="ru-RU" sz="1200">
              <a:latin typeface="Times New Roman" panose="02020603050405020304" pitchFamily="18" charset="0"/>
              <a:cs typeface="Times New Roman" panose="02020603050405020304" pitchFamily="18" charset="0"/>
            </a:rPr>
            <a:t>Организация и проведенияе переговоров между государствами - членами ВТО</a:t>
          </a:r>
        </a:p>
      </dgm:t>
    </dgm:pt>
    <dgm:pt modelId="{07D66760-A238-498A-A337-6BA992B7720F}" type="parTrans" cxnId="{AB666C7A-033F-49D4-BAF3-FA93538E6B9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3391BEF-3178-4BF3-BCF0-985477471819}" type="sibTrans" cxnId="{AB666C7A-033F-49D4-BAF3-FA93538E6B9E}">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40AD4B01-F7A9-4791-B667-220C0C7C54AE}">
      <dgm:prSet phldrT="[Текст]" custT="1"/>
      <dgm:spPr/>
      <dgm:t>
        <a:bodyPr/>
        <a:lstStyle/>
        <a:p>
          <a:pPr algn="ctr"/>
          <a:r>
            <a:rPr lang="ru-RU" sz="1200">
              <a:latin typeface="Times New Roman" panose="02020603050405020304" pitchFamily="18" charset="0"/>
              <a:cs typeface="Times New Roman" panose="02020603050405020304" pitchFamily="18" charset="0"/>
            </a:rPr>
            <a:t>Решение торговых споров и конфликтов</a:t>
          </a:r>
        </a:p>
      </dgm:t>
    </dgm:pt>
    <dgm:pt modelId="{BF98A167-FF6B-4FDB-A6ED-E19B0F8995ED}" type="parTrans" cxnId="{EFDD8BFD-C714-40A0-9E6E-F6CBA506F40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E6E4836-1DEB-4E08-B9A1-DC5488AC3C52}" type="sibTrans" cxnId="{EFDD8BFD-C714-40A0-9E6E-F6CBA506F400}">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CFDBE100-E47B-4EE1-8212-3D89233345D9}">
      <dgm:prSet custT="1"/>
      <dgm:spPr/>
      <dgm:t>
        <a:bodyPr/>
        <a:lstStyle/>
        <a:p>
          <a:pPr algn="ctr"/>
          <a:r>
            <a:rPr lang="ru-RU" sz="1200">
              <a:latin typeface="Times New Roman" panose="02020603050405020304" pitchFamily="18" charset="0"/>
              <a:cs typeface="Times New Roman" panose="02020603050405020304" pitchFamily="18" charset="0"/>
            </a:rPr>
            <a:t>Содейстиве странам в пределах компетенции ВТО</a:t>
          </a:r>
        </a:p>
      </dgm:t>
    </dgm:pt>
    <dgm:pt modelId="{6C370D61-EDEB-4434-8358-8080C5D5059D}" type="parTrans" cxnId="{F1F37426-8F32-4F9A-8542-0D81A1E5E6D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FB8607E-9A00-42EA-BA1E-B95E72D7CF15}" type="sibTrans" cxnId="{F1F37426-8F32-4F9A-8542-0D81A1E5E6D3}">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8660A198-0A98-4484-8550-EBBA81E53975}">
      <dgm:prSet custT="1"/>
      <dgm:spPr/>
      <dgm:t>
        <a:bodyPr/>
        <a:lstStyle/>
        <a:p>
          <a:pPr algn="ctr"/>
          <a:r>
            <a:rPr lang="ru-RU" sz="1200">
              <a:latin typeface="Times New Roman" panose="02020603050405020304" pitchFamily="18" charset="0"/>
              <a:cs typeface="Times New Roman" panose="02020603050405020304" pitchFamily="18" charset="0"/>
            </a:rPr>
            <a:t>Сотрудничество с международными компаниями</a:t>
          </a:r>
        </a:p>
      </dgm:t>
    </dgm:pt>
    <dgm:pt modelId="{6BA25D69-7C5F-4BDE-B7B8-9D78F1F45672}" type="parTrans" cxnId="{35E2CFE8-51AE-4EA9-9E19-4A6F0C9863E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0609C9B-19BF-451C-B171-1E9B4AAC9678}" type="sibTrans" cxnId="{35E2CFE8-51AE-4EA9-9E19-4A6F0C9863E0}">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9A64E103-0652-4D3B-83A1-C04286E4AEA3}" type="pres">
      <dgm:prSet presAssocID="{5D12E8AA-5208-404A-A4DA-2991F638EE48}" presName="outerComposite" presStyleCnt="0">
        <dgm:presLayoutVars>
          <dgm:chMax val="5"/>
          <dgm:dir/>
          <dgm:resizeHandles val="exact"/>
        </dgm:presLayoutVars>
      </dgm:prSet>
      <dgm:spPr/>
    </dgm:pt>
    <dgm:pt modelId="{55BFC266-DC51-4B5A-8DD1-9D985CB285D4}" type="pres">
      <dgm:prSet presAssocID="{5D12E8AA-5208-404A-A4DA-2991F638EE48}" presName="dummyMaxCanvas" presStyleCnt="0">
        <dgm:presLayoutVars/>
      </dgm:prSet>
      <dgm:spPr/>
    </dgm:pt>
    <dgm:pt modelId="{20020BC7-3D68-4B3F-9D16-963D00419BB5}" type="pres">
      <dgm:prSet presAssocID="{5D12E8AA-5208-404A-A4DA-2991F638EE48}" presName="FiveNodes_1" presStyleLbl="node1" presStyleIdx="0" presStyleCnt="5">
        <dgm:presLayoutVars>
          <dgm:bulletEnabled val="1"/>
        </dgm:presLayoutVars>
      </dgm:prSet>
      <dgm:spPr/>
    </dgm:pt>
    <dgm:pt modelId="{7462296C-2372-41C3-8376-2665055B5313}" type="pres">
      <dgm:prSet presAssocID="{5D12E8AA-5208-404A-A4DA-2991F638EE48}" presName="FiveNodes_2" presStyleLbl="node1" presStyleIdx="1" presStyleCnt="5">
        <dgm:presLayoutVars>
          <dgm:bulletEnabled val="1"/>
        </dgm:presLayoutVars>
      </dgm:prSet>
      <dgm:spPr/>
    </dgm:pt>
    <dgm:pt modelId="{F4A183FB-5FBB-469D-8A76-511DAE43FF8F}" type="pres">
      <dgm:prSet presAssocID="{5D12E8AA-5208-404A-A4DA-2991F638EE48}" presName="FiveNodes_3" presStyleLbl="node1" presStyleIdx="2" presStyleCnt="5">
        <dgm:presLayoutVars>
          <dgm:bulletEnabled val="1"/>
        </dgm:presLayoutVars>
      </dgm:prSet>
      <dgm:spPr/>
    </dgm:pt>
    <dgm:pt modelId="{77B6D0A9-79EC-4633-A016-B15DAA28A46E}" type="pres">
      <dgm:prSet presAssocID="{5D12E8AA-5208-404A-A4DA-2991F638EE48}" presName="FiveNodes_4" presStyleLbl="node1" presStyleIdx="3" presStyleCnt="5">
        <dgm:presLayoutVars>
          <dgm:bulletEnabled val="1"/>
        </dgm:presLayoutVars>
      </dgm:prSet>
      <dgm:spPr/>
    </dgm:pt>
    <dgm:pt modelId="{25F82EB5-567C-4F7C-BD44-837FE5D0F0E2}" type="pres">
      <dgm:prSet presAssocID="{5D12E8AA-5208-404A-A4DA-2991F638EE48}" presName="FiveNodes_5" presStyleLbl="node1" presStyleIdx="4" presStyleCnt="5">
        <dgm:presLayoutVars>
          <dgm:bulletEnabled val="1"/>
        </dgm:presLayoutVars>
      </dgm:prSet>
      <dgm:spPr/>
    </dgm:pt>
    <dgm:pt modelId="{1AF84DED-BA0E-4131-AA29-B991E30BE3EA}" type="pres">
      <dgm:prSet presAssocID="{5D12E8AA-5208-404A-A4DA-2991F638EE48}" presName="FiveConn_1-2" presStyleLbl="fgAccFollowNode1" presStyleIdx="0" presStyleCnt="4">
        <dgm:presLayoutVars>
          <dgm:bulletEnabled val="1"/>
        </dgm:presLayoutVars>
      </dgm:prSet>
      <dgm:spPr/>
    </dgm:pt>
    <dgm:pt modelId="{2C20ADD8-D467-4E64-BCD4-6EC9198B2970}" type="pres">
      <dgm:prSet presAssocID="{5D12E8AA-5208-404A-A4DA-2991F638EE48}" presName="FiveConn_2-3" presStyleLbl="fgAccFollowNode1" presStyleIdx="1" presStyleCnt="4">
        <dgm:presLayoutVars>
          <dgm:bulletEnabled val="1"/>
        </dgm:presLayoutVars>
      </dgm:prSet>
      <dgm:spPr/>
    </dgm:pt>
    <dgm:pt modelId="{4E1B0F42-4F3F-4107-A121-5572611A7CD5}" type="pres">
      <dgm:prSet presAssocID="{5D12E8AA-5208-404A-A4DA-2991F638EE48}" presName="FiveConn_3-4" presStyleLbl="fgAccFollowNode1" presStyleIdx="2" presStyleCnt="4">
        <dgm:presLayoutVars>
          <dgm:bulletEnabled val="1"/>
        </dgm:presLayoutVars>
      </dgm:prSet>
      <dgm:spPr/>
    </dgm:pt>
    <dgm:pt modelId="{9B63729C-2449-4020-A16C-40A548CD278E}" type="pres">
      <dgm:prSet presAssocID="{5D12E8AA-5208-404A-A4DA-2991F638EE48}" presName="FiveConn_4-5" presStyleLbl="fgAccFollowNode1" presStyleIdx="3" presStyleCnt="4">
        <dgm:presLayoutVars>
          <dgm:bulletEnabled val="1"/>
        </dgm:presLayoutVars>
      </dgm:prSet>
      <dgm:spPr/>
    </dgm:pt>
    <dgm:pt modelId="{CACF9674-5DB9-4073-AA8F-DD856C8D1105}" type="pres">
      <dgm:prSet presAssocID="{5D12E8AA-5208-404A-A4DA-2991F638EE48}" presName="FiveNodes_1_text" presStyleLbl="node1" presStyleIdx="4" presStyleCnt="5">
        <dgm:presLayoutVars>
          <dgm:bulletEnabled val="1"/>
        </dgm:presLayoutVars>
      </dgm:prSet>
      <dgm:spPr/>
    </dgm:pt>
    <dgm:pt modelId="{11FEF207-522E-4C81-B5FF-4F864B9B0464}" type="pres">
      <dgm:prSet presAssocID="{5D12E8AA-5208-404A-A4DA-2991F638EE48}" presName="FiveNodes_2_text" presStyleLbl="node1" presStyleIdx="4" presStyleCnt="5">
        <dgm:presLayoutVars>
          <dgm:bulletEnabled val="1"/>
        </dgm:presLayoutVars>
      </dgm:prSet>
      <dgm:spPr/>
    </dgm:pt>
    <dgm:pt modelId="{DA1228BB-169B-4E42-B5DC-75E92BD115BC}" type="pres">
      <dgm:prSet presAssocID="{5D12E8AA-5208-404A-A4DA-2991F638EE48}" presName="FiveNodes_3_text" presStyleLbl="node1" presStyleIdx="4" presStyleCnt="5">
        <dgm:presLayoutVars>
          <dgm:bulletEnabled val="1"/>
        </dgm:presLayoutVars>
      </dgm:prSet>
      <dgm:spPr/>
    </dgm:pt>
    <dgm:pt modelId="{C8B71E52-39E9-4AFE-BAC7-25815C9A3EF5}" type="pres">
      <dgm:prSet presAssocID="{5D12E8AA-5208-404A-A4DA-2991F638EE48}" presName="FiveNodes_4_text" presStyleLbl="node1" presStyleIdx="4" presStyleCnt="5">
        <dgm:presLayoutVars>
          <dgm:bulletEnabled val="1"/>
        </dgm:presLayoutVars>
      </dgm:prSet>
      <dgm:spPr/>
    </dgm:pt>
    <dgm:pt modelId="{EB70C2E9-D6C7-4541-AC90-9F4E622FBDA6}" type="pres">
      <dgm:prSet presAssocID="{5D12E8AA-5208-404A-A4DA-2991F638EE48}" presName="FiveNodes_5_text" presStyleLbl="node1" presStyleIdx="4" presStyleCnt="5">
        <dgm:presLayoutVars>
          <dgm:bulletEnabled val="1"/>
        </dgm:presLayoutVars>
      </dgm:prSet>
      <dgm:spPr/>
    </dgm:pt>
  </dgm:ptLst>
  <dgm:cxnLst>
    <dgm:cxn modelId="{8524C90B-686A-4105-80EA-AC244EF7A132}" type="presOf" srcId="{39B0044F-AE3A-4863-BBC5-391AF85D321A}" destId="{CACF9674-5DB9-4073-AA8F-DD856C8D1105}" srcOrd="1" destOrd="0" presId="urn:microsoft.com/office/officeart/2005/8/layout/vProcess5"/>
    <dgm:cxn modelId="{34EE4F22-733A-466A-A1F5-16BF0FDEA816}" type="presOf" srcId="{5D12E8AA-5208-404A-A4DA-2991F638EE48}" destId="{9A64E103-0652-4D3B-83A1-C04286E4AEA3}" srcOrd="0" destOrd="0" presId="urn:microsoft.com/office/officeart/2005/8/layout/vProcess5"/>
    <dgm:cxn modelId="{F1F37426-8F32-4F9A-8542-0D81A1E5E6D3}" srcId="{5D12E8AA-5208-404A-A4DA-2991F638EE48}" destId="{CFDBE100-E47B-4EE1-8212-3D89233345D9}" srcOrd="3" destOrd="0" parTransId="{6C370D61-EDEB-4434-8358-8080C5D5059D}" sibTransId="{4FB8607E-9A00-42EA-BA1E-B95E72D7CF15}"/>
    <dgm:cxn modelId="{5C770E2F-EA86-4F42-AE35-73EB63930B06}" type="presOf" srcId="{40AD4B01-F7A9-4791-B667-220C0C7C54AE}" destId="{DA1228BB-169B-4E42-B5DC-75E92BD115BC}" srcOrd="1" destOrd="0" presId="urn:microsoft.com/office/officeart/2005/8/layout/vProcess5"/>
    <dgm:cxn modelId="{EDA2E832-EF23-48A6-BC11-8C88F91BB791}" type="presOf" srcId="{40AD4B01-F7A9-4791-B667-220C0C7C54AE}" destId="{F4A183FB-5FBB-469D-8A76-511DAE43FF8F}" srcOrd="0" destOrd="0" presId="urn:microsoft.com/office/officeart/2005/8/layout/vProcess5"/>
    <dgm:cxn modelId="{1202943C-5B5F-422D-B41C-6AF9BF058A46}" type="presOf" srcId="{CFDBE100-E47B-4EE1-8212-3D89233345D9}" destId="{C8B71E52-39E9-4AFE-BAC7-25815C9A3EF5}" srcOrd="1" destOrd="0" presId="urn:microsoft.com/office/officeart/2005/8/layout/vProcess5"/>
    <dgm:cxn modelId="{0245204F-8081-4732-A221-E846606AD892}" type="presOf" srcId="{303BF576-F611-4E33-BE67-460BA2623A23}" destId="{11FEF207-522E-4C81-B5FF-4F864B9B0464}" srcOrd="1" destOrd="0" presId="urn:microsoft.com/office/officeart/2005/8/layout/vProcess5"/>
    <dgm:cxn modelId="{A8946575-0BBA-4ED3-A484-6A38C75138D5}" type="presOf" srcId="{303BF576-F611-4E33-BE67-460BA2623A23}" destId="{7462296C-2372-41C3-8376-2665055B5313}" srcOrd="0" destOrd="0" presId="urn:microsoft.com/office/officeart/2005/8/layout/vProcess5"/>
    <dgm:cxn modelId="{AB666C7A-033F-49D4-BAF3-FA93538E6B9E}" srcId="{5D12E8AA-5208-404A-A4DA-2991F638EE48}" destId="{303BF576-F611-4E33-BE67-460BA2623A23}" srcOrd="1" destOrd="0" parTransId="{07D66760-A238-498A-A337-6BA992B7720F}" sibTransId="{F3391BEF-3178-4BF3-BCF0-985477471819}"/>
    <dgm:cxn modelId="{C64A9D85-6D78-4991-94CB-4EE008E3A303}" type="presOf" srcId="{6C8A0E4C-B9DC-431E-9418-A4A1C8686BF9}" destId="{1AF84DED-BA0E-4131-AA29-B991E30BE3EA}" srcOrd="0" destOrd="0" presId="urn:microsoft.com/office/officeart/2005/8/layout/vProcess5"/>
    <dgm:cxn modelId="{61FBA989-3427-49A3-B2F9-45595BBF28E8}" type="presOf" srcId="{8660A198-0A98-4484-8550-EBBA81E53975}" destId="{25F82EB5-567C-4F7C-BD44-837FE5D0F0E2}" srcOrd="0" destOrd="0" presId="urn:microsoft.com/office/officeart/2005/8/layout/vProcess5"/>
    <dgm:cxn modelId="{ABA5108D-EA07-46FF-BF4F-AD680EB59358}" type="presOf" srcId="{EE6E4836-1DEB-4E08-B9A1-DC5488AC3C52}" destId="{4E1B0F42-4F3F-4107-A121-5572611A7CD5}" srcOrd="0" destOrd="0" presId="urn:microsoft.com/office/officeart/2005/8/layout/vProcess5"/>
    <dgm:cxn modelId="{5ADE1FB8-3068-4CE8-819E-38BF1ED2B6EB}" srcId="{5D12E8AA-5208-404A-A4DA-2991F638EE48}" destId="{39B0044F-AE3A-4863-BBC5-391AF85D321A}" srcOrd="0" destOrd="0" parTransId="{F12070C6-AFDD-499C-A581-8651E9C87866}" sibTransId="{6C8A0E4C-B9DC-431E-9418-A4A1C8686BF9}"/>
    <dgm:cxn modelId="{314473BE-391B-485A-9119-2AC0C7C7704D}" type="presOf" srcId="{8660A198-0A98-4484-8550-EBBA81E53975}" destId="{EB70C2E9-D6C7-4541-AC90-9F4E622FBDA6}" srcOrd="1" destOrd="0" presId="urn:microsoft.com/office/officeart/2005/8/layout/vProcess5"/>
    <dgm:cxn modelId="{49C478CB-3D0C-4B0F-9EE5-D5E932BAF920}" type="presOf" srcId="{CFDBE100-E47B-4EE1-8212-3D89233345D9}" destId="{77B6D0A9-79EC-4633-A016-B15DAA28A46E}" srcOrd="0" destOrd="0" presId="urn:microsoft.com/office/officeart/2005/8/layout/vProcess5"/>
    <dgm:cxn modelId="{4963CBCD-232A-449C-8DCC-C0A5A84379A6}" type="presOf" srcId="{4FB8607E-9A00-42EA-BA1E-B95E72D7CF15}" destId="{9B63729C-2449-4020-A16C-40A548CD278E}" srcOrd="0" destOrd="0" presId="urn:microsoft.com/office/officeart/2005/8/layout/vProcess5"/>
    <dgm:cxn modelId="{114706E7-C604-4268-9EB6-BEACAEA4E197}" type="presOf" srcId="{39B0044F-AE3A-4863-BBC5-391AF85D321A}" destId="{20020BC7-3D68-4B3F-9D16-963D00419BB5}" srcOrd="0" destOrd="0" presId="urn:microsoft.com/office/officeart/2005/8/layout/vProcess5"/>
    <dgm:cxn modelId="{35E2CFE8-51AE-4EA9-9E19-4A6F0C9863E0}" srcId="{5D12E8AA-5208-404A-A4DA-2991F638EE48}" destId="{8660A198-0A98-4484-8550-EBBA81E53975}" srcOrd="4" destOrd="0" parTransId="{6BA25D69-7C5F-4BDE-B7B8-9D78F1F45672}" sibTransId="{50609C9B-19BF-451C-B171-1E9B4AAC9678}"/>
    <dgm:cxn modelId="{14E80AF9-2278-4DF5-BFC5-E628E1475982}" type="presOf" srcId="{F3391BEF-3178-4BF3-BCF0-985477471819}" destId="{2C20ADD8-D467-4E64-BCD4-6EC9198B2970}" srcOrd="0" destOrd="0" presId="urn:microsoft.com/office/officeart/2005/8/layout/vProcess5"/>
    <dgm:cxn modelId="{EFDD8BFD-C714-40A0-9E6E-F6CBA506F400}" srcId="{5D12E8AA-5208-404A-A4DA-2991F638EE48}" destId="{40AD4B01-F7A9-4791-B667-220C0C7C54AE}" srcOrd="2" destOrd="0" parTransId="{BF98A167-FF6B-4FDB-A6ED-E19B0F8995ED}" sibTransId="{EE6E4836-1DEB-4E08-B9A1-DC5488AC3C52}"/>
    <dgm:cxn modelId="{7E3F02DD-0EDC-433F-AE1B-DA2E84DED224}" type="presParOf" srcId="{9A64E103-0652-4D3B-83A1-C04286E4AEA3}" destId="{55BFC266-DC51-4B5A-8DD1-9D985CB285D4}" srcOrd="0" destOrd="0" presId="urn:microsoft.com/office/officeart/2005/8/layout/vProcess5"/>
    <dgm:cxn modelId="{BECA9732-0AC0-467D-964C-BE155F512004}" type="presParOf" srcId="{9A64E103-0652-4D3B-83A1-C04286E4AEA3}" destId="{20020BC7-3D68-4B3F-9D16-963D00419BB5}" srcOrd="1" destOrd="0" presId="urn:microsoft.com/office/officeart/2005/8/layout/vProcess5"/>
    <dgm:cxn modelId="{55A73C74-96D5-45D0-A655-C373D8C0A9B7}" type="presParOf" srcId="{9A64E103-0652-4D3B-83A1-C04286E4AEA3}" destId="{7462296C-2372-41C3-8376-2665055B5313}" srcOrd="2" destOrd="0" presId="urn:microsoft.com/office/officeart/2005/8/layout/vProcess5"/>
    <dgm:cxn modelId="{3B87A494-DC67-411F-A922-D75D637B6B18}" type="presParOf" srcId="{9A64E103-0652-4D3B-83A1-C04286E4AEA3}" destId="{F4A183FB-5FBB-469D-8A76-511DAE43FF8F}" srcOrd="3" destOrd="0" presId="urn:microsoft.com/office/officeart/2005/8/layout/vProcess5"/>
    <dgm:cxn modelId="{55A81A6F-A579-4A98-8AA7-6D0ED400A3AC}" type="presParOf" srcId="{9A64E103-0652-4D3B-83A1-C04286E4AEA3}" destId="{77B6D0A9-79EC-4633-A016-B15DAA28A46E}" srcOrd="4" destOrd="0" presId="urn:microsoft.com/office/officeart/2005/8/layout/vProcess5"/>
    <dgm:cxn modelId="{A8E12DC0-AC7B-4641-B1C9-2847AFD85A0C}" type="presParOf" srcId="{9A64E103-0652-4D3B-83A1-C04286E4AEA3}" destId="{25F82EB5-567C-4F7C-BD44-837FE5D0F0E2}" srcOrd="5" destOrd="0" presId="urn:microsoft.com/office/officeart/2005/8/layout/vProcess5"/>
    <dgm:cxn modelId="{CC55CC41-2062-46B9-AA6C-610ACBE1873C}" type="presParOf" srcId="{9A64E103-0652-4D3B-83A1-C04286E4AEA3}" destId="{1AF84DED-BA0E-4131-AA29-B991E30BE3EA}" srcOrd="6" destOrd="0" presId="urn:microsoft.com/office/officeart/2005/8/layout/vProcess5"/>
    <dgm:cxn modelId="{4473EA14-DB4F-4E21-A058-960B10FC53D2}" type="presParOf" srcId="{9A64E103-0652-4D3B-83A1-C04286E4AEA3}" destId="{2C20ADD8-D467-4E64-BCD4-6EC9198B2970}" srcOrd="7" destOrd="0" presId="urn:microsoft.com/office/officeart/2005/8/layout/vProcess5"/>
    <dgm:cxn modelId="{3897F05A-2FB6-476E-8335-9D0CDA2E7949}" type="presParOf" srcId="{9A64E103-0652-4D3B-83A1-C04286E4AEA3}" destId="{4E1B0F42-4F3F-4107-A121-5572611A7CD5}" srcOrd="8" destOrd="0" presId="urn:microsoft.com/office/officeart/2005/8/layout/vProcess5"/>
    <dgm:cxn modelId="{9B3EE57D-790F-4BB5-B3BE-9C8304FEBC7B}" type="presParOf" srcId="{9A64E103-0652-4D3B-83A1-C04286E4AEA3}" destId="{9B63729C-2449-4020-A16C-40A548CD278E}" srcOrd="9" destOrd="0" presId="urn:microsoft.com/office/officeart/2005/8/layout/vProcess5"/>
    <dgm:cxn modelId="{7E5C7B0C-C7EB-4EDE-89BA-DA25E4A02DEC}" type="presParOf" srcId="{9A64E103-0652-4D3B-83A1-C04286E4AEA3}" destId="{CACF9674-5DB9-4073-AA8F-DD856C8D1105}" srcOrd="10" destOrd="0" presId="urn:microsoft.com/office/officeart/2005/8/layout/vProcess5"/>
    <dgm:cxn modelId="{C60B9B93-682F-40EB-8450-68E8AA2E6716}" type="presParOf" srcId="{9A64E103-0652-4D3B-83A1-C04286E4AEA3}" destId="{11FEF207-522E-4C81-B5FF-4F864B9B0464}" srcOrd="11" destOrd="0" presId="urn:microsoft.com/office/officeart/2005/8/layout/vProcess5"/>
    <dgm:cxn modelId="{E3FB400B-BF84-4521-9656-723D7131F41F}" type="presParOf" srcId="{9A64E103-0652-4D3B-83A1-C04286E4AEA3}" destId="{DA1228BB-169B-4E42-B5DC-75E92BD115BC}" srcOrd="12" destOrd="0" presId="urn:microsoft.com/office/officeart/2005/8/layout/vProcess5"/>
    <dgm:cxn modelId="{14519273-B0C3-4B23-8F97-7D23BEE77537}" type="presParOf" srcId="{9A64E103-0652-4D3B-83A1-C04286E4AEA3}" destId="{C8B71E52-39E9-4AFE-BAC7-25815C9A3EF5}" srcOrd="13" destOrd="0" presId="urn:microsoft.com/office/officeart/2005/8/layout/vProcess5"/>
    <dgm:cxn modelId="{FC84EAFE-F556-44BC-BBFE-8C24C1D0DFB7}" type="presParOf" srcId="{9A64E103-0652-4D3B-83A1-C04286E4AEA3}" destId="{EB70C2E9-D6C7-4541-AC90-9F4E622FBDA6}" srcOrd="14" destOrd="0" presId="urn:microsoft.com/office/officeart/2005/8/layout/vProcess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D9E8532-2327-46AE-B6A3-668427D48E48}" type="doc">
      <dgm:prSet loTypeId="urn:microsoft.com/office/officeart/2005/8/layout/lProcess2" loCatId="list" qsTypeId="urn:microsoft.com/office/officeart/2005/8/quickstyle/simple1" qsCatId="simple" csTypeId="urn:microsoft.com/office/officeart/2005/8/colors/accent0_3" csCatId="mainScheme" phldr="1"/>
      <dgm:spPr/>
      <dgm:t>
        <a:bodyPr/>
        <a:lstStyle/>
        <a:p>
          <a:endParaRPr lang="ru-RU"/>
        </a:p>
      </dgm:t>
    </dgm:pt>
    <dgm:pt modelId="{A13F80FB-FEEE-4022-ACEF-FBA4AD23F2A1}">
      <dgm:prSet phldrT="[Текст]" custT="1"/>
      <dgm:spPr/>
      <dgm:t>
        <a:bodyPr/>
        <a:lstStyle/>
        <a:p>
          <a:r>
            <a:rPr lang="ru-RU" sz="1400">
              <a:latin typeface="Times New Roman" panose="02020603050405020304" pitchFamily="18" charset="0"/>
              <a:cs typeface="Times New Roman" panose="02020603050405020304" pitchFamily="18" charset="0"/>
            </a:rPr>
            <a:t>режим наибольшего благоприятствования</a:t>
          </a:r>
        </a:p>
      </dgm:t>
    </dgm:pt>
    <dgm:pt modelId="{ED607427-D6A1-40CB-A823-61804CC1C8BE}" type="parTrans" cxnId="{3BDB8A96-6832-477F-A649-B4B2B28DFC1D}">
      <dgm:prSet/>
      <dgm:spPr/>
      <dgm:t>
        <a:bodyPr/>
        <a:lstStyle/>
        <a:p>
          <a:endParaRPr lang="ru-RU" sz="1400">
            <a:latin typeface="Times New Roman" panose="02020603050405020304" pitchFamily="18" charset="0"/>
            <a:cs typeface="Times New Roman" panose="02020603050405020304" pitchFamily="18" charset="0"/>
          </a:endParaRPr>
        </a:p>
      </dgm:t>
    </dgm:pt>
    <dgm:pt modelId="{1C496180-8FE2-4BDC-B288-60D652769837}" type="sibTrans" cxnId="{3BDB8A96-6832-477F-A649-B4B2B28DFC1D}">
      <dgm:prSet/>
      <dgm:spPr/>
      <dgm:t>
        <a:bodyPr/>
        <a:lstStyle/>
        <a:p>
          <a:endParaRPr lang="ru-RU" sz="1400">
            <a:latin typeface="Times New Roman" panose="02020603050405020304" pitchFamily="18" charset="0"/>
            <a:cs typeface="Times New Roman" panose="02020603050405020304" pitchFamily="18" charset="0"/>
          </a:endParaRPr>
        </a:p>
      </dgm:t>
    </dgm:pt>
    <dgm:pt modelId="{E5C08592-E7A7-43AD-B486-79977A330B06}">
      <dgm:prSet phldrT="[Текст]" custT="1"/>
      <dgm:spPr/>
      <dgm:t>
        <a:bodyPr/>
        <a:lstStyle/>
        <a:p>
          <a:r>
            <a:rPr lang="ru-RU" sz="1400">
              <a:latin typeface="Times New Roman" panose="02020603050405020304" pitchFamily="18" charset="0"/>
              <a:cs typeface="Times New Roman" panose="02020603050405020304" pitchFamily="18" charset="0"/>
            </a:rPr>
            <a:t>Преимуществен-ное использование государством тарифных методов регулирования</a:t>
          </a:r>
        </a:p>
      </dgm:t>
    </dgm:pt>
    <dgm:pt modelId="{E6B35A4C-9CC4-44C3-81EE-571E2B32876C}" type="parTrans" cxnId="{538352DD-0B4B-4E2A-BB0F-1F24F0BBF016}">
      <dgm:prSet/>
      <dgm:spPr/>
      <dgm:t>
        <a:bodyPr/>
        <a:lstStyle/>
        <a:p>
          <a:endParaRPr lang="ru-RU" sz="1400">
            <a:latin typeface="Times New Roman" panose="02020603050405020304" pitchFamily="18" charset="0"/>
            <a:cs typeface="Times New Roman" panose="02020603050405020304" pitchFamily="18" charset="0"/>
          </a:endParaRPr>
        </a:p>
      </dgm:t>
    </dgm:pt>
    <dgm:pt modelId="{E190AB63-452B-447E-9568-F9CC7205B0F1}" type="sibTrans" cxnId="{538352DD-0B4B-4E2A-BB0F-1F24F0BBF016}">
      <dgm:prSet/>
      <dgm:spPr/>
      <dgm:t>
        <a:bodyPr/>
        <a:lstStyle/>
        <a:p>
          <a:endParaRPr lang="ru-RU" sz="1400">
            <a:latin typeface="Times New Roman" panose="02020603050405020304" pitchFamily="18" charset="0"/>
            <a:cs typeface="Times New Roman" panose="02020603050405020304" pitchFamily="18" charset="0"/>
          </a:endParaRPr>
        </a:p>
      </dgm:t>
    </dgm:pt>
    <dgm:pt modelId="{CA28AF78-DDB2-495D-BE91-D8FD27E1CAB3}">
      <dgm:prSet phldrT="[Текст]" custT="1"/>
      <dgm:spPr/>
      <dgm:t>
        <a:bodyPr/>
        <a:lstStyle/>
        <a:p>
          <a:r>
            <a:rPr lang="ru-RU" sz="1400">
              <a:latin typeface="Times New Roman" panose="02020603050405020304" pitchFamily="18" charset="0"/>
              <a:cs typeface="Times New Roman" panose="02020603050405020304" pitchFamily="18" charset="0"/>
            </a:rPr>
            <a:t>протекционизм</a:t>
          </a:r>
        </a:p>
      </dgm:t>
    </dgm:pt>
    <dgm:pt modelId="{7D3701BB-F198-460C-960D-F313F3716BC3}" type="parTrans" cxnId="{24E32EBB-C61E-4EA6-9DA5-093A13ADC618}">
      <dgm:prSet/>
      <dgm:spPr/>
      <dgm:t>
        <a:bodyPr/>
        <a:lstStyle/>
        <a:p>
          <a:endParaRPr lang="ru-RU" sz="1400">
            <a:latin typeface="Times New Roman" panose="02020603050405020304" pitchFamily="18" charset="0"/>
            <a:cs typeface="Times New Roman" panose="02020603050405020304" pitchFamily="18" charset="0"/>
          </a:endParaRPr>
        </a:p>
      </dgm:t>
    </dgm:pt>
    <dgm:pt modelId="{F4747C62-4615-4900-BA04-1108C5F97DD2}" type="sibTrans" cxnId="{24E32EBB-C61E-4EA6-9DA5-093A13ADC618}">
      <dgm:prSet/>
      <dgm:spPr/>
      <dgm:t>
        <a:bodyPr/>
        <a:lstStyle/>
        <a:p>
          <a:endParaRPr lang="ru-RU" sz="1400">
            <a:latin typeface="Times New Roman" panose="02020603050405020304" pitchFamily="18" charset="0"/>
            <a:cs typeface="Times New Roman" panose="02020603050405020304" pitchFamily="18" charset="0"/>
          </a:endParaRPr>
        </a:p>
      </dgm:t>
    </dgm:pt>
    <dgm:pt modelId="{3787FFDA-7960-4AA1-B94B-9A3BD95B95F7}">
      <dgm:prSet phldrT="[Текст]" custT="1"/>
      <dgm:spPr/>
      <dgm:t>
        <a:bodyPr/>
        <a:lstStyle/>
        <a:p>
          <a:r>
            <a:rPr lang="ru-RU" sz="1400">
              <a:latin typeface="Times New Roman" panose="02020603050405020304" pitchFamily="18" charset="0"/>
              <a:cs typeface="Times New Roman" panose="02020603050405020304" pitchFamily="18" charset="0"/>
            </a:rPr>
            <a:t>Политика государства применяет в основном нетарифные методы регулировнаия</a:t>
          </a:r>
        </a:p>
      </dgm:t>
    </dgm:pt>
    <dgm:pt modelId="{3988EB07-76B6-4EE2-BC26-1573ACDCA100}" type="parTrans" cxnId="{CE277609-870B-4BE3-A24C-256AAA7E9296}">
      <dgm:prSet/>
      <dgm:spPr/>
      <dgm:t>
        <a:bodyPr/>
        <a:lstStyle/>
        <a:p>
          <a:endParaRPr lang="ru-RU" sz="1400">
            <a:latin typeface="Times New Roman" panose="02020603050405020304" pitchFamily="18" charset="0"/>
            <a:cs typeface="Times New Roman" panose="02020603050405020304" pitchFamily="18" charset="0"/>
          </a:endParaRPr>
        </a:p>
      </dgm:t>
    </dgm:pt>
    <dgm:pt modelId="{3D3E7EEB-F698-403D-9761-4A6EF54D3308}" type="sibTrans" cxnId="{CE277609-870B-4BE3-A24C-256AAA7E9296}">
      <dgm:prSet/>
      <dgm:spPr/>
      <dgm:t>
        <a:bodyPr/>
        <a:lstStyle/>
        <a:p>
          <a:endParaRPr lang="ru-RU" sz="1400">
            <a:latin typeface="Times New Roman" panose="02020603050405020304" pitchFamily="18" charset="0"/>
            <a:cs typeface="Times New Roman" panose="02020603050405020304" pitchFamily="18" charset="0"/>
          </a:endParaRPr>
        </a:p>
      </dgm:t>
    </dgm:pt>
    <dgm:pt modelId="{16B1E2E9-BD00-4450-B32E-424F101058A9}">
      <dgm:prSet phldrT="[Текст]" custT="1"/>
      <dgm:spPr/>
      <dgm:t>
        <a:bodyPr/>
        <a:lstStyle/>
        <a:p>
          <a:r>
            <a:rPr lang="ru-RU" sz="1400">
              <a:latin typeface="Times New Roman" panose="02020603050405020304" pitchFamily="18" charset="0"/>
              <a:cs typeface="Times New Roman" panose="02020603050405020304" pitchFamily="18" charset="0"/>
            </a:rPr>
            <a:t>преференциальный</a:t>
          </a:r>
        </a:p>
      </dgm:t>
    </dgm:pt>
    <dgm:pt modelId="{F1E9ED5A-C01E-4138-8D46-0D56BB64BCE0}" type="parTrans" cxnId="{E50ABDAE-1B83-43AD-A1BB-E2C3CA58E685}">
      <dgm:prSet/>
      <dgm:spPr/>
      <dgm:t>
        <a:bodyPr/>
        <a:lstStyle/>
        <a:p>
          <a:endParaRPr lang="ru-RU" sz="1400">
            <a:latin typeface="Times New Roman" panose="02020603050405020304" pitchFamily="18" charset="0"/>
            <a:cs typeface="Times New Roman" panose="02020603050405020304" pitchFamily="18" charset="0"/>
          </a:endParaRPr>
        </a:p>
      </dgm:t>
    </dgm:pt>
    <dgm:pt modelId="{B34D9575-2C4F-459D-82E0-CBA1727A04A4}" type="sibTrans" cxnId="{E50ABDAE-1B83-43AD-A1BB-E2C3CA58E685}">
      <dgm:prSet/>
      <dgm:spPr/>
      <dgm:t>
        <a:bodyPr/>
        <a:lstStyle/>
        <a:p>
          <a:endParaRPr lang="ru-RU" sz="1400">
            <a:latin typeface="Times New Roman" panose="02020603050405020304" pitchFamily="18" charset="0"/>
            <a:cs typeface="Times New Roman" panose="02020603050405020304" pitchFamily="18" charset="0"/>
          </a:endParaRPr>
        </a:p>
      </dgm:t>
    </dgm:pt>
    <dgm:pt modelId="{33862F44-5EE3-4814-BF25-85D1C4030ABC}">
      <dgm:prSet phldrT="[Текст]" custT="1"/>
      <dgm:spPr/>
      <dgm:t>
        <a:bodyPr/>
        <a:lstStyle/>
        <a:p>
          <a:r>
            <a:rPr lang="ru-RU" sz="1400">
              <a:latin typeface="Times New Roman" panose="02020603050405020304" pitchFamily="18" charset="0"/>
              <a:cs typeface="Times New Roman" panose="02020603050405020304" pitchFamily="18" charset="0"/>
            </a:rPr>
            <a:t>Формирование привлекательных условий для внешней торговли с целью их поддержки . Основываются на международных договорах и соглашениях </a:t>
          </a:r>
        </a:p>
      </dgm:t>
    </dgm:pt>
    <dgm:pt modelId="{EFD49CD8-FEF3-4DA7-BF8D-82ECAB92656E}" type="parTrans" cxnId="{C41FBA1A-B9C9-441E-9F4C-A0989E190B7A}">
      <dgm:prSet/>
      <dgm:spPr/>
      <dgm:t>
        <a:bodyPr/>
        <a:lstStyle/>
        <a:p>
          <a:endParaRPr lang="ru-RU" sz="1400">
            <a:latin typeface="Times New Roman" panose="02020603050405020304" pitchFamily="18" charset="0"/>
            <a:cs typeface="Times New Roman" panose="02020603050405020304" pitchFamily="18" charset="0"/>
          </a:endParaRPr>
        </a:p>
      </dgm:t>
    </dgm:pt>
    <dgm:pt modelId="{7FC4DF60-1A28-4C84-AD10-1B291BE180F7}" type="sibTrans" cxnId="{C41FBA1A-B9C9-441E-9F4C-A0989E190B7A}">
      <dgm:prSet/>
      <dgm:spPr/>
      <dgm:t>
        <a:bodyPr/>
        <a:lstStyle/>
        <a:p>
          <a:endParaRPr lang="ru-RU" sz="1400">
            <a:latin typeface="Times New Roman" panose="02020603050405020304" pitchFamily="18" charset="0"/>
            <a:cs typeface="Times New Roman" panose="02020603050405020304" pitchFamily="18" charset="0"/>
          </a:endParaRPr>
        </a:p>
      </dgm:t>
    </dgm:pt>
    <dgm:pt modelId="{457EF6A4-FE71-4447-9F69-E974BDFD4E5D}" type="pres">
      <dgm:prSet presAssocID="{9D9E8532-2327-46AE-B6A3-668427D48E48}" presName="theList" presStyleCnt="0">
        <dgm:presLayoutVars>
          <dgm:dir/>
          <dgm:animLvl val="lvl"/>
          <dgm:resizeHandles val="exact"/>
        </dgm:presLayoutVars>
      </dgm:prSet>
      <dgm:spPr/>
    </dgm:pt>
    <dgm:pt modelId="{E4C2A6BF-D9B6-41AD-9C11-9357E72AEE22}" type="pres">
      <dgm:prSet presAssocID="{A13F80FB-FEEE-4022-ACEF-FBA4AD23F2A1}" presName="compNode" presStyleCnt="0"/>
      <dgm:spPr/>
    </dgm:pt>
    <dgm:pt modelId="{1089F735-4354-4003-A92A-203B10E57CB6}" type="pres">
      <dgm:prSet presAssocID="{A13F80FB-FEEE-4022-ACEF-FBA4AD23F2A1}" presName="aNode" presStyleLbl="bgShp" presStyleIdx="0" presStyleCnt="3"/>
      <dgm:spPr/>
    </dgm:pt>
    <dgm:pt modelId="{EE9D2D89-A170-4C66-BE80-C502F3A122CC}" type="pres">
      <dgm:prSet presAssocID="{A13F80FB-FEEE-4022-ACEF-FBA4AD23F2A1}" presName="textNode" presStyleLbl="bgShp" presStyleIdx="0" presStyleCnt="3"/>
      <dgm:spPr/>
    </dgm:pt>
    <dgm:pt modelId="{AD8B587E-5243-4414-9CB6-5547A0565025}" type="pres">
      <dgm:prSet presAssocID="{A13F80FB-FEEE-4022-ACEF-FBA4AD23F2A1}" presName="compChildNode" presStyleCnt="0"/>
      <dgm:spPr/>
    </dgm:pt>
    <dgm:pt modelId="{45C80DF0-B9FA-4086-9FA2-C408D1CF52E3}" type="pres">
      <dgm:prSet presAssocID="{A13F80FB-FEEE-4022-ACEF-FBA4AD23F2A1}" presName="theInnerList" presStyleCnt="0"/>
      <dgm:spPr/>
    </dgm:pt>
    <dgm:pt modelId="{30019403-287B-407A-A879-E0B1C65DC688}" type="pres">
      <dgm:prSet presAssocID="{E5C08592-E7A7-43AD-B486-79977A330B06}" presName="childNode" presStyleLbl="node1" presStyleIdx="0" presStyleCnt="3">
        <dgm:presLayoutVars>
          <dgm:bulletEnabled val="1"/>
        </dgm:presLayoutVars>
      </dgm:prSet>
      <dgm:spPr/>
    </dgm:pt>
    <dgm:pt modelId="{E8083D40-CDD0-4DDF-9640-535C77167DE9}" type="pres">
      <dgm:prSet presAssocID="{A13F80FB-FEEE-4022-ACEF-FBA4AD23F2A1}" presName="aSpace" presStyleCnt="0"/>
      <dgm:spPr/>
    </dgm:pt>
    <dgm:pt modelId="{991489F1-6BD7-4CF0-BDBD-F6AECF898337}" type="pres">
      <dgm:prSet presAssocID="{CA28AF78-DDB2-495D-BE91-D8FD27E1CAB3}" presName="compNode" presStyleCnt="0"/>
      <dgm:spPr/>
    </dgm:pt>
    <dgm:pt modelId="{D065619B-E9FC-43B4-B390-2B1D7A65F2C6}" type="pres">
      <dgm:prSet presAssocID="{CA28AF78-DDB2-495D-BE91-D8FD27E1CAB3}" presName="aNode" presStyleLbl="bgShp" presStyleIdx="1" presStyleCnt="3"/>
      <dgm:spPr/>
    </dgm:pt>
    <dgm:pt modelId="{31A58D8E-03BF-43DC-A2F4-8680D6C20406}" type="pres">
      <dgm:prSet presAssocID="{CA28AF78-DDB2-495D-BE91-D8FD27E1CAB3}" presName="textNode" presStyleLbl="bgShp" presStyleIdx="1" presStyleCnt="3"/>
      <dgm:spPr/>
    </dgm:pt>
    <dgm:pt modelId="{74A5A9BE-222E-4951-9887-E47CB4D961FD}" type="pres">
      <dgm:prSet presAssocID="{CA28AF78-DDB2-495D-BE91-D8FD27E1CAB3}" presName="compChildNode" presStyleCnt="0"/>
      <dgm:spPr/>
    </dgm:pt>
    <dgm:pt modelId="{3578E0BC-19C8-4545-93B5-BE97493CE98E}" type="pres">
      <dgm:prSet presAssocID="{CA28AF78-DDB2-495D-BE91-D8FD27E1CAB3}" presName="theInnerList" presStyleCnt="0"/>
      <dgm:spPr/>
    </dgm:pt>
    <dgm:pt modelId="{6AD86C74-57E9-481B-8CEA-4C3623416FC1}" type="pres">
      <dgm:prSet presAssocID="{3787FFDA-7960-4AA1-B94B-9A3BD95B95F7}" presName="childNode" presStyleLbl="node1" presStyleIdx="1" presStyleCnt="3">
        <dgm:presLayoutVars>
          <dgm:bulletEnabled val="1"/>
        </dgm:presLayoutVars>
      </dgm:prSet>
      <dgm:spPr/>
    </dgm:pt>
    <dgm:pt modelId="{7766FB31-F251-40A1-B705-F3147A26EA53}" type="pres">
      <dgm:prSet presAssocID="{CA28AF78-DDB2-495D-BE91-D8FD27E1CAB3}" presName="aSpace" presStyleCnt="0"/>
      <dgm:spPr/>
    </dgm:pt>
    <dgm:pt modelId="{BD1CD9CA-6381-4351-A783-7EC7119F3232}" type="pres">
      <dgm:prSet presAssocID="{16B1E2E9-BD00-4450-B32E-424F101058A9}" presName="compNode" presStyleCnt="0"/>
      <dgm:spPr/>
    </dgm:pt>
    <dgm:pt modelId="{DA239A02-E7AA-4502-AA66-DCDB8EDB6398}" type="pres">
      <dgm:prSet presAssocID="{16B1E2E9-BD00-4450-B32E-424F101058A9}" presName="aNode" presStyleLbl="bgShp" presStyleIdx="2" presStyleCnt="3"/>
      <dgm:spPr/>
    </dgm:pt>
    <dgm:pt modelId="{2672B991-42AE-41C1-A6DA-05DFA9E3CF58}" type="pres">
      <dgm:prSet presAssocID="{16B1E2E9-BD00-4450-B32E-424F101058A9}" presName="textNode" presStyleLbl="bgShp" presStyleIdx="2" presStyleCnt="3"/>
      <dgm:spPr/>
    </dgm:pt>
    <dgm:pt modelId="{BCBB6FFF-57C8-4966-919D-5E8D27A744BE}" type="pres">
      <dgm:prSet presAssocID="{16B1E2E9-BD00-4450-B32E-424F101058A9}" presName="compChildNode" presStyleCnt="0"/>
      <dgm:spPr/>
    </dgm:pt>
    <dgm:pt modelId="{337236CA-4932-4683-91BD-CD9F62897FAE}" type="pres">
      <dgm:prSet presAssocID="{16B1E2E9-BD00-4450-B32E-424F101058A9}" presName="theInnerList" presStyleCnt="0"/>
      <dgm:spPr/>
    </dgm:pt>
    <dgm:pt modelId="{D294CC98-2844-40D0-9FB1-AA7FE0E6235F}" type="pres">
      <dgm:prSet presAssocID="{33862F44-5EE3-4814-BF25-85D1C4030ABC}" presName="childNode" presStyleLbl="node1" presStyleIdx="2" presStyleCnt="3">
        <dgm:presLayoutVars>
          <dgm:bulletEnabled val="1"/>
        </dgm:presLayoutVars>
      </dgm:prSet>
      <dgm:spPr/>
    </dgm:pt>
  </dgm:ptLst>
  <dgm:cxnLst>
    <dgm:cxn modelId="{CE277609-870B-4BE3-A24C-256AAA7E9296}" srcId="{CA28AF78-DDB2-495D-BE91-D8FD27E1CAB3}" destId="{3787FFDA-7960-4AA1-B94B-9A3BD95B95F7}" srcOrd="0" destOrd="0" parTransId="{3988EB07-76B6-4EE2-BC26-1573ACDCA100}" sibTransId="{3D3E7EEB-F698-403D-9761-4A6EF54D3308}"/>
    <dgm:cxn modelId="{C41FBA1A-B9C9-441E-9F4C-A0989E190B7A}" srcId="{16B1E2E9-BD00-4450-B32E-424F101058A9}" destId="{33862F44-5EE3-4814-BF25-85D1C4030ABC}" srcOrd="0" destOrd="0" parTransId="{EFD49CD8-FEF3-4DA7-BF8D-82ECAB92656E}" sibTransId="{7FC4DF60-1A28-4C84-AD10-1B291BE180F7}"/>
    <dgm:cxn modelId="{FC68981E-B073-414A-8555-354965A41473}" type="presOf" srcId="{CA28AF78-DDB2-495D-BE91-D8FD27E1CAB3}" destId="{31A58D8E-03BF-43DC-A2F4-8680D6C20406}" srcOrd="1" destOrd="0" presId="urn:microsoft.com/office/officeart/2005/8/layout/lProcess2"/>
    <dgm:cxn modelId="{3300C841-3A88-4C63-A64F-7B761A20C2AD}" type="presOf" srcId="{E5C08592-E7A7-43AD-B486-79977A330B06}" destId="{30019403-287B-407A-A879-E0B1C65DC688}" srcOrd="0" destOrd="0" presId="urn:microsoft.com/office/officeart/2005/8/layout/lProcess2"/>
    <dgm:cxn modelId="{E5BC2268-1570-4A7C-81BB-3C3C1A2D1790}" type="presOf" srcId="{A13F80FB-FEEE-4022-ACEF-FBA4AD23F2A1}" destId="{EE9D2D89-A170-4C66-BE80-C502F3A122CC}" srcOrd="1" destOrd="0" presId="urn:microsoft.com/office/officeart/2005/8/layout/lProcess2"/>
    <dgm:cxn modelId="{F73CCD8B-F551-45DC-ADC4-A782A5CAEEFD}" type="presOf" srcId="{33862F44-5EE3-4814-BF25-85D1C4030ABC}" destId="{D294CC98-2844-40D0-9FB1-AA7FE0E6235F}" srcOrd="0" destOrd="0" presId="urn:microsoft.com/office/officeart/2005/8/layout/lProcess2"/>
    <dgm:cxn modelId="{A800FC8F-D6C3-4AEA-972A-0A87808F1CE4}" type="presOf" srcId="{9D9E8532-2327-46AE-B6A3-668427D48E48}" destId="{457EF6A4-FE71-4447-9F69-E974BDFD4E5D}" srcOrd="0" destOrd="0" presId="urn:microsoft.com/office/officeart/2005/8/layout/lProcess2"/>
    <dgm:cxn modelId="{3BDB8A96-6832-477F-A649-B4B2B28DFC1D}" srcId="{9D9E8532-2327-46AE-B6A3-668427D48E48}" destId="{A13F80FB-FEEE-4022-ACEF-FBA4AD23F2A1}" srcOrd="0" destOrd="0" parTransId="{ED607427-D6A1-40CB-A823-61804CC1C8BE}" sibTransId="{1C496180-8FE2-4BDC-B288-60D652769837}"/>
    <dgm:cxn modelId="{FA04A1AC-DA40-4E2D-968B-6D2902AF4B62}" type="presOf" srcId="{16B1E2E9-BD00-4450-B32E-424F101058A9}" destId="{DA239A02-E7AA-4502-AA66-DCDB8EDB6398}" srcOrd="0" destOrd="0" presId="urn:microsoft.com/office/officeart/2005/8/layout/lProcess2"/>
    <dgm:cxn modelId="{FF6AFDAD-0A37-4D5B-9D23-E52D65ECC031}" type="presOf" srcId="{16B1E2E9-BD00-4450-B32E-424F101058A9}" destId="{2672B991-42AE-41C1-A6DA-05DFA9E3CF58}" srcOrd="1" destOrd="0" presId="urn:microsoft.com/office/officeart/2005/8/layout/lProcess2"/>
    <dgm:cxn modelId="{E50ABDAE-1B83-43AD-A1BB-E2C3CA58E685}" srcId="{9D9E8532-2327-46AE-B6A3-668427D48E48}" destId="{16B1E2E9-BD00-4450-B32E-424F101058A9}" srcOrd="2" destOrd="0" parTransId="{F1E9ED5A-C01E-4138-8D46-0D56BB64BCE0}" sibTransId="{B34D9575-2C4F-459D-82E0-CBA1727A04A4}"/>
    <dgm:cxn modelId="{24E32EBB-C61E-4EA6-9DA5-093A13ADC618}" srcId="{9D9E8532-2327-46AE-B6A3-668427D48E48}" destId="{CA28AF78-DDB2-495D-BE91-D8FD27E1CAB3}" srcOrd="1" destOrd="0" parTransId="{7D3701BB-F198-460C-960D-F313F3716BC3}" sibTransId="{F4747C62-4615-4900-BA04-1108C5F97DD2}"/>
    <dgm:cxn modelId="{3DC0D3C0-DE10-481D-8DF0-EC34B95C0C0C}" type="presOf" srcId="{CA28AF78-DDB2-495D-BE91-D8FD27E1CAB3}" destId="{D065619B-E9FC-43B4-B390-2B1D7A65F2C6}" srcOrd="0" destOrd="0" presId="urn:microsoft.com/office/officeart/2005/8/layout/lProcess2"/>
    <dgm:cxn modelId="{425F66CC-8AFC-4B25-A1C6-82FD39A9C356}" type="presOf" srcId="{3787FFDA-7960-4AA1-B94B-9A3BD95B95F7}" destId="{6AD86C74-57E9-481B-8CEA-4C3623416FC1}" srcOrd="0" destOrd="0" presId="urn:microsoft.com/office/officeart/2005/8/layout/lProcess2"/>
    <dgm:cxn modelId="{538352DD-0B4B-4E2A-BB0F-1F24F0BBF016}" srcId="{A13F80FB-FEEE-4022-ACEF-FBA4AD23F2A1}" destId="{E5C08592-E7A7-43AD-B486-79977A330B06}" srcOrd="0" destOrd="0" parTransId="{E6B35A4C-9CC4-44C3-81EE-571E2B32876C}" sibTransId="{E190AB63-452B-447E-9568-F9CC7205B0F1}"/>
    <dgm:cxn modelId="{7E968FEC-0430-41EA-B15A-3C4B5302E092}" type="presOf" srcId="{A13F80FB-FEEE-4022-ACEF-FBA4AD23F2A1}" destId="{1089F735-4354-4003-A92A-203B10E57CB6}" srcOrd="0" destOrd="0" presId="urn:microsoft.com/office/officeart/2005/8/layout/lProcess2"/>
    <dgm:cxn modelId="{78FEA33B-3ECE-4D6B-B931-85B7EFF6C512}" type="presParOf" srcId="{457EF6A4-FE71-4447-9F69-E974BDFD4E5D}" destId="{E4C2A6BF-D9B6-41AD-9C11-9357E72AEE22}" srcOrd="0" destOrd="0" presId="urn:microsoft.com/office/officeart/2005/8/layout/lProcess2"/>
    <dgm:cxn modelId="{6F9565D9-DB2A-44B3-A514-C08E40CBE17A}" type="presParOf" srcId="{E4C2A6BF-D9B6-41AD-9C11-9357E72AEE22}" destId="{1089F735-4354-4003-A92A-203B10E57CB6}" srcOrd="0" destOrd="0" presId="urn:microsoft.com/office/officeart/2005/8/layout/lProcess2"/>
    <dgm:cxn modelId="{E06318A6-41EC-4C5D-B371-C3BDF0D4C1D8}" type="presParOf" srcId="{E4C2A6BF-D9B6-41AD-9C11-9357E72AEE22}" destId="{EE9D2D89-A170-4C66-BE80-C502F3A122CC}" srcOrd="1" destOrd="0" presId="urn:microsoft.com/office/officeart/2005/8/layout/lProcess2"/>
    <dgm:cxn modelId="{6A3D725A-C5BE-4CF0-AD5A-039091084E9D}" type="presParOf" srcId="{E4C2A6BF-D9B6-41AD-9C11-9357E72AEE22}" destId="{AD8B587E-5243-4414-9CB6-5547A0565025}" srcOrd="2" destOrd="0" presId="urn:microsoft.com/office/officeart/2005/8/layout/lProcess2"/>
    <dgm:cxn modelId="{06423ABA-6D5B-4FF7-A967-0697717F8445}" type="presParOf" srcId="{AD8B587E-5243-4414-9CB6-5547A0565025}" destId="{45C80DF0-B9FA-4086-9FA2-C408D1CF52E3}" srcOrd="0" destOrd="0" presId="urn:microsoft.com/office/officeart/2005/8/layout/lProcess2"/>
    <dgm:cxn modelId="{DC832B69-CCA0-49A6-B0E8-067B13922A52}" type="presParOf" srcId="{45C80DF0-B9FA-4086-9FA2-C408D1CF52E3}" destId="{30019403-287B-407A-A879-E0B1C65DC688}" srcOrd="0" destOrd="0" presId="urn:microsoft.com/office/officeart/2005/8/layout/lProcess2"/>
    <dgm:cxn modelId="{98D04210-AC25-449E-92EE-3C80A12EAA63}" type="presParOf" srcId="{457EF6A4-FE71-4447-9F69-E974BDFD4E5D}" destId="{E8083D40-CDD0-4DDF-9640-535C77167DE9}" srcOrd="1" destOrd="0" presId="urn:microsoft.com/office/officeart/2005/8/layout/lProcess2"/>
    <dgm:cxn modelId="{35AD35B3-A7D9-41FD-BE2B-FE76B55EA110}" type="presParOf" srcId="{457EF6A4-FE71-4447-9F69-E974BDFD4E5D}" destId="{991489F1-6BD7-4CF0-BDBD-F6AECF898337}" srcOrd="2" destOrd="0" presId="urn:microsoft.com/office/officeart/2005/8/layout/lProcess2"/>
    <dgm:cxn modelId="{BBC2B759-E594-4545-8343-435F7CA7AF00}" type="presParOf" srcId="{991489F1-6BD7-4CF0-BDBD-F6AECF898337}" destId="{D065619B-E9FC-43B4-B390-2B1D7A65F2C6}" srcOrd="0" destOrd="0" presId="urn:microsoft.com/office/officeart/2005/8/layout/lProcess2"/>
    <dgm:cxn modelId="{0876A846-3CBF-4844-A1F4-D74E16EE0BFA}" type="presParOf" srcId="{991489F1-6BD7-4CF0-BDBD-F6AECF898337}" destId="{31A58D8E-03BF-43DC-A2F4-8680D6C20406}" srcOrd="1" destOrd="0" presId="urn:microsoft.com/office/officeart/2005/8/layout/lProcess2"/>
    <dgm:cxn modelId="{8BFD64AA-3D97-427A-BA80-BD7CAEDBF257}" type="presParOf" srcId="{991489F1-6BD7-4CF0-BDBD-F6AECF898337}" destId="{74A5A9BE-222E-4951-9887-E47CB4D961FD}" srcOrd="2" destOrd="0" presId="urn:microsoft.com/office/officeart/2005/8/layout/lProcess2"/>
    <dgm:cxn modelId="{DC675021-CB7D-4FF0-98CF-4B3D02441323}" type="presParOf" srcId="{74A5A9BE-222E-4951-9887-E47CB4D961FD}" destId="{3578E0BC-19C8-4545-93B5-BE97493CE98E}" srcOrd="0" destOrd="0" presId="urn:microsoft.com/office/officeart/2005/8/layout/lProcess2"/>
    <dgm:cxn modelId="{1BB68D7C-760D-48E5-952E-E40977FA76BF}" type="presParOf" srcId="{3578E0BC-19C8-4545-93B5-BE97493CE98E}" destId="{6AD86C74-57E9-481B-8CEA-4C3623416FC1}" srcOrd="0" destOrd="0" presId="urn:microsoft.com/office/officeart/2005/8/layout/lProcess2"/>
    <dgm:cxn modelId="{851A22A1-E7C4-4582-9D52-EA847A57E02A}" type="presParOf" srcId="{457EF6A4-FE71-4447-9F69-E974BDFD4E5D}" destId="{7766FB31-F251-40A1-B705-F3147A26EA53}" srcOrd="3" destOrd="0" presId="urn:microsoft.com/office/officeart/2005/8/layout/lProcess2"/>
    <dgm:cxn modelId="{ECA32EC6-6411-4E55-AFB2-1E1014B0E1ED}" type="presParOf" srcId="{457EF6A4-FE71-4447-9F69-E974BDFD4E5D}" destId="{BD1CD9CA-6381-4351-A783-7EC7119F3232}" srcOrd="4" destOrd="0" presId="urn:microsoft.com/office/officeart/2005/8/layout/lProcess2"/>
    <dgm:cxn modelId="{154F21DF-0D0B-4F45-929E-09D45D727222}" type="presParOf" srcId="{BD1CD9CA-6381-4351-A783-7EC7119F3232}" destId="{DA239A02-E7AA-4502-AA66-DCDB8EDB6398}" srcOrd="0" destOrd="0" presId="urn:microsoft.com/office/officeart/2005/8/layout/lProcess2"/>
    <dgm:cxn modelId="{9C3321F2-3643-4A39-8997-0BFC4D9B4BAF}" type="presParOf" srcId="{BD1CD9CA-6381-4351-A783-7EC7119F3232}" destId="{2672B991-42AE-41C1-A6DA-05DFA9E3CF58}" srcOrd="1" destOrd="0" presId="urn:microsoft.com/office/officeart/2005/8/layout/lProcess2"/>
    <dgm:cxn modelId="{D11BA43A-FA93-468F-AF26-EBE371C0456B}" type="presParOf" srcId="{BD1CD9CA-6381-4351-A783-7EC7119F3232}" destId="{BCBB6FFF-57C8-4966-919D-5E8D27A744BE}" srcOrd="2" destOrd="0" presId="urn:microsoft.com/office/officeart/2005/8/layout/lProcess2"/>
    <dgm:cxn modelId="{96ACCC45-5FA5-454E-A3D8-A5282F27ED65}" type="presParOf" srcId="{BCBB6FFF-57C8-4966-919D-5E8D27A744BE}" destId="{337236CA-4932-4683-91BD-CD9F62897FAE}" srcOrd="0" destOrd="0" presId="urn:microsoft.com/office/officeart/2005/8/layout/lProcess2"/>
    <dgm:cxn modelId="{AD0C22D0-543D-4A14-8133-7720E48849C1}" type="presParOf" srcId="{337236CA-4932-4683-91BD-CD9F62897FAE}" destId="{D294CC98-2844-40D0-9FB1-AA7FE0E6235F}" srcOrd="0" destOrd="0" presId="urn:microsoft.com/office/officeart/2005/8/layout/lProcess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1859D3E-ED66-4950-9D5D-2D66091CE4D8}" type="doc">
      <dgm:prSet loTypeId="urn:microsoft.com/office/officeart/2005/8/layout/pyramid2" loCatId="list" qsTypeId="urn:microsoft.com/office/officeart/2005/8/quickstyle/simple1" qsCatId="simple" csTypeId="urn:microsoft.com/office/officeart/2005/8/colors/accent1_2" csCatId="accent1" phldr="1"/>
      <dgm:spPr/>
    </dgm:pt>
    <dgm:pt modelId="{CE6468BD-D787-4C57-913B-C549E838246C}">
      <dgm:prSet phldrT="[Текст]" custT="1"/>
      <dgm:spPr>
        <a:xfrm>
          <a:off x="2264794" y="258741"/>
          <a:ext cx="2367701" cy="3830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Экспортные субсидии</a:t>
          </a:r>
        </a:p>
      </dgm:t>
    </dgm:pt>
    <dgm:pt modelId="{A6EB304C-4689-4297-B2C0-70A3C21D689F}" type="parTrans" cxnId="{EF58F977-9AFB-4496-A088-A7371D81A59A}">
      <dgm:prSet/>
      <dgm:spPr/>
      <dgm:t>
        <a:bodyPr/>
        <a:lstStyle/>
        <a:p>
          <a:endParaRPr lang="ru-RU"/>
        </a:p>
      </dgm:t>
    </dgm:pt>
    <dgm:pt modelId="{6EDAF37E-2CAD-46DB-9BBA-9DA1DD756228}" type="sibTrans" cxnId="{EF58F977-9AFB-4496-A088-A7371D81A59A}">
      <dgm:prSet/>
      <dgm:spPr/>
      <dgm:t>
        <a:bodyPr/>
        <a:lstStyle/>
        <a:p>
          <a:endParaRPr lang="ru-RU"/>
        </a:p>
      </dgm:t>
    </dgm:pt>
    <dgm:pt modelId="{9496A54A-C73D-4F8D-85EB-B763C6500637}">
      <dgm:prSet phldrT="[Текст]" custT="1"/>
      <dgm:spPr>
        <a:xfrm>
          <a:off x="2264794" y="671500"/>
          <a:ext cx="2367701" cy="3830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Государственные торговые предприятия</a:t>
          </a:r>
        </a:p>
      </dgm:t>
    </dgm:pt>
    <dgm:pt modelId="{75190EBF-0487-4F9D-8CC3-A6D12FEBE660}" type="parTrans" cxnId="{0A2C8912-ED88-435C-8B5A-D732FAD2EC8B}">
      <dgm:prSet/>
      <dgm:spPr/>
      <dgm:t>
        <a:bodyPr/>
        <a:lstStyle/>
        <a:p>
          <a:endParaRPr lang="ru-RU"/>
        </a:p>
      </dgm:t>
    </dgm:pt>
    <dgm:pt modelId="{90787CF4-10DD-49F5-AFF5-5F873C7D03EC}" type="sibTrans" cxnId="{0A2C8912-ED88-435C-8B5A-D732FAD2EC8B}">
      <dgm:prSet/>
      <dgm:spPr/>
      <dgm:t>
        <a:bodyPr/>
        <a:lstStyle/>
        <a:p>
          <a:endParaRPr lang="ru-RU"/>
        </a:p>
      </dgm:t>
    </dgm:pt>
    <dgm:pt modelId="{04AF8FC4-8BD4-46A0-A1FD-F2C1CAFD26D3}">
      <dgm:prSet phldrT="[Текст]" custT="1"/>
      <dgm:spPr>
        <a:xfrm>
          <a:off x="2264794" y="1084258"/>
          <a:ext cx="2367701" cy="3830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Экспортное кредитование</a:t>
          </a:r>
        </a:p>
      </dgm:t>
    </dgm:pt>
    <dgm:pt modelId="{8C4C4F03-679A-4CF5-9392-A7FA4D78E8B8}" type="parTrans" cxnId="{C36B69A6-0B03-4419-9430-0E83F4CB8855}">
      <dgm:prSet/>
      <dgm:spPr/>
      <dgm:t>
        <a:bodyPr/>
        <a:lstStyle/>
        <a:p>
          <a:endParaRPr lang="ru-RU"/>
        </a:p>
      </dgm:t>
    </dgm:pt>
    <dgm:pt modelId="{E856E9C2-2AF2-430C-AB99-7726E755A62A}" type="sibTrans" cxnId="{C36B69A6-0B03-4419-9430-0E83F4CB8855}">
      <dgm:prSet/>
      <dgm:spPr/>
      <dgm:t>
        <a:bodyPr/>
        <a:lstStyle/>
        <a:p>
          <a:endParaRPr lang="ru-RU"/>
        </a:p>
      </dgm:t>
    </dgm:pt>
    <dgm:pt modelId="{AC8DB92B-824A-4686-A4AE-0CED6F30417E}">
      <dgm:prSet custT="1"/>
      <dgm:spPr>
        <a:xfrm>
          <a:off x="2264794" y="1497016"/>
          <a:ext cx="2367701" cy="3830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Предоставление гарантий</a:t>
          </a:r>
        </a:p>
      </dgm:t>
    </dgm:pt>
    <dgm:pt modelId="{E68FCC3E-C64F-4C72-A5C9-15D51FA3B3F5}" type="parTrans" cxnId="{F58FFBF9-7A9F-4270-9B80-965E3BE7FF43}">
      <dgm:prSet/>
      <dgm:spPr/>
      <dgm:t>
        <a:bodyPr/>
        <a:lstStyle/>
        <a:p>
          <a:endParaRPr lang="ru-RU"/>
        </a:p>
      </dgm:t>
    </dgm:pt>
    <dgm:pt modelId="{6EC7ABA9-0D4F-4860-A0ED-A8CDAF1C0DAE}" type="sibTrans" cxnId="{F58FFBF9-7A9F-4270-9B80-965E3BE7FF43}">
      <dgm:prSet/>
      <dgm:spPr/>
      <dgm:t>
        <a:bodyPr/>
        <a:lstStyle/>
        <a:p>
          <a:endParaRPr lang="ru-RU"/>
        </a:p>
      </dgm:t>
    </dgm:pt>
    <dgm:pt modelId="{B5980725-C074-4497-AA67-B789EB8F1AEB}">
      <dgm:prSet custT="1"/>
      <dgm:spPr>
        <a:xfrm>
          <a:off x="2264794" y="1909774"/>
          <a:ext cx="2367701" cy="38304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sz="1400">
              <a:solidFill>
                <a:sysClr val="windowText" lastClr="000000">
                  <a:hueOff val="0"/>
                  <a:satOff val="0"/>
                  <a:lumOff val="0"/>
                  <a:alphaOff val="0"/>
                </a:sysClr>
              </a:solidFill>
              <a:latin typeface="Times New Roman" pitchFamily="18" charset="0"/>
              <a:ea typeface="+mn-ea"/>
              <a:cs typeface="Times New Roman" pitchFamily="18" charset="0"/>
            </a:rPr>
            <a:t>Программы страхования</a:t>
          </a:r>
        </a:p>
      </dgm:t>
    </dgm:pt>
    <dgm:pt modelId="{DDF2B81A-DBC5-4F39-B383-CB3A385AF273}" type="parTrans" cxnId="{47DED561-2876-40E8-BFC6-A42459092D70}">
      <dgm:prSet/>
      <dgm:spPr/>
      <dgm:t>
        <a:bodyPr/>
        <a:lstStyle/>
        <a:p>
          <a:endParaRPr lang="ru-RU"/>
        </a:p>
      </dgm:t>
    </dgm:pt>
    <dgm:pt modelId="{D75EBE53-0025-4E9E-BCF8-72BE569862F8}" type="sibTrans" cxnId="{47DED561-2876-40E8-BFC6-A42459092D70}">
      <dgm:prSet/>
      <dgm:spPr/>
      <dgm:t>
        <a:bodyPr/>
        <a:lstStyle/>
        <a:p>
          <a:endParaRPr lang="ru-RU"/>
        </a:p>
      </dgm:t>
    </dgm:pt>
    <dgm:pt modelId="{435A87AC-912B-4E3A-ADF2-602B51A6312B}" type="pres">
      <dgm:prSet presAssocID="{B1859D3E-ED66-4950-9D5D-2D66091CE4D8}" presName="compositeShape" presStyleCnt="0">
        <dgm:presLayoutVars>
          <dgm:dir/>
          <dgm:resizeHandles/>
        </dgm:presLayoutVars>
      </dgm:prSet>
      <dgm:spPr/>
    </dgm:pt>
    <dgm:pt modelId="{70524717-C8EF-424D-AA5B-2C6609D55CCE}" type="pres">
      <dgm:prSet presAssocID="{B1859D3E-ED66-4950-9D5D-2D66091CE4D8}" presName="pyramid" presStyleLbl="node1" presStyleIdx="0" presStyleCnt="1" custScaleX="99881"/>
      <dgm:spPr>
        <a:xfrm>
          <a:off x="1320629" y="0"/>
          <a:ext cx="2578203" cy="2581275"/>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49885C7-3F98-4E45-9CF9-C1394F7BF18F}" type="pres">
      <dgm:prSet presAssocID="{B1859D3E-ED66-4950-9D5D-2D66091CE4D8}" presName="theList" presStyleCnt="0"/>
      <dgm:spPr/>
    </dgm:pt>
    <dgm:pt modelId="{BBC6365A-4786-4B42-BADE-A9466C4E8DFD}" type="pres">
      <dgm:prSet presAssocID="{CE6468BD-D787-4C57-913B-C549E838246C}" presName="aNode" presStyleLbl="fgAcc1" presStyleIdx="0" presStyleCnt="5" custScaleX="141117" custScaleY="161140">
        <dgm:presLayoutVars>
          <dgm:bulletEnabled val="1"/>
        </dgm:presLayoutVars>
      </dgm:prSet>
      <dgm:spPr>
        <a:prstGeom prst="roundRect">
          <a:avLst/>
        </a:prstGeom>
      </dgm:spPr>
    </dgm:pt>
    <dgm:pt modelId="{7D64A69A-3EC8-4CAE-9213-69F52F75FB54}" type="pres">
      <dgm:prSet presAssocID="{CE6468BD-D787-4C57-913B-C549E838246C}" presName="aSpace" presStyleCnt="0"/>
      <dgm:spPr/>
    </dgm:pt>
    <dgm:pt modelId="{3C91C5EC-A5C9-4A49-A9F0-0FAD09820208}" type="pres">
      <dgm:prSet presAssocID="{9496A54A-C73D-4F8D-85EB-B763C6500637}" presName="aNode" presStyleLbl="fgAcc1" presStyleIdx="1" presStyleCnt="5" custScaleX="141117" custScaleY="161140">
        <dgm:presLayoutVars>
          <dgm:bulletEnabled val="1"/>
        </dgm:presLayoutVars>
      </dgm:prSet>
      <dgm:spPr>
        <a:prstGeom prst="roundRect">
          <a:avLst/>
        </a:prstGeom>
      </dgm:spPr>
    </dgm:pt>
    <dgm:pt modelId="{E9CDB6EB-FBBA-4194-9B7D-B975EF876E1C}" type="pres">
      <dgm:prSet presAssocID="{9496A54A-C73D-4F8D-85EB-B763C6500637}" presName="aSpace" presStyleCnt="0"/>
      <dgm:spPr/>
    </dgm:pt>
    <dgm:pt modelId="{AF735D22-C451-4D3E-BA29-7A45F9D0BE48}" type="pres">
      <dgm:prSet presAssocID="{04AF8FC4-8BD4-46A0-A1FD-F2C1CAFD26D3}" presName="aNode" presStyleLbl="fgAcc1" presStyleIdx="2" presStyleCnt="5" custScaleX="141117" custScaleY="161140">
        <dgm:presLayoutVars>
          <dgm:bulletEnabled val="1"/>
        </dgm:presLayoutVars>
      </dgm:prSet>
      <dgm:spPr>
        <a:prstGeom prst="roundRect">
          <a:avLst/>
        </a:prstGeom>
      </dgm:spPr>
    </dgm:pt>
    <dgm:pt modelId="{D00E496B-D9D9-48D4-A386-9F9B3201C510}" type="pres">
      <dgm:prSet presAssocID="{04AF8FC4-8BD4-46A0-A1FD-F2C1CAFD26D3}" presName="aSpace" presStyleCnt="0"/>
      <dgm:spPr/>
    </dgm:pt>
    <dgm:pt modelId="{E9704982-A0A8-4292-B776-6B776AB4FEE0}" type="pres">
      <dgm:prSet presAssocID="{AC8DB92B-824A-4686-A4AE-0CED6F30417E}" presName="aNode" presStyleLbl="fgAcc1" presStyleIdx="3" presStyleCnt="5" custScaleX="141117" custScaleY="161140">
        <dgm:presLayoutVars>
          <dgm:bulletEnabled val="1"/>
        </dgm:presLayoutVars>
      </dgm:prSet>
      <dgm:spPr>
        <a:prstGeom prst="roundRect">
          <a:avLst/>
        </a:prstGeom>
      </dgm:spPr>
    </dgm:pt>
    <dgm:pt modelId="{60600911-60B2-4D42-BC04-A47ECC6C1DCF}" type="pres">
      <dgm:prSet presAssocID="{AC8DB92B-824A-4686-A4AE-0CED6F30417E}" presName="aSpace" presStyleCnt="0"/>
      <dgm:spPr/>
    </dgm:pt>
    <dgm:pt modelId="{A728349B-A9C2-4223-92AD-427A73F26BA0}" type="pres">
      <dgm:prSet presAssocID="{B5980725-C074-4497-AA67-B789EB8F1AEB}" presName="aNode" presStyleLbl="fgAcc1" presStyleIdx="4" presStyleCnt="5" custScaleX="141117" custScaleY="161140">
        <dgm:presLayoutVars>
          <dgm:bulletEnabled val="1"/>
        </dgm:presLayoutVars>
      </dgm:prSet>
      <dgm:spPr>
        <a:prstGeom prst="roundRect">
          <a:avLst/>
        </a:prstGeom>
      </dgm:spPr>
    </dgm:pt>
    <dgm:pt modelId="{BBBE012B-518B-4CC0-A4A9-F3D8707D0F4C}" type="pres">
      <dgm:prSet presAssocID="{B5980725-C074-4497-AA67-B789EB8F1AEB}" presName="aSpace" presStyleCnt="0"/>
      <dgm:spPr/>
    </dgm:pt>
  </dgm:ptLst>
  <dgm:cxnLst>
    <dgm:cxn modelId="{0A2C8912-ED88-435C-8B5A-D732FAD2EC8B}" srcId="{B1859D3E-ED66-4950-9D5D-2D66091CE4D8}" destId="{9496A54A-C73D-4F8D-85EB-B763C6500637}" srcOrd="1" destOrd="0" parTransId="{75190EBF-0487-4F9D-8CC3-A6D12FEBE660}" sibTransId="{90787CF4-10DD-49F5-AFF5-5F873C7D03EC}"/>
    <dgm:cxn modelId="{79CCF816-66DE-4DF9-B39D-65629FEBE825}" type="presOf" srcId="{B5980725-C074-4497-AA67-B789EB8F1AEB}" destId="{A728349B-A9C2-4223-92AD-427A73F26BA0}" srcOrd="0" destOrd="0" presId="urn:microsoft.com/office/officeart/2005/8/layout/pyramid2"/>
    <dgm:cxn modelId="{71E9253B-B0E9-46BE-A7EC-F24820E5FC7F}" type="presOf" srcId="{9496A54A-C73D-4F8D-85EB-B763C6500637}" destId="{3C91C5EC-A5C9-4A49-A9F0-0FAD09820208}" srcOrd="0" destOrd="0" presId="urn:microsoft.com/office/officeart/2005/8/layout/pyramid2"/>
    <dgm:cxn modelId="{47DED561-2876-40E8-BFC6-A42459092D70}" srcId="{B1859D3E-ED66-4950-9D5D-2D66091CE4D8}" destId="{B5980725-C074-4497-AA67-B789EB8F1AEB}" srcOrd="4" destOrd="0" parTransId="{DDF2B81A-DBC5-4F39-B383-CB3A385AF273}" sibTransId="{D75EBE53-0025-4E9E-BCF8-72BE569862F8}"/>
    <dgm:cxn modelId="{B43F8B63-8474-4388-B470-3ECEA6411068}" type="presOf" srcId="{AC8DB92B-824A-4686-A4AE-0CED6F30417E}" destId="{E9704982-A0A8-4292-B776-6B776AB4FEE0}" srcOrd="0" destOrd="0" presId="urn:microsoft.com/office/officeart/2005/8/layout/pyramid2"/>
    <dgm:cxn modelId="{EF58F977-9AFB-4496-A088-A7371D81A59A}" srcId="{B1859D3E-ED66-4950-9D5D-2D66091CE4D8}" destId="{CE6468BD-D787-4C57-913B-C549E838246C}" srcOrd="0" destOrd="0" parTransId="{A6EB304C-4689-4297-B2C0-70A3C21D689F}" sibTransId="{6EDAF37E-2CAD-46DB-9BBA-9DA1DD756228}"/>
    <dgm:cxn modelId="{6297FC96-7772-4C65-8ED0-9557C9943A91}" type="presOf" srcId="{B1859D3E-ED66-4950-9D5D-2D66091CE4D8}" destId="{435A87AC-912B-4E3A-ADF2-602B51A6312B}" srcOrd="0" destOrd="0" presId="urn:microsoft.com/office/officeart/2005/8/layout/pyramid2"/>
    <dgm:cxn modelId="{C36B69A6-0B03-4419-9430-0E83F4CB8855}" srcId="{B1859D3E-ED66-4950-9D5D-2D66091CE4D8}" destId="{04AF8FC4-8BD4-46A0-A1FD-F2C1CAFD26D3}" srcOrd="2" destOrd="0" parTransId="{8C4C4F03-679A-4CF5-9392-A7FA4D78E8B8}" sibTransId="{E856E9C2-2AF2-430C-AB99-7726E755A62A}"/>
    <dgm:cxn modelId="{BA6C98A8-A145-4F09-89A1-E05A01746C2B}" type="presOf" srcId="{CE6468BD-D787-4C57-913B-C549E838246C}" destId="{BBC6365A-4786-4B42-BADE-A9466C4E8DFD}" srcOrd="0" destOrd="0" presId="urn:microsoft.com/office/officeart/2005/8/layout/pyramid2"/>
    <dgm:cxn modelId="{235FBED7-FE2F-47D3-B748-786602529BE6}" type="presOf" srcId="{04AF8FC4-8BD4-46A0-A1FD-F2C1CAFD26D3}" destId="{AF735D22-C451-4D3E-BA29-7A45F9D0BE48}" srcOrd="0" destOrd="0" presId="urn:microsoft.com/office/officeart/2005/8/layout/pyramid2"/>
    <dgm:cxn modelId="{F58FFBF9-7A9F-4270-9B80-965E3BE7FF43}" srcId="{B1859D3E-ED66-4950-9D5D-2D66091CE4D8}" destId="{AC8DB92B-824A-4686-A4AE-0CED6F30417E}" srcOrd="3" destOrd="0" parTransId="{E68FCC3E-C64F-4C72-A5C9-15D51FA3B3F5}" sibTransId="{6EC7ABA9-0D4F-4860-A0ED-A8CDAF1C0DAE}"/>
    <dgm:cxn modelId="{997AF3F6-EBEF-44FB-BB45-C6DA24558675}" type="presParOf" srcId="{435A87AC-912B-4E3A-ADF2-602B51A6312B}" destId="{70524717-C8EF-424D-AA5B-2C6609D55CCE}" srcOrd="0" destOrd="0" presId="urn:microsoft.com/office/officeart/2005/8/layout/pyramid2"/>
    <dgm:cxn modelId="{B8F9F867-F809-4F7B-AD12-182D44580DA3}" type="presParOf" srcId="{435A87AC-912B-4E3A-ADF2-602B51A6312B}" destId="{749885C7-3F98-4E45-9CF9-C1394F7BF18F}" srcOrd="1" destOrd="0" presId="urn:microsoft.com/office/officeart/2005/8/layout/pyramid2"/>
    <dgm:cxn modelId="{9A5A735B-562B-4C4D-BD69-4A83DB43707E}" type="presParOf" srcId="{749885C7-3F98-4E45-9CF9-C1394F7BF18F}" destId="{BBC6365A-4786-4B42-BADE-A9466C4E8DFD}" srcOrd="0" destOrd="0" presId="urn:microsoft.com/office/officeart/2005/8/layout/pyramid2"/>
    <dgm:cxn modelId="{F6F1AC2C-B44A-4482-88D0-8335028DB641}" type="presParOf" srcId="{749885C7-3F98-4E45-9CF9-C1394F7BF18F}" destId="{7D64A69A-3EC8-4CAE-9213-69F52F75FB54}" srcOrd="1" destOrd="0" presId="urn:microsoft.com/office/officeart/2005/8/layout/pyramid2"/>
    <dgm:cxn modelId="{4F9B9C76-FEAA-431D-B4CF-EEEEB07C4055}" type="presParOf" srcId="{749885C7-3F98-4E45-9CF9-C1394F7BF18F}" destId="{3C91C5EC-A5C9-4A49-A9F0-0FAD09820208}" srcOrd="2" destOrd="0" presId="urn:microsoft.com/office/officeart/2005/8/layout/pyramid2"/>
    <dgm:cxn modelId="{3844CF1D-A133-4D34-BB0F-1A7970CE47BE}" type="presParOf" srcId="{749885C7-3F98-4E45-9CF9-C1394F7BF18F}" destId="{E9CDB6EB-FBBA-4194-9B7D-B975EF876E1C}" srcOrd="3" destOrd="0" presId="urn:microsoft.com/office/officeart/2005/8/layout/pyramid2"/>
    <dgm:cxn modelId="{370DF4A1-6DC8-460A-B62F-B6BB2A6859B6}" type="presParOf" srcId="{749885C7-3F98-4E45-9CF9-C1394F7BF18F}" destId="{AF735D22-C451-4D3E-BA29-7A45F9D0BE48}" srcOrd="4" destOrd="0" presId="urn:microsoft.com/office/officeart/2005/8/layout/pyramid2"/>
    <dgm:cxn modelId="{9837B414-738F-4A66-8EB6-A136C2A3900C}" type="presParOf" srcId="{749885C7-3F98-4E45-9CF9-C1394F7BF18F}" destId="{D00E496B-D9D9-48D4-A386-9F9B3201C510}" srcOrd="5" destOrd="0" presId="urn:microsoft.com/office/officeart/2005/8/layout/pyramid2"/>
    <dgm:cxn modelId="{E8915209-8D31-4919-870D-35AF304948E4}" type="presParOf" srcId="{749885C7-3F98-4E45-9CF9-C1394F7BF18F}" destId="{E9704982-A0A8-4292-B776-6B776AB4FEE0}" srcOrd="6" destOrd="0" presId="urn:microsoft.com/office/officeart/2005/8/layout/pyramid2"/>
    <dgm:cxn modelId="{86A738FC-3A7A-4DCA-AE29-E2C0B430628F}" type="presParOf" srcId="{749885C7-3F98-4E45-9CF9-C1394F7BF18F}" destId="{60600911-60B2-4D42-BC04-A47ECC6C1DCF}" srcOrd="7" destOrd="0" presId="urn:microsoft.com/office/officeart/2005/8/layout/pyramid2"/>
    <dgm:cxn modelId="{A2CFD189-6344-4D66-9A3F-F94A90A2041F}" type="presParOf" srcId="{749885C7-3F98-4E45-9CF9-C1394F7BF18F}" destId="{A728349B-A9C2-4223-92AD-427A73F26BA0}" srcOrd="8" destOrd="0" presId="urn:microsoft.com/office/officeart/2005/8/layout/pyramid2"/>
    <dgm:cxn modelId="{9D7EC00A-9CFF-47CE-9771-B4B1A4AB7BB1}" type="presParOf" srcId="{749885C7-3F98-4E45-9CF9-C1394F7BF18F}" destId="{BBBE012B-518B-4CC0-A4A9-F3D8707D0F4C}" srcOrd="9" destOrd="0" presId="urn:microsoft.com/office/officeart/2005/8/layout/pyramid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914F44-C544-4960-A32A-2CDEFA3B00FC}">
      <dsp:nvSpPr>
        <dsp:cNvPr id="0" name=""/>
        <dsp:cNvSpPr/>
      </dsp:nvSpPr>
      <dsp:spPr>
        <a:xfrm>
          <a:off x="397371" y="697"/>
          <a:ext cx="1537580" cy="92254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финансирование</a:t>
          </a:r>
        </a:p>
      </dsp:txBody>
      <dsp:txXfrm>
        <a:off x="397371" y="697"/>
        <a:ext cx="1537580" cy="922548"/>
      </dsp:txXfrm>
    </dsp:sp>
    <dsp:sp modelId="{0E626304-A176-4B27-8732-8B1FA86C141D}">
      <dsp:nvSpPr>
        <dsp:cNvPr id="0" name=""/>
        <dsp:cNvSpPr/>
      </dsp:nvSpPr>
      <dsp:spPr>
        <a:xfrm>
          <a:off x="2088709" y="697"/>
          <a:ext cx="1537580" cy="92254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инвестирование</a:t>
          </a:r>
        </a:p>
      </dsp:txBody>
      <dsp:txXfrm>
        <a:off x="2088709" y="697"/>
        <a:ext cx="1537580" cy="922548"/>
      </dsp:txXfrm>
    </dsp:sp>
    <dsp:sp modelId="{43672BD2-4930-4931-99F6-1C8323606460}">
      <dsp:nvSpPr>
        <dsp:cNvPr id="0" name=""/>
        <dsp:cNvSpPr/>
      </dsp:nvSpPr>
      <dsp:spPr>
        <a:xfrm>
          <a:off x="3780048" y="697"/>
          <a:ext cx="1537580" cy="92254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налогообложение</a:t>
          </a:r>
        </a:p>
      </dsp:txBody>
      <dsp:txXfrm>
        <a:off x="3780048" y="697"/>
        <a:ext cx="1537580" cy="922548"/>
      </dsp:txXfrm>
    </dsp:sp>
    <dsp:sp modelId="{EC91C8DD-8E6C-442D-96F5-E14B870525D3}">
      <dsp:nvSpPr>
        <dsp:cNvPr id="0" name=""/>
        <dsp:cNvSpPr/>
      </dsp:nvSpPr>
      <dsp:spPr>
        <a:xfrm>
          <a:off x="397371" y="1077004"/>
          <a:ext cx="1537580" cy="92254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внешние займы</a:t>
          </a:r>
        </a:p>
      </dsp:txBody>
      <dsp:txXfrm>
        <a:off x="397371" y="1077004"/>
        <a:ext cx="1537580" cy="922548"/>
      </dsp:txXfrm>
    </dsp:sp>
    <dsp:sp modelId="{FE4D21A1-EA6A-4CB0-BBB8-8911C4FD4C79}">
      <dsp:nvSpPr>
        <dsp:cNvPr id="0" name=""/>
        <dsp:cNvSpPr/>
      </dsp:nvSpPr>
      <dsp:spPr>
        <a:xfrm>
          <a:off x="2088709" y="1077004"/>
          <a:ext cx="1537580" cy="92254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внешняя задолженность</a:t>
          </a:r>
        </a:p>
      </dsp:txBody>
      <dsp:txXfrm>
        <a:off x="2088709" y="1077004"/>
        <a:ext cx="1537580" cy="922548"/>
      </dsp:txXfrm>
    </dsp:sp>
    <dsp:sp modelId="{04EDB66A-BE02-45E5-8A30-ED2D8CE58185}">
      <dsp:nvSpPr>
        <dsp:cNvPr id="0" name=""/>
        <dsp:cNvSpPr/>
      </dsp:nvSpPr>
      <dsp:spPr>
        <a:xfrm>
          <a:off x="3780048" y="1077004"/>
          <a:ext cx="1537580" cy="92254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субсидии для экспорта</a:t>
          </a:r>
        </a:p>
      </dsp:txBody>
      <dsp:txXfrm>
        <a:off x="3780048" y="1077004"/>
        <a:ext cx="1537580" cy="9225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23492-A52B-4999-B51E-E89BD3196DC0}">
      <dsp:nvSpPr>
        <dsp:cNvPr id="0" name=""/>
        <dsp:cNvSpPr/>
      </dsp:nvSpPr>
      <dsp:spPr>
        <a:xfrm rot="5400000">
          <a:off x="-92488" y="93748"/>
          <a:ext cx="616592" cy="431614"/>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1</a:t>
          </a:r>
        </a:p>
      </dsp:txBody>
      <dsp:txXfrm rot="-5400000">
        <a:off x="1" y="217066"/>
        <a:ext cx="431614" cy="184978"/>
      </dsp:txXfrm>
    </dsp:sp>
    <dsp:sp modelId="{1B1DE0DE-CC35-481B-B603-B135F83CC6D0}">
      <dsp:nvSpPr>
        <dsp:cNvPr id="0" name=""/>
        <dsp:cNvSpPr/>
      </dsp:nvSpPr>
      <dsp:spPr>
        <a:xfrm rot="5400000">
          <a:off x="2758509" y="-2325635"/>
          <a:ext cx="400995" cy="505478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формирование экспортного потенциала</a:t>
          </a:r>
        </a:p>
      </dsp:txBody>
      <dsp:txXfrm rot="-5400000">
        <a:off x="431615" y="20834"/>
        <a:ext cx="5035210" cy="361845"/>
      </dsp:txXfrm>
    </dsp:sp>
    <dsp:sp modelId="{8B460ABC-A539-48D2-8941-28CDF3FB5F3D}">
      <dsp:nvSpPr>
        <dsp:cNvPr id="0" name=""/>
        <dsp:cNvSpPr/>
      </dsp:nvSpPr>
      <dsp:spPr>
        <a:xfrm rot="5400000">
          <a:off x="-92488" y="581908"/>
          <a:ext cx="616592" cy="431614"/>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2</a:t>
          </a:r>
        </a:p>
      </dsp:txBody>
      <dsp:txXfrm rot="-5400000">
        <a:off x="1" y="705226"/>
        <a:ext cx="431614" cy="184978"/>
      </dsp:txXfrm>
    </dsp:sp>
    <dsp:sp modelId="{E344E55E-96CF-4725-B606-269BC40D9166}">
      <dsp:nvSpPr>
        <dsp:cNvPr id="0" name=""/>
        <dsp:cNvSpPr/>
      </dsp:nvSpPr>
      <dsp:spPr>
        <a:xfrm rot="5400000">
          <a:off x="2758614" y="-1837581"/>
          <a:ext cx="400784" cy="505478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усиление конкурентоспособности товаров на международных рынках</a:t>
          </a:r>
        </a:p>
      </dsp:txBody>
      <dsp:txXfrm rot="-5400000">
        <a:off x="431614" y="508984"/>
        <a:ext cx="5035220" cy="361654"/>
      </dsp:txXfrm>
    </dsp:sp>
    <dsp:sp modelId="{7718363C-E86C-404B-B767-DFA10583DD84}">
      <dsp:nvSpPr>
        <dsp:cNvPr id="0" name=""/>
        <dsp:cNvSpPr/>
      </dsp:nvSpPr>
      <dsp:spPr>
        <a:xfrm rot="5400000">
          <a:off x="-92488" y="1070067"/>
          <a:ext cx="616592" cy="431614"/>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3</a:t>
          </a:r>
        </a:p>
      </dsp:txBody>
      <dsp:txXfrm rot="-5400000">
        <a:off x="1" y="1193385"/>
        <a:ext cx="431614" cy="184978"/>
      </dsp:txXfrm>
    </dsp:sp>
    <dsp:sp modelId="{BA313960-90AE-4048-99B2-2D513B7ABA6E}">
      <dsp:nvSpPr>
        <dsp:cNvPr id="0" name=""/>
        <dsp:cNvSpPr/>
      </dsp:nvSpPr>
      <dsp:spPr>
        <a:xfrm rot="5400000">
          <a:off x="2758614" y="-1349421"/>
          <a:ext cx="400784" cy="505478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улучшение структуры импорта</a:t>
          </a:r>
        </a:p>
      </dsp:txBody>
      <dsp:txXfrm rot="-5400000">
        <a:off x="431614" y="997144"/>
        <a:ext cx="5035220" cy="361654"/>
      </dsp:txXfrm>
    </dsp:sp>
    <dsp:sp modelId="{9CFA4A45-FC8D-4FC6-BAEA-A3EA2475ADAE}">
      <dsp:nvSpPr>
        <dsp:cNvPr id="0" name=""/>
        <dsp:cNvSpPr/>
      </dsp:nvSpPr>
      <dsp:spPr>
        <a:xfrm rot="5400000">
          <a:off x="-92488" y="1558227"/>
          <a:ext cx="616592" cy="431614"/>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4</a:t>
          </a:r>
        </a:p>
      </dsp:txBody>
      <dsp:txXfrm rot="-5400000">
        <a:off x="1" y="1681545"/>
        <a:ext cx="431614" cy="184978"/>
      </dsp:txXfrm>
    </dsp:sp>
    <dsp:sp modelId="{6625848E-0845-44C3-B254-DEFA34D3B475}">
      <dsp:nvSpPr>
        <dsp:cNvPr id="0" name=""/>
        <dsp:cNvSpPr/>
      </dsp:nvSpPr>
      <dsp:spPr>
        <a:xfrm rot="5400000">
          <a:off x="2758614" y="-861261"/>
          <a:ext cx="400784" cy="505478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обеспечение экономической безопасности государства</a:t>
          </a:r>
        </a:p>
      </dsp:txBody>
      <dsp:txXfrm rot="-5400000">
        <a:off x="431614" y="1485304"/>
        <a:ext cx="5035220" cy="361654"/>
      </dsp:txXfrm>
    </dsp:sp>
    <dsp:sp modelId="{A5A7C3ED-4CE5-4572-963B-2B6EE9F6B02A}">
      <dsp:nvSpPr>
        <dsp:cNvPr id="0" name=""/>
        <dsp:cNvSpPr/>
      </dsp:nvSpPr>
      <dsp:spPr>
        <a:xfrm rot="5400000">
          <a:off x="-92488" y="2046387"/>
          <a:ext cx="616592" cy="431614"/>
        </a:xfrm>
        <a:prstGeom prst="chevron">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5</a:t>
          </a:r>
        </a:p>
      </dsp:txBody>
      <dsp:txXfrm rot="-5400000">
        <a:off x="1" y="2169705"/>
        <a:ext cx="431614" cy="184978"/>
      </dsp:txXfrm>
    </dsp:sp>
    <dsp:sp modelId="{6A84F7C5-F90E-4DE5-B70A-DFFDB110B344}">
      <dsp:nvSpPr>
        <dsp:cNvPr id="0" name=""/>
        <dsp:cNvSpPr/>
      </dsp:nvSpPr>
      <dsp:spPr>
        <a:xfrm rot="5400000">
          <a:off x="2758614" y="-373101"/>
          <a:ext cx="400784" cy="5054785"/>
        </a:xfrm>
        <a:prstGeom prst="round2Same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использование иностранных инвестиций для обновления основного капитала</a:t>
          </a:r>
        </a:p>
      </dsp:txBody>
      <dsp:txXfrm rot="-5400000">
        <a:off x="431614" y="1973464"/>
        <a:ext cx="5035220" cy="361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0B969-C222-49E9-9B4C-1598103E4610}">
      <dsp:nvSpPr>
        <dsp:cNvPr id="0" name=""/>
        <dsp:cNvSpPr/>
      </dsp:nvSpPr>
      <dsp:spPr>
        <a:xfrm>
          <a:off x="1420654" y="1357312"/>
          <a:ext cx="338350" cy="644723"/>
        </a:xfrm>
        <a:custGeom>
          <a:avLst/>
          <a:gdLst/>
          <a:ahLst/>
          <a:cxnLst/>
          <a:rect l="0" t="0" r="0" b="0"/>
          <a:pathLst>
            <a:path>
              <a:moveTo>
                <a:pt x="0" y="0"/>
              </a:moveTo>
              <a:lnTo>
                <a:pt x="169175" y="0"/>
              </a:lnTo>
              <a:lnTo>
                <a:pt x="169175" y="644723"/>
              </a:lnTo>
              <a:lnTo>
                <a:pt x="338350" y="64472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1571627" y="1661471"/>
        <a:ext cx="36405" cy="36405"/>
      </dsp:txXfrm>
    </dsp:sp>
    <dsp:sp modelId="{C082EBCF-F132-408E-A47C-49F2632918AD}">
      <dsp:nvSpPr>
        <dsp:cNvPr id="0" name=""/>
        <dsp:cNvSpPr/>
      </dsp:nvSpPr>
      <dsp:spPr>
        <a:xfrm>
          <a:off x="1420654" y="1311592"/>
          <a:ext cx="376449" cy="91440"/>
        </a:xfrm>
        <a:custGeom>
          <a:avLst/>
          <a:gdLst/>
          <a:ahLst/>
          <a:cxnLst/>
          <a:rect l="0" t="0" r="0" b="0"/>
          <a:pathLst>
            <a:path>
              <a:moveTo>
                <a:pt x="0" y="45720"/>
              </a:moveTo>
              <a:lnTo>
                <a:pt x="376449" y="4572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1599467" y="1347901"/>
        <a:ext cx="18822" cy="18822"/>
      </dsp:txXfrm>
    </dsp:sp>
    <dsp:sp modelId="{C1E318B1-F92A-4C3B-BE15-2A54944D1FBB}">
      <dsp:nvSpPr>
        <dsp:cNvPr id="0" name=""/>
        <dsp:cNvSpPr/>
      </dsp:nvSpPr>
      <dsp:spPr>
        <a:xfrm>
          <a:off x="1420654" y="712589"/>
          <a:ext cx="338350" cy="644723"/>
        </a:xfrm>
        <a:custGeom>
          <a:avLst/>
          <a:gdLst/>
          <a:ahLst/>
          <a:cxnLst/>
          <a:rect l="0" t="0" r="0" b="0"/>
          <a:pathLst>
            <a:path>
              <a:moveTo>
                <a:pt x="0" y="644723"/>
              </a:moveTo>
              <a:lnTo>
                <a:pt x="169175" y="644723"/>
              </a:lnTo>
              <a:lnTo>
                <a:pt x="169175" y="0"/>
              </a:lnTo>
              <a:lnTo>
                <a:pt x="338350"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dsp:txBody>
      <dsp:txXfrm>
        <a:off x="1571627" y="1016747"/>
        <a:ext cx="36405" cy="36405"/>
      </dsp:txXfrm>
    </dsp:sp>
    <dsp:sp modelId="{E9DE3F85-E6E6-48DE-91A9-40AF401EB4C6}">
      <dsp:nvSpPr>
        <dsp:cNvPr id="0" name=""/>
        <dsp:cNvSpPr/>
      </dsp:nvSpPr>
      <dsp:spPr>
        <a:xfrm rot="16200000">
          <a:off x="-194547" y="1099423"/>
          <a:ext cx="2714625" cy="51577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подходы к международной торговле</a:t>
          </a:r>
        </a:p>
      </dsp:txBody>
      <dsp:txXfrm>
        <a:off x="-194547" y="1099423"/>
        <a:ext cx="2714625" cy="515778"/>
      </dsp:txXfrm>
    </dsp:sp>
    <dsp:sp modelId="{AC3E8C63-14AE-4052-A522-5A3A5B3E5787}">
      <dsp:nvSpPr>
        <dsp:cNvPr id="0" name=""/>
        <dsp:cNvSpPr/>
      </dsp:nvSpPr>
      <dsp:spPr>
        <a:xfrm>
          <a:off x="1759005" y="454699"/>
          <a:ext cx="3298768" cy="51577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организационный </a:t>
          </a:r>
        </a:p>
      </dsp:txBody>
      <dsp:txXfrm>
        <a:off x="1759005" y="454699"/>
        <a:ext cx="3298768" cy="515778"/>
      </dsp:txXfrm>
    </dsp:sp>
    <dsp:sp modelId="{0261C13B-11E0-4DA3-ABB2-ED95BD6C9404}">
      <dsp:nvSpPr>
        <dsp:cNvPr id="0" name=""/>
        <dsp:cNvSpPr/>
      </dsp:nvSpPr>
      <dsp:spPr>
        <a:xfrm>
          <a:off x="1797103" y="1099423"/>
          <a:ext cx="3253835" cy="51577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рыночный</a:t>
          </a:r>
        </a:p>
      </dsp:txBody>
      <dsp:txXfrm>
        <a:off x="1797103" y="1099423"/>
        <a:ext cx="3253835" cy="515778"/>
      </dsp:txXfrm>
    </dsp:sp>
    <dsp:sp modelId="{322CF01F-E0EB-4484-A4AC-A863F5AEF3F9}">
      <dsp:nvSpPr>
        <dsp:cNvPr id="0" name=""/>
        <dsp:cNvSpPr/>
      </dsp:nvSpPr>
      <dsp:spPr>
        <a:xfrm>
          <a:off x="1759005" y="1744146"/>
          <a:ext cx="3279719" cy="515778"/>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социально-экономический</a:t>
          </a:r>
        </a:p>
      </dsp:txBody>
      <dsp:txXfrm>
        <a:off x="1759005" y="1744146"/>
        <a:ext cx="3279719" cy="5157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6DA708-D47C-41F2-87EB-3DA032F09099}">
      <dsp:nvSpPr>
        <dsp:cNvPr id="0" name=""/>
        <dsp:cNvSpPr/>
      </dsp:nvSpPr>
      <dsp:spPr>
        <a:xfrm>
          <a:off x="3407695" y="560358"/>
          <a:ext cx="925319" cy="256313"/>
        </a:xfrm>
        <a:custGeom>
          <a:avLst/>
          <a:gdLst/>
          <a:ahLst/>
          <a:cxnLst/>
          <a:rect l="0" t="0" r="0" b="0"/>
          <a:pathLst>
            <a:path>
              <a:moveTo>
                <a:pt x="0" y="0"/>
              </a:moveTo>
              <a:lnTo>
                <a:pt x="0" y="174669"/>
              </a:lnTo>
              <a:lnTo>
                <a:pt x="925319" y="174669"/>
              </a:lnTo>
              <a:lnTo>
                <a:pt x="925319" y="25631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523811-8824-48FF-8D32-20DD432C5F41}">
      <dsp:nvSpPr>
        <dsp:cNvPr id="0" name=""/>
        <dsp:cNvSpPr/>
      </dsp:nvSpPr>
      <dsp:spPr>
        <a:xfrm>
          <a:off x="2524710" y="1376301"/>
          <a:ext cx="972248" cy="256313"/>
        </a:xfrm>
        <a:custGeom>
          <a:avLst/>
          <a:gdLst/>
          <a:ahLst/>
          <a:cxnLst/>
          <a:rect l="0" t="0" r="0" b="0"/>
          <a:pathLst>
            <a:path>
              <a:moveTo>
                <a:pt x="0" y="0"/>
              </a:moveTo>
              <a:lnTo>
                <a:pt x="0" y="174669"/>
              </a:lnTo>
              <a:lnTo>
                <a:pt x="972248" y="174669"/>
              </a:lnTo>
              <a:lnTo>
                <a:pt x="972248" y="25631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52804D-0CC4-4680-BBFC-972F1D405150}">
      <dsp:nvSpPr>
        <dsp:cNvPr id="0" name=""/>
        <dsp:cNvSpPr/>
      </dsp:nvSpPr>
      <dsp:spPr>
        <a:xfrm>
          <a:off x="1582875" y="1376301"/>
          <a:ext cx="941834" cy="256313"/>
        </a:xfrm>
        <a:custGeom>
          <a:avLst/>
          <a:gdLst/>
          <a:ahLst/>
          <a:cxnLst/>
          <a:rect l="0" t="0" r="0" b="0"/>
          <a:pathLst>
            <a:path>
              <a:moveTo>
                <a:pt x="941834" y="0"/>
              </a:moveTo>
              <a:lnTo>
                <a:pt x="941834" y="174669"/>
              </a:lnTo>
              <a:lnTo>
                <a:pt x="0" y="174669"/>
              </a:lnTo>
              <a:lnTo>
                <a:pt x="0" y="25631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9E5A9A-87C3-4BF6-B49F-A0CB0659751E}">
      <dsp:nvSpPr>
        <dsp:cNvPr id="0" name=""/>
        <dsp:cNvSpPr/>
      </dsp:nvSpPr>
      <dsp:spPr>
        <a:xfrm>
          <a:off x="2524710" y="560358"/>
          <a:ext cx="882985" cy="256313"/>
        </a:xfrm>
        <a:custGeom>
          <a:avLst/>
          <a:gdLst/>
          <a:ahLst/>
          <a:cxnLst/>
          <a:rect l="0" t="0" r="0" b="0"/>
          <a:pathLst>
            <a:path>
              <a:moveTo>
                <a:pt x="882985" y="0"/>
              </a:moveTo>
              <a:lnTo>
                <a:pt x="882985" y="174669"/>
              </a:lnTo>
              <a:lnTo>
                <a:pt x="0" y="174669"/>
              </a:lnTo>
              <a:lnTo>
                <a:pt x="0" y="25631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9C3655-50DC-4A45-A69B-816F34481144}">
      <dsp:nvSpPr>
        <dsp:cNvPr id="0" name=""/>
        <dsp:cNvSpPr/>
      </dsp:nvSpPr>
      <dsp:spPr>
        <a:xfrm>
          <a:off x="2481809" y="729"/>
          <a:ext cx="1851773" cy="559629"/>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73AAE2-4834-4A19-8D88-F90C60F3C488}">
      <dsp:nvSpPr>
        <dsp:cNvPr id="0" name=""/>
        <dsp:cNvSpPr/>
      </dsp:nvSpPr>
      <dsp:spPr>
        <a:xfrm>
          <a:off x="2579732" y="93756"/>
          <a:ext cx="1851773" cy="559629"/>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Инструменты регулирования международной торговли</a:t>
          </a:r>
        </a:p>
      </dsp:txBody>
      <dsp:txXfrm>
        <a:off x="2596123" y="110147"/>
        <a:ext cx="1818991" cy="526847"/>
      </dsp:txXfrm>
    </dsp:sp>
    <dsp:sp modelId="{54A131B6-D1A0-4556-9445-CC5320BEA399}">
      <dsp:nvSpPr>
        <dsp:cNvPr id="0" name=""/>
        <dsp:cNvSpPr/>
      </dsp:nvSpPr>
      <dsp:spPr>
        <a:xfrm>
          <a:off x="1697313" y="816672"/>
          <a:ext cx="1654792" cy="559629"/>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D28900-F1DE-4AAE-8FC6-CA9500948FCB}">
      <dsp:nvSpPr>
        <dsp:cNvPr id="0" name=""/>
        <dsp:cNvSpPr/>
      </dsp:nvSpPr>
      <dsp:spPr>
        <a:xfrm>
          <a:off x="1795236" y="909698"/>
          <a:ext cx="1654792" cy="559629"/>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Государственные</a:t>
          </a:r>
        </a:p>
      </dsp:txBody>
      <dsp:txXfrm>
        <a:off x="1811627" y="926089"/>
        <a:ext cx="1622010" cy="526847"/>
      </dsp:txXfrm>
    </dsp:sp>
    <dsp:sp modelId="{99C92FE9-9D86-45B7-8B1C-4ABFAA3F17FB}">
      <dsp:nvSpPr>
        <dsp:cNvPr id="0" name=""/>
        <dsp:cNvSpPr/>
      </dsp:nvSpPr>
      <dsp:spPr>
        <a:xfrm>
          <a:off x="708549" y="1632614"/>
          <a:ext cx="1748651" cy="559629"/>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EAB220-6DF1-4CFD-9C77-75C8F5AB563C}">
      <dsp:nvSpPr>
        <dsp:cNvPr id="0" name=""/>
        <dsp:cNvSpPr/>
      </dsp:nvSpPr>
      <dsp:spPr>
        <a:xfrm>
          <a:off x="806472" y="1725641"/>
          <a:ext cx="1748651" cy="559629"/>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Тарифные</a:t>
          </a:r>
        </a:p>
      </dsp:txBody>
      <dsp:txXfrm>
        <a:off x="822863" y="1742032"/>
        <a:ext cx="1715869" cy="526847"/>
      </dsp:txXfrm>
    </dsp:sp>
    <dsp:sp modelId="{AED67A4A-B76E-40AA-AA13-007E6B3614E1}">
      <dsp:nvSpPr>
        <dsp:cNvPr id="0" name=""/>
        <dsp:cNvSpPr/>
      </dsp:nvSpPr>
      <dsp:spPr>
        <a:xfrm>
          <a:off x="2653046" y="1632614"/>
          <a:ext cx="1687823" cy="559629"/>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7EFA24-D539-4D17-BEE5-A6A26E0D89AA}">
      <dsp:nvSpPr>
        <dsp:cNvPr id="0" name=""/>
        <dsp:cNvSpPr/>
      </dsp:nvSpPr>
      <dsp:spPr>
        <a:xfrm>
          <a:off x="2750969" y="1725641"/>
          <a:ext cx="1687823" cy="559629"/>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Бестарифные</a:t>
          </a:r>
        </a:p>
      </dsp:txBody>
      <dsp:txXfrm>
        <a:off x="2767360" y="1742032"/>
        <a:ext cx="1655041" cy="526847"/>
      </dsp:txXfrm>
    </dsp:sp>
    <dsp:sp modelId="{9C4104BB-B03E-42AD-87CE-C1A524A07B15}">
      <dsp:nvSpPr>
        <dsp:cNvPr id="0" name=""/>
        <dsp:cNvSpPr/>
      </dsp:nvSpPr>
      <dsp:spPr>
        <a:xfrm>
          <a:off x="3547952" y="816672"/>
          <a:ext cx="1570125" cy="559629"/>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CE1BB6-3BF8-4241-8301-20750B323877}">
      <dsp:nvSpPr>
        <dsp:cNvPr id="0" name=""/>
        <dsp:cNvSpPr/>
      </dsp:nvSpPr>
      <dsp:spPr>
        <a:xfrm>
          <a:off x="3645874" y="909698"/>
          <a:ext cx="1570125" cy="559629"/>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Договорные</a:t>
          </a:r>
        </a:p>
      </dsp:txBody>
      <dsp:txXfrm>
        <a:off x="3662265" y="926089"/>
        <a:ext cx="1537343" cy="52684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33DE16-864C-489D-80A6-17C9DE86BDB1}">
      <dsp:nvSpPr>
        <dsp:cNvPr id="0" name=""/>
        <dsp:cNvSpPr/>
      </dsp:nvSpPr>
      <dsp:spPr>
        <a:xfrm>
          <a:off x="1164669" y="0"/>
          <a:ext cx="3076574" cy="3076574"/>
        </a:xfrm>
        <a:prstGeom prst="triangl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8F3214-B2B2-4540-9F25-5AD6A4C6223E}">
      <dsp:nvSpPr>
        <dsp:cNvPr id="0" name=""/>
        <dsp:cNvSpPr/>
      </dsp:nvSpPr>
      <dsp:spPr>
        <a:xfrm>
          <a:off x="2702956" y="307957"/>
          <a:ext cx="1999773" cy="437450"/>
        </a:xfrm>
        <a:prstGeom prst="round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квотирование</a:t>
          </a:r>
        </a:p>
      </dsp:txBody>
      <dsp:txXfrm>
        <a:off x="2724311" y="329312"/>
        <a:ext cx="1957063" cy="394740"/>
      </dsp:txXfrm>
    </dsp:sp>
    <dsp:sp modelId="{F17ECC61-A1B3-4572-8667-37A735F735E3}">
      <dsp:nvSpPr>
        <dsp:cNvPr id="0" name=""/>
        <dsp:cNvSpPr/>
      </dsp:nvSpPr>
      <dsp:spPr>
        <a:xfrm>
          <a:off x="2702956" y="800089"/>
          <a:ext cx="1999773" cy="437450"/>
        </a:xfrm>
        <a:prstGeom prst="round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лицензирование</a:t>
          </a:r>
        </a:p>
      </dsp:txBody>
      <dsp:txXfrm>
        <a:off x="2724311" y="821444"/>
        <a:ext cx="1957063" cy="394740"/>
      </dsp:txXfrm>
    </dsp:sp>
    <dsp:sp modelId="{C874BC19-F3ED-4745-B044-E344CD72A0CA}">
      <dsp:nvSpPr>
        <dsp:cNvPr id="0" name=""/>
        <dsp:cNvSpPr/>
      </dsp:nvSpPr>
      <dsp:spPr>
        <a:xfrm>
          <a:off x="2702956" y="1292221"/>
          <a:ext cx="1999773" cy="437450"/>
        </a:xfrm>
        <a:prstGeom prst="round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экспортные ограничения</a:t>
          </a:r>
        </a:p>
      </dsp:txBody>
      <dsp:txXfrm>
        <a:off x="2724311" y="1313576"/>
        <a:ext cx="1957063" cy="394740"/>
      </dsp:txXfrm>
    </dsp:sp>
    <dsp:sp modelId="{6B1214F2-3BAE-44E9-8DB3-F9F43B3377D9}">
      <dsp:nvSpPr>
        <dsp:cNvPr id="0" name=""/>
        <dsp:cNvSpPr/>
      </dsp:nvSpPr>
      <dsp:spPr>
        <a:xfrm>
          <a:off x="2702956" y="1784353"/>
          <a:ext cx="1999773" cy="437450"/>
        </a:xfrm>
        <a:prstGeom prst="round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субсидии</a:t>
          </a:r>
        </a:p>
      </dsp:txBody>
      <dsp:txXfrm>
        <a:off x="2724311" y="1805708"/>
        <a:ext cx="1957063" cy="394740"/>
      </dsp:txXfrm>
    </dsp:sp>
    <dsp:sp modelId="{47F8AD7C-02BF-4F71-A2C5-2B287FA673AD}">
      <dsp:nvSpPr>
        <dsp:cNvPr id="0" name=""/>
        <dsp:cNvSpPr/>
      </dsp:nvSpPr>
      <dsp:spPr>
        <a:xfrm>
          <a:off x="2702956" y="2276485"/>
          <a:ext cx="1999773" cy="437450"/>
        </a:xfrm>
        <a:prstGeom prst="round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административные барьеры</a:t>
          </a:r>
        </a:p>
      </dsp:txBody>
      <dsp:txXfrm>
        <a:off x="2724311" y="2297840"/>
        <a:ext cx="1957063" cy="3947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A488E1-92C7-486E-9F94-B2057A9C40B6}">
      <dsp:nvSpPr>
        <dsp:cNvPr id="0" name=""/>
        <dsp:cNvSpPr/>
      </dsp:nvSpPr>
      <dsp:spPr>
        <a:xfrm>
          <a:off x="0" y="1706453"/>
          <a:ext cx="5895975" cy="560096"/>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Секретариат</a:t>
          </a:r>
        </a:p>
      </dsp:txBody>
      <dsp:txXfrm>
        <a:off x="0" y="1706453"/>
        <a:ext cx="5895975" cy="560096"/>
      </dsp:txXfrm>
    </dsp:sp>
    <dsp:sp modelId="{FF90C793-FCB0-4202-BB99-C91481CFC5A1}">
      <dsp:nvSpPr>
        <dsp:cNvPr id="0" name=""/>
        <dsp:cNvSpPr/>
      </dsp:nvSpPr>
      <dsp:spPr>
        <a:xfrm rot="10800000">
          <a:off x="0" y="853426"/>
          <a:ext cx="5895975" cy="861427"/>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Генеральный совет</a:t>
          </a:r>
        </a:p>
      </dsp:txBody>
      <dsp:txXfrm rot="-10800000">
        <a:off x="0" y="853426"/>
        <a:ext cx="5895975" cy="302361"/>
      </dsp:txXfrm>
    </dsp:sp>
    <dsp:sp modelId="{45B802FF-CC06-40BC-8D92-720868441512}">
      <dsp:nvSpPr>
        <dsp:cNvPr id="0" name=""/>
        <dsp:cNvSpPr/>
      </dsp:nvSpPr>
      <dsp:spPr>
        <a:xfrm>
          <a:off x="0" y="1155788"/>
          <a:ext cx="2947987" cy="257566"/>
        </a:xfrm>
        <a:prstGeom prst="rect">
          <a:avLst/>
        </a:prstGeom>
        <a:solidFill>
          <a:schemeClr val="tx2">
            <a:lumMod val="60000"/>
            <a:lumOff val="40000"/>
            <a:alpha val="9000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Анализ торговой политики</a:t>
          </a:r>
        </a:p>
      </dsp:txBody>
      <dsp:txXfrm>
        <a:off x="0" y="1155788"/>
        <a:ext cx="2947987" cy="257566"/>
      </dsp:txXfrm>
    </dsp:sp>
    <dsp:sp modelId="{9BA089F5-69A7-4150-8CB0-E2ED1ECD701A}">
      <dsp:nvSpPr>
        <dsp:cNvPr id="0" name=""/>
        <dsp:cNvSpPr/>
      </dsp:nvSpPr>
      <dsp:spPr>
        <a:xfrm>
          <a:off x="2947987" y="1155788"/>
          <a:ext cx="2947987" cy="257566"/>
        </a:xfrm>
        <a:prstGeom prst="rect">
          <a:avLst/>
        </a:prstGeom>
        <a:solidFill>
          <a:schemeClr val="tx1">
            <a:lumMod val="50000"/>
            <a:lumOff val="50000"/>
            <a:alpha val="9000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Разрешение споров</a:t>
          </a:r>
        </a:p>
      </dsp:txBody>
      <dsp:txXfrm>
        <a:off x="2947987" y="1155788"/>
        <a:ext cx="2947987" cy="257566"/>
      </dsp:txXfrm>
    </dsp:sp>
    <dsp:sp modelId="{E84A3BF7-02AF-43D9-B6DE-9B748AE02F93}">
      <dsp:nvSpPr>
        <dsp:cNvPr id="0" name=""/>
        <dsp:cNvSpPr/>
      </dsp:nvSpPr>
      <dsp:spPr>
        <a:xfrm rot="10800000">
          <a:off x="0" y="400"/>
          <a:ext cx="5895975" cy="861427"/>
        </a:xfrm>
        <a:prstGeom prst="upArrowCallou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Министерская конференция</a:t>
          </a:r>
        </a:p>
      </dsp:txBody>
      <dsp:txXfrm rot="10800000">
        <a:off x="0" y="400"/>
        <a:ext cx="5895975" cy="55972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020BC7-3D68-4B3F-9D16-963D00419BB5}">
      <dsp:nvSpPr>
        <dsp:cNvPr id="0" name=""/>
        <dsp:cNvSpPr/>
      </dsp:nvSpPr>
      <dsp:spPr>
        <a:xfrm>
          <a:off x="0" y="0"/>
          <a:ext cx="4224528" cy="57607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Мониторинг и контроль соглашений Уругвайског раунда</a:t>
          </a:r>
        </a:p>
      </dsp:txBody>
      <dsp:txXfrm>
        <a:off x="16873" y="16873"/>
        <a:ext cx="3535500" cy="542326"/>
      </dsp:txXfrm>
    </dsp:sp>
    <dsp:sp modelId="{7462296C-2372-41C3-8376-2665055B5313}">
      <dsp:nvSpPr>
        <dsp:cNvPr id="0" name=""/>
        <dsp:cNvSpPr/>
      </dsp:nvSpPr>
      <dsp:spPr>
        <a:xfrm>
          <a:off x="315468" y="656082"/>
          <a:ext cx="4224528" cy="57607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Организация и проведенияе переговоров между государствами - членами ВТО</a:t>
          </a:r>
        </a:p>
      </dsp:txBody>
      <dsp:txXfrm>
        <a:off x="332341" y="672955"/>
        <a:ext cx="3500867" cy="542326"/>
      </dsp:txXfrm>
    </dsp:sp>
    <dsp:sp modelId="{F4A183FB-5FBB-469D-8A76-511DAE43FF8F}">
      <dsp:nvSpPr>
        <dsp:cNvPr id="0" name=""/>
        <dsp:cNvSpPr/>
      </dsp:nvSpPr>
      <dsp:spPr>
        <a:xfrm>
          <a:off x="630935" y="1312164"/>
          <a:ext cx="4224528" cy="57607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Решение торговых споров и конфликтов</a:t>
          </a:r>
        </a:p>
      </dsp:txBody>
      <dsp:txXfrm>
        <a:off x="647808" y="1329037"/>
        <a:ext cx="3500867" cy="542326"/>
      </dsp:txXfrm>
    </dsp:sp>
    <dsp:sp modelId="{77B6D0A9-79EC-4633-A016-B15DAA28A46E}">
      <dsp:nvSpPr>
        <dsp:cNvPr id="0" name=""/>
        <dsp:cNvSpPr/>
      </dsp:nvSpPr>
      <dsp:spPr>
        <a:xfrm>
          <a:off x="946404" y="1968246"/>
          <a:ext cx="4224528" cy="57607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Содейстиве странам в пределах компетенции ВТО</a:t>
          </a:r>
        </a:p>
      </dsp:txBody>
      <dsp:txXfrm>
        <a:off x="963277" y="1985119"/>
        <a:ext cx="3500867" cy="542326"/>
      </dsp:txXfrm>
    </dsp:sp>
    <dsp:sp modelId="{25F82EB5-567C-4F7C-BD44-837FE5D0F0E2}">
      <dsp:nvSpPr>
        <dsp:cNvPr id="0" name=""/>
        <dsp:cNvSpPr/>
      </dsp:nvSpPr>
      <dsp:spPr>
        <a:xfrm>
          <a:off x="1261871" y="2624328"/>
          <a:ext cx="4224528" cy="57607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Сотрудничество с международными компаниями</a:t>
          </a:r>
        </a:p>
      </dsp:txBody>
      <dsp:txXfrm>
        <a:off x="1278744" y="2641201"/>
        <a:ext cx="3500867" cy="542326"/>
      </dsp:txXfrm>
    </dsp:sp>
    <dsp:sp modelId="{1AF84DED-BA0E-4131-AA29-B991E30BE3EA}">
      <dsp:nvSpPr>
        <dsp:cNvPr id="0" name=""/>
        <dsp:cNvSpPr/>
      </dsp:nvSpPr>
      <dsp:spPr>
        <a:xfrm>
          <a:off x="3850081" y="420852"/>
          <a:ext cx="374446" cy="374446"/>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3934331" y="420852"/>
        <a:ext cx="205946" cy="281771"/>
      </dsp:txXfrm>
    </dsp:sp>
    <dsp:sp modelId="{2C20ADD8-D467-4E64-BCD4-6EC9198B2970}">
      <dsp:nvSpPr>
        <dsp:cNvPr id="0" name=""/>
        <dsp:cNvSpPr/>
      </dsp:nvSpPr>
      <dsp:spPr>
        <a:xfrm>
          <a:off x="4165549" y="1076934"/>
          <a:ext cx="374446" cy="374446"/>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249799" y="1076934"/>
        <a:ext cx="205946" cy="281771"/>
      </dsp:txXfrm>
    </dsp:sp>
    <dsp:sp modelId="{4E1B0F42-4F3F-4107-A121-5572611A7CD5}">
      <dsp:nvSpPr>
        <dsp:cNvPr id="0" name=""/>
        <dsp:cNvSpPr/>
      </dsp:nvSpPr>
      <dsp:spPr>
        <a:xfrm>
          <a:off x="4481017" y="1723415"/>
          <a:ext cx="374446" cy="374446"/>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565267" y="1723415"/>
        <a:ext cx="205946" cy="281771"/>
      </dsp:txXfrm>
    </dsp:sp>
    <dsp:sp modelId="{9B63729C-2449-4020-A16C-40A548CD278E}">
      <dsp:nvSpPr>
        <dsp:cNvPr id="0" name=""/>
        <dsp:cNvSpPr/>
      </dsp:nvSpPr>
      <dsp:spPr>
        <a:xfrm>
          <a:off x="4796485" y="2385898"/>
          <a:ext cx="374446" cy="374446"/>
        </a:xfrm>
        <a:prstGeom prst="downArrow">
          <a:avLst>
            <a:gd name="adj1" fmla="val 55000"/>
            <a:gd name="adj2" fmla="val 45000"/>
          </a:avLst>
        </a:prstGeom>
        <a:solidFill>
          <a:schemeClr val="dk2">
            <a:alpha val="90000"/>
            <a:tint val="40000"/>
            <a:hueOff val="0"/>
            <a:satOff val="0"/>
            <a:lumOff val="0"/>
            <a:alphaOff val="0"/>
          </a:schemeClr>
        </a:solidFill>
        <a:ln w="25400" cap="flat" cmpd="sng" algn="ctr">
          <a:solidFill>
            <a:schemeClr val="dk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880735" y="2385898"/>
        <a:ext cx="205946" cy="28177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89F735-4354-4003-A92A-203B10E57CB6}">
      <dsp:nvSpPr>
        <dsp:cNvPr id="0" name=""/>
        <dsp:cNvSpPr/>
      </dsp:nvSpPr>
      <dsp:spPr>
        <a:xfrm>
          <a:off x="669" y="0"/>
          <a:ext cx="1741289" cy="3386937"/>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режим наибольшего благоприятствования</a:t>
          </a:r>
        </a:p>
      </dsp:txBody>
      <dsp:txXfrm>
        <a:off x="669" y="0"/>
        <a:ext cx="1741289" cy="1016081"/>
      </dsp:txXfrm>
    </dsp:sp>
    <dsp:sp modelId="{30019403-287B-407A-A879-E0B1C65DC688}">
      <dsp:nvSpPr>
        <dsp:cNvPr id="0" name=""/>
        <dsp:cNvSpPr/>
      </dsp:nvSpPr>
      <dsp:spPr>
        <a:xfrm>
          <a:off x="174798" y="1016081"/>
          <a:ext cx="1393031" cy="2201509"/>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Преимуществен-ное использование государством тарифных методов регулирования</a:t>
          </a:r>
        </a:p>
      </dsp:txBody>
      <dsp:txXfrm>
        <a:off x="215598" y="1056881"/>
        <a:ext cx="1311431" cy="2119909"/>
      </dsp:txXfrm>
    </dsp:sp>
    <dsp:sp modelId="{D065619B-E9FC-43B4-B390-2B1D7A65F2C6}">
      <dsp:nvSpPr>
        <dsp:cNvPr id="0" name=""/>
        <dsp:cNvSpPr/>
      </dsp:nvSpPr>
      <dsp:spPr>
        <a:xfrm>
          <a:off x="1872555" y="0"/>
          <a:ext cx="1741289" cy="3386937"/>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протекционизм</a:t>
          </a:r>
        </a:p>
      </dsp:txBody>
      <dsp:txXfrm>
        <a:off x="1872555" y="0"/>
        <a:ext cx="1741289" cy="1016081"/>
      </dsp:txXfrm>
    </dsp:sp>
    <dsp:sp modelId="{6AD86C74-57E9-481B-8CEA-4C3623416FC1}">
      <dsp:nvSpPr>
        <dsp:cNvPr id="0" name=""/>
        <dsp:cNvSpPr/>
      </dsp:nvSpPr>
      <dsp:spPr>
        <a:xfrm>
          <a:off x="2046684" y="1016081"/>
          <a:ext cx="1393031" cy="2201509"/>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Политика государства применяет в основном нетарифные методы регулировнаия</a:t>
          </a:r>
        </a:p>
      </dsp:txBody>
      <dsp:txXfrm>
        <a:off x="2087484" y="1056881"/>
        <a:ext cx="1311431" cy="2119909"/>
      </dsp:txXfrm>
    </dsp:sp>
    <dsp:sp modelId="{DA239A02-E7AA-4502-AA66-DCDB8EDB6398}">
      <dsp:nvSpPr>
        <dsp:cNvPr id="0" name=""/>
        <dsp:cNvSpPr/>
      </dsp:nvSpPr>
      <dsp:spPr>
        <a:xfrm>
          <a:off x="3744441" y="0"/>
          <a:ext cx="1741289" cy="3386937"/>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преференциальный</a:t>
          </a:r>
        </a:p>
      </dsp:txBody>
      <dsp:txXfrm>
        <a:off x="3744441" y="0"/>
        <a:ext cx="1741289" cy="1016081"/>
      </dsp:txXfrm>
    </dsp:sp>
    <dsp:sp modelId="{D294CC98-2844-40D0-9FB1-AA7FE0E6235F}">
      <dsp:nvSpPr>
        <dsp:cNvPr id="0" name=""/>
        <dsp:cNvSpPr/>
      </dsp:nvSpPr>
      <dsp:spPr>
        <a:xfrm>
          <a:off x="3918570" y="1016081"/>
          <a:ext cx="1393031" cy="2201509"/>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Формирование привлекательных условий для внешней торговли с целью их поддержки . Основываются на международных договорах и соглашениях </a:t>
          </a:r>
        </a:p>
      </dsp:txBody>
      <dsp:txXfrm>
        <a:off x="3959370" y="1056881"/>
        <a:ext cx="1311431" cy="211990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524717-C8EF-424D-AA5B-2C6609D55CCE}">
      <dsp:nvSpPr>
        <dsp:cNvPr id="0" name=""/>
        <dsp:cNvSpPr/>
      </dsp:nvSpPr>
      <dsp:spPr>
        <a:xfrm>
          <a:off x="1320629" y="0"/>
          <a:ext cx="2578203" cy="2581275"/>
        </a:xfrm>
        <a:prstGeom prst="triangl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BC6365A-4786-4B42-BADE-A9466C4E8DFD}">
      <dsp:nvSpPr>
        <dsp:cNvPr id="0" name=""/>
        <dsp:cNvSpPr/>
      </dsp:nvSpPr>
      <dsp:spPr>
        <a:xfrm>
          <a:off x="2264794" y="258741"/>
          <a:ext cx="2367701" cy="383044"/>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Экспортные субсидии</a:t>
          </a:r>
        </a:p>
      </dsp:txBody>
      <dsp:txXfrm>
        <a:off x="2264794" y="258741"/>
        <a:ext cx="2367701" cy="383044"/>
      </dsp:txXfrm>
    </dsp:sp>
    <dsp:sp modelId="{3C91C5EC-A5C9-4A49-A9F0-0FAD09820208}">
      <dsp:nvSpPr>
        <dsp:cNvPr id="0" name=""/>
        <dsp:cNvSpPr/>
      </dsp:nvSpPr>
      <dsp:spPr>
        <a:xfrm>
          <a:off x="2264794" y="671500"/>
          <a:ext cx="2367701" cy="383044"/>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Государственные торговые предприятия</a:t>
          </a:r>
        </a:p>
      </dsp:txBody>
      <dsp:txXfrm>
        <a:off x="2264794" y="671500"/>
        <a:ext cx="2367701" cy="383044"/>
      </dsp:txXfrm>
    </dsp:sp>
    <dsp:sp modelId="{AF735D22-C451-4D3E-BA29-7A45F9D0BE48}">
      <dsp:nvSpPr>
        <dsp:cNvPr id="0" name=""/>
        <dsp:cNvSpPr/>
      </dsp:nvSpPr>
      <dsp:spPr>
        <a:xfrm>
          <a:off x="2264794" y="1084258"/>
          <a:ext cx="2367701" cy="383044"/>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Экспортное кредитование</a:t>
          </a:r>
        </a:p>
      </dsp:txBody>
      <dsp:txXfrm>
        <a:off x="2264794" y="1084258"/>
        <a:ext cx="2367701" cy="383044"/>
      </dsp:txXfrm>
    </dsp:sp>
    <dsp:sp modelId="{E9704982-A0A8-4292-B776-6B776AB4FEE0}">
      <dsp:nvSpPr>
        <dsp:cNvPr id="0" name=""/>
        <dsp:cNvSpPr/>
      </dsp:nvSpPr>
      <dsp:spPr>
        <a:xfrm>
          <a:off x="2264794" y="1497016"/>
          <a:ext cx="2367701" cy="383044"/>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Предоставление гарантий</a:t>
          </a:r>
        </a:p>
      </dsp:txBody>
      <dsp:txXfrm>
        <a:off x="2264794" y="1497016"/>
        <a:ext cx="2367701" cy="383044"/>
      </dsp:txXfrm>
    </dsp:sp>
    <dsp:sp modelId="{A728349B-A9C2-4223-92AD-427A73F26BA0}">
      <dsp:nvSpPr>
        <dsp:cNvPr id="0" name=""/>
        <dsp:cNvSpPr/>
      </dsp:nvSpPr>
      <dsp:spPr>
        <a:xfrm>
          <a:off x="2264794" y="1909774"/>
          <a:ext cx="2367701" cy="383044"/>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Программы страхования</a:t>
          </a:r>
        </a:p>
      </dsp:txBody>
      <dsp:txXfrm>
        <a:off x="2264794" y="1909774"/>
        <a:ext cx="2367701" cy="38304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40765-92BC-4583-AEA8-81B7EDA9F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38173</Words>
  <Characters>217590</Characters>
  <Application>Microsoft Office Word</Application>
  <DocSecurity>0</DocSecurity>
  <Lines>1813</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Otik</dc:creator>
  <cp:lastModifiedBy>Парида</cp:lastModifiedBy>
  <cp:revision>2</cp:revision>
  <cp:lastPrinted>2021-12-02T06:20:00Z</cp:lastPrinted>
  <dcterms:created xsi:type="dcterms:W3CDTF">2021-12-13T05:35:00Z</dcterms:created>
  <dcterms:modified xsi:type="dcterms:W3CDTF">2021-12-13T05:35:00Z</dcterms:modified>
</cp:coreProperties>
</file>