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E2D1" w14:textId="77777777" w:rsidR="007558D6" w:rsidRPr="001E7444" w:rsidRDefault="007558D6" w:rsidP="004148DD">
      <w:pPr>
        <w:pStyle w:val="a3"/>
        <w:ind w:firstLine="0"/>
        <w:jc w:val="center"/>
        <w:rPr>
          <w:rFonts w:ascii="Times New Roman" w:hAnsi="Times New Roman"/>
          <w:szCs w:val="28"/>
          <w:lang w:val="kk-KZ"/>
        </w:rPr>
      </w:pPr>
      <w:bookmarkStart w:id="0" w:name="_Hlk94861202"/>
      <w:r w:rsidRPr="001E7444">
        <w:rPr>
          <w:rFonts w:ascii="Times New Roman" w:hAnsi="Times New Roman"/>
          <w:szCs w:val="28"/>
          <w:lang w:val="kk-KZ"/>
        </w:rPr>
        <w:t>Л.Н. Гумилев атындағы Еуразия ұлттық университеті</w:t>
      </w:r>
    </w:p>
    <w:p w14:paraId="7A353607" w14:textId="77777777" w:rsidR="007558D6" w:rsidRPr="001E7444" w:rsidRDefault="007558D6" w:rsidP="00B256C5">
      <w:pPr>
        <w:pStyle w:val="a3"/>
        <w:ind w:firstLine="0"/>
        <w:jc w:val="left"/>
        <w:rPr>
          <w:rFonts w:ascii="Times New Roman" w:hAnsi="Times New Roman"/>
          <w:szCs w:val="28"/>
          <w:lang w:val="kk-KZ"/>
        </w:rPr>
      </w:pPr>
    </w:p>
    <w:p w14:paraId="66669D08" w14:textId="77777777" w:rsidR="007558D6" w:rsidRPr="001E7444" w:rsidRDefault="007558D6" w:rsidP="00B256C5">
      <w:pPr>
        <w:pStyle w:val="a3"/>
        <w:ind w:firstLine="0"/>
        <w:jc w:val="left"/>
        <w:rPr>
          <w:rFonts w:ascii="Times New Roman" w:hAnsi="Times New Roman"/>
          <w:szCs w:val="28"/>
          <w:lang w:val="kk-KZ"/>
        </w:rPr>
      </w:pPr>
    </w:p>
    <w:p w14:paraId="09A32ABB" w14:textId="77777777" w:rsidR="007558D6" w:rsidRPr="001E7444" w:rsidRDefault="007558D6" w:rsidP="00B256C5">
      <w:pPr>
        <w:pStyle w:val="a3"/>
        <w:ind w:firstLine="0"/>
        <w:jc w:val="left"/>
        <w:rPr>
          <w:rFonts w:ascii="Times New Roman" w:hAnsi="Times New Roman"/>
          <w:szCs w:val="28"/>
          <w:lang w:val="kk-KZ"/>
        </w:rPr>
      </w:pPr>
    </w:p>
    <w:p w14:paraId="53AAEDD9" w14:textId="77777777" w:rsidR="007558D6" w:rsidRPr="001E7444" w:rsidRDefault="007558D6" w:rsidP="00B256C5">
      <w:pPr>
        <w:pStyle w:val="a3"/>
        <w:ind w:firstLine="0"/>
        <w:jc w:val="left"/>
        <w:rPr>
          <w:rFonts w:ascii="Times New Roman" w:hAnsi="Times New Roman"/>
          <w:szCs w:val="28"/>
          <w:lang w:val="kk-KZ"/>
        </w:rPr>
      </w:pPr>
      <w:r w:rsidRPr="001E7444">
        <w:rPr>
          <w:rFonts w:ascii="Times New Roman" w:hAnsi="Times New Roman"/>
          <w:szCs w:val="28"/>
          <w:lang w:val="kk-KZ"/>
        </w:rPr>
        <w:t>ӘОЖ</w:t>
      </w:r>
      <w:r w:rsidR="001E7444" w:rsidRPr="002E350C">
        <w:rPr>
          <w:lang w:val="kk-KZ"/>
        </w:rPr>
        <w:t xml:space="preserve"> </w:t>
      </w:r>
      <w:r w:rsidR="00F1768E" w:rsidRPr="00F1768E">
        <w:rPr>
          <w:rFonts w:ascii="Times New Roman" w:hAnsi="Times New Roman"/>
          <w:szCs w:val="28"/>
          <w:lang w:val="kk-KZ"/>
        </w:rPr>
        <w:t>330.34:316.4:658.7</w:t>
      </w:r>
      <w:r w:rsidRPr="001E7444">
        <w:rPr>
          <w:rFonts w:ascii="Times New Roman" w:hAnsi="Times New Roman"/>
          <w:szCs w:val="28"/>
          <w:lang w:val="kk-KZ"/>
        </w:rPr>
        <w:tab/>
      </w:r>
      <w:r w:rsidRPr="001E7444">
        <w:rPr>
          <w:rFonts w:ascii="Times New Roman" w:hAnsi="Times New Roman"/>
          <w:szCs w:val="28"/>
          <w:lang w:val="kk-KZ"/>
        </w:rPr>
        <w:tab/>
      </w:r>
      <w:r w:rsidRPr="001E7444">
        <w:rPr>
          <w:rFonts w:ascii="Times New Roman" w:hAnsi="Times New Roman"/>
          <w:szCs w:val="28"/>
          <w:lang w:val="kk-KZ"/>
        </w:rPr>
        <w:tab/>
      </w:r>
      <w:r w:rsidRPr="001E7444">
        <w:rPr>
          <w:rFonts w:ascii="Times New Roman" w:hAnsi="Times New Roman"/>
          <w:szCs w:val="28"/>
          <w:lang w:val="kk-KZ"/>
        </w:rPr>
        <w:tab/>
      </w:r>
      <w:r w:rsidRPr="001E7444">
        <w:rPr>
          <w:rFonts w:ascii="Times New Roman" w:hAnsi="Times New Roman"/>
          <w:szCs w:val="28"/>
          <w:lang w:val="kk-KZ"/>
        </w:rPr>
        <w:tab/>
      </w:r>
      <w:r w:rsidRPr="001E7444">
        <w:rPr>
          <w:rFonts w:ascii="Times New Roman" w:hAnsi="Times New Roman"/>
          <w:szCs w:val="28"/>
          <w:lang w:val="kk-KZ"/>
        </w:rPr>
        <w:tab/>
        <w:t>Қолжазба құқығында</w:t>
      </w:r>
    </w:p>
    <w:p w14:paraId="5F737439"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6B3E991A"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5B8477F3"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03FA88B6" w14:textId="77777777" w:rsidR="007558D6" w:rsidRPr="001E7444" w:rsidRDefault="007558D6" w:rsidP="00B256C5">
      <w:pPr>
        <w:autoSpaceDE w:val="0"/>
        <w:autoSpaceDN w:val="0"/>
        <w:adjustRightInd w:val="0"/>
        <w:jc w:val="center"/>
        <w:rPr>
          <w:rFonts w:ascii="Times New Roman" w:hAnsi="Times New Roman"/>
          <w:b/>
          <w:bCs/>
          <w:sz w:val="28"/>
          <w:szCs w:val="28"/>
        </w:rPr>
      </w:pPr>
      <w:r w:rsidRPr="001E7444">
        <w:rPr>
          <w:rFonts w:ascii="Times New Roman" w:hAnsi="Times New Roman"/>
          <w:b/>
          <w:bCs/>
          <w:sz w:val="28"/>
          <w:szCs w:val="28"/>
        </w:rPr>
        <w:t>ШАРИПБЕКОВА КУНДУЗ ЕРМУХАМЕДОВНА</w:t>
      </w:r>
    </w:p>
    <w:p w14:paraId="3D5B6304" w14:textId="77777777" w:rsidR="007558D6" w:rsidRPr="001E7444" w:rsidRDefault="007558D6" w:rsidP="00B256C5">
      <w:pPr>
        <w:autoSpaceDE w:val="0"/>
        <w:autoSpaceDN w:val="0"/>
        <w:adjustRightInd w:val="0"/>
        <w:jc w:val="center"/>
        <w:rPr>
          <w:rFonts w:ascii="Times New Roman" w:hAnsi="Times New Roman"/>
          <w:bCs/>
          <w:sz w:val="28"/>
          <w:szCs w:val="28"/>
        </w:rPr>
      </w:pPr>
    </w:p>
    <w:p w14:paraId="75F2736E" w14:textId="77777777" w:rsidR="007558D6" w:rsidRPr="001E7444" w:rsidRDefault="007558D6" w:rsidP="00B256C5">
      <w:pPr>
        <w:autoSpaceDE w:val="0"/>
        <w:autoSpaceDN w:val="0"/>
        <w:adjustRightInd w:val="0"/>
        <w:jc w:val="center"/>
        <w:rPr>
          <w:rFonts w:ascii="Times New Roman" w:hAnsi="Times New Roman"/>
          <w:bCs/>
          <w:sz w:val="28"/>
          <w:szCs w:val="28"/>
        </w:rPr>
      </w:pPr>
    </w:p>
    <w:p w14:paraId="71434123" w14:textId="77777777" w:rsidR="004148DD" w:rsidRPr="001E7444" w:rsidRDefault="004148DD" w:rsidP="00B256C5">
      <w:pPr>
        <w:autoSpaceDE w:val="0"/>
        <w:autoSpaceDN w:val="0"/>
        <w:adjustRightInd w:val="0"/>
        <w:jc w:val="center"/>
        <w:rPr>
          <w:rFonts w:ascii="Times New Roman" w:hAnsi="Times New Roman"/>
          <w:bCs/>
          <w:sz w:val="28"/>
          <w:szCs w:val="28"/>
        </w:rPr>
      </w:pPr>
    </w:p>
    <w:p w14:paraId="3C26D76C" w14:textId="77777777" w:rsidR="007558D6" w:rsidRPr="001E7444" w:rsidRDefault="007558D6" w:rsidP="00B256C5">
      <w:pPr>
        <w:autoSpaceDE w:val="0"/>
        <w:autoSpaceDN w:val="0"/>
        <w:adjustRightInd w:val="0"/>
        <w:jc w:val="center"/>
        <w:rPr>
          <w:rFonts w:ascii="Times New Roman" w:hAnsi="Times New Roman"/>
          <w:b/>
          <w:bCs/>
          <w:sz w:val="28"/>
          <w:szCs w:val="28"/>
        </w:rPr>
      </w:pPr>
      <w:r w:rsidRPr="001E7444">
        <w:rPr>
          <w:rFonts w:ascii="Times New Roman" w:hAnsi="Times New Roman"/>
          <w:b/>
          <w:bCs/>
          <w:sz w:val="28"/>
          <w:szCs w:val="28"/>
        </w:rPr>
        <w:t>Қазақстан экономикасының қызмет істеу тиімділігіне логистикалық жүйелер дамуының әсері</w:t>
      </w:r>
    </w:p>
    <w:p w14:paraId="39231FE1"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138AC5D2"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4DD3BCEA" w14:textId="77777777" w:rsidR="007558D6" w:rsidRPr="001E7444" w:rsidRDefault="007558D6" w:rsidP="00B256C5">
      <w:pPr>
        <w:autoSpaceDE w:val="0"/>
        <w:autoSpaceDN w:val="0"/>
        <w:adjustRightInd w:val="0"/>
        <w:jc w:val="center"/>
        <w:rPr>
          <w:rFonts w:ascii="Times New Roman" w:hAnsi="Times New Roman"/>
          <w:b/>
          <w:bCs/>
          <w:sz w:val="28"/>
          <w:szCs w:val="28"/>
        </w:rPr>
      </w:pPr>
    </w:p>
    <w:p w14:paraId="4F033C9E" w14:textId="77777777" w:rsidR="007558D6" w:rsidRPr="001E7444" w:rsidRDefault="007558D6" w:rsidP="00B256C5">
      <w:pPr>
        <w:autoSpaceDE w:val="0"/>
        <w:autoSpaceDN w:val="0"/>
        <w:adjustRightInd w:val="0"/>
        <w:jc w:val="center"/>
        <w:rPr>
          <w:rFonts w:ascii="Times New Roman" w:hAnsi="Times New Roman"/>
          <w:bCs/>
          <w:sz w:val="28"/>
          <w:szCs w:val="28"/>
        </w:rPr>
      </w:pPr>
      <w:r w:rsidRPr="001E7444">
        <w:rPr>
          <w:rFonts w:ascii="Times New Roman" w:hAnsi="Times New Roman"/>
          <w:bCs/>
          <w:sz w:val="28"/>
          <w:szCs w:val="28"/>
          <w:lang w:val="ru-RU"/>
        </w:rPr>
        <w:t>6</w:t>
      </w:r>
      <w:r w:rsidRPr="001E7444">
        <w:rPr>
          <w:rFonts w:ascii="Times New Roman" w:hAnsi="Times New Roman"/>
          <w:bCs/>
          <w:sz w:val="28"/>
          <w:szCs w:val="28"/>
          <w:lang w:val="en-US"/>
        </w:rPr>
        <w:t>D</w:t>
      </w:r>
      <w:r w:rsidR="00855D59" w:rsidRPr="001E7444">
        <w:rPr>
          <w:rFonts w:ascii="Times New Roman" w:hAnsi="Times New Roman"/>
          <w:bCs/>
          <w:sz w:val="28"/>
          <w:szCs w:val="28"/>
          <w:lang w:val="ru-RU"/>
        </w:rPr>
        <w:t>05</w:t>
      </w:r>
      <w:r w:rsidRPr="001E7444">
        <w:rPr>
          <w:rFonts w:ascii="Times New Roman" w:hAnsi="Times New Roman"/>
          <w:bCs/>
          <w:sz w:val="28"/>
          <w:szCs w:val="28"/>
          <w:lang w:val="ru-RU"/>
        </w:rPr>
        <w:t xml:space="preserve">0600 </w:t>
      </w:r>
      <w:r w:rsidRPr="001E7444">
        <w:rPr>
          <w:rFonts w:ascii="Times New Roman" w:hAnsi="Times New Roman"/>
          <w:bCs/>
          <w:sz w:val="28"/>
          <w:szCs w:val="28"/>
        </w:rPr>
        <w:t>– Экономика</w:t>
      </w:r>
    </w:p>
    <w:p w14:paraId="4A394A8C" w14:textId="77777777" w:rsidR="007558D6" w:rsidRPr="001E7444" w:rsidRDefault="007558D6" w:rsidP="00B256C5">
      <w:pPr>
        <w:autoSpaceDE w:val="0"/>
        <w:autoSpaceDN w:val="0"/>
        <w:adjustRightInd w:val="0"/>
        <w:jc w:val="center"/>
        <w:rPr>
          <w:rFonts w:ascii="Times New Roman" w:hAnsi="Times New Roman"/>
          <w:bCs/>
          <w:sz w:val="28"/>
          <w:szCs w:val="28"/>
        </w:rPr>
      </w:pPr>
    </w:p>
    <w:p w14:paraId="12EDABD6" w14:textId="77777777" w:rsidR="007558D6" w:rsidRPr="001E7444" w:rsidRDefault="007558D6" w:rsidP="00B256C5">
      <w:pPr>
        <w:autoSpaceDE w:val="0"/>
        <w:autoSpaceDN w:val="0"/>
        <w:adjustRightInd w:val="0"/>
        <w:jc w:val="center"/>
        <w:rPr>
          <w:rFonts w:ascii="Times New Roman" w:hAnsi="Times New Roman"/>
          <w:bCs/>
          <w:sz w:val="28"/>
          <w:szCs w:val="28"/>
          <w:lang w:val="ru-RU"/>
        </w:rPr>
      </w:pPr>
    </w:p>
    <w:p w14:paraId="42E5F574" w14:textId="77777777" w:rsidR="004148DD" w:rsidRPr="001E7444" w:rsidRDefault="004148DD" w:rsidP="00B256C5">
      <w:pPr>
        <w:autoSpaceDE w:val="0"/>
        <w:autoSpaceDN w:val="0"/>
        <w:adjustRightInd w:val="0"/>
        <w:jc w:val="center"/>
        <w:rPr>
          <w:rFonts w:ascii="Times New Roman" w:hAnsi="Times New Roman"/>
          <w:bCs/>
          <w:sz w:val="28"/>
          <w:szCs w:val="28"/>
          <w:lang w:val="ru-RU"/>
        </w:rPr>
      </w:pPr>
    </w:p>
    <w:p w14:paraId="0B062C46" w14:textId="77777777" w:rsidR="007558D6" w:rsidRPr="001E7444" w:rsidRDefault="007558D6" w:rsidP="00B256C5">
      <w:pPr>
        <w:autoSpaceDE w:val="0"/>
        <w:autoSpaceDN w:val="0"/>
        <w:adjustRightInd w:val="0"/>
        <w:jc w:val="center"/>
        <w:rPr>
          <w:rFonts w:ascii="Times New Roman" w:hAnsi="Times New Roman"/>
          <w:bCs/>
          <w:sz w:val="28"/>
          <w:szCs w:val="28"/>
        </w:rPr>
      </w:pPr>
      <w:r w:rsidRPr="001E7444">
        <w:rPr>
          <w:rFonts w:ascii="Times New Roman" w:hAnsi="Times New Roman"/>
          <w:bCs/>
          <w:sz w:val="28"/>
          <w:szCs w:val="28"/>
        </w:rPr>
        <w:t>Философия докторы(PhD)</w:t>
      </w:r>
    </w:p>
    <w:p w14:paraId="06DD37B3" w14:textId="77777777" w:rsidR="007558D6" w:rsidRPr="001E7444" w:rsidRDefault="007558D6" w:rsidP="00B256C5">
      <w:pPr>
        <w:autoSpaceDE w:val="0"/>
        <w:autoSpaceDN w:val="0"/>
        <w:adjustRightInd w:val="0"/>
        <w:jc w:val="center"/>
        <w:rPr>
          <w:rFonts w:ascii="Times New Roman" w:hAnsi="Times New Roman"/>
          <w:bCs/>
          <w:sz w:val="28"/>
          <w:szCs w:val="28"/>
        </w:rPr>
      </w:pPr>
      <w:r w:rsidRPr="001E7444">
        <w:rPr>
          <w:rFonts w:ascii="Times New Roman" w:hAnsi="Times New Roman"/>
          <w:bCs/>
          <w:sz w:val="28"/>
          <w:szCs w:val="28"/>
        </w:rPr>
        <w:t>дәрежесін алу үшін дайындалған диссертация</w:t>
      </w:r>
    </w:p>
    <w:p w14:paraId="6FAE7F54" w14:textId="77777777" w:rsidR="007558D6" w:rsidRPr="001E7444" w:rsidRDefault="007558D6" w:rsidP="00B256C5">
      <w:pPr>
        <w:autoSpaceDE w:val="0"/>
        <w:autoSpaceDN w:val="0"/>
        <w:adjustRightInd w:val="0"/>
        <w:jc w:val="center"/>
        <w:rPr>
          <w:rFonts w:ascii="Times New Roman" w:hAnsi="Times New Roman"/>
          <w:bCs/>
          <w:sz w:val="28"/>
          <w:szCs w:val="28"/>
        </w:rPr>
      </w:pPr>
    </w:p>
    <w:p w14:paraId="1457A74A" w14:textId="77777777" w:rsidR="007558D6" w:rsidRPr="001E7444" w:rsidRDefault="007558D6" w:rsidP="00B256C5">
      <w:pPr>
        <w:autoSpaceDE w:val="0"/>
        <w:autoSpaceDN w:val="0"/>
        <w:adjustRightInd w:val="0"/>
        <w:ind w:firstLine="567"/>
        <w:rPr>
          <w:rFonts w:ascii="Times New Roman" w:hAnsi="Times New Roman"/>
          <w:bCs/>
          <w:sz w:val="28"/>
          <w:szCs w:val="28"/>
        </w:rPr>
      </w:pPr>
    </w:p>
    <w:p w14:paraId="01B97969" w14:textId="77777777" w:rsidR="007558D6" w:rsidRPr="001E7444" w:rsidRDefault="007558D6" w:rsidP="00B256C5">
      <w:pPr>
        <w:autoSpaceDE w:val="0"/>
        <w:autoSpaceDN w:val="0"/>
        <w:adjustRightInd w:val="0"/>
        <w:ind w:firstLine="567"/>
        <w:rPr>
          <w:rFonts w:ascii="Times New Roman" w:hAnsi="Times New Roman"/>
          <w:bCs/>
          <w:sz w:val="28"/>
          <w:szCs w:val="28"/>
        </w:rPr>
      </w:pPr>
    </w:p>
    <w:p w14:paraId="4373551C" w14:textId="77777777" w:rsidR="007558D6" w:rsidRPr="001E7444" w:rsidRDefault="007558D6" w:rsidP="00B256C5">
      <w:pPr>
        <w:autoSpaceDE w:val="0"/>
        <w:autoSpaceDN w:val="0"/>
        <w:adjustRightInd w:val="0"/>
        <w:ind w:firstLine="567"/>
        <w:rPr>
          <w:rFonts w:ascii="Times New Roman" w:hAnsi="Times New Roman"/>
          <w:bCs/>
          <w:sz w:val="28"/>
          <w:szCs w:val="28"/>
        </w:rPr>
      </w:pPr>
    </w:p>
    <w:p w14:paraId="3A94F435" w14:textId="77777777" w:rsidR="007558D6" w:rsidRPr="001E7444" w:rsidRDefault="004148DD" w:rsidP="002463A9">
      <w:pPr>
        <w:autoSpaceDE w:val="0"/>
        <w:autoSpaceDN w:val="0"/>
        <w:adjustRightInd w:val="0"/>
        <w:ind w:firstLine="708"/>
        <w:jc w:val="right"/>
        <w:rPr>
          <w:rFonts w:ascii="Times New Roman" w:hAnsi="Times New Roman"/>
          <w:bCs/>
          <w:sz w:val="28"/>
          <w:szCs w:val="28"/>
        </w:rPr>
      </w:pPr>
      <w:r w:rsidRPr="001E7444">
        <w:rPr>
          <w:rFonts w:ascii="Times New Roman" w:hAnsi="Times New Roman"/>
          <w:bCs/>
          <w:sz w:val="28"/>
          <w:szCs w:val="28"/>
        </w:rPr>
        <w:t>Ғылыми кеңесшілер</w:t>
      </w:r>
    </w:p>
    <w:p w14:paraId="7F696859" w14:textId="77777777" w:rsidR="004148DD" w:rsidRPr="001E7444" w:rsidRDefault="007558D6" w:rsidP="00B256C5">
      <w:pPr>
        <w:autoSpaceDE w:val="0"/>
        <w:autoSpaceDN w:val="0"/>
        <w:adjustRightInd w:val="0"/>
        <w:jc w:val="right"/>
        <w:rPr>
          <w:rFonts w:ascii="Times New Roman" w:hAnsi="Times New Roman"/>
          <w:sz w:val="28"/>
          <w:szCs w:val="28"/>
          <w:lang w:val="ru-RU"/>
        </w:rPr>
      </w:pPr>
      <w:r w:rsidRPr="001E7444">
        <w:rPr>
          <w:rFonts w:ascii="Times New Roman" w:hAnsi="Times New Roman"/>
          <w:sz w:val="28"/>
          <w:szCs w:val="28"/>
        </w:rPr>
        <w:t>э</w:t>
      </w:r>
      <w:r w:rsidR="004148DD" w:rsidRPr="001E7444">
        <w:rPr>
          <w:rFonts w:ascii="Times New Roman" w:hAnsi="Times New Roman"/>
          <w:sz w:val="28"/>
          <w:szCs w:val="28"/>
          <w:lang w:val="ru-RU"/>
        </w:rPr>
        <w:t xml:space="preserve">кономика </w:t>
      </w:r>
      <w:r w:rsidRPr="001E7444">
        <w:rPr>
          <w:rFonts w:ascii="Times New Roman" w:hAnsi="Times New Roman"/>
          <w:sz w:val="28"/>
          <w:szCs w:val="28"/>
        </w:rPr>
        <w:t>ғ</w:t>
      </w:r>
      <w:r w:rsidR="004148DD" w:rsidRPr="001E7444">
        <w:rPr>
          <w:rFonts w:ascii="Times New Roman" w:hAnsi="Times New Roman"/>
          <w:sz w:val="28"/>
          <w:szCs w:val="28"/>
          <w:lang w:val="ru-RU"/>
        </w:rPr>
        <w:t>ылымдарыны</w:t>
      </w:r>
      <w:r w:rsidR="004148DD" w:rsidRPr="001E7444">
        <w:rPr>
          <w:rFonts w:ascii="Times New Roman" w:hAnsi="Times New Roman"/>
          <w:sz w:val="28"/>
          <w:szCs w:val="28"/>
        </w:rPr>
        <w:t>ң</w:t>
      </w:r>
      <w:r w:rsidR="004148DD" w:rsidRPr="001E7444">
        <w:rPr>
          <w:rFonts w:ascii="Times New Roman" w:hAnsi="Times New Roman"/>
          <w:sz w:val="28"/>
          <w:szCs w:val="28"/>
          <w:lang w:val="ru-RU"/>
        </w:rPr>
        <w:t xml:space="preserve"> </w:t>
      </w:r>
      <w:r w:rsidRPr="001E7444">
        <w:rPr>
          <w:rFonts w:ascii="Times New Roman" w:hAnsi="Times New Roman"/>
          <w:sz w:val="28"/>
          <w:szCs w:val="28"/>
        </w:rPr>
        <w:t>д</w:t>
      </w:r>
      <w:r w:rsidR="004148DD" w:rsidRPr="001E7444">
        <w:rPr>
          <w:rFonts w:ascii="Times New Roman" w:hAnsi="Times New Roman"/>
          <w:sz w:val="28"/>
          <w:szCs w:val="28"/>
        </w:rPr>
        <w:t>окторы</w:t>
      </w:r>
      <w:r w:rsidRPr="001E7444">
        <w:rPr>
          <w:rFonts w:ascii="Times New Roman" w:hAnsi="Times New Roman"/>
          <w:sz w:val="28"/>
          <w:szCs w:val="28"/>
        </w:rPr>
        <w:t xml:space="preserve">, </w:t>
      </w:r>
    </w:p>
    <w:p w14:paraId="09D50909" w14:textId="77777777" w:rsidR="007558D6" w:rsidRPr="001E7444" w:rsidRDefault="007558D6" w:rsidP="00B256C5">
      <w:pPr>
        <w:autoSpaceDE w:val="0"/>
        <w:autoSpaceDN w:val="0"/>
        <w:adjustRightInd w:val="0"/>
        <w:jc w:val="right"/>
        <w:rPr>
          <w:rFonts w:ascii="Times New Roman" w:hAnsi="Times New Roman"/>
          <w:sz w:val="28"/>
          <w:szCs w:val="28"/>
        </w:rPr>
      </w:pPr>
      <w:r w:rsidRPr="001E7444">
        <w:rPr>
          <w:rFonts w:ascii="Times New Roman" w:hAnsi="Times New Roman"/>
          <w:sz w:val="28"/>
          <w:szCs w:val="28"/>
        </w:rPr>
        <w:t>профессор</w:t>
      </w:r>
    </w:p>
    <w:p w14:paraId="4CC8448F" w14:textId="77777777" w:rsidR="004148DD" w:rsidRPr="001E7444" w:rsidRDefault="004148DD" w:rsidP="004148DD">
      <w:pPr>
        <w:autoSpaceDE w:val="0"/>
        <w:autoSpaceDN w:val="0"/>
        <w:adjustRightInd w:val="0"/>
        <w:jc w:val="right"/>
        <w:rPr>
          <w:rFonts w:ascii="Times New Roman" w:hAnsi="Times New Roman"/>
          <w:bCs/>
          <w:sz w:val="28"/>
          <w:szCs w:val="28"/>
        </w:rPr>
      </w:pPr>
      <w:r w:rsidRPr="001E7444">
        <w:rPr>
          <w:rFonts w:ascii="Times New Roman" w:hAnsi="Times New Roman"/>
          <w:sz w:val="28"/>
          <w:szCs w:val="28"/>
        </w:rPr>
        <w:t>Раимбеков Ж.С.</w:t>
      </w:r>
    </w:p>
    <w:p w14:paraId="39FAF4D2" w14:textId="77777777" w:rsidR="007558D6" w:rsidRPr="001E7444" w:rsidRDefault="007558D6" w:rsidP="00B256C5">
      <w:pPr>
        <w:autoSpaceDE w:val="0"/>
        <w:autoSpaceDN w:val="0"/>
        <w:adjustRightInd w:val="0"/>
        <w:jc w:val="right"/>
        <w:rPr>
          <w:rFonts w:ascii="Times New Roman" w:hAnsi="Times New Roman"/>
          <w:sz w:val="28"/>
          <w:szCs w:val="28"/>
        </w:rPr>
      </w:pPr>
    </w:p>
    <w:p w14:paraId="6B8EF214" w14:textId="77777777" w:rsidR="007558D6" w:rsidRPr="001E7444" w:rsidRDefault="007558D6" w:rsidP="00B256C5">
      <w:pPr>
        <w:autoSpaceDE w:val="0"/>
        <w:autoSpaceDN w:val="0"/>
        <w:adjustRightInd w:val="0"/>
        <w:jc w:val="right"/>
        <w:rPr>
          <w:rFonts w:ascii="Times New Roman" w:hAnsi="Times New Roman"/>
          <w:sz w:val="28"/>
          <w:szCs w:val="28"/>
        </w:rPr>
      </w:pPr>
      <w:r w:rsidRPr="001E7444">
        <w:rPr>
          <w:rFonts w:ascii="Times New Roman" w:hAnsi="Times New Roman"/>
          <w:sz w:val="28"/>
          <w:szCs w:val="28"/>
        </w:rPr>
        <w:t>Сладковски А.</w:t>
      </w:r>
    </w:p>
    <w:p w14:paraId="65E9E8A4" w14:textId="77777777" w:rsidR="006309C6" w:rsidRDefault="007558D6" w:rsidP="00B256C5">
      <w:pPr>
        <w:autoSpaceDE w:val="0"/>
        <w:autoSpaceDN w:val="0"/>
        <w:adjustRightInd w:val="0"/>
        <w:jc w:val="right"/>
        <w:rPr>
          <w:rFonts w:ascii="Times New Roman" w:hAnsi="Times New Roman"/>
          <w:sz w:val="28"/>
          <w:szCs w:val="28"/>
        </w:rPr>
      </w:pPr>
      <w:r w:rsidRPr="001E7444">
        <w:rPr>
          <w:rFonts w:ascii="Times New Roman" w:hAnsi="Times New Roman"/>
          <w:sz w:val="28"/>
          <w:szCs w:val="28"/>
        </w:rPr>
        <w:t>т</w:t>
      </w:r>
      <w:r w:rsidR="004148DD" w:rsidRPr="001E7444">
        <w:rPr>
          <w:rFonts w:ascii="Times New Roman" w:hAnsi="Times New Roman"/>
          <w:sz w:val="28"/>
          <w:szCs w:val="28"/>
        </w:rPr>
        <w:t xml:space="preserve">ехника </w:t>
      </w:r>
      <w:r w:rsidRPr="001E7444">
        <w:rPr>
          <w:rFonts w:ascii="Times New Roman" w:hAnsi="Times New Roman"/>
          <w:sz w:val="28"/>
          <w:szCs w:val="28"/>
        </w:rPr>
        <w:t>ғ</w:t>
      </w:r>
      <w:r w:rsidR="004148DD" w:rsidRPr="001E7444">
        <w:rPr>
          <w:rFonts w:ascii="Times New Roman" w:hAnsi="Times New Roman"/>
          <w:sz w:val="28"/>
          <w:szCs w:val="28"/>
        </w:rPr>
        <w:t xml:space="preserve">ылымдарының </w:t>
      </w:r>
      <w:r w:rsidRPr="001E7444">
        <w:rPr>
          <w:rFonts w:ascii="Times New Roman" w:hAnsi="Times New Roman"/>
          <w:sz w:val="28"/>
          <w:szCs w:val="28"/>
        </w:rPr>
        <w:t>д</w:t>
      </w:r>
      <w:r w:rsidR="004148DD" w:rsidRPr="001E7444">
        <w:rPr>
          <w:rFonts w:ascii="Times New Roman" w:hAnsi="Times New Roman"/>
          <w:sz w:val="28"/>
          <w:szCs w:val="28"/>
        </w:rPr>
        <w:t>окторы</w:t>
      </w:r>
      <w:r w:rsidRPr="001E7444">
        <w:rPr>
          <w:rFonts w:ascii="Times New Roman" w:hAnsi="Times New Roman"/>
          <w:sz w:val="28"/>
          <w:szCs w:val="28"/>
        </w:rPr>
        <w:t>,</w:t>
      </w:r>
    </w:p>
    <w:p w14:paraId="598ED3B0" w14:textId="77777777" w:rsidR="004148DD" w:rsidRPr="001E7444" w:rsidRDefault="006309C6" w:rsidP="00B256C5">
      <w:pPr>
        <w:autoSpaceDE w:val="0"/>
        <w:autoSpaceDN w:val="0"/>
        <w:adjustRightInd w:val="0"/>
        <w:jc w:val="right"/>
        <w:rPr>
          <w:rFonts w:ascii="Times New Roman" w:hAnsi="Times New Roman"/>
          <w:sz w:val="28"/>
          <w:szCs w:val="28"/>
        </w:rPr>
      </w:pPr>
      <w:r>
        <w:rPr>
          <w:rFonts w:ascii="Times New Roman" w:hAnsi="Times New Roman"/>
          <w:sz w:val="28"/>
          <w:szCs w:val="28"/>
          <w:lang w:val="ru-RU"/>
        </w:rPr>
        <w:t>Силезия техникалық университеті</w:t>
      </w:r>
      <w:r>
        <w:rPr>
          <w:rFonts w:ascii="Times New Roman" w:hAnsi="Times New Roman"/>
          <w:sz w:val="28"/>
          <w:szCs w:val="28"/>
        </w:rPr>
        <w:t>нің</w:t>
      </w:r>
      <w:r w:rsidR="007558D6" w:rsidRPr="001E7444">
        <w:rPr>
          <w:rFonts w:ascii="Times New Roman" w:hAnsi="Times New Roman"/>
          <w:sz w:val="28"/>
          <w:szCs w:val="28"/>
        </w:rPr>
        <w:t xml:space="preserve"> </w:t>
      </w:r>
    </w:p>
    <w:p w14:paraId="575BE74B" w14:textId="77777777" w:rsidR="007558D6" w:rsidRPr="001E7444" w:rsidRDefault="007558D6" w:rsidP="00B256C5">
      <w:pPr>
        <w:autoSpaceDE w:val="0"/>
        <w:autoSpaceDN w:val="0"/>
        <w:adjustRightInd w:val="0"/>
        <w:jc w:val="right"/>
        <w:rPr>
          <w:rFonts w:ascii="Times New Roman" w:hAnsi="Times New Roman"/>
          <w:sz w:val="28"/>
          <w:szCs w:val="28"/>
        </w:rPr>
      </w:pPr>
      <w:r w:rsidRPr="001E7444">
        <w:rPr>
          <w:rFonts w:ascii="Times New Roman" w:hAnsi="Times New Roman"/>
          <w:sz w:val="28"/>
          <w:szCs w:val="28"/>
        </w:rPr>
        <w:t>профессор</w:t>
      </w:r>
      <w:r w:rsidR="006309C6">
        <w:rPr>
          <w:rFonts w:ascii="Times New Roman" w:hAnsi="Times New Roman"/>
          <w:sz w:val="28"/>
          <w:szCs w:val="28"/>
        </w:rPr>
        <w:t>ы</w:t>
      </w:r>
      <w:r w:rsidRPr="001E7444">
        <w:rPr>
          <w:rFonts w:ascii="Times New Roman" w:hAnsi="Times New Roman"/>
          <w:sz w:val="28"/>
          <w:szCs w:val="28"/>
        </w:rPr>
        <w:t xml:space="preserve"> </w:t>
      </w:r>
    </w:p>
    <w:p w14:paraId="7BC518B6" w14:textId="77777777" w:rsidR="007558D6" w:rsidRPr="001E7444" w:rsidRDefault="007558D6" w:rsidP="00B256C5">
      <w:pPr>
        <w:autoSpaceDE w:val="0"/>
        <w:autoSpaceDN w:val="0"/>
        <w:adjustRightInd w:val="0"/>
        <w:jc w:val="right"/>
        <w:rPr>
          <w:rFonts w:ascii="Times New Roman" w:hAnsi="Times New Roman"/>
          <w:sz w:val="28"/>
          <w:szCs w:val="28"/>
        </w:rPr>
      </w:pPr>
      <w:r w:rsidRPr="001E7444">
        <w:rPr>
          <w:rFonts w:ascii="Times New Roman" w:hAnsi="Times New Roman"/>
          <w:sz w:val="28"/>
          <w:szCs w:val="28"/>
        </w:rPr>
        <w:t>(Катовице</w:t>
      </w:r>
      <w:r w:rsidR="006309C6">
        <w:rPr>
          <w:rFonts w:ascii="Times New Roman" w:hAnsi="Times New Roman"/>
          <w:sz w:val="28"/>
          <w:szCs w:val="28"/>
        </w:rPr>
        <w:t xml:space="preserve"> қ., Польша</w:t>
      </w:r>
      <w:r w:rsidRPr="001E7444">
        <w:rPr>
          <w:rFonts w:ascii="Times New Roman" w:hAnsi="Times New Roman"/>
          <w:sz w:val="28"/>
          <w:szCs w:val="28"/>
        </w:rPr>
        <w:t>)</w:t>
      </w:r>
    </w:p>
    <w:p w14:paraId="5351F09B" w14:textId="77777777" w:rsidR="007558D6" w:rsidRPr="001E7444" w:rsidRDefault="007558D6" w:rsidP="00B256C5">
      <w:pPr>
        <w:autoSpaceDE w:val="0"/>
        <w:autoSpaceDN w:val="0"/>
        <w:adjustRightInd w:val="0"/>
        <w:rPr>
          <w:rFonts w:ascii="Times New Roman" w:hAnsi="Times New Roman"/>
          <w:sz w:val="28"/>
          <w:szCs w:val="28"/>
        </w:rPr>
      </w:pPr>
    </w:p>
    <w:p w14:paraId="09885922" w14:textId="77777777" w:rsidR="007558D6" w:rsidRPr="001E7444" w:rsidRDefault="007558D6" w:rsidP="00B256C5">
      <w:pPr>
        <w:autoSpaceDE w:val="0"/>
        <w:autoSpaceDN w:val="0"/>
        <w:adjustRightInd w:val="0"/>
        <w:rPr>
          <w:rFonts w:ascii="Times New Roman" w:hAnsi="Times New Roman"/>
          <w:sz w:val="28"/>
          <w:szCs w:val="28"/>
        </w:rPr>
      </w:pPr>
    </w:p>
    <w:p w14:paraId="4ED01344" w14:textId="77777777" w:rsidR="007558D6" w:rsidRPr="001E7444" w:rsidRDefault="007558D6" w:rsidP="00B256C5">
      <w:pPr>
        <w:autoSpaceDE w:val="0"/>
        <w:autoSpaceDN w:val="0"/>
        <w:adjustRightInd w:val="0"/>
        <w:rPr>
          <w:rFonts w:ascii="Times New Roman" w:hAnsi="Times New Roman"/>
          <w:sz w:val="28"/>
          <w:szCs w:val="28"/>
        </w:rPr>
      </w:pPr>
    </w:p>
    <w:p w14:paraId="1F7FEE19" w14:textId="77777777" w:rsidR="007558D6" w:rsidRPr="001E7444" w:rsidRDefault="007558D6" w:rsidP="00B256C5">
      <w:pPr>
        <w:autoSpaceDE w:val="0"/>
        <w:autoSpaceDN w:val="0"/>
        <w:adjustRightInd w:val="0"/>
        <w:rPr>
          <w:rFonts w:ascii="Times New Roman" w:hAnsi="Times New Roman"/>
          <w:sz w:val="28"/>
          <w:szCs w:val="28"/>
        </w:rPr>
      </w:pPr>
    </w:p>
    <w:p w14:paraId="09DDF91F" w14:textId="77777777" w:rsidR="007558D6" w:rsidRPr="001E7444" w:rsidRDefault="007558D6" w:rsidP="00B256C5">
      <w:pPr>
        <w:autoSpaceDE w:val="0"/>
        <w:autoSpaceDN w:val="0"/>
        <w:adjustRightInd w:val="0"/>
        <w:jc w:val="center"/>
        <w:rPr>
          <w:rFonts w:ascii="Times New Roman" w:hAnsi="Times New Roman"/>
          <w:sz w:val="28"/>
          <w:szCs w:val="28"/>
        </w:rPr>
      </w:pPr>
    </w:p>
    <w:p w14:paraId="23AACB0B" w14:textId="77777777" w:rsidR="004148DD" w:rsidRPr="001E7444" w:rsidRDefault="004148DD" w:rsidP="00B256C5">
      <w:pPr>
        <w:autoSpaceDE w:val="0"/>
        <w:autoSpaceDN w:val="0"/>
        <w:adjustRightInd w:val="0"/>
        <w:jc w:val="center"/>
        <w:rPr>
          <w:rFonts w:ascii="Times New Roman" w:hAnsi="Times New Roman"/>
          <w:sz w:val="28"/>
          <w:szCs w:val="28"/>
        </w:rPr>
      </w:pPr>
    </w:p>
    <w:p w14:paraId="6A3C21FC" w14:textId="77777777" w:rsidR="007558D6" w:rsidRPr="001E7444" w:rsidRDefault="007558D6" w:rsidP="00B256C5">
      <w:pPr>
        <w:autoSpaceDE w:val="0"/>
        <w:autoSpaceDN w:val="0"/>
        <w:adjustRightInd w:val="0"/>
        <w:jc w:val="center"/>
        <w:rPr>
          <w:rFonts w:ascii="Times New Roman" w:hAnsi="Times New Roman"/>
          <w:sz w:val="28"/>
          <w:szCs w:val="28"/>
        </w:rPr>
      </w:pPr>
      <w:r w:rsidRPr="001E7444">
        <w:rPr>
          <w:rFonts w:ascii="Times New Roman" w:hAnsi="Times New Roman"/>
          <w:sz w:val="28"/>
          <w:szCs w:val="28"/>
        </w:rPr>
        <w:t>Қазақстан Республикасы</w:t>
      </w:r>
    </w:p>
    <w:p w14:paraId="1FF0BB35" w14:textId="77777777" w:rsidR="007558D6" w:rsidRPr="001E7444" w:rsidRDefault="007558D6" w:rsidP="00B256C5">
      <w:pPr>
        <w:tabs>
          <w:tab w:val="left" w:pos="993"/>
        </w:tabs>
        <w:jc w:val="center"/>
        <w:rPr>
          <w:rFonts w:ascii="Times New Roman" w:hAnsi="Times New Roman"/>
          <w:bCs/>
          <w:sz w:val="28"/>
          <w:szCs w:val="28"/>
        </w:rPr>
      </w:pPr>
      <w:r w:rsidRPr="001E7444">
        <w:rPr>
          <w:rFonts w:ascii="Times New Roman" w:hAnsi="Times New Roman"/>
          <w:bCs/>
          <w:sz w:val="28"/>
          <w:szCs w:val="28"/>
        </w:rPr>
        <w:t>Нұр</w:t>
      </w:r>
      <w:r w:rsidR="00B319B7" w:rsidRPr="001E7444">
        <w:rPr>
          <w:rFonts w:ascii="Times New Roman" w:hAnsi="Times New Roman"/>
          <w:bCs/>
          <w:sz w:val="28"/>
          <w:szCs w:val="28"/>
        </w:rPr>
        <w:t>-Сұлтан 202</w:t>
      </w:r>
      <w:r w:rsidR="0034525B" w:rsidRPr="001E7444">
        <w:rPr>
          <w:rFonts w:ascii="Times New Roman" w:hAnsi="Times New Roman"/>
          <w:bCs/>
          <w:sz w:val="28"/>
          <w:szCs w:val="28"/>
        </w:rPr>
        <w:t>2</w:t>
      </w:r>
    </w:p>
    <w:bookmarkEnd w:id="0"/>
    <w:p w14:paraId="714AA0FD" w14:textId="77777777" w:rsidR="007558D6" w:rsidRPr="001E7444" w:rsidRDefault="007558D6" w:rsidP="00B256C5">
      <w:pPr>
        <w:pageBreakBefore/>
        <w:tabs>
          <w:tab w:val="left" w:pos="993"/>
        </w:tabs>
        <w:jc w:val="center"/>
        <w:rPr>
          <w:rFonts w:ascii="Times New Roman" w:hAnsi="Times New Roman"/>
          <w:b/>
          <w:sz w:val="28"/>
          <w:szCs w:val="28"/>
        </w:rPr>
      </w:pPr>
      <w:r w:rsidRPr="001E7444">
        <w:rPr>
          <w:rFonts w:ascii="Times New Roman" w:hAnsi="Times New Roman"/>
          <w:b/>
          <w:sz w:val="28"/>
          <w:szCs w:val="28"/>
        </w:rPr>
        <w:lastRenderedPageBreak/>
        <w:t>МАЗМҰНЫ</w:t>
      </w:r>
    </w:p>
    <w:p w14:paraId="570F07B7" w14:textId="77777777" w:rsidR="007558D6" w:rsidRPr="001E7444" w:rsidRDefault="007558D6" w:rsidP="00B256C5">
      <w:pPr>
        <w:tabs>
          <w:tab w:val="left" w:pos="993"/>
        </w:tabs>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3"/>
        <w:gridCol w:w="731"/>
      </w:tblGrid>
      <w:tr w:rsidR="004148DD" w:rsidRPr="001E7444" w14:paraId="000279B9" w14:textId="77777777" w:rsidTr="004148DD">
        <w:tc>
          <w:tcPr>
            <w:tcW w:w="9123" w:type="dxa"/>
          </w:tcPr>
          <w:p w14:paraId="76A7D06B" w14:textId="77777777" w:rsidR="004148DD" w:rsidRPr="001E7444" w:rsidRDefault="004148DD" w:rsidP="004148DD">
            <w:pPr>
              <w:tabs>
                <w:tab w:val="left" w:pos="993"/>
              </w:tabs>
              <w:rPr>
                <w:rFonts w:ascii="Times New Roman" w:hAnsi="Times New Roman"/>
                <w:sz w:val="28"/>
                <w:szCs w:val="28"/>
              </w:rPr>
            </w:pPr>
            <w:r w:rsidRPr="001E7444">
              <w:rPr>
                <w:rFonts w:ascii="Times New Roman" w:eastAsia="Times New Roman" w:hAnsi="Times New Roman"/>
                <w:b/>
                <w:bCs/>
                <w:sz w:val="28"/>
                <w:szCs w:val="28"/>
              </w:rPr>
              <w:t>БЕЛГІЛЕУЛЕР МЕН ҚЫСҚАРТУЛАР</w:t>
            </w:r>
            <w:r w:rsidRPr="001E7444">
              <w:rPr>
                <w:rFonts w:ascii="Times New Roman" w:hAnsi="Times New Roman"/>
                <w:sz w:val="28"/>
                <w:szCs w:val="28"/>
              </w:rPr>
              <w:t>......................................................</w:t>
            </w:r>
          </w:p>
        </w:tc>
        <w:tc>
          <w:tcPr>
            <w:tcW w:w="731" w:type="dxa"/>
          </w:tcPr>
          <w:p w14:paraId="1EF38A04" w14:textId="77777777" w:rsidR="004148DD"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3</w:t>
            </w:r>
          </w:p>
        </w:tc>
      </w:tr>
      <w:tr w:rsidR="004148DD" w:rsidRPr="001E7444" w14:paraId="2DFA814F" w14:textId="77777777" w:rsidTr="004148DD">
        <w:tc>
          <w:tcPr>
            <w:tcW w:w="9123" w:type="dxa"/>
          </w:tcPr>
          <w:p w14:paraId="7A045F82" w14:textId="77777777" w:rsidR="004148DD" w:rsidRPr="001E7444" w:rsidRDefault="004148DD" w:rsidP="004148DD">
            <w:pPr>
              <w:tabs>
                <w:tab w:val="left" w:pos="993"/>
              </w:tabs>
              <w:rPr>
                <w:rFonts w:ascii="Times New Roman" w:hAnsi="Times New Roman"/>
                <w:b/>
                <w:sz w:val="28"/>
                <w:szCs w:val="28"/>
              </w:rPr>
            </w:pPr>
            <w:r w:rsidRPr="001E7444">
              <w:rPr>
                <w:rFonts w:ascii="Times New Roman" w:hAnsi="Times New Roman"/>
                <w:b/>
                <w:sz w:val="28"/>
                <w:szCs w:val="28"/>
              </w:rPr>
              <w:t>КІРІСПЕ</w:t>
            </w:r>
            <w:r w:rsidRPr="001E7444">
              <w:rPr>
                <w:rFonts w:ascii="Times New Roman" w:hAnsi="Times New Roman"/>
                <w:sz w:val="28"/>
                <w:szCs w:val="28"/>
              </w:rPr>
              <w:t>……………………………………………………………………</w:t>
            </w:r>
            <w:r w:rsidR="00102833" w:rsidRPr="001E7444">
              <w:rPr>
                <w:rFonts w:ascii="Times New Roman" w:hAnsi="Times New Roman"/>
                <w:sz w:val="28"/>
                <w:szCs w:val="28"/>
                <w:lang w:val="ru-RU"/>
              </w:rPr>
              <w:t>..</w:t>
            </w:r>
            <w:r w:rsidRPr="001E7444">
              <w:rPr>
                <w:rFonts w:ascii="Times New Roman" w:hAnsi="Times New Roman"/>
                <w:sz w:val="28"/>
                <w:szCs w:val="28"/>
              </w:rPr>
              <w:t>…</w:t>
            </w:r>
          </w:p>
        </w:tc>
        <w:tc>
          <w:tcPr>
            <w:tcW w:w="731" w:type="dxa"/>
          </w:tcPr>
          <w:p w14:paraId="14D0EC00" w14:textId="77777777" w:rsidR="004148DD"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4</w:t>
            </w:r>
          </w:p>
        </w:tc>
      </w:tr>
      <w:tr w:rsidR="004148DD" w:rsidRPr="001E7444" w14:paraId="326E80FE" w14:textId="77777777" w:rsidTr="004148DD">
        <w:tc>
          <w:tcPr>
            <w:tcW w:w="9123" w:type="dxa"/>
          </w:tcPr>
          <w:p w14:paraId="7E3F8E36" w14:textId="77777777" w:rsidR="004148DD" w:rsidRPr="001E7444" w:rsidRDefault="004148DD" w:rsidP="004148DD">
            <w:pPr>
              <w:tabs>
                <w:tab w:val="left" w:pos="0"/>
              </w:tabs>
              <w:rPr>
                <w:rFonts w:ascii="Times New Roman" w:hAnsi="Times New Roman"/>
                <w:b/>
                <w:sz w:val="28"/>
                <w:szCs w:val="28"/>
              </w:rPr>
            </w:pPr>
            <w:r w:rsidRPr="001E7444">
              <w:rPr>
                <w:rFonts w:ascii="Times New Roman" w:hAnsi="Times New Roman"/>
                <w:b/>
                <w:sz w:val="28"/>
                <w:szCs w:val="28"/>
              </w:rPr>
              <w:t xml:space="preserve">1 ЛОГИСТИКАЛЫҚ ЖҮЙЕЛЕР МЕН ОНЫҢ ТИІМДІ ЖҰМЫС ІСТЕУІНІҢ ТЕОРИЯЛЫҚ ЖӘНЕ ӘДІСНАМАЛЫҚ НЕГІЗДЕРІ </w:t>
            </w:r>
            <w:r w:rsidRPr="001E7444">
              <w:rPr>
                <w:rFonts w:ascii="Times New Roman" w:hAnsi="Times New Roman"/>
                <w:sz w:val="28"/>
                <w:szCs w:val="28"/>
              </w:rPr>
              <w:t>…</w:t>
            </w:r>
            <w:r w:rsidR="00102833" w:rsidRPr="001E7444">
              <w:rPr>
                <w:rFonts w:ascii="Times New Roman" w:hAnsi="Times New Roman"/>
                <w:sz w:val="28"/>
                <w:szCs w:val="28"/>
              </w:rPr>
              <w:t>.</w:t>
            </w:r>
          </w:p>
        </w:tc>
        <w:tc>
          <w:tcPr>
            <w:tcW w:w="731" w:type="dxa"/>
          </w:tcPr>
          <w:p w14:paraId="673F97A3" w14:textId="77777777" w:rsidR="004148DD" w:rsidRPr="001E7444" w:rsidRDefault="004148DD" w:rsidP="00B256C5">
            <w:pPr>
              <w:tabs>
                <w:tab w:val="left" w:pos="993"/>
              </w:tabs>
              <w:rPr>
                <w:rFonts w:ascii="Times New Roman" w:hAnsi="Times New Roman"/>
                <w:sz w:val="28"/>
                <w:szCs w:val="28"/>
              </w:rPr>
            </w:pPr>
          </w:p>
          <w:p w14:paraId="0DA94952" w14:textId="77777777" w:rsidR="00AA637A"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9</w:t>
            </w:r>
          </w:p>
        </w:tc>
      </w:tr>
      <w:tr w:rsidR="004148DD" w:rsidRPr="001E7444" w14:paraId="1CC7B6F1" w14:textId="77777777" w:rsidTr="004148DD">
        <w:tc>
          <w:tcPr>
            <w:tcW w:w="9123" w:type="dxa"/>
          </w:tcPr>
          <w:p w14:paraId="54575E93" w14:textId="77777777" w:rsidR="004148DD" w:rsidRPr="001E7444" w:rsidRDefault="004148DD" w:rsidP="004148DD">
            <w:pPr>
              <w:tabs>
                <w:tab w:val="left" w:pos="0"/>
              </w:tabs>
              <w:rPr>
                <w:rFonts w:ascii="Times New Roman" w:hAnsi="Times New Roman"/>
                <w:sz w:val="28"/>
                <w:szCs w:val="28"/>
              </w:rPr>
            </w:pPr>
            <w:r w:rsidRPr="001E7444">
              <w:rPr>
                <w:rFonts w:ascii="Times New Roman" w:hAnsi="Times New Roman"/>
                <w:sz w:val="28"/>
                <w:szCs w:val="28"/>
              </w:rPr>
              <w:t>1.1 Заманауи жағдайда логистикалық жүйелердің жұмыс істеу ерекшеліктері………………………………………………………………….</w:t>
            </w:r>
          </w:p>
        </w:tc>
        <w:tc>
          <w:tcPr>
            <w:tcW w:w="731" w:type="dxa"/>
          </w:tcPr>
          <w:p w14:paraId="36D40020" w14:textId="77777777" w:rsidR="004148DD" w:rsidRPr="001E7444" w:rsidRDefault="004148DD" w:rsidP="00B256C5">
            <w:pPr>
              <w:tabs>
                <w:tab w:val="left" w:pos="993"/>
              </w:tabs>
              <w:rPr>
                <w:rFonts w:ascii="Times New Roman" w:hAnsi="Times New Roman"/>
                <w:sz w:val="28"/>
                <w:szCs w:val="28"/>
              </w:rPr>
            </w:pPr>
          </w:p>
          <w:p w14:paraId="7E15937A" w14:textId="77777777" w:rsidR="00AA637A"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9</w:t>
            </w:r>
          </w:p>
        </w:tc>
      </w:tr>
      <w:tr w:rsidR="004148DD" w:rsidRPr="001E7444" w14:paraId="51856F08" w14:textId="77777777" w:rsidTr="004148DD">
        <w:tc>
          <w:tcPr>
            <w:tcW w:w="9123" w:type="dxa"/>
          </w:tcPr>
          <w:p w14:paraId="34C20CB3" w14:textId="77777777" w:rsidR="004148DD" w:rsidRPr="001E7444" w:rsidRDefault="004148DD" w:rsidP="004148DD">
            <w:pPr>
              <w:tabs>
                <w:tab w:val="left" w:pos="0"/>
                <w:tab w:val="left" w:pos="851"/>
              </w:tabs>
              <w:rPr>
                <w:rFonts w:ascii="Times New Roman" w:hAnsi="Times New Roman"/>
                <w:sz w:val="28"/>
                <w:szCs w:val="28"/>
              </w:rPr>
            </w:pPr>
            <w:r w:rsidRPr="001E7444">
              <w:rPr>
                <w:rFonts w:ascii="Times New Roman" w:hAnsi="Times New Roman"/>
                <w:sz w:val="28"/>
                <w:szCs w:val="28"/>
              </w:rPr>
              <w:t>1.2 Логистикалық жүйелердің ұлттық экономикада жұмыс істеу тиімділігін бағалаудың әдіснамалық тәсілдері…………………………..</w:t>
            </w:r>
            <w:r w:rsidR="00102833"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136DFE01" w14:textId="77777777" w:rsidR="004148DD" w:rsidRPr="001E7444" w:rsidRDefault="004148DD" w:rsidP="00B256C5">
            <w:pPr>
              <w:tabs>
                <w:tab w:val="left" w:pos="993"/>
              </w:tabs>
              <w:rPr>
                <w:rFonts w:ascii="Times New Roman" w:hAnsi="Times New Roman"/>
                <w:sz w:val="28"/>
                <w:szCs w:val="28"/>
              </w:rPr>
            </w:pPr>
          </w:p>
          <w:p w14:paraId="7DB63112" w14:textId="77777777" w:rsidR="00AA637A"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19</w:t>
            </w:r>
          </w:p>
        </w:tc>
      </w:tr>
      <w:tr w:rsidR="004148DD" w:rsidRPr="001E7444" w14:paraId="455B6F87" w14:textId="77777777" w:rsidTr="004148DD">
        <w:tc>
          <w:tcPr>
            <w:tcW w:w="9123" w:type="dxa"/>
          </w:tcPr>
          <w:p w14:paraId="07016A8A" w14:textId="77777777" w:rsidR="004148DD" w:rsidRPr="001E7444" w:rsidRDefault="004148DD" w:rsidP="00AA637A">
            <w:pPr>
              <w:tabs>
                <w:tab w:val="left" w:pos="0"/>
                <w:tab w:val="left" w:pos="851"/>
              </w:tabs>
              <w:rPr>
                <w:rFonts w:ascii="Times New Roman" w:hAnsi="Times New Roman"/>
                <w:sz w:val="28"/>
                <w:szCs w:val="28"/>
              </w:rPr>
            </w:pPr>
            <w:r w:rsidRPr="001E7444">
              <w:rPr>
                <w:rFonts w:ascii="Times New Roman" w:hAnsi="Times New Roman"/>
                <w:sz w:val="28"/>
                <w:szCs w:val="28"/>
              </w:rPr>
              <w:t>1.3 Логистикалық жүйелерді қалыптастыру және жұмыс істеу механизмдерінің шетелдік тәжірибесі……………………………....</w:t>
            </w:r>
            <w:r w:rsidR="00AA637A"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5C60E16F" w14:textId="77777777" w:rsidR="004148DD" w:rsidRPr="001E7444" w:rsidRDefault="004148DD" w:rsidP="00B256C5">
            <w:pPr>
              <w:tabs>
                <w:tab w:val="left" w:pos="993"/>
              </w:tabs>
              <w:rPr>
                <w:rFonts w:ascii="Times New Roman" w:hAnsi="Times New Roman"/>
                <w:sz w:val="28"/>
                <w:szCs w:val="28"/>
              </w:rPr>
            </w:pPr>
          </w:p>
          <w:p w14:paraId="0BB54D19" w14:textId="77777777" w:rsidR="00AA637A" w:rsidRPr="001E7444" w:rsidRDefault="00AA637A" w:rsidP="00B256C5">
            <w:pPr>
              <w:tabs>
                <w:tab w:val="left" w:pos="993"/>
              </w:tabs>
              <w:rPr>
                <w:rFonts w:ascii="Times New Roman" w:hAnsi="Times New Roman"/>
                <w:sz w:val="28"/>
                <w:szCs w:val="28"/>
              </w:rPr>
            </w:pPr>
            <w:r w:rsidRPr="001E7444">
              <w:rPr>
                <w:rFonts w:ascii="Times New Roman" w:hAnsi="Times New Roman"/>
                <w:sz w:val="28"/>
                <w:szCs w:val="28"/>
              </w:rPr>
              <w:t>25</w:t>
            </w:r>
          </w:p>
        </w:tc>
      </w:tr>
      <w:tr w:rsidR="00280CE5" w:rsidRPr="001E7444" w14:paraId="26A7A824" w14:textId="77777777" w:rsidTr="004148DD">
        <w:tc>
          <w:tcPr>
            <w:tcW w:w="9123" w:type="dxa"/>
          </w:tcPr>
          <w:p w14:paraId="5FD277C4" w14:textId="77777777" w:rsidR="00280CE5" w:rsidRPr="001E7444" w:rsidRDefault="00BE2AC4" w:rsidP="00AA637A">
            <w:pPr>
              <w:tabs>
                <w:tab w:val="left" w:pos="0"/>
                <w:tab w:val="left" w:pos="851"/>
              </w:tabs>
              <w:rPr>
                <w:rFonts w:ascii="Times New Roman" w:hAnsi="Times New Roman"/>
                <w:sz w:val="28"/>
                <w:szCs w:val="28"/>
              </w:rPr>
            </w:pPr>
            <w:r w:rsidRPr="001E7444">
              <w:rPr>
                <w:rFonts w:ascii="Times New Roman" w:hAnsi="Times New Roman"/>
                <w:sz w:val="28"/>
                <w:szCs w:val="28"/>
              </w:rPr>
              <w:t>Бірінші бөлім</w:t>
            </w:r>
            <w:r w:rsidR="00280CE5" w:rsidRPr="001E7444">
              <w:rPr>
                <w:rFonts w:ascii="Times New Roman" w:hAnsi="Times New Roman"/>
                <w:sz w:val="28"/>
                <w:szCs w:val="28"/>
              </w:rPr>
              <w:t xml:space="preserve"> бойынша қорытындылар.............................................</w:t>
            </w:r>
            <w:r w:rsidR="00102833" w:rsidRPr="001E7444">
              <w:rPr>
                <w:rFonts w:ascii="Times New Roman" w:hAnsi="Times New Roman"/>
                <w:sz w:val="28"/>
                <w:szCs w:val="28"/>
                <w:lang w:val="ru-RU"/>
              </w:rPr>
              <w:t>....</w:t>
            </w:r>
            <w:r w:rsidR="00280CE5" w:rsidRPr="001E7444">
              <w:rPr>
                <w:rFonts w:ascii="Times New Roman" w:hAnsi="Times New Roman"/>
                <w:sz w:val="28"/>
                <w:szCs w:val="28"/>
              </w:rPr>
              <w:t>...</w:t>
            </w:r>
          </w:p>
        </w:tc>
        <w:tc>
          <w:tcPr>
            <w:tcW w:w="731" w:type="dxa"/>
          </w:tcPr>
          <w:p w14:paraId="28497F5C" w14:textId="77777777" w:rsidR="00280CE5" w:rsidRPr="001E7444" w:rsidRDefault="00280CE5" w:rsidP="00B256C5">
            <w:pPr>
              <w:tabs>
                <w:tab w:val="left" w:pos="993"/>
              </w:tabs>
              <w:rPr>
                <w:rFonts w:ascii="Times New Roman" w:hAnsi="Times New Roman"/>
                <w:sz w:val="28"/>
                <w:szCs w:val="28"/>
              </w:rPr>
            </w:pPr>
            <w:r w:rsidRPr="001E7444">
              <w:rPr>
                <w:rFonts w:ascii="Times New Roman" w:hAnsi="Times New Roman"/>
                <w:sz w:val="28"/>
                <w:szCs w:val="28"/>
              </w:rPr>
              <w:t>37</w:t>
            </w:r>
          </w:p>
        </w:tc>
      </w:tr>
      <w:tr w:rsidR="004148DD" w:rsidRPr="001E7444" w14:paraId="795FEE0F" w14:textId="77777777" w:rsidTr="004148DD">
        <w:tc>
          <w:tcPr>
            <w:tcW w:w="9123" w:type="dxa"/>
          </w:tcPr>
          <w:p w14:paraId="08EA3E01" w14:textId="77777777" w:rsidR="004148DD" w:rsidRPr="001E7444" w:rsidRDefault="004148DD" w:rsidP="004148DD">
            <w:pPr>
              <w:tabs>
                <w:tab w:val="left" w:pos="851"/>
              </w:tabs>
              <w:rPr>
                <w:rFonts w:ascii="Times New Roman" w:hAnsi="Times New Roman"/>
                <w:b/>
                <w:sz w:val="28"/>
                <w:szCs w:val="28"/>
              </w:rPr>
            </w:pPr>
            <w:r w:rsidRPr="001E7444">
              <w:rPr>
                <w:rFonts w:ascii="Times New Roman" w:hAnsi="Times New Roman"/>
                <w:b/>
                <w:sz w:val="28"/>
                <w:szCs w:val="28"/>
              </w:rPr>
              <w:t>2 ҚАЗАҚСТАНДАҒЫ ЛОГИСТИКАЛЫҚ ЖҮЙЕ ҚЫЗМЕТІ  ЖӘНЕ ОНЫҢ ЭКОНОМИКАНЫҢ ТИІМДІЛІГІНЕ ӘСЕРІН ТАЛДАУ</w:t>
            </w:r>
            <w:r w:rsidRPr="001E7444">
              <w:rPr>
                <w:rFonts w:ascii="Times New Roman" w:hAnsi="Times New Roman"/>
                <w:sz w:val="28"/>
                <w:szCs w:val="28"/>
              </w:rPr>
              <w:t>.........</w:t>
            </w:r>
          </w:p>
        </w:tc>
        <w:tc>
          <w:tcPr>
            <w:tcW w:w="731" w:type="dxa"/>
          </w:tcPr>
          <w:p w14:paraId="1D59666F" w14:textId="77777777" w:rsidR="004148DD" w:rsidRPr="001E7444" w:rsidRDefault="004148DD" w:rsidP="00B256C5">
            <w:pPr>
              <w:tabs>
                <w:tab w:val="left" w:pos="993"/>
              </w:tabs>
              <w:rPr>
                <w:rFonts w:ascii="Times New Roman" w:hAnsi="Times New Roman"/>
                <w:sz w:val="28"/>
                <w:szCs w:val="28"/>
              </w:rPr>
            </w:pPr>
          </w:p>
          <w:p w14:paraId="09BB8166" w14:textId="77777777" w:rsidR="00280CE5" w:rsidRPr="001E7444" w:rsidRDefault="00280CE5" w:rsidP="00B256C5">
            <w:pPr>
              <w:tabs>
                <w:tab w:val="left" w:pos="993"/>
              </w:tabs>
              <w:rPr>
                <w:rFonts w:ascii="Times New Roman" w:hAnsi="Times New Roman"/>
                <w:sz w:val="28"/>
                <w:szCs w:val="28"/>
              </w:rPr>
            </w:pPr>
            <w:r w:rsidRPr="001E7444">
              <w:rPr>
                <w:rFonts w:ascii="Times New Roman" w:hAnsi="Times New Roman"/>
                <w:sz w:val="28"/>
                <w:szCs w:val="28"/>
              </w:rPr>
              <w:t>39</w:t>
            </w:r>
          </w:p>
        </w:tc>
      </w:tr>
      <w:tr w:rsidR="004148DD" w:rsidRPr="001E7444" w14:paraId="154401B5" w14:textId="77777777" w:rsidTr="004148DD">
        <w:tc>
          <w:tcPr>
            <w:tcW w:w="9123" w:type="dxa"/>
          </w:tcPr>
          <w:p w14:paraId="703CA4A4" w14:textId="77777777" w:rsidR="004148DD" w:rsidRPr="001E7444" w:rsidRDefault="004148DD" w:rsidP="004148DD">
            <w:pPr>
              <w:rPr>
                <w:rFonts w:ascii="Times New Roman" w:hAnsi="Times New Roman"/>
                <w:sz w:val="28"/>
                <w:szCs w:val="28"/>
              </w:rPr>
            </w:pPr>
            <w:r w:rsidRPr="001E7444">
              <w:rPr>
                <w:rFonts w:ascii="Times New Roman" w:hAnsi="Times New Roman"/>
                <w:sz w:val="28"/>
                <w:szCs w:val="28"/>
              </w:rPr>
              <w:t>2.1 Ұлттық экономикада логистикалық компоненттерді пайдаланудың тиімділігін талдау ..................................................……………………….…....</w:t>
            </w:r>
          </w:p>
        </w:tc>
        <w:tc>
          <w:tcPr>
            <w:tcW w:w="731" w:type="dxa"/>
          </w:tcPr>
          <w:p w14:paraId="618516B2" w14:textId="77777777" w:rsidR="004148DD" w:rsidRPr="001E7444" w:rsidRDefault="004148DD" w:rsidP="00B256C5">
            <w:pPr>
              <w:tabs>
                <w:tab w:val="left" w:pos="993"/>
              </w:tabs>
              <w:rPr>
                <w:rFonts w:ascii="Times New Roman" w:hAnsi="Times New Roman"/>
                <w:sz w:val="28"/>
                <w:szCs w:val="28"/>
              </w:rPr>
            </w:pPr>
          </w:p>
          <w:p w14:paraId="49C492E4" w14:textId="77777777" w:rsidR="00280CE5" w:rsidRPr="001E7444" w:rsidRDefault="00280CE5" w:rsidP="00B256C5">
            <w:pPr>
              <w:tabs>
                <w:tab w:val="left" w:pos="993"/>
              </w:tabs>
              <w:rPr>
                <w:rFonts w:ascii="Times New Roman" w:hAnsi="Times New Roman"/>
                <w:sz w:val="28"/>
                <w:szCs w:val="28"/>
              </w:rPr>
            </w:pPr>
            <w:r w:rsidRPr="001E7444">
              <w:rPr>
                <w:rFonts w:ascii="Times New Roman" w:hAnsi="Times New Roman"/>
                <w:sz w:val="28"/>
                <w:szCs w:val="28"/>
              </w:rPr>
              <w:t>39</w:t>
            </w:r>
          </w:p>
        </w:tc>
      </w:tr>
      <w:tr w:rsidR="004148DD" w:rsidRPr="001E7444" w14:paraId="16F98A78" w14:textId="77777777" w:rsidTr="004148DD">
        <w:tc>
          <w:tcPr>
            <w:tcW w:w="9123" w:type="dxa"/>
          </w:tcPr>
          <w:p w14:paraId="6D023E2A" w14:textId="77777777" w:rsidR="004148DD" w:rsidRPr="001E7444" w:rsidRDefault="004148DD" w:rsidP="004148DD">
            <w:pPr>
              <w:widowControl w:val="0"/>
              <w:rPr>
                <w:rFonts w:ascii="Times New Roman" w:hAnsi="Times New Roman"/>
                <w:sz w:val="28"/>
                <w:szCs w:val="28"/>
              </w:rPr>
            </w:pPr>
            <w:r w:rsidRPr="001E7444">
              <w:rPr>
                <w:rFonts w:ascii="Times New Roman" w:hAnsi="Times New Roman"/>
                <w:sz w:val="28"/>
                <w:szCs w:val="28"/>
              </w:rPr>
              <w:t>2.2 Аймақтық деңгейде логистикалық жүйелерді индекстік талдау және оның ұлттық экономиканың жұмыс істеу тиімділігіне әсері…………….</w:t>
            </w:r>
            <w:r w:rsidR="00102833"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0A17C10E" w14:textId="77777777" w:rsidR="004148DD" w:rsidRPr="001E7444" w:rsidRDefault="004148DD" w:rsidP="00B256C5">
            <w:pPr>
              <w:tabs>
                <w:tab w:val="left" w:pos="993"/>
              </w:tabs>
              <w:rPr>
                <w:rFonts w:ascii="Times New Roman" w:hAnsi="Times New Roman"/>
                <w:sz w:val="28"/>
                <w:szCs w:val="28"/>
              </w:rPr>
            </w:pPr>
          </w:p>
          <w:p w14:paraId="4C55E9DC" w14:textId="77777777" w:rsidR="00280CE5" w:rsidRPr="001E7444" w:rsidRDefault="00280CE5" w:rsidP="00B256C5">
            <w:pPr>
              <w:tabs>
                <w:tab w:val="left" w:pos="993"/>
              </w:tabs>
              <w:rPr>
                <w:rFonts w:ascii="Times New Roman" w:hAnsi="Times New Roman"/>
                <w:sz w:val="28"/>
                <w:szCs w:val="28"/>
              </w:rPr>
            </w:pPr>
            <w:r w:rsidRPr="001E7444">
              <w:rPr>
                <w:rFonts w:ascii="Times New Roman" w:hAnsi="Times New Roman"/>
                <w:sz w:val="28"/>
                <w:szCs w:val="28"/>
              </w:rPr>
              <w:t>53</w:t>
            </w:r>
          </w:p>
        </w:tc>
      </w:tr>
      <w:tr w:rsidR="004148DD" w:rsidRPr="001E7444" w14:paraId="11E3FAF2" w14:textId="77777777" w:rsidTr="004148DD">
        <w:tc>
          <w:tcPr>
            <w:tcW w:w="9123" w:type="dxa"/>
          </w:tcPr>
          <w:p w14:paraId="7E41E67F" w14:textId="77777777" w:rsidR="004148DD" w:rsidRPr="001E7444" w:rsidRDefault="004148DD" w:rsidP="004148DD">
            <w:pPr>
              <w:widowControl w:val="0"/>
              <w:rPr>
                <w:rFonts w:ascii="Times New Roman" w:hAnsi="Times New Roman"/>
                <w:b/>
                <w:sz w:val="28"/>
                <w:szCs w:val="28"/>
              </w:rPr>
            </w:pPr>
            <w:r w:rsidRPr="001E7444">
              <w:rPr>
                <w:rFonts w:ascii="Times New Roman" w:hAnsi="Times New Roman"/>
                <w:sz w:val="28"/>
                <w:szCs w:val="28"/>
              </w:rPr>
              <w:t>2.3 Қазақстан компанияларындағы логистикалық қызметтер тиімділігін бағалау………………………………………………………………………</w:t>
            </w:r>
            <w:r w:rsidR="00102833"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41348C39" w14:textId="77777777" w:rsidR="004148DD" w:rsidRPr="001E7444" w:rsidRDefault="004148DD" w:rsidP="00B256C5">
            <w:pPr>
              <w:tabs>
                <w:tab w:val="left" w:pos="993"/>
              </w:tabs>
              <w:rPr>
                <w:rFonts w:ascii="Times New Roman" w:hAnsi="Times New Roman"/>
                <w:sz w:val="28"/>
                <w:szCs w:val="28"/>
              </w:rPr>
            </w:pPr>
          </w:p>
          <w:p w14:paraId="17F44ABD" w14:textId="77777777" w:rsidR="00CA4E4D" w:rsidRPr="001E7444" w:rsidRDefault="00CA4E4D" w:rsidP="00B256C5">
            <w:pPr>
              <w:tabs>
                <w:tab w:val="left" w:pos="993"/>
              </w:tabs>
              <w:rPr>
                <w:rFonts w:ascii="Times New Roman" w:hAnsi="Times New Roman"/>
                <w:sz w:val="28"/>
                <w:szCs w:val="28"/>
              </w:rPr>
            </w:pPr>
            <w:r w:rsidRPr="001E7444">
              <w:rPr>
                <w:rFonts w:ascii="Times New Roman" w:hAnsi="Times New Roman"/>
                <w:sz w:val="28"/>
                <w:szCs w:val="28"/>
              </w:rPr>
              <w:t>62</w:t>
            </w:r>
          </w:p>
        </w:tc>
      </w:tr>
      <w:tr w:rsidR="00CA4E4D" w:rsidRPr="001E7444" w14:paraId="71A7BF2D" w14:textId="77777777" w:rsidTr="004148DD">
        <w:tc>
          <w:tcPr>
            <w:tcW w:w="9123" w:type="dxa"/>
          </w:tcPr>
          <w:p w14:paraId="721ED7EC" w14:textId="77777777" w:rsidR="00CA4E4D" w:rsidRPr="001E7444" w:rsidRDefault="00BE2AC4" w:rsidP="004148DD">
            <w:pPr>
              <w:widowControl w:val="0"/>
              <w:rPr>
                <w:rFonts w:ascii="Times New Roman" w:hAnsi="Times New Roman"/>
                <w:sz w:val="28"/>
                <w:szCs w:val="28"/>
              </w:rPr>
            </w:pPr>
            <w:r w:rsidRPr="001E7444">
              <w:rPr>
                <w:rFonts w:ascii="Times New Roman" w:hAnsi="Times New Roman"/>
                <w:sz w:val="28"/>
                <w:szCs w:val="28"/>
              </w:rPr>
              <w:t>Екінші бөлім</w:t>
            </w:r>
            <w:r w:rsidR="00CA4E4D" w:rsidRPr="001E7444">
              <w:rPr>
                <w:rFonts w:ascii="Times New Roman" w:hAnsi="Times New Roman"/>
                <w:sz w:val="28"/>
                <w:szCs w:val="28"/>
              </w:rPr>
              <w:t xml:space="preserve"> бойынша қорытындылар...............................................</w:t>
            </w:r>
            <w:r w:rsidR="00102833" w:rsidRPr="001E7444">
              <w:rPr>
                <w:rFonts w:ascii="Times New Roman" w:hAnsi="Times New Roman"/>
                <w:sz w:val="28"/>
                <w:szCs w:val="28"/>
                <w:lang w:val="ru-RU"/>
              </w:rPr>
              <w:t>...</w:t>
            </w:r>
            <w:r w:rsidR="00CA4E4D" w:rsidRPr="001E7444">
              <w:rPr>
                <w:rFonts w:ascii="Times New Roman" w:hAnsi="Times New Roman"/>
                <w:sz w:val="28"/>
                <w:szCs w:val="28"/>
              </w:rPr>
              <w:t>..</w:t>
            </w:r>
          </w:p>
        </w:tc>
        <w:tc>
          <w:tcPr>
            <w:tcW w:w="731" w:type="dxa"/>
          </w:tcPr>
          <w:p w14:paraId="244E79EA" w14:textId="77777777" w:rsidR="00CA4E4D" w:rsidRPr="001E7444" w:rsidRDefault="00CA4E4D" w:rsidP="00B256C5">
            <w:pPr>
              <w:tabs>
                <w:tab w:val="left" w:pos="993"/>
              </w:tabs>
              <w:rPr>
                <w:rFonts w:ascii="Times New Roman" w:hAnsi="Times New Roman"/>
                <w:sz w:val="28"/>
                <w:szCs w:val="28"/>
              </w:rPr>
            </w:pPr>
            <w:r w:rsidRPr="001E7444">
              <w:rPr>
                <w:rFonts w:ascii="Times New Roman" w:hAnsi="Times New Roman"/>
                <w:sz w:val="28"/>
                <w:szCs w:val="28"/>
              </w:rPr>
              <w:t>75</w:t>
            </w:r>
          </w:p>
        </w:tc>
      </w:tr>
      <w:tr w:rsidR="004148DD" w:rsidRPr="001E7444" w14:paraId="47B064E8" w14:textId="77777777" w:rsidTr="004148DD">
        <w:tc>
          <w:tcPr>
            <w:tcW w:w="9123" w:type="dxa"/>
          </w:tcPr>
          <w:p w14:paraId="4B5E11E4" w14:textId="77777777" w:rsidR="004148DD" w:rsidRPr="001E7444" w:rsidRDefault="004148DD" w:rsidP="004148DD">
            <w:pPr>
              <w:pStyle w:val="a4"/>
              <w:widowControl w:val="0"/>
              <w:ind w:left="0"/>
              <w:rPr>
                <w:rFonts w:ascii="Times New Roman" w:hAnsi="Times New Roman"/>
                <w:bCs/>
                <w:sz w:val="28"/>
                <w:szCs w:val="28"/>
              </w:rPr>
            </w:pPr>
            <w:r w:rsidRPr="001E7444">
              <w:rPr>
                <w:rFonts w:ascii="Times New Roman" w:hAnsi="Times New Roman"/>
                <w:b/>
                <w:sz w:val="28"/>
                <w:szCs w:val="28"/>
              </w:rPr>
              <w:t>3 ҚАЗАҚСТАН ЭКОНОМИКАСЫНДАҒЫ ЛОГИСТИКАЛЫҚ ЖҮЙЕЛЕРДІ ДАМЫТУ ТЕТІКТЕРІ МЕН БАҒЫТТАРЫ</w:t>
            </w:r>
            <w:r w:rsidRPr="001E7444">
              <w:rPr>
                <w:rFonts w:ascii="Times New Roman" w:hAnsi="Times New Roman"/>
                <w:bCs/>
                <w:sz w:val="28"/>
                <w:szCs w:val="28"/>
              </w:rPr>
              <w:t>…………...</w:t>
            </w:r>
          </w:p>
        </w:tc>
        <w:tc>
          <w:tcPr>
            <w:tcW w:w="731" w:type="dxa"/>
          </w:tcPr>
          <w:p w14:paraId="72E12B12" w14:textId="77777777" w:rsidR="004148DD" w:rsidRPr="001E7444" w:rsidRDefault="004148DD" w:rsidP="00B256C5">
            <w:pPr>
              <w:tabs>
                <w:tab w:val="left" w:pos="993"/>
              </w:tabs>
              <w:rPr>
                <w:rFonts w:ascii="Times New Roman" w:hAnsi="Times New Roman"/>
                <w:sz w:val="28"/>
                <w:szCs w:val="28"/>
              </w:rPr>
            </w:pPr>
          </w:p>
          <w:p w14:paraId="433E4A2C" w14:textId="77777777" w:rsidR="00CA4E4D" w:rsidRPr="001E7444" w:rsidRDefault="00CA4E4D" w:rsidP="00B256C5">
            <w:pPr>
              <w:tabs>
                <w:tab w:val="left" w:pos="993"/>
              </w:tabs>
              <w:rPr>
                <w:rFonts w:ascii="Times New Roman" w:hAnsi="Times New Roman"/>
                <w:sz w:val="28"/>
                <w:szCs w:val="28"/>
              </w:rPr>
            </w:pPr>
            <w:r w:rsidRPr="001E7444">
              <w:rPr>
                <w:rFonts w:ascii="Times New Roman" w:hAnsi="Times New Roman"/>
                <w:sz w:val="28"/>
                <w:szCs w:val="28"/>
              </w:rPr>
              <w:t>77</w:t>
            </w:r>
          </w:p>
        </w:tc>
      </w:tr>
      <w:tr w:rsidR="004148DD" w:rsidRPr="001E7444" w14:paraId="2C227318" w14:textId="77777777" w:rsidTr="004148DD">
        <w:tc>
          <w:tcPr>
            <w:tcW w:w="9123" w:type="dxa"/>
          </w:tcPr>
          <w:p w14:paraId="551BF9D6" w14:textId="77777777" w:rsidR="004148DD" w:rsidRPr="001E7444" w:rsidRDefault="004148DD" w:rsidP="004148DD">
            <w:pPr>
              <w:widowControl w:val="0"/>
              <w:rPr>
                <w:rFonts w:ascii="Times New Roman" w:hAnsi="Times New Roman"/>
                <w:sz w:val="28"/>
                <w:szCs w:val="28"/>
              </w:rPr>
            </w:pPr>
            <w:r w:rsidRPr="001E7444">
              <w:rPr>
                <w:rFonts w:ascii="Times New Roman" w:hAnsi="Times New Roman"/>
                <w:sz w:val="28"/>
                <w:szCs w:val="28"/>
              </w:rPr>
              <w:t>3.1 Қазақстан экономикасының қызмет істеу тиімділігіне әсер ететін логистикалық факторларды қалыптастыру және дамуын болжау………….</w:t>
            </w:r>
          </w:p>
        </w:tc>
        <w:tc>
          <w:tcPr>
            <w:tcW w:w="731" w:type="dxa"/>
          </w:tcPr>
          <w:p w14:paraId="2D4C739D" w14:textId="77777777" w:rsidR="004148DD" w:rsidRPr="001E7444" w:rsidRDefault="004148DD" w:rsidP="00B256C5">
            <w:pPr>
              <w:tabs>
                <w:tab w:val="left" w:pos="993"/>
              </w:tabs>
              <w:rPr>
                <w:rFonts w:ascii="Times New Roman" w:hAnsi="Times New Roman"/>
                <w:sz w:val="28"/>
                <w:szCs w:val="28"/>
              </w:rPr>
            </w:pPr>
          </w:p>
          <w:p w14:paraId="68FC24F3" w14:textId="77777777" w:rsidR="00CA4E4D" w:rsidRPr="001E7444" w:rsidRDefault="00CA4E4D" w:rsidP="00B256C5">
            <w:pPr>
              <w:tabs>
                <w:tab w:val="left" w:pos="993"/>
              </w:tabs>
              <w:rPr>
                <w:rFonts w:ascii="Times New Roman" w:hAnsi="Times New Roman"/>
                <w:sz w:val="28"/>
                <w:szCs w:val="28"/>
              </w:rPr>
            </w:pPr>
            <w:r w:rsidRPr="001E7444">
              <w:rPr>
                <w:rFonts w:ascii="Times New Roman" w:hAnsi="Times New Roman"/>
                <w:sz w:val="28"/>
                <w:szCs w:val="28"/>
              </w:rPr>
              <w:t>77</w:t>
            </w:r>
          </w:p>
        </w:tc>
      </w:tr>
      <w:tr w:rsidR="004148DD" w:rsidRPr="001E7444" w14:paraId="2EC12E08" w14:textId="77777777" w:rsidTr="004148DD">
        <w:tc>
          <w:tcPr>
            <w:tcW w:w="9123" w:type="dxa"/>
          </w:tcPr>
          <w:p w14:paraId="40A61A03" w14:textId="77777777" w:rsidR="004148DD" w:rsidRPr="001E7444" w:rsidRDefault="004148DD" w:rsidP="004148DD">
            <w:pPr>
              <w:widowControl w:val="0"/>
              <w:rPr>
                <w:rFonts w:ascii="Times New Roman" w:hAnsi="Times New Roman"/>
                <w:sz w:val="28"/>
                <w:szCs w:val="28"/>
              </w:rPr>
            </w:pPr>
            <w:r w:rsidRPr="001E7444">
              <w:rPr>
                <w:rFonts w:ascii="Times New Roman" w:hAnsi="Times New Roman"/>
                <w:sz w:val="28"/>
                <w:szCs w:val="28"/>
              </w:rPr>
              <w:t>3.2 Логистикалық жүйелердің тиімділігін арттырудың басым бағыттары мен стратегиялары……………………………………………………………</w:t>
            </w:r>
            <w:r w:rsidR="00102833"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3F40CB11" w14:textId="77777777" w:rsidR="004148DD" w:rsidRPr="001E7444" w:rsidRDefault="004148DD" w:rsidP="00B256C5">
            <w:pPr>
              <w:tabs>
                <w:tab w:val="left" w:pos="993"/>
              </w:tabs>
              <w:rPr>
                <w:rFonts w:ascii="Times New Roman" w:hAnsi="Times New Roman"/>
                <w:sz w:val="28"/>
                <w:szCs w:val="28"/>
              </w:rPr>
            </w:pPr>
          </w:p>
          <w:p w14:paraId="33BB2D2F" w14:textId="77777777" w:rsidR="00CA4E4D" w:rsidRPr="001E7444" w:rsidRDefault="00CA4E4D" w:rsidP="00B256C5">
            <w:pPr>
              <w:tabs>
                <w:tab w:val="left" w:pos="993"/>
              </w:tabs>
              <w:rPr>
                <w:rFonts w:ascii="Times New Roman" w:hAnsi="Times New Roman"/>
                <w:sz w:val="28"/>
                <w:szCs w:val="28"/>
              </w:rPr>
            </w:pPr>
            <w:r w:rsidRPr="001E7444">
              <w:rPr>
                <w:rFonts w:ascii="Times New Roman" w:hAnsi="Times New Roman"/>
                <w:sz w:val="28"/>
                <w:szCs w:val="28"/>
              </w:rPr>
              <w:t>91</w:t>
            </w:r>
          </w:p>
        </w:tc>
      </w:tr>
      <w:tr w:rsidR="004148DD" w:rsidRPr="001E7444" w14:paraId="310EA683" w14:textId="77777777" w:rsidTr="004148DD">
        <w:tc>
          <w:tcPr>
            <w:tcW w:w="9123" w:type="dxa"/>
          </w:tcPr>
          <w:p w14:paraId="440FA719" w14:textId="77777777" w:rsidR="004148DD" w:rsidRPr="001E7444" w:rsidRDefault="004148DD" w:rsidP="004148DD">
            <w:pPr>
              <w:widowControl w:val="0"/>
              <w:rPr>
                <w:rFonts w:ascii="Times New Roman" w:hAnsi="Times New Roman"/>
                <w:sz w:val="28"/>
                <w:szCs w:val="28"/>
              </w:rPr>
            </w:pPr>
            <w:r w:rsidRPr="001E7444">
              <w:rPr>
                <w:rFonts w:ascii="Times New Roman" w:hAnsi="Times New Roman"/>
                <w:sz w:val="28"/>
                <w:szCs w:val="28"/>
              </w:rPr>
              <w:t>3.3 Л</w:t>
            </w:r>
            <w:r w:rsidRPr="001E7444">
              <w:rPr>
                <w:rFonts w:ascii="Times New Roman" w:eastAsia="Times-Bold" w:hAnsi="Times New Roman"/>
                <w:bCs/>
                <w:sz w:val="28"/>
                <w:szCs w:val="28"/>
              </w:rPr>
              <w:t>огистикалық жүйені дамытудың ұйымдастырушылық-экономикалық тетіктері мен құралдарын жетілдіру</w:t>
            </w:r>
            <w:r w:rsidRPr="001E7444">
              <w:rPr>
                <w:rFonts w:ascii="Times New Roman" w:hAnsi="Times New Roman"/>
                <w:sz w:val="28"/>
                <w:szCs w:val="28"/>
              </w:rPr>
              <w:t xml:space="preserve"> ………………………………………</w:t>
            </w:r>
            <w:r w:rsidR="00102833" w:rsidRPr="001E7444">
              <w:rPr>
                <w:rFonts w:ascii="Times New Roman" w:hAnsi="Times New Roman"/>
                <w:sz w:val="28"/>
                <w:szCs w:val="28"/>
              </w:rPr>
              <w:t>.</w:t>
            </w:r>
            <w:r w:rsidRPr="001E7444">
              <w:rPr>
                <w:rFonts w:ascii="Times New Roman" w:hAnsi="Times New Roman"/>
                <w:sz w:val="28"/>
                <w:szCs w:val="28"/>
              </w:rPr>
              <w:t>...</w:t>
            </w:r>
          </w:p>
        </w:tc>
        <w:tc>
          <w:tcPr>
            <w:tcW w:w="731" w:type="dxa"/>
          </w:tcPr>
          <w:p w14:paraId="278A3AC8" w14:textId="77777777" w:rsidR="004148DD" w:rsidRPr="001E7444" w:rsidRDefault="004148DD" w:rsidP="00B256C5">
            <w:pPr>
              <w:tabs>
                <w:tab w:val="left" w:pos="993"/>
              </w:tabs>
              <w:rPr>
                <w:rFonts w:ascii="Times New Roman" w:hAnsi="Times New Roman"/>
                <w:sz w:val="28"/>
                <w:szCs w:val="28"/>
              </w:rPr>
            </w:pPr>
          </w:p>
          <w:p w14:paraId="7CFDD62E" w14:textId="77777777" w:rsidR="00BE2AC4" w:rsidRPr="001E7444" w:rsidRDefault="00CA4E4D" w:rsidP="00BE2AC4">
            <w:pPr>
              <w:tabs>
                <w:tab w:val="left" w:pos="993"/>
              </w:tabs>
              <w:rPr>
                <w:rFonts w:ascii="Times New Roman" w:hAnsi="Times New Roman"/>
                <w:sz w:val="28"/>
                <w:szCs w:val="28"/>
              </w:rPr>
            </w:pPr>
            <w:r w:rsidRPr="001E7444">
              <w:rPr>
                <w:rFonts w:ascii="Times New Roman" w:hAnsi="Times New Roman"/>
                <w:sz w:val="28"/>
                <w:szCs w:val="28"/>
              </w:rPr>
              <w:t>100</w:t>
            </w:r>
          </w:p>
        </w:tc>
      </w:tr>
      <w:tr w:rsidR="00BE2AC4" w:rsidRPr="001E7444" w14:paraId="0630ADCC" w14:textId="77777777" w:rsidTr="004148DD">
        <w:tc>
          <w:tcPr>
            <w:tcW w:w="9123" w:type="dxa"/>
          </w:tcPr>
          <w:p w14:paraId="1A16B68D" w14:textId="77777777" w:rsidR="00BE2AC4" w:rsidRPr="001E7444" w:rsidRDefault="00BE2AC4" w:rsidP="0069701D">
            <w:pPr>
              <w:widowControl w:val="0"/>
              <w:rPr>
                <w:rFonts w:ascii="Times New Roman" w:hAnsi="Times New Roman"/>
                <w:sz w:val="28"/>
                <w:szCs w:val="28"/>
              </w:rPr>
            </w:pPr>
            <w:r w:rsidRPr="001E7444">
              <w:rPr>
                <w:rFonts w:ascii="Times New Roman" w:hAnsi="Times New Roman"/>
                <w:sz w:val="28"/>
                <w:szCs w:val="28"/>
              </w:rPr>
              <w:t>Үшінші бөлім бойынша қорытындылар...............................................</w:t>
            </w:r>
            <w:r w:rsidRPr="001E7444">
              <w:rPr>
                <w:rFonts w:ascii="Times New Roman" w:hAnsi="Times New Roman"/>
                <w:sz w:val="28"/>
                <w:szCs w:val="28"/>
                <w:lang w:val="ru-RU"/>
              </w:rPr>
              <w:t>...</w:t>
            </w:r>
            <w:r w:rsidRPr="001E7444">
              <w:rPr>
                <w:rFonts w:ascii="Times New Roman" w:hAnsi="Times New Roman"/>
                <w:sz w:val="28"/>
                <w:szCs w:val="28"/>
              </w:rPr>
              <w:t>..</w:t>
            </w:r>
          </w:p>
        </w:tc>
        <w:tc>
          <w:tcPr>
            <w:tcW w:w="731" w:type="dxa"/>
          </w:tcPr>
          <w:p w14:paraId="7465F338" w14:textId="2B6C8071" w:rsidR="00BE2AC4" w:rsidRPr="0027253B" w:rsidRDefault="0084355F" w:rsidP="0069701D">
            <w:pPr>
              <w:tabs>
                <w:tab w:val="left" w:pos="993"/>
              </w:tabs>
              <w:rPr>
                <w:rFonts w:ascii="Times New Roman" w:hAnsi="Times New Roman"/>
                <w:sz w:val="28"/>
                <w:szCs w:val="28"/>
                <w:lang w:val="en-US"/>
              </w:rPr>
            </w:pPr>
            <w:r w:rsidRPr="001E7444">
              <w:rPr>
                <w:rFonts w:ascii="Times New Roman" w:hAnsi="Times New Roman"/>
                <w:sz w:val="28"/>
                <w:szCs w:val="28"/>
              </w:rPr>
              <w:t>11</w:t>
            </w:r>
            <w:r w:rsidR="0027253B">
              <w:rPr>
                <w:rFonts w:ascii="Times New Roman" w:hAnsi="Times New Roman"/>
                <w:sz w:val="28"/>
                <w:szCs w:val="28"/>
                <w:lang w:val="en-US"/>
              </w:rPr>
              <w:t>2</w:t>
            </w:r>
          </w:p>
        </w:tc>
      </w:tr>
      <w:tr w:rsidR="00BE2AC4" w:rsidRPr="001E7444" w14:paraId="40C1C54F" w14:textId="77777777" w:rsidTr="004148DD">
        <w:tc>
          <w:tcPr>
            <w:tcW w:w="9123" w:type="dxa"/>
          </w:tcPr>
          <w:p w14:paraId="148827BB" w14:textId="77777777" w:rsidR="00BE2AC4" w:rsidRPr="001E7444" w:rsidRDefault="00BE2AC4" w:rsidP="004148DD">
            <w:pPr>
              <w:widowControl w:val="0"/>
              <w:rPr>
                <w:rFonts w:ascii="Times New Roman" w:hAnsi="Times New Roman"/>
                <w:b/>
                <w:sz w:val="28"/>
                <w:szCs w:val="28"/>
              </w:rPr>
            </w:pPr>
            <w:r w:rsidRPr="001E7444">
              <w:rPr>
                <w:rFonts w:ascii="Times New Roman" w:hAnsi="Times New Roman"/>
                <w:b/>
                <w:sz w:val="28"/>
                <w:szCs w:val="28"/>
              </w:rPr>
              <w:t>ҚОРЫТЫНДЫ</w:t>
            </w:r>
            <w:r w:rsidRPr="001E7444">
              <w:rPr>
                <w:rFonts w:ascii="Times New Roman" w:hAnsi="Times New Roman"/>
                <w:sz w:val="28"/>
                <w:szCs w:val="28"/>
              </w:rPr>
              <w:t>………………………………………………………………..</w:t>
            </w:r>
          </w:p>
        </w:tc>
        <w:tc>
          <w:tcPr>
            <w:tcW w:w="731" w:type="dxa"/>
          </w:tcPr>
          <w:p w14:paraId="4668E263" w14:textId="116FDAE0" w:rsidR="00BE2AC4" w:rsidRPr="0027253B" w:rsidRDefault="00C10C59" w:rsidP="00B256C5">
            <w:pPr>
              <w:tabs>
                <w:tab w:val="left" w:pos="993"/>
              </w:tabs>
              <w:rPr>
                <w:rFonts w:ascii="Times New Roman" w:hAnsi="Times New Roman"/>
                <w:sz w:val="28"/>
                <w:szCs w:val="28"/>
                <w:lang w:val="en-US"/>
              </w:rPr>
            </w:pPr>
            <w:r w:rsidRPr="001E7444">
              <w:rPr>
                <w:rFonts w:ascii="Times New Roman" w:hAnsi="Times New Roman"/>
                <w:sz w:val="28"/>
                <w:szCs w:val="28"/>
              </w:rPr>
              <w:t>11</w:t>
            </w:r>
            <w:r w:rsidR="0027253B">
              <w:rPr>
                <w:rFonts w:ascii="Times New Roman" w:hAnsi="Times New Roman"/>
                <w:sz w:val="28"/>
                <w:szCs w:val="28"/>
                <w:lang w:val="en-US"/>
              </w:rPr>
              <w:t>3</w:t>
            </w:r>
          </w:p>
        </w:tc>
      </w:tr>
      <w:tr w:rsidR="00BE2AC4" w:rsidRPr="001E7444" w14:paraId="36865075" w14:textId="77777777" w:rsidTr="004148DD">
        <w:tc>
          <w:tcPr>
            <w:tcW w:w="9123" w:type="dxa"/>
          </w:tcPr>
          <w:p w14:paraId="64BB3D44" w14:textId="77777777" w:rsidR="00BE2AC4" w:rsidRPr="001E7444" w:rsidRDefault="00BE2AC4" w:rsidP="004148DD">
            <w:pPr>
              <w:widowControl w:val="0"/>
              <w:rPr>
                <w:rFonts w:ascii="Times New Roman" w:hAnsi="Times New Roman"/>
                <w:sz w:val="28"/>
                <w:szCs w:val="28"/>
              </w:rPr>
            </w:pPr>
            <w:r w:rsidRPr="001E7444">
              <w:rPr>
                <w:rFonts w:ascii="Times New Roman" w:eastAsia="Times New Roman" w:hAnsi="Times New Roman"/>
                <w:b/>
                <w:sz w:val="28"/>
                <w:szCs w:val="28"/>
              </w:rPr>
              <w:t>ПАЙДАЛАНЫЛҒАН ӘДЕБИЕТТЕР ТІЗІМІ</w:t>
            </w:r>
            <w:r w:rsidRPr="001E7444">
              <w:rPr>
                <w:rFonts w:ascii="Times New Roman" w:hAnsi="Times New Roman"/>
                <w:sz w:val="28"/>
                <w:szCs w:val="28"/>
              </w:rPr>
              <w:t xml:space="preserve"> …………………………</w:t>
            </w:r>
            <w:r w:rsidRPr="001E7444">
              <w:rPr>
                <w:rFonts w:ascii="Times New Roman" w:hAnsi="Times New Roman"/>
                <w:sz w:val="28"/>
                <w:szCs w:val="28"/>
                <w:lang w:val="ru-RU"/>
              </w:rPr>
              <w:t>.</w:t>
            </w:r>
            <w:r w:rsidRPr="001E7444">
              <w:rPr>
                <w:rFonts w:ascii="Times New Roman" w:hAnsi="Times New Roman"/>
                <w:sz w:val="28"/>
                <w:szCs w:val="28"/>
              </w:rPr>
              <w:t>..</w:t>
            </w:r>
          </w:p>
        </w:tc>
        <w:tc>
          <w:tcPr>
            <w:tcW w:w="731" w:type="dxa"/>
          </w:tcPr>
          <w:p w14:paraId="7E2A442C" w14:textId="472574D8"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11</w:t>
            </w:r>
            <w:r w:rsidR="0027253B">
              <w:rPr>
                <w:rFonts w:ascii="Times New Roman" w:hAnsi="Times New Roman"/>
                <w:sz w:val="28"/>
                <w:szCs w:val="28"/>
                <w:lang w:val="en-US"/>
              </w:rPr>
              <w:t>6</w:t>
            </w:r>
          </w:p>
        </w:tc>
      </w:tr>
      <w:tr w:rsidR="00BE2AC4" w:rsidRPr="001E7444" w14:paraId="446FC5EB" w14:textId="77777777" w:rsidTr="004148DD">
        <w:tc>
          <w:tcPr>
            <w:tcW w:w="9123" w:type="dxa"/>
          </w:tcPr>
          <w:p w14:paraId="59C977BD" w14:textId="77777777" w:rsidR="00BE2AC4" w:rsidRPr="001E7444" w:rsidRDefault="00BE2AC4" w:rsidP="004148DD">
            <w:pPr>
              <w:rPr>
                <w:rFonts w:ascii="Times New Roman" w:hAnsi="Times New Roman"/>
                <w:sz w:val="28"/>
                <w:szCs w:val="28"/>
              </w:rPr>
            </w:pPr>
            <w:r w:rsidRPr="001E7444">
              <w:rPr>
                <w:rFonts w:ascii="Times New Roman" w:hAnsi="Times New Roman"/>
                <w:b/>
                <w:sz w:val="28"/>
                <w:szCs w:val="28"/>
              </w:rPr>
              <w:t xml:space="preserve">ҚОСЫМША А – </w:t>
            </w:r>
            <w:r w:rsidRPr="001E7444">
              <w:rPr>
                <w:rFonts w:ascii="Times New Roman" w:hAnsi="Times New Roman"/>
                <w:i/>
                <w:sz w:val="28"/>
                <w:szCs w:val="28"/>
              </w:rPr>
              <w:t>Web of Science Core Collection Citations</w:t>
            </w:r>
            <w:r w:rsidRPr="001E7444">
              <w:rPr>
                <w:rFonts w:ascii="Times New Roman" w:hAnsi="Times New Roman"/>
                <w:sz w:val="28"/>
                <w:szCs w:val="28"/>
              </w:rPr>
              <w:t xml:space="preserve"> ақпараттық базасында ең көп дәйексөз келтірілген (citation)</w:t>
            </w:r>
            <w:r w:rsidRPr="001E7444">
              <w:rPr>
                <w:rFonts w:ascii="Times New Roman" w:hAnsi="Times New Roman"/>
                <w:sz w:val="20"/>
                <w:szCs w:val="20"/>
              </w:rPr>
              <w:t xml:space="preserve"> </w:t>
            </w:r>
            <w:r w:rsidRPr="001E7444">
              <w:rPr>
                <w:rFonts w:ascii="Times New Roman" w:hAnsi="Times New Roman"/>
                <w:sz w:val="28"/>
                <w:szCs w:val="28"/>
              </w:rPr>
              <w:t>мақалалар………………...</w:t>
            </w:r>
          </w:p>
        </w:tc>
        <w:tc>
          <w:tcPr>
            <w:tcW w:w="731" w:type="dxa"/>
          </w:tcPr>
          <w:p w14:paraId="21036255" w14:textId="77777777" w:rsidR="00BE2AC4" w:rsidRPr="001E7444" w:rsidRDefault="00BE2AC4" w:rsidP="00B256C5">
            <w:pPr>
              <w:tabs>
                <w:tab w:val="left" w:pos="993"/>
              </w:tabs>
              <w:rPr>
                <w:rFonts w:ascii="Times New Roman" w:hAnsi="Times New Roman"/>
                <w:sz w:val="28"/>
                <w:szCs w:val="28"/>
              </w:rPr>
            </w:pPr>
          </w:p>
          <w:p w14:paraId="19E01419" w14:textId="4237F979"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12</w:t>
            </w:r>
            <w:r w:rsidR="0027253B">
              <w:rPr>
                <w:rFonts w:ascii="Times New Roman" w:hAnsi="Times New Roman"/>
                <w:sz w:val="28"/>
                <w:szCs w:val="28"/>
                <w:lang w:val="en-US"/>
              </w:rPr>
              <w:t>4</w:t>
            </w:r>
          </w:p>
        </w:tc>
      </w:tr>
      <w:tr w:rsidR="00BE2AC4" w:rsidRPr="001E7444" w14:paraId="42F4BDF6" w14:textId="77777777" w:rsidTr="004148DD">
        <w:tc>
          <w:tcPr>
            <w:tcW w:w="9123" w:type="dxa"/>
          </w:tcPr>
          <w:p w14:paraId="0F08A31D" w14:textId="77777777" w:rsidR="00BE2AC4" w:rsidRPr="001E7444" w:rsidRDefault="00BE2AC4" w:rsidP="004148DD">
            <w:pPr>
              <w:widowControl w:val="0"/>
              <w:rPr>
                <w:rFonts w:ascii="Times New Roman" w:hAnsi="Times New Roman"/>
                <w:b/>
                <w:sz w:val="28"/>
                <w:szCs w:val="28"/>
              </w:rPr>
            </w:pPr>
            <w:r w:rsidRPr="001E7444">
              <w:rPr>
                <w:rFonts w:ascii="Times New Roman" w:hAnsi="Times New Roman"/>
                <w:b/>
                <w:sz w:val="28"/>
                <w:szCs w:val="28"/>
              </w:rPr>
              <w:t xml:space="preserve">ҚОСЫМША Ә – </w:t>
            </w:r>
            <w:r w:rsidRPr="001E7444">
              <w:rPr>
                <w:rFonts w:ascii="Times New Roman" w:hAnsi="Times New Roman"/>
                <w:sz w:val="28"/>
                <w:szCs w:val="28"/>
              </w:rPr>
              <w:t>Логистикалық жүйенің жіктелуі және сыныпталуы…...</w:t>
            </w:r>
          </w:p>
        </w:tc>
        <w:tc>
          <w:tcPr>
            <w:tcW w:w="731" w:type="dxa"/>
          </w:tcPr>
          <w:p w14:paraId="596641BC" w14:textId="246B0253"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12</w:t>
            </w:r>
            <w:r w:rsidR="0027253B">
              <w:rPr>
                <w:rFonts w:ascii="Times New Roman" w:hAnsi="Times New Roman"/>
                <w:sz w:val="28"/>
                <w:szCs w:val="28"/>
                <w:lang w:val="en-US"/>
              </w:rPr>
              <w:t>8</w:t>
            </w:r>
          </w:p>
        </w:tc>
      </w:tr>
      <w:tr w:rsidR="00BE2AC4" w:rsidRPr="001E7444" w14:paraId="057040FE" w14:textId="77777777" w:rsidTr="004148DD">
        <w:tc>
          <w:tcPr>
            <w:tcW w:w="9123" w:type="dxa"/>
          </w:tcPr>
          <w:p w14:paraId="42285917" w14:textId="77777777" w:rsidR="00BE2AC4" w:rsidRPr="001E7444" w:rsidRDefault="00BE2AC4" w:rsidP="004148DD">
            <w:pPr>
              <w:widowControl w:val="0"/>
              <w:rPr>
                <w:rFonts w:ascii="Times New Roman" w:hAnsi="Times New Roman"/>
                <w:b/>
                <w:sz w:val="28"/>
                <w:szCs w:val="28"/>
              </w:rPr>
            </w:pPr>
            <w:r w:rsidRPr="001E7444">
              <w:rPr>
                <w:rFonts w:ascii="Times New Roman" w:hAnsi="Times New Roman"/>
                <w:b/>
                <w:sz w:val="28"/>
                <w:szCs w:val="28"/>
              </w:rPr>
              <w:t xml:space="preserve">ҚОСЫМША Б – </w:t>
            </w:r>
            <w:r w:rsidRPr="001E7444">
              <w:rPr>
                <w:rFonts w:ascii="Times New Roman" w:hAnsi="Times New Roman"/>
                <w:sz w:val="28"/>
                <w:szCs w:val="28"/>
              </w:rPr>
              <w:t>Логистикалық жүйе бойынша экономикалық математикалық әдістерді қолданып жүргізген зерттеушілердің қысқаша сипаттамасы.........................................................................................................</w:t>
            </w:r>
          </w:p>
        </w:tc>
        <w:tc>
          <w:tcPr>
            <w:tcW w:w="731" w:type="dxa"/>
          </w:tcPr>
          <w:p w14:paraId="20EE8F37" w14:textId="77777777" w:rsidR="00BE2AC4" w:rsidRPr="001E7444" w:rsidRDefault="00BE2AC4" w:rsidP="00B256C5">
            <w:pPr>
              <w:tabs>
                <w:tab w:val="left" w:pos="993"/>
              </w:tabs>
              <w:rPr>
                <w:rFonts w:ascii="Times New Roman" w:hAnsi="Times New Roman"/>
                <w:sz w:val="28"/>
                <w:szCs w:val="28"/>
              </w:rPr>
            </w:pPr>
          </w:p>
          <w:p w14:paraId="7AF8EBDF" w14:textId="77777777" w:rsidR="00BE2AC4" w:rsidRPr="001E7444" w:rsidRDefault="00BE2AC4" w:rsidP="00B256C5">
            <w:pPr>
              <w:tabs>
                <w:tab w:val="left" w:pos="993"/>
              </w:tabs>
              <w:rPr>
                <w:rFonts w:ascii="Times New Roman" w:hAnsi="Times New Roman"/>
                <w:sz w:val="28"/>
                <w:szCs w:val="28"/>
              </w:rPr>
            </w:pPr>
          </w:p>
          <w:p w14:paraId="3A7DC160" w14:textId="46B7A6FC"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13</w:t>
            </w:r>
            <w:r w:rsidR="0027253B">
              <w:rPr>
                <w:rFonts w:ascii="Times New Roman" w:hAnsi="Times New Roman"/>
                <w:sz w:val="28"/>
                <w:szCs w:val="28"/>
                <w:lang w:val="en-US"/>
              </w:rPr>
              <w:t>1</w:t>
            </w:r>
          </w:p>
        </w:tc>
      </w:tr>
      <w:tr w:rsidR="00BE2AC4" w:rsidRPr="001E7444" w14:paraId="7CEB9142" w14:textId="77777777" w:rsidTr="004148DD">
        <w:tc>
          <w:tcPr>
            <w:tcW w:w="9123" w:type="dxa"/>
          </w:tcPr>
          <w:p w14:paraId="3E79FDD5" w14:textId="77777777" w:rsidR="00BE2AC4" w:rsidRPr="001E7444" w:rsidRDefault="00BE2AC4" w:rsidP="004148DD">
            <w:pPr>
              <w:widowControl w:val="0"/>
              <w:rPr>
                <w:rFonts w:ascii="Times New Roman" w:hAnsi="Times New Roman"/>
                <w:b/>
                <w:sz w:val="28"/>
                <w:szCs w:val="28"/>
              </w:rPr>
            </w:pPr>
            <w:r w:rsidRPr="001E7444">
              <w:rPr>
                <w:rFonts w:ascii="Times New Roman" w:hAnsi="Times New Roman"/>
                <w:b/>
                <w:sz w:val="28"/>
                <w:szCs w:val="28"/>
              </w:rPr>
              <w:t xml:space="preserve">ҚОСЫМША В – </w:t>
            </w:r>
            <w:r w:rsidRPr="001E7444">
              <w:rPr>
                <w:rFonts w:ascii="Times New Roman" w:hAnsi="Times New Roman"/>
                <w:sz w:val="28"/>
                <w:szCs w:val="28"/>
              </w:rPr>
              <w:t>Логистикалық жүйе құрудың шетелдік тәжірибесі…….</w:t>
            </w:r>
          </w:p>
        </w:tc>
        <w:tc>
          <w:tcPr>
            <w:tcW w:w="731" w:type="dxa"/>
          </w:tcPr>
          <w:p w14:paraId="690B98A3" w14:textId="76DF3760"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13</w:t>
            </w:r>
            <w:r w:rsidR="0027253B">
              <w:rPr>
                <w:rFonts w:ascii="Times New Roman" w:hAnsi="Times New Roman"/>
                <w:sz w:val="28"/>
                <w:szCs w:val="28"/>
                <w:lang w:val="en-US"/>
              </w:rPr>
              <w:t>5</w:t>
            </w:r>
          </w:p>
        </w:tc>
      </w:tr>
      <w:tr w:rsidR="00BE2AC4" w:rsidRPr="001E7444" w14:paraId="4406A817" w14:textId="77777777" w:rsidTr="004148DD">
        <w:tc>
          <w:tcPr>
            <w:tcW w:w="9123" w:type="dxa"/>
          </w:tcPr>
          <w:p w14:paraId="74308E54" w14:textId="77777777" w:rsidR="00BE2AC4" w:rsidRPr="001E7444" w:rsidRDefault="00BE2AC4" w:rsidP="004148DD">
            <w:pPr>
              <w:widowControl w:val="0"/>
              <w:rPr>
                <w:rFonts w:ascii="Times New Roman" w:hAnsi="Times New Roman"/>
                <w:sz w:val="28"/>
                <w:szCs w:val="28"/>
              </w:rPr>
            </w:pPr>
            <w:r w:rsidRPr="001E7444">
              <w:rPr>
                <w:rFonts w:ascii="Times New Roman" w:hAnsi="Times New Roman"/>
                <w:b/>
                <w:sz w:val="28"/>
                <w:szCs w:val="28"/>
              </w:rPr>
              <w:t xml:space="preserve">ҚОСЫМША Г – </w:t>
            </w:r>
            <w:r w:rsidRPr="001E7444">
              <w:rPr>
                <w:rFonts w:ascii="Times New Roman" w:hAnsi="Times New Roman"/>
                <w:sz w:val="28"/>
                <w:szCs w:val="28"/>
              </w:rPr>
              <w:t>Логистикалық компанияларға жіберілген сауалнама</w:t>
            </w:r>
            <w:r w:rsidRPr="001E7444">
              <w:rPr>
                <w:rFonts w:ascii="Times New Roman" w:hAnsi="Times New Roman"/>
                <w:sz w:val="28"/>
                <w:szCs w:val="28"/>
                <w:lang w:val="ru-RU"/>
              </w:rPr>
              <w:t>…..</w:t>
            </w:r>
          </w:p>
        </w:tc>
        <w:tc>
          <w:tcPr>
            <w:tcW w:w="731" w:type="dxa"/>
          </w:tcPr>
          <w:p w14:paraId="05D12860" w14:textId="2A9E2489" w:rsidR="00BE2AC4" w:rsidRPr="0027253B" w:rsidRDefault="00BE2AC4" w:rsidP="008E2019">
            <w:pPr>
              <w:tabs>
                <w:tab w:val="left" w:pos="993"/>
              </w:tabs>
              <w:rPr>
                <w:rFonts w:ascii="Times New Roman" w:hAnsi="Times New Roman"/>
                <w:sz w:val="28"/>
                <w:szCs w:val="28"/>
                <w:lang w:val="en-US"/>
              </w:rPr>
            </w:pPr>
            <w:r w:rsidRPr="001E7444">
              <w:rPr>
                <w:rFonts w:ascii="Times New Roman" w:hAnsi="Times New Roman"/>
                <w:sz w:val="28"/>
                <w:szCs w:val="28"/>
              </w:rPr>
              <w:t>13</w:t>
            </w:r>
            <w:r w:rsidR="0027253B">
              <w:rPr>
                <w:rFonts w:ascii="Times New Roman" w:hAnsi="Times New Roman"/>
                <w:sz w:val="28"/>
                <w:szCs w:val="28"/>
                <w:lang w:val="en-US"/>
              </w:rPr>
              <w:t>9</w:t>
            </w:r>
          </w:p>
        </w:tc>
      </w:tr>
      <w:tr w:rsidR="00BE2AC4" w:rsidRPr="001E7444" w14:paraId="3EF35DB8" w14:textId="77777777" w:rsidTr="004148DD">
        <w:tc>
          <w:tcPr>
            <w:tcW w:w="9123" w:type="dxa"/>
          </w:tcPr>
          <w:p w14:paraId="4E6B638E" w14:textId="77777777" w:rsidR="00BE2AC4" w:rsidRPr="001E7444" w:rsidRDefault="00BE2AC4" w:rsidP="004148DD">
            <w:pPr>
              <w:pStyle w:val="a4"/>
              <w:widowControl w:val="0"/>
              <w:ind w:left="0"/>
              <w:rPr>
                <w:rFonts w:ascii="Times New Roman" w:hAnsi="Times New Roman"/>
                <w:b/>
                <w:sz w:val="28"/>
                <w:szCs w:val="28"/>
              </w:rPr>
            </w:pPr>
            <w:r w:rsidRPr="001E7444">
              <w:rPr>
                <w:rFonts w:ascii="Times New Roman" w:hAnsi="Times New Roman"/>
                <w:b/>
                <w:sz w:val="28"/>
                <w:szCs w:val="28"/>
              </w:rPr>
              <w:t xml:space="preserve">ҚОСЫМША Ғ – </w:t>
            </w:r>
            <w:r w:rsidRPr="001E7444">
              <w:rPr>
                <w:rFonts w:ascii="Times New Roman" w:hAnsi="Times New Roman"/>
                <w:sz w:val="28"/>
                <w:szCs w:val="28"/>
              </w:rPr>
              <w:t>Логистикалық сауалнамаға қатысқан компаниялар……</w:t>
            </w:r>
          </w:p>
        </w:tc>
        <w:tc>
          <w:tcPr>
            <w:tcW w:w="731" w:type="dxa"/>
          </w:tcPr>
          <w:p w14:paraId="08D71954" w14:textId="7D51B460"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14</w:t>
            </w:r>
            <w:r w:rsidR="0027253B">
              <w:rPr>
                <w:rFonts w:ascii="Times New Roman" w:hAnsi="Times New Roman"/>
                <w:sz w:val="28"/>
                <w:szCs w:val="28"/>
                <w:lang w:val="en-US"/>
              </w:rPr>
              <w:t>5</w:t>
            </w:r>
          </w:p>
        </w:tc>
      </w:tr>
      <w:tr w:rsidR="00BE2AC4" w:rsidRPr="001E7444" w14:paraId="2E6D331E" w14:textId="77777777" w:rsidTr="004148DD">
        <w:tc>
          <w:tcPr>
            <w:tcW w:w="9123" w:type="dxa"/>
          </w:tcPr>
          <w:p w14:paraId="195F2A26" w14:textId="77777777" w:rsidR="00BE2AC4" w:rsidRPr="001E7444" w:rsidRDefault="00BE2AC4" w:rsidP="004148DD">
            <w:r w:rsidRPr="001E7444">
              <w:rPr>
                <w:rFonts w:ascii="Times New Roman" w:hAnsi="Times New Roman"/>
                <w:b/>
                <w:sz w:val="28"/>
                <w:szCs w:val="28"/>
              </w:rPr>
              <w:t xml:space="preserve">ҚОСЫМША Д – </w:t>
            </w:r>
            <w:r w:rsidRPr="001E7444">
              <w:rPr>
                <w:rFonts w:ascii="Times New Roman" w:hAnsi="Times New Roman"/>
                <w:sz w:val="28"/>
                <w:szCs w:val="28"/>
              </w:rPr>
              <w:t>Факторлық талдау………………………………………...</w:t>
            </w:r>
          </w:p>
        </w:tc>
        <w:tc>
          <w:tcPr>
            <w:tcW w:w="731" w:type="dxa"/>
          </w:tcPr>
          <w:p w14:paraId="72E0A029" w14:textId="06DEE61B" w:rsidR="00BE2AC4" w:rsidRPr="0027253B" w:rsidRDefault="00BE2AC4" w:rsidP="00B256C5">
            <w:pPr>
              <w:tabs>
                <w:tab w:val="left" w:pos="993"/>
              </w:tabs>
              <w:rPr>
                <w:rFonts w:ascii="Times New Roman" w:hAnsi="Times New Roman"/>
                <w:sz w:val="28"/>
                <w:szCs w:val="28"/>
                <w:lang w:val="en-US"/>
              </w:rPr>
            </w:pPr>
            <w:r w:rsidRPr="001E7444">
              <w:rPr>
                <w:rFonts w:ascii="Times New Roman" w:hAnsi="Times New Roman"/>
                <w:sz w:val="28"/>
                <w:szCs w:val="28"/>
              </w:rPr>
              <w:t>14</w:t>
            </w:r>
            <w:r w:rsidR="0027253B">
              <w:rPr>
                <w:rFonts w:ascii="Times New Roman" w:hAnsi="Times New Roman"/>
                <w:sz w:val="28"/>
                <w:szCs w:val="28"/>
                <w:lang w:val="en-US"/>
              </w:rPr>
              <w:t>9</w:t>
            </w:r>
          </w:p>
        </w:tc>
      </w:tr>
    </w:tbl>
    <w:p w14:paraId="2E4EC0DE" w14:textId="77777777" w:rsidR="004148DD" w:rsidRPr="001E7444" w:rsidRDefault="004148DD" w:rsidP="00B256C5">
      <w:pPr>
        <w:tabs>
          <w:tab w:val="left" w:pos="993"/>
        </w:tabs>
        <w:rPr>
          <w:rFonts w:ascii="Times New Roman" w:hAnsi="Times New Roman"/>
          <w:sz w:val="28"/>
          <w:szCs w:val="28"/>
        </w:rPr>
      </w:pPr>
    </w:p>
    <w:p w14:paraId="1E49DC9E" w14:textId="77777777" w:rsidR="004148DD" w:rsidRPr="001E7444" w:rsidRDefault="004148DD" w:rsidP="00B256C5">
      <w:pPr>
        <w:tabs>
          <w:tab w:val="left" w:pos="993"/>
        </w:tabs>
        <w:rPr>
          <w:rFonts w:ascii="Times New Roman" w:hAnsi="Times New Roman"/>
          <w:sz w:val="28"/>
          <w:szCs w:val="28"/>
        </w:rPr>
      </w:pPr>
    </w:p>
    <w:p w14:paraId="12A15651" w14:textId="77777777" w:rsidR="00C263AD" w:rsidRPr="001E7444" w:rsidRDefault="007F760D" w:rsidP="007F760D">
      <w:pPr>
        <w:jc w:val="center"/>
        <w:rPr>
          <w:rFonts w:ascii="Times New Roman" w:eastAsia="Times New Roman" w:hAnsi="Times New Roman"/>
          <w:b/>
          <w:bCs/>
          <w:sz w:val="28"/>
          <w:szCs w:val="28"/>
        </w:rPr>
      </w:pPr>
      <w:r w:rsidRPr="001E7444">
        <w:rPr>
          <w:rFonts w:ascii="Times New Roman" w:eastAsia="Times New Roman" w:hAnsi="Times New Roman"/>
          <w:b/>
          <w:bCs/>
          <w:sz w:val="28"/>
          <w:szCs w:val="28"/>
        </w:rPr>
        <w:t>БЕЛГІЛЕУЛЕР МЕН ҚЫСҚАРТУЛАР</w:t>
      </w:r>
    </w:p>
    <w:p w14:paraId="52792EC0" w14:textId="77777777" w:rsidR="007F760D" w:rsidRPr="001E7444" w:rsidRDefault="007F760D" w:rsidP="007F760D">
      <w:pPr>
        <w:jc w:val="center"/>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11"/>
      </w:tblGrid>
      <w:tr w:rsidR="007F760D" w:rsidRPr="001E7444" w14:paraId="0B1C3212" w14:textId="77777777" w:rsidTr="007F760D">
        <w:tc>
          <w:tcPr>
            <w:tcW w:w="2943" w:type="dxa"/>
          </w:tcPr>
          <w:p w14:paraId="0E0366FA"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ЛЖ</w:t>
            </w:r>
          </w:p>
        </w:tc>
        <w:tc>
          <w:tcPr>
            <w:tcW w:w="6911" w:type="dxa"/>
          </w:tcPr>
          <w:p w14:paraId="33923586"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логистикалық жүйе</w:t>
            </w:r>
          </w:p>
        </w:tc>
      </w:tr>
      <w:tr w:rsidR="007F760D" w:rsidRPr="001E7444" w14:paraId="699BB817" w14:textId="77777777" w:rsidTr="007F760D">
        <w:tc>
          <w:tcPr>
            <w:tcW w:w="2943" w:type="dxa"/>
          </w:tcPr>
          <w:p w14:paraId="53B98E97"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ТҰК</w:t>
            </w:r>
          </w:p>
        </w:tc>
        <w:tc>
          <w:tcPr>
            <w:tcW w:w="6911" w:type="dxa"/>
          </w:tcPr>
          <w:p w14:paraId="10A01D96"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трансұлттық компания</w:t>
            </w:r>
          </w:p>
        </w:tc>
      </w:tr>
      <w:tr w:rsidR="007F760D" w:rsidRPr="001E7444" w14:paraId="2D0A417D" w14:textId="77777777" w:rsidTr="007F760D">
        <w:tc>
          <w:tcPr>
            <w:tcW w:w="2943" w:type="dxa"/>
          </w:tcPr>
          <w:p w14:paraId="15F237D4"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ЖІӨ</w:t>
            </w:r>
          </w:p>
        </w:tc>
        <w:tc>
          <w:tcPr>
            <w:tcW w:w="6911" w:type="dxa"/>
          </w:tcPr>
          <w:p w14:paraId="085481F5"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жалпы ішкі өнім</w:t>
            </w:r>
          </w:p>
        </w:tc>
      </w:tr>
      <w:tr w:rsidR="007F760D" w:rsidRPr="001E7444" w14:paraId="65C0A8DB" w14:textId="77777777" w:rsidTr="007F760D">
        <w:tc>
          <w:tcPr>
            <w:tcW w:w="2943" w:type="dxa"/>
          </w:tcPr>
          <w:p w14:paraId="7D7F15B3"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АЖІӨ</w:t>
            </w:r>
          </w:p>
        </w:tc>
        <w:tc>
          <w:tcPr>
            <w:tcW w:w="6911" w:type="dxa"/>
          </w:tcPr>
          <w:p w14:paraId="0F706433"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аймақтың жалпы ішкі өнімі</w:t>
            </w:r>
          </w:p>
        </w:tc>
      </w:tr>
      <w:tr w:rsidR="007F760D" w:rsidRPr="001E7444" w14:paraId="1F9F371B" w14:textId="77777777" w:rsidTr="007F760D">
        <w:tc>
          <w:tcPr>
            <w:tcW w:w="2943" w:type="dxa"/>
          </w:tcPr>
          <w:p w14:paraId="2B1AB978"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LPI индекс</w:t>
            </w:r>
          </w:p>
        </w:tc>
        <w:tc>
          <w:tcPr>
            <w:tcW w:w="6911" w:type="dxa"/>
          </w:tcPr>
          <w:p w14:paraId="3B49F740"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логистикалық өнімділік көрсеткіші</w:t>
            </w:r>
          </w:p>
        </w:tc>
      </w:tr>
      <w:tr w:rsidR="007F760D" w:rsidRPr="001E7444" w14:paraId="1E821DDC" w14:textId="77777777" w:rsidTr="007F760D">
        <w:tc>
          <w:tcPr>
            <w:tcW w:w="2943" w:type="dxa"/>
          </w:tcPr>
          <w:p w14:paraId="3A11CD04"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ТМД</w:t>
            </w:r>
          </w:p>
        </w:tc>
        <w:tc>
          <w:tcPr>
            <w:tcW w:w="6911" w:type="dxa"/>
          </w:tcPr>
          <w:p w14:paraId="57F2F3DC"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тәуелсіз мемлекеттер достастығы</w:t>
            </w:r>
          </w:p>
        </w:tc>
      </w:tr>
      <w:tr w:rsidR="007F760D" w:rsidRPr="001E7444" w14:paraId="7F0E5D32" w14:textId="77777777" w:rsidTr="007F760D">
        <w:tc>
          <w:tcPr>
            <w:tcW w:w="2943" w:type="dxa"/>
          </w:tcPr>
          <w:p w14:paraId="00C039B9" w14:textId="77777777" w:rsidR="007F760D" w:rsidRPr="001E7444" w:rsidRDefault="00C70259" w:rsidP="007F760D">
            <w:pPr>
              <w:rPr>
                <w:rFonts w:ascii="Times New Roman" w:hAnsi="Times New Roman"/>
                <w:sz w:val="28"/>
                <w:szCs w:val="28"/>
              </w:rPr>
            </w:pPr>
            <w:r w:rsidRPr="001E7444">
              <w:rPr>
                <w:rFonts w:ascii="Times New Roman" w:hAnsi="Times New Roman"/>
                <w:sz w:val="28"/>
                <w:szCs w:val="28"/>
              </w:rPr>
              <w:t>ЕАЭО</w:t>
            </w:r>
          </w:p>
        </w:tc>
        <w:tc>
          <w:tcPr>
            <w:tcW w:w="6911" w:type="dxa"/>
          </w:tcPr>
          <w:p w14:paraId="6973158B"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Еуразиялық экономикалық одақ</w:t>
            </w:r>
          </w:p>
        </w:tc>
      </w:tr>
      <w:tr w:rsidR="007F760D" w:rsidRPr="001E7444" w14:paraId="358D3710" w14:textId="77777777" w:rsidTr="007F760D">
        <w:tc>
          <w:tcPr>
            <w:tcW w:w="2943" w:type="dxa"/>
          </w:tcPr>
          <w:p w14:paraId="651A3B73"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ОАР</w:t>
            </w:r>
          </w:p>
        </w:tc>
        <w:tc>
          <w:tcPr>
            <w:tcW w:w="6911" w:type="dxa"/>
          </w:tcPr>
          <w:p w14:paraId="3A67A762"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lang w:val="ru-RU"/>
              </w:rPr>
              <w:t xml:space="preserve">– </w:t>
            </w:r>
            <w:r w:rsidRPr="001E7444">
              <w:rPr>
                <w:rFonts w:ascii="Times New Roman" w:hAnsi="Times New Roman"/>
                <w:sz w:val="28"/>
                <w:szCs w:val="28"/>
              </w:rPr>
              <w:t>Орталық Азия республикалары</w:t>
            </w:r>
          </w:p>
        </w:tc>
      </w:tr>
      <w:tr w:rsidR="007F760D" w:rsidRPr="001E7444" w14:paraId="2B7980E8" w14:textId="77777777" w:rsidTr="007F760D">
        <w:tc>
          <w:tcPr>
            <w:tcW w:w="2943" w:type="dxa"/>
          </w:tcPr>
          <w:p w14:paraId="05864033"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ЕО</w:t>
            </w:r>
          </w:p>
        </w:tc>
        <w:tc>
          <w:tcPr>
            <w:tcW w:w="6911" w:type="dxa"/>
          </w:tcPr>
          <w:p w14:paraId="0A59A0C6"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lang w:val="ru-RU"/>
              </w:rPr>
              <w:t>–</w:t>
            </w:r>
            <w:r w:rsidRPr="001E7444">
              <w:rPr>
                <w:rFonts w:ascii="Times New Roman" w:hAnsi="Times New Roman"/>
                <w:sz w:val="28"/>
                <w:szCs w:val="28"/>
              </w:rPr>
              <w:t xml:space="preserve"> Еуропалық Одақ</w:t>
            </w:r>
          </w:p>
        </w:tc>
      </w:tr>
      <w:tr w:rsidR="007F760D" w:rsidRPr="001E7444" w14:paraId="3FC43CC3" w14:textId="77777777" w:rsidTr="007F760D">
        <w:tc>
          <w:tcPr>
            <w:tcW w:w="2943" w:type="dxa"/>
          </w:tcPr>
          <w:p w14:paraId="6F5307DD"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АҚШ</w:t>
            </w:r>
          </w:p>
        </w:tc>
        <w:tc>
          <w:tcPr>
            <w:tcW w:w="6911" w:type="dxa"/>
          </w:tcPr>
          <w:p w14:paraId="5F61A357"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lang w:val="ru-RU"/>
              </w:rPr>
              <w:t xml:space="preserve">– </w:t>
            </w:r>
            <w:r w:rsidRPr="001E7444">
              <w:rPr>
                <w:rFonts w:ascii="Times New Roman" w:hAnsi="Times New Roman"/>
                <w:sz w:val="28"/>
                <w:szCs w:val="28"/>
              </w:rPr>
              <w:t>Америка Құрама Штаттары</w:t>
            </w:r>
          </w:p>
        </w:tc>
      </w:tr>
      <w:tr w:rsidR="007F760D" w:rsidRPr="001E7444" w14:paraId="54284CB1" w14:textId="77777777" w:rsidTr="007F760D">
        <w:tc>
          <w:tcPr>
            <w:tcW w:w="2943" w:type="dxa"/>
          </w:tcPr>
          <w:p w14:paraId="665BDDDA"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РФ</w:t>
            </w:r>
          </w:p>
        </w:tc>
        <w:tc>
          <w:tcPr>
            <w:tcW w:w="6911" w:type="dxa"/>
          </w:tcPr>
          <w:p w14:paraId="6D5AEC4E"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lang w:val="ru-RU"/>
              </w:rPr>
              <w:t>–</w:t>
            </w:r>
            <w:r w:rsidRPr="001E7444">
              <w:rPr>
                <w:rFonts w:ascii="Times New Roman" w:hAnsi="Times New Roman"/>
                <w:sz w:val="28"/>
                <w:szCs w:val="28"/>
              </w:rPr>
              <w:t xml:space="preserve"> Ресей Федерациясы</w:t>
            </w:r>
          </w:p>
        </w:tc>
      </w:tr>
      <w:tr w:rsidR="007F760D" w:rsidRPr="001E7444" w14:paraId="605CD7E6" w14:textId="77777777" w:rsidTr="007F760D">
        <w:tc>
          <w:tcPr>
            <w:tcW w:w="2943" w:type="dxa"/>
          </w:tcPr>
          <w:p w14:paraId="291312EB"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ШАС</w:t>
            </w:r>
          </w:p>
        </w:tc>
        <w:tc>
          <w:tcPr>
            <w:tcW w:w="6911" w:type="dxa"/>
          </w:tcPr>
          <w:p w14:paraId="5BC99B6F"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шекара арқылы сауда</w:t>
            </w:r>
          </w:p>
        </w:tc>
      </w:tr>
      <w:tr w:rsidR="007F760D" w:rsidRPr="001E7444" w14:paraId="530145E4" w14:textId="77777777" w:rsidTr="007F760D">
        <w:tc>
          <w:tcPr>
            <w:tcW w:w="2943" w:type="dxa"/>
          </w:tcPr>
          <w:p w14:paraId="64D385F1"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ДСҰ</w:t>
            </w:r>
          </w:p>
        </w:tc>
        <w:tc>
          <w:tcPr>
            <w:tcW w:w="6911" w:type="dxa"/>
          </w:tcPr>
          <w:p w14:paraId="21C66444"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дүниежүзілік сауда ұйымы</w:t>
            </w:r>
          </w:p>
        </w:tc>
      </w:tr>
      <w:tr w:rsidR="007F760D" w:rsidRPr="001E7444" w14:paraId="3A8E999B" w14:textId="77777777" w:rsidTr="007F760D">
        <w:tc>
          <w:tcPr>
            <w:tcW w:w="2943" w:type="dxa"/>
          </w:tcPr>
          <w:p w14:paraId="72E316B7"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RFID</w:t>
            </w:r>
          </w:p>
        </w:tc>
        <w:tc>
          <w:tcPr>
            <w:tcW w:w="6911" w:type="dxa"/>
          </w:tcPr>
          <w:p w14:paraId="0CEB50FC"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интернет арқылы электрондық бизнесті дамыту және радио жиіліктерді сәйкестендіру</w:t>
            </w:r>
          </w:p>
        </w:tc>
      </w:tr>
      <w:tr w:rsidR="007F760D" w:rsidRPr="001E7444" w14:paraId="18524102" w14:textId="77777777" w:rsidTr="007F760D">
        <w:tc>
          <w:tcPr>
            <w:tcW w:w="2943" w:type="dxa"/>
          </w:tcPr>
          <w:p w14:paraId="0BA7A2C8"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Dtf индекс көрсеткіші</w:t>
            </w:r>
          </w:p>
        </w:tc>
        <w:tc>
          <w:tcPr>
            <w:tcW w:w="6911" w:type="dxa"/>
          </w:tcPr>
          <w:p w14:paraId="391C9378"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экономиканың шекараға дейін арақашықтығын және ең жоғары өнімділікті көрсететін «шекараға» дейін экономика қашықтығын бейнелейді</w:t>
            </w:r>
          </w:p>
        </w:tc>
      </w:tr>
      <w:tr w:rsidR="007F760D" w:rsidRPr="001E7444" w14:paraId="5BAB3E23" w14:textId="77777777" w:rsidTr="007F760D">
        <w:tc>
          <w:tcPr>
            <w:tcW w:w="2943" w:type="dxa"/>
          </w:tcPr>
          <w:p w14:paraId="2694981C"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TRACECA дәлізі</w:t>
            </w:r>
          </w:p>
        </w:tc>
        <w:tc>
          <w:tcPr>
            <w:tcW w:w="6911" w:type="dxa"/>
          </w:tcPr>
          <w:p w14:paraId="2D9C2E5C"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Еуропа-Кавказ-Азия көлік дәлізі (Қытай - Еуропа бағыты</w:t>
            </w:r>
          </w:p>
        </w:tc>
      </w:tr>
      <w:tr w:rsidR="007F760D" w:rsidRPr="001E7444" w14:paraId="0A91E883" w14:textId="77777777" w:rsidTr="007F760D">
        <w:tc>
          <w:tcPr>
            <w:tcW w:w="2943" w:type="dxa"/>
          </w:tcPr>
          <w:p w14:paraId="537B9FD4"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ТАЖМ дәлізі</w:t>
            </w:r>
          </w:p>
        </w:tc>
        <w:tc>
          <w:tcPr>
            <w:tcW w:w="6911" w:type="dxa"/>
          </w:tcPr>
          <w:p w14:paraId="48AF5D0F"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xml:space="preserve">– бұл Трансазиялық теміржол бағыты  </w:t>
            </w:r>
          </w:p>
        </w:tc>
      </w:tr>
      <w:tr w:rsidR="007F760D" w:rsidRPr="001E7444" w14:paraId="108C77E1" w14:textId="77777777" w:rsidTr="007F760D">
        <w:tc>
          <w:tcPr>
            <w:tcW w:w="2943" w:type="dxa"/>
          </w:tcPr>
          <w:p w14:paraId="1A9197D3"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3PL және 4PL</w:t>
            </w:r>
          </w:p>
        </w:tc>
        <w:tc>
          <w:tcPr>
            <w:tcW w:w="6911" w:type="dxa"/>
          </w:tcPr>
          <w:p w14:paraId="5E7A2FE6"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xml:space="preserve">– үшінші және төртінші тараптық логистика провайдерлер </w:t>
            </w:r>
          </w:p>
        </w:tc>
      </w:tr>
      <w:tr w:rsidR="007F760D" w:rsidRPr="001E7444" w14:paraId="2C1A8E5E" w14:textId="77777777" w:rsidTr="007F760D">
        <w:tc>
          <w:tcPr>
            <w:tcW w:w="2943" w:type="dxa"/>
          </w:tcPr>
          <w:p w14:paraId="77DFA6BC"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КМО</w:t>
            </w:r>
          </w:p>
        </w:tc>
        <w:tc>
          <w:tcPr>
            <w:tcW w:w="6911" w:type="dxa"/>
          </w:tcPr>
          <w:p w14:paraId="5A0C7CBF"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Кайзер-Мейер-Олкин  көрсеткіші</w:t>
            </w:r>
          </w:p>
        </w:tc>
      </w:tr>
      <w:tr w:rsidR="007F760D" w:rsidRPr="001E7444" w14:paraId="03F35E79" w14:textId="77777777" w:rsidTr="007F760D">
        <w:tc>
          <w:tcPr>
            <w:tcW w:w="2943" w:type="dxa"/>
          </w:tcPr>
          <w:p w14:paraId="11D483F8" w14:textId="77777777" w:rsidR="007F760D" w:rsidRPr="001E7444" w:rsidRDefault="007F760D" w:rsidP="007F760D">
            <w:pPr>
              <w:rPr>
                <w:rFonts w:ascii="Times New Roman" w:hAnsi="Times New Roman"/>
                <w:sz w:val="28"/>
                <w:szCs w:val="28"/>
              </w:rPr>
            </w:pPr>
            <w:r w:rsidRPr="001E7444">
              <w:rPr>
                <w:rFonts w:ascii="Times New Roman" w:hAnsi="Times New Roman"/>
                <w:sz w:val="28"/>
                <w:szCs w:val="28"/>
              </w:rPr>
              <w:t>СМЖ</w:t>
            </w:r>
          </w:p>
        </w:tc>
        <w:tc>
          <w:tcPr>
            <w:tcW w:w="6911" w:type="dxa"/>
          </w:tcPr>
          <w:p w14:paraId="20D77013" w14:textId="77777777" w:rsidR="007F760D" w:rsidRPr="001E7444" w:rsidRDefault="007F760D" w:rsidP="007F760D">
            <w:pPr>
              <w:ind w:left="207" w:hanging="207"/>
              <w:jc w:val="left"/>
              <w:rPr>
                <w:rFonts w:ascii="Times New Roman" w:hAnsi="Times New Roman"/>
                <w:sz w:val="28"/>
                <w:szCs w:val="28"/>
              </w:rPr>
            </w:pPr>
            <w:r w:rsidRPr="001E7444">
              <w:rPr>
                <w:rFonts w:ascii="Times New Roman" w:hAnsi="Times New Roman"/>
                <w:sz w:val="28"/>
                <w:szCs w:val="28"/>
              </w:rPr>
              <w:t>– Сервистік сапа менеджменті жүйесі</w:t>
            </w:r>
          </w:p>
        </w:tc>
      </w:tr>
      <w:tr w:rsidR="00C14464" w:rsidRPr="001E7444" w14:paraId="1DAEBDC1" w14:textId="77777777" w:rsidTr="007F760D">
        <w:tc>
          <w:tcPr>
            <w:tcW w:w="2943" w:type="dxa"/>
          </w:tcPr>
          <w:p w14:paraId="2A7C0C12" w14:textId="77777777" w:rsidR="00C14464" w:rsidRPr="001E7444" w:rsidRDefault="00C14464" w:rsidP="007F760D">
            <w:pPr>
              <w:rPr>
                <w:rFonts w:ascii="Times New Roman" w:hAnsi="Times New Roman"/>
                <w:sz w:val="28"/>
                <w:szCs w:val="28"/>
              </w:rPr>
            </w:pPr>
            <w:r w:rsidRPr="001E7444">
              <w:rPr>
                <w:rFonts w:ascii="Times New Roman" w:eastAsia="Times New Roman" w:hAnsi="Times New Roman"/>
                <w:sz w:val="28"/>
                <w:szCs w:val="28"/>
                <w:lang w:eastAsia="ru-RU"/>
              </w:rPr>
              <w:t>ХКД</w:t>
            </w:r>
          </w:p>
        </w:tc>
        <w:tc>
          <w:tcPr>
            <w:tcW w:w="6911" w:type="dxa"/>
          </w:tcPr>
          <w:p w14:paraId="73E7C648" w14:textId="77777777" w:rsidR="00C14464" w:rsidRPr="001E7444" w:rsidRDefault="00C14464" w:rsidP="007F760D">
            <w:pPr>
              <w:ind w:left="207" w:hanging="207"/>
              <w:jc w:val="left"/>
              <w:rPr>
                <w:rFonts w:ascii="Times New Roman" w:hAnsi="Times New Roman"/>
                <w:sz w:val="28"/>
                <w:szCs w:val="28"/>
              </w:rPr>
            </w:pPr>
            <w:r w:rsidRPr="001E7444">
              <w:rPr>
                <w:rFonts w:ascii="Times New Roman" w:hAnsi="Times New Roman"/>
                <w:sz w:val="28"/>
                <w:szCs w:val="28"/>
              </w:rPr>
              <w:t xml:space="preserve">– </w:t>
            </w:r>
            <w:r w:rsidRPr="001E7444">
              <w:rPr>
                <w:rFonts w:ascii="Times New Roman" w:eastAsia="Times New Roman" w:hAnsi="Times New Roman"/>
                <w:sz w:val="28"/>
                <w:szCs w:val="28"/>
                <w:lang w:eastAsia="ru-RU"/>
              </w:rPr>
              <w:t>Халықаралық көлік дәлізі</w:t>
            </w:r>
          </w:p>
        </w:tc>
      </w:tr>
    </w:tbl>
    <w:p w14:paraId="53B269DB" w14:textId="77777777" w:rsidR="007F760D" w:rsidRPr="001E7444" w:rsidRDefault="007F760D" w:rsidP="007F760D">
      <w:pPr>
        <w:jc w:val="center"/>
        <w:rPr>
          <w:rFonts w:ascii="Times New Roman" w:hAnsi="Times New Roman"/>
        </w:rPr>
      </w:pPr>
    </w:p>
    <w:p w14:paraId="7E93E11A" w14:textId="77777777" w:rsidR="007F760D" w:rsidRPr="001E7444" w:rsidRDefault="007F760D" w:rsidP="007F760D">
      <w:pPr>
        <w:jc w:val="center"/>
        <w:rPr>
          <w:rFonts w:ascii="Times New Roman" w:hAnsi="Times New Roman"/>
        </w:rPr>
      </w:pPr>
    </w:p>
    <w:p w14:paraId="0A2FADE4" w14:textId="77777777" w:rsidR="007F760D" w:rsidRPr="001E7444" w:rsidRDefault="007F760D" w:rsidP="007F760D">
      <w:pPr>
        <w:jc w:val="center"/>
        <w:rPr>
          <w:rFonts w:ascii="Times New Roman" w:hAnsi="Times New Roman"/>
        </w:rPr>
      </w:pPr>
    </w:p>
    <w:p w14:paraId="622EB8A7" w14:textId="77777777" w:rsidR="004A5D51" w:rsidRPr="001E7444" w:rsidRDefault="004A5D51" w:rsidP="007F760D">
      <w:pPr>
        <w:pageBreakBefore/>
        <w:tabs>
          <w:tab w:val="left" w:pos="993"/>
        </w:tabs>
        <w:jc w:val="center"/>
        <w:rPr>
          <w:rFonts w:ascii="Times New Roman" w:hAnsi="Times New Roman"/>
          <w:b/>
          <w:sz w:val="28"/>
          <w:szCs w:val="28"/>
        </w:rPr>
      </w:pPr>
      <w:r w:rsidRPr="001E7444">
        <w:rPr>
          <w:rFonts w:ascii="Times New Roman" w:hAnsi="Times New Roman"/>
          <w:b/>
          <w:sz w:val="28"/>
          <w:szCs w:val="28"/>
        </w:rPr>
        <w:lastRenderedPageBreak/>
        <w:t>КІРІСПЕ</w:t>
      </w:r>
    </w:p>
    <w:p w14:paraId="356EBAAE" w14:textId="77777777" w:rsidR="004A5D51" w:rsidRPr="001E7444" w:rsidRDefault="004A5D51" w:rsidP="00B256C5">
      <w:pPr>
        <w:pStyle w:val="a4"/>
        <w:tabs>
          <w:tab w:val="left" w:pos="993"/>
        </w:tabs>
        <w:ind w:left="0"/>
        <w:rPr>
          <w:rFonts w:ascii="Times New Roman" w:hAnsi="Times New Roman"/>
          <w:sz w:val="28"/>
          <w:szCs w:val="28"/>
        </w:rPr>
      </w:pPr>
    </w:p>
    <w:p w14:paraId="73FC8125" w14:textId="77777777" w:rsidR="00D879D5" w:rsidRPr="001E7444" w:rsidRDefault="004A5D51" w:rsidP="00B256C5">
      <w:pPr>
        <w:pStyle w:val="aa"/>
        <w:ind w:firstLine="709"/>
        <w:rPr>
          <w:sz w:val="28"/>
          <w:szCs w:val="28"/>
          <w:lang w:val="kk-KZ"/>
        </w:rPr>
      </w:pPr>
      <w:r w:rsidRPr="001E7444">
        <w:rPr>
          <w:b/>
          <w:sz w:val="28"/>
          <w:szCs w:val="28"/>
          <w:lang w:val="kk-KZ"/>
        </w:rPr>
        <w:t>Зерттеу тақырыбының өзектілігі</w:t>
      </w:r>
      <w:r w:rsidRPr="001E7444">
        <w:rPr>
          <w:sz w:val="28"/>
          <w:szCs w:val="28"/>
          <w:lang w:val="kk-KZ"/>
        </w:rPr>
        <w:t xml:space="preserve">. </w:t>
      </w:r>
    </w:p>
    <w:p w14:paraId="38F363C6" w14:textId="77777777" w:rsidR="00DA62C2" w:rsidRPr="001E7444" w:rsidRDefault="00532FEF" w:rsidP="00B256C5">
      <w:pPr>
        <w:ind w:firstLine="708"/>
        <w:rPr>
          <w:rFonts w:ascii="Times New Roman" w:hAnsi="Times New Roman"/>
          <w:sz w:val="28"/>
          <w:szCs w:val="28"/>
        </w:rPr>
      </w:pPr>
      <w:r w:rsidRPr="001E7444">
        <w:rPr>
          <w:rFonts w:ascii="Times New Roman" w:hAnsi="Times New Roman"/>
          <w:sz w:val="28"/>
          <w:szCs w:val="28"/>
        </w:rPr>
        <w:t xml:space="preserve">Статистика бойынша қазіргі таңда, Қазақстандағы кәсіпорындардың басым көпшілігі шағын кәсіпорындар (98,4%) болып табылады. Осыдан бірнеше жыл бұрын логистика саласындағы мамандар Қазақстандағы логистикалық секторды белсенді дамыту қажеттілігін атап өтті, осыған байланысты Үкімет тарапынан бірнеше бағдарламалар енгізіліп, оларды жүзеге асыруға кірісті. Оның ішінде </w:t>
      </w:r>
      <w:r w:rsidR="00155EE4" w:rsidRPr="001E7444">
        <w:rPr>
          <w:rFonts w:ascii="Times New Roman" w:hAnsi="Times New Roman"/>
          <w:sz w:val="28"/>
          <w:szCs w:val="28"/>
        </w:rPr>
        <w:t>келесі бағдарламаларды</w:t>
      </w:r>
      <w:r w:rsidRPr="001E7444">
        <w:rPr>
          <w:rFonts w:ascii="Times New Roman" w:hAnsi="Times New Roman"/>
          <w:sz w:val="28"/>
          <w:szCs w:val="28"/>
        </w:rPr>
        <w:t xml:space="preserve"> атап айтуға болады: «2015-2019 жылдарға арналған «Нұрлы жол» инфрақұрылымды дамытудың мемлекеттік бағдарламасы», ««Қазақс</w:t>
      </w:r>
      <w:r w:rsidR="00242555" w:rsidRPr="001E7444">
        <w:rPr>
          <w:rFonts w:ascii="Times New Roman" w:hAnsi="Times New Roman"/>
          <w:sz w:val="28"/>
          <w:szCs w:val="28"/>
        </w:rPr>
        <w:t>тан-2050» стратегиялық бағд</w:t>
      </w:r>
      <w:r w:rsidRPr="001E7444">
        <w:rPr>
          <w:rFonts w:ascii="Times New Roman" w:hAnsi="Times New Roman"/>
          <w:sz w:val="28"/>
          <w:szCs w:val="28"/>
        </w:rPr>
        <w:t>ар</w:t>
      </w:r>
      <w:r w:rsidR="00242555" w:rsidRPr="001E7444">
        <w:rPr>
          <w:rFonts w:ascii="Times New Roman" w:hAnsi="Times New Roman"/>
          <w:sz w:val="28"/>
          <w:szCs w:val="28"/>
        </w:rPr>
        <w:t>ламас</w:t>
      </w:r>
      <w:r w:rsidRPr="001E7444">
        <w:rPr>
          <w:rFonts w:ascii="Times New Roman" w:hAnsi="Times New Roman"/>
          <w:sz w:val="28"/>
          <w:szCs w:val="28"/>
        </w:rPr>
        <w:t>ы», «2025 жылға дейінгі Қазақстан Республикасының стратегиялық даму жоспары», Қазақстан Республикасы Үкіметінің 2017 жылғы 12 желтоқсандағы №827 қаулысы бойынша «Цифрлы Қазақ</w:t>
      </w:r>
      <w:r w:rsidR="00155EE4" w:rsidRPr="001E7444">
        <w:rPr>
          <w:rFonts w:ascii="Times New Roman" w:hAnsi="Times New Roman"/>
          <w:sz w:val="28"/>
          <w:szCs w:val="28"/>
        </w:rPr>
        <w:t xml:space="preserve">стан» мемлекеттік бағдарламасы». Аталған </w:t>
      </w:r>
      <w:r w:rsidRPr="001E7444">
        <w:rPr>
          <w:rFonts w:ascii="Times New Roman" w:hAnsi="Times New Roman"/>
          <w:sz w:val="28"/>
          <w:szCs w:val="28"/>
        </w:rPr>
        <w:t xml:space="preserve">бағдарламалар Қазақстан Республикасында логистикалық жүйені күшейтуге бағытталған. Атап, айтқанда, </w:t>
      </w:r>
      <w:r w:rsidR="00D879D5" w:rsidRPr="001E7444">
        <w:rPr>
          <w:rFonts w:ascii="Times New Roman" w:hAnsi="Times New Roman"/>
          <w:sz w:val="28"/>
          <w:szCs w:val="28"/>
        </w:rPr>
        <w:t>«Нұрлы жол» ҚР инфрақұрылымын дамытудың 2020-2025 жылдарға арналған бағдарламасы</w:t>
      </w:r>
      <w:r w:rsidRPr="001E7444">
        <w:rPr>
          <w:rFonts w:ascii="Times New Roman" w:hAnsi="Times New Roman"/>
          <w:sz w:val="28"/>
          <w:szCs w:val="28"/>
        </w:rPr>
        <w:t>нда</w:t>
      </w:r>
      <w:r w:rsidR="00155EE4" w:rsidRPr="001E7444">
        <w:rPr>
          <w:rFonts w:ascii="Times New Roman" w:hAnsi="Times New Roman"/>
          <w:sz w:val="28"/>
          <w:szCs w:val="28"/>
        </w:rPr>
        <w:t xml:space="preserve"> негізгі</w:t>
      </w:r>
      <w:r w:rsidRPr="001E7444">
        <w:rPr>
          <w:rFonts w:ascii="Times New Roman" w:hAnsi="Times New Roman"/>
          <w:sz w:val="28"/>
          <w:szCs w:val="28"/>
        </w:rPr>
        <w:t xml:space="preserve"> </w:t>
      </w:r>
      <w:r w:rsidR="00D879D5" w:rsidRPr="001E7444">
        <w:rPr>
          <w:rFonts w:ascii="Times New Roman" w:hAnsi="Times New Roman"/>
          <w:sz w:val="28"/>
          <w:szCs w:val="28"/>
        </w:rPr>
        <w:t xml:space="preserve">міндеттердің бірі </w:t>
      </w:r>
      <w:r w:rsidRPr="001E7444">
        <w:rPr>
          <w:rFonts w:ascii="Times New Roman" w:hAnsi="Times New Roman"/>
          <w:sz w:val="28"/>
          <w:szCs w:val="28"/>
        </w:rPr>
        <w:t xml:space="preserve">ретінде </w:t>
      </w:r>
      <w:r w:rsidR="00D879D5" w:rsidRPr="001E7444">
        <w:rPr>
          <w:rFonts w:ascii="Times New Roman" w:hAnsi="Times New Roman"/>
          <w:sz w:val="28"/>
          <w:szCs w:val="28"/>
        </w:rPr>
        <w:t>тиімді транзиттік, экспорттық және логистикалық инфрақұрылымды дамыту болып табылады.</w:t>
      </w:r>
      <w:r w:rsidR="00DA62C2" w:rsidRPr="001E7444">
        <w:rPr>
          <w:rFonts w:ascii="Times New Roman" w:hAnsi="Times New Roman"/>
          <w:sz w:val="28"/>
          <w:szCs w:val="28"/>
        </w:rPr>
        <w:t xml:space="preserve"> </w:t>
      </w:r>
      <w:r w:rsidR="00542022" w:rsidRPr="001E7444">
        <w:rPr>
          <w:rFonts w:ascii="Times New Roman" w:hAnsi="Times New Roman"/>
          <w:sz w:val="28"/>
          <w:szCs w:val="28"/>
        </w:rPr>
        <w:t>Оның ішінде</w:t>
      </w:r>
      <w:r w:rsidRPr="001E7444">
        <w:rPr>
          <w:rFonts w:ascii="Times New Roman" w:hAnsi="Times New Roman"/>
          <w:sz w:val="28"/>
          <w:szCs w:val="28"/>
        </w:rPr>
        <w:t>,</w:t>
      </w:r>
      <w:r w:rsidR="004A5D51" w:rsidRPr="001E7444">
        <w:rPr>
          <w:rFonts w:ascii="Times New Roman" w:hAnsi="Times New Roman"/>
          <w:sz w:val="28"/>
          <w:szCs w:val="28"/>
        </w:rPr>
        <w:t xml:space="preserve"> логистикалық жүйені</w:t>
      </w:r>
      <w:r w:rsidR="00155EE4" w:rsidRPr="001E7444">
        <w:rPr>
          <w:rFonts w:ascii="Times New Roman" w:hAnsi="Times New Roman"/>
          <w:sz w:val="28"/>
          <w:szCs w:val="28"/>
        </w:rPr>
        <w:t xml:space="preserve">ң </w:t>
      </w:r>
      <w:r w:rsidR="004A5D51" w:rsidRPr="001E7444">
        <w:rPr>
          <w:rFonts w:ascii="Times New Roman" w:hAnsi="Times New Roman"/>
          <w:sz w:val="28"/>
          <w:szCs w:val="28"/>
        </w:rPr>
        <w:t xml:space="preserve">аймақтық </w:t>
      </w:r>
      <w:r w:rsidR="00155EE4" w:rsidRPr="001E7444">
        <w:rPr>
          <w:rFonts w:ascii="Times New Roman" w:hAnsi="Times New Roman"/>
          <w:sz w:val="28"/>
          <w:szCs w:val="28"/>
        </w:rPr>
        <w:t xml:space="preserve">және салалық аспектілер мен </w:t>
      </w:r>
      <w:r w:rsidR="004A5D51" w:rsidRPr="001E7444">
        <w:rPr>
          <w:rFonts w:ascii="Times New Roman" w:hAnsi="Times New Roman"/>
          <w:sz w:val="28"/>
          <w:szCs w:val="28"/>
        </w:rPr>
        <w:t xml:space="preserve">мәселелерді шешу </w:t>
      </w:r>
      <w:r w:rsidR="00155EE4" w:rsidRPr="001E7444">
        <w:rPr>
          <w:rFonts w:ascii="Times New Roman" w:hAnsi="Times New Roman"/>
          <w:sz w:val="28"/>
          <w:szCs w:val="28"/>
        </w:rPr>
        <w:t>және</w:t>
      </w:r>
      <w:r w:rsidR="004A5D51" w:rsidRPr="001E7444">
        <w:rPr>
          <w:rFonts w:ascii="Times New Roman" w:hAnsi="Times New Roman"/>
          <w:sz w:val="28"/>
          <w:szCs w:val="28"/>
        </w:rPr>
        <w:t xml:space="preserve"> олардың даму перспективалары айрықша өзектілікке ие болуда</w:t>
      </w:r>
      <w:r w:rsidRPr="001E7444">
        <w:rPr>
          <w:rFonts w:ascii="Times New Roman" w:hAnsi="Times New Roman"/>
          <w:sz w:val="28"/>
          <w:szCs w:val="28"/>
        </w:rPr>
        <w:t>.</w:t>
      </w:r>
    </w:p>
    <w:p w14:paraId="6C477C2B" w14:textId="77777777" w:rsidR="00F35BB2" w:rsidRPr="001E7444" w:rsidRDefault="004A5D51" w:rsidP="00B256C5">
      <w:pPr>
        <w:pStyle w:val="aa"/>
        <w:ind w:firstLine="709"/>
        <w:rPr>
          <w:sz w:val="28"/>
          <w:szCs w:val="28"/>
          <w:lang w:val="kk-KZ"/>
        </w:rPr>
      </w:pPr>
      <w:r w:rsidRPr="001E7444">
        <w:rPr>
          <w:sz w:val="28"/>
          <w:szCs w:val="28"/>
          <w:lang w:val="kk-KZ" w:eastAsia="en-US"/>
        </w:rPr>
        <w:t xml:space="preserve">Бір мезгілде </w:t>
      </w:r>
      <w:r w:rsidR="00155EE4" w:rsidRPr="001E7444">
        <w:rPr>
          <w:sz w:val="28"/>
          <w:szCs w:val="28"/>
          <w:lang w:val="kk-KZ" w:eastAsia="en-US"/>
        </w:rPr>
        <w:t>АҚШ, Жапония және Б</w:t>
      </w:r>
      <w:r w:rsidRPr="001E7444">
        <w:rPr>
          <w:sz w:val="28"/>
          <w:szCs w:val="28"/>
          <w:lang w:val="kk-KZ" w:eastAsia="en-US"/>
        </w:rPr>
        <w:t xml:space="preserve">атысеуропалық мемлекеттерде </w:t>
      </w:r>
      <w:r w:rsidR="00542022" w:rsidRPr="001E7444">
        <w:rPr>
          <w:sz w:val="28"/>
          <w:szCs w:val="28"/>
          <w:lang w:val="kk-KZ" w:eastAsia="en-US"/>
        </w:rPr>
        <w:t>жү</w:t>
      </w:r>
      <w:r w:rsidR="00155EE4" w:rsidRPr="001E7444">
        <w:rPr>
          <w:sz w:val="28"/>
          <w:szCs w:val="28"/>
          <w:lang w:val="kk-KZ" w:eastAsia="en-US"/>
        </w:rPr>
        <w:t>ргізілген</w:t>
      </w:r>
      <w:r w:rsidRPr="001E7444">
        <w:rPr>
          <w:sz w:val="28"/>
          <w:szCs w:val="28"/>
          <w:lang w:val="kk-KZ" w:eastAsia="en-US"/>
        </w:rPr>
        <w:t xml:space="preserve"> сарапшылардың бағалауы бойынша, логистика әдістерін қолдану кәсіпорындарда қорлар көлемін </w:t>
      </w:r>
      <w:r w:rsidRPr="001E7444">
        <w:rPr>
          <w:rFonts w:eastAsia="Times-Roman"/>
          <w:sz w:val="28"/>
          <w:szCs w:val="28"/>
          <w:lang w:val="kk-KZ" w:eastAsia="en-US"/>
        </w:rPr>
        <w:t>30-70% төмендетуге, еңбек өнімділігін 25-50% арттыруға, өнімнің өзіндік құнын шамамен 30% (тауар қозғалысы саласындағы шығындарды - 20%) төмендетуге мүмкіндік береді.</w:t>
      </w:r>
      <w:r w:rsidR="00F35BB2" w:rsidRPr="001E7444">
        <w:rPr>
          <w:rFonts w:eastAsia="Times-Roman"/>
          <w:sz w:val="28"/>
          <w:szCs w:val="28"/>
          <w:lang w:val="kk-KZ" w:eastAsia="en-US"/>
        </w:rPr>
        <w:t xml:space="preserve"> Қазақстандық  мамандар да осындай оңтайлы л</w:t>
      </w:r>
      <w:r w:rsidRPr="001E7444">
        <w:rPr>
          <w:rFonts w:eastAsia="Times-Roman"/>
          <w:sz w:val="28"/>
          <w:szCs w:val="28"/>
          <w:lang w:val="kk-KZ" w:eastAsia="en-US"/>
        </w:rPr>
        <w:t>огистикалық жүйе</w:t>
      </w:r>
      <w:r w:rsidR="00F35BB2" w:rsidRPr="001E7444">
        <w:rPr>
          <w:rFonts w:eastAsia="Times-Roman"/>
          <w:sz w:val="28"/>
          <w:szCs w:val="28"/>
          <w:lang w:val="kk-KZ" w:eastAsia="en-US"/>
        </w:rPr>
        <w:t xml:space="preserve"> құруға ұмтылуда, дегенмен</w:t>
      </w:r>
      <w:r w:rsidRPr="001E7444">
        <w:rPr>
          <w:rFonts w:eastAsia="Times-Roman"/>
          <w:sz w:val="28"/>
          <w:szCs w:val="28"/>
          <w:lang w:val="kk-KZ" w:eastAsia="en-US"/>
        </w:rPr>
        <w:t xml:space="preserve"> жабдықтау тізбектерінде жүмыс істейтін </w:t>
      </w:r>
      <w:r w:rsidR="00F35BB2" w:rsidRPr="001E7444">
        <w:rPr>
          <w:rFonts w:eastAsia="Times-Roman"/>
          <w:sz w:val="28"/>
          <w:szCs w:val="28"/>
          <w:lang w:val="kk-KZ" w:eastAsia="en-US"/>
        </w:rPr>
        <w:t xml:space="preserve">кәсіпорындар мұндай деңгейге өз күштерімен жете алмайды. </w:t>
      </w:r>
    </w:p>
    <w:p w14:paraId="0D736447" w14:textId="77777777" w:rsidR="004A5D51" w:rsidRPr="001E7444" w:rsidRDefault="004A5D51" w:rsidP="00B256C5">
      <w:pPr>
        <w:pStyle w:val="aa"/>
        <w:ind w:firstLine="709"/>
        <w:rPr>
          <w:sz w:val="28"/>
          <w:szCs w:val="28"/>
          <w:lang w:val="kk-KZ"/>
        </w:rPr>
      </w:pPr>
      <w:r w:rsidRPr="001E7444">
        <w:rPr>
          <w:sz w:val="28"/>
          <w:szCs w:val="28"/>
          <w:lang w:val="kk-KZ"/>
        </w:rPr>
        <w:t>Сонымен қатар, логистикалық жүйенің макродеңгейде қалыптасуының шетелдік тәжірибесі</w:t>
      </w:r>
      <w:r w:rsidR="00F35BB2" w:rsidRPr="001E7444">
        <w:rPr>
          <w:sz w:val="28"/>
          <w:szCs w:val="28"/>
          <w:lang w:val="kk-KZ"/>
        </w:rPr>
        <w:t xml:space="preserve">не сәйкес </w:t>
      </w:r>
      <w:r w:rsidRPr="001E7444">
        <w:rPr>
          <w:sz w:val="28"/>
          <w:szCs w:val="28"/>
          <w:lang w:val="kk-KZ"/>
        </w:rPr>
        <w:t xml:space="preserve">дамыған елдерде интеграцияланған логистикалық жүйелер құрылымдарын қамтамасыз ету үшін инфрақұрылым құрылған, ал Қазақстанда </w:t>
      </w:r>
      <w:r w:rsidR="00F35BB2" w:rsidRPr="001E7444">
        <w:rPr>
          <w:sz w:val="28"/>
          <w:szCs w:val="28"/>
          <w:lang w:val="kk-KZ"/>
        </w:rPr>
        <w:t xml:space="preserve">материалдық ағын құрылатын аймақтарда </w:t>
      </w:r>
      <w:r w:rsidRPr="001E7444">
        <w:rPr>
          <w:sz w:val="28"/>
          <w:szCs w:val="28"/>
          <w:lang w:val="kk-KZ"/>
        </w:rPr>
        <w:t>бұл өзекті мәселелеріның б</w:t>
      </w:r>
      <w:r w:rsidR="00F35BB2" w:rsidRPr="001E7444">
        <w:rPr>
          <w:sz w:val="28"/>
          <w:szCs w:val="28"/>
          <w:lang w:val="kk-KZ"/>
        </w:rPr>
        <w:t>ірі болып табылады</w:t>
      </w:r>
      <w:r w:rsidRPr="001E7444">
        <w:rPr>
          <w:sz w:val="28"/>
          <w:szCs w:val="28"/>
          <w:lang w:val="kk-KZ"/>
        </w:rPr>
        <w:t xml:space="preserve">. </w:t>
      </w:r>
      <w:r w:rsidRPr="001E7444">
        <w:rPr>
          <w:rFonts w:eastAsia="Times-Roman"/>
          <w:sz w:val="28"/>
          <w:szCs w:val="28"/>
          <w:lang w:val="kk-KZ" w:eastAsia="en-US"/>
        </w:rPr>
        <w:t xml:space="preserve">Осылайша, мәселенің маңыздылығы </w:t>
      </w:r>
      <w:r w:rsidR="00155EE4" w:rsidRPr="001E7444">
        <w:rPr>
          <w:rFonts w:eastAsia="Times-Roman"/>
          <w:sz w:val="28"/>
          <w:szCs w:val="28"/>
          <w:lang w:val="kk-KZ" w:eastAsia="en-US"/>
        </w:rPr>
        <w:t>және оның жеткіліксіз әдіснамасы д</w:t>
      </w:r>
      <w:r w:rsidRPr="001E7444">
        <w:rPr>
          <w:rFonts w:eastAsia="Times-Roman"/>
          <w:sz w:val="28"/>
          <w:szCs w:val="28"/>
          <w:lang w:val="kk-KZ" w:eastAsia="en-US"/>
        </w:rPr>
        <w:t>иссертация тақырыбының өзектілігін айқындайды.</w:t>
      </w:r>
    </w:p>
    <w:p w14:paraId="1EDAA594" w14:textId="77777777" w:rsidR="004A5D51" w:rsidRPr="001E7444" w:rsidRDefault="004A5D51" w:rsidP="00B256C5">
      <w:pPr>
        <w:pStyle w:val="a4"/>
        <w:tabs>
          <w:tab w:val="left" w:pos="993"/>
        </w:tabs>
        <w:ind w:left="0" w:firstLine="709"/>
        <w:rPr>
          <w:rFonts w:ascii="Times New Roman" w:hAnsi="Times New Roman"/>
          <w:b/>
          <w:sz w:val="28"/>
          <w:szCs w:val="28"/>
        </w:rPr>
      </w:pPr>
      <w:r w:rsidRPr="001E7444">
        <w:rPr>
          <w:rFonts w:ascii="Times New Roman" w:hAnsi="Times New Roman"/>
          <w:b/>
          <w:sz w:val="28"/>
          <w:szCs w:val="28"/>
        </w:rPr>
        <w:t xml:space="preserve">Зерттеу тақырыбының теориялық негізі. </w:t>
      </w:r>
      <w:r w:rsidRPr="001E7444">
        <w:rPr>
          <w:rFonts w:ascii="Times New Roman" w:hAnsi="Times New Roman"/>
          <w:sz w:val="28"/>
          <w:szCs w:val="28"/>
        </w:rPr>
        <w:t xml:space="preserve">Логистикалық жүйелерді зерттеу барысында көптеген отандық, ресейлік және шетелдік авторлардың зерттеулері </w:t>
      </w:r>
      <w:r w:rsidR="00155EE4" w:rsidRPr="001E7444">
        <w:rPr>
          <w:rFonts w:ascii="Times New Roman" w:hAnsi="Times New Roman"/>
          <w:sz w:val="28"/>
          <w:szCs w:val="28"/>
        </w:rPr>
        <w:t>басшылыққа алынды</w:t>
      </w:r>
      <w:r w:rsidRPr="001E7444">
        <w:rPr>
          <w:rFonts w:ascii="Times New Roman" w:hAnsi="Times New Roman"/>
          <w:sz w:val="28"/>
          <w:szCs w:val="28"/>
        </w:rPr>
        <w:t xml:space="preserve">. </w:t>
      </w:r>
    </w:p>
    <w:p w14:paraId="450ED191" w14:textId="77777777" w:rsidR="004A5D51" w:rsidRPr="001E7444" w:rsidRDefault="004A5D51" w:rsidP="00B256C5">
      <w:pPr>
        <w:pStyle w:val="af"/>
        <w:tabs>
          <w:tab w:val="left" w:pos="993"/>
        </w:tabs>
        <w:ind w:firstLine="709"/>
        <w:rPr>
          <w:rFonts w:ascii="Times New Roman" w:hAnsi="Times New Roman"/>
          <w:sz w:val="28"/>
          <w:szCs w:val="28"/>
          <w:lang w:val="kk-KZ"/>
        </w:rPr>
      </w:pPr>
      <w:r w:rsidRPr="001E7444">
        <w:rPr>
          <w:rFonts w:ascii="Times New Roman" w:hAnsi="Times New Roman"/>
          <w:sz w:val="28"/>
          <w:szCs w:val="28"/>
          <w:lang w:val="kk-KZ"/>
        </w:rPr>
        <w:t>Шетелдік автор</w:t>
      </w:r>
      <w:r w:rsidR="00155EE4" w:rsidRPr="001E7444">
        <w:rPr>
          <w:rFonts w:ascii="Times New Roman" w:hAnsi="Times New Roman"/>
          <w:sz w:val="28"/>
          <w:szCs w:val="28"/>
          <w:lang w:val="kk-KZ"/>
        </w:rPr>
        <w:t>дан</w:t>
      </w:r>
      <w:r w:rsidRPr="001E7444">
        <w:rPr>
          <w:rFonts w:ascii="Times New Roman" w:hAnsi="Times New Roman"/>
          <w:sz w:val="28"/>
          <w:szCs w:val="28"/>
          <w:lang w:val="kk-KZ"/>
        </w:rPr>
        <w:t xml:space="preserve"> </w:t>
      </w:r>
      <w:r w:rsidR="00155EE4" w:rsidRPr="001E7444">
        <w:rPr>
          <w:rFonts w:ascii="Times New Roman" w:hAnsi="Times New Roman"/>
          <w:sz w:val="28"/>
          <w:szCs w:val="28"/>
          <w:lang w:val="kk-KZ"/>
        </w:rPr>
        <w:t>М. Кубон, Д. Стреймикиене, С. Гирдзияускас, С.</w:t>
      </w:r>
      <w:r w:rsidR="007F760D" w:rsidRPr="001E7444">
        <w:rPr>
          <w:rFonts w:ascii="Times New Roman" w:hAnsi="Times New Roman"/>
          <w:sz w:val="28"/>
          <w:szCs w:val="28"/>
          <w:lang w:val="kk-KZ"/>
        </w:rPr>
        <w:t> </w:t>
      </w:r>
      <w:r w:rsidR="00155EE4" w:rsidRPr="001E7444">
        <w:rPr>
          <w:rFonts w:ascii="Times New Roman" w:hAnsi="Times New Roman"/>
          <w:sz w:val="28"/>
          <w:szCs w:val="28"/>
          <w:lang w:val="kk-KZ"/>
        </w:rPr>
        <w:t>Хури, Л. Геррини, К. Вонг, Дж. Э. Эрнандес, Дж. Э. Спиллан, С. Ван, Э.</w:t>
      </w:r>
      <w:r w:rsidR="007F760D" w:rsidRPr="001E7444">
        <w:rPr>
          <w:rFonts w:ascii="Times New Roman" w:hAnsi="Times New Roman"/>
          <w:sz w:val="28"/>
          <w:szCs w:val="28"/>
          <w:lang w:val="kk-KZ"/>
        </w:rPr>
        <w:t> </w:t>
      </w:r>
      <w:r w:rsidR="00155EE4" w:rsidRPr="001E7444">
        <w:rPr>
          <w:rFonts w:ascii="Times New Roman" w:hAnsi="Times New Roman"/>
          <w:sz w:val="28"/>
          <w:szCs w:val="28"/>
          <w:lang w:val="kk-KZ"/>
        </w:rPr>
        <w:t xml:space="preserve">Озцейлан, М. Монируцзаман </w:t>
      </w:r>
      <w:r w:rsidR="00155EE4" w:rsidRPr="001E7444">
        <w:rPr>
          <w:rFonts w:ascii="Times New Roman" w:hAnsi="Times New Roman"/>
          <w:noProof/>
          <w:sz w:val="28"/>
          <w:szCs w:val="24"/>
          <w:lang w:val="kk-KZ"/>
        </w:rPr>
        <w:t>және т.б. логистика ғылымының дамуына зор үлеc қосқан</w:t>
      </w:r>
      <w:r w:rsidR="008137E8" w:rsidRPr="001E7444">
        <w:rPr>
          <w:rFonts w:ascii="Times New Roman" w:hAnsi="Times New Roman"/>
          <w:noProof/>
          <w:sz w:val="28"/>
          <w:szCs w:val="24"/>
          <w:lang w:val="kk-KZ"/>
        </w:rPr>
        <w:t>.</w:t>
      </w:r>
    </w:p>
    <w:p w14:paraId="648A875B" w14:textId="77777777" w:rsidR="00A5308A" w:rsidRPr="001E7444" w:rsidRDefault="00A5308A" w:rsidP="00B256C5">
      <w:pPr>
        <w:ind w:firstLine="709"/>
        <w:rPr>
          <w:rFonts w:ascii="Times New Roman" w:hAnsi="Times New Roman"/>
          <w:sz w:val="28"/>
          <w:szCs w:val="28"/>
        </w:rPr>
      </w:pPr>
      <w:r w:rsidRPr="001E7444">
        <w:rPr>
          <w:rFonts w:ascii="Times New Roman" w:hAnsi="Times New Roman"/>
          <w:sz w:val="28"/>
          <w:szCs w:val="28"/>
        </w:rPr>
        <w:lastRenderedPageBreak/>
        <w:t xml:space="preserve">Ресей авторларының ішінде </w:t>
      </w:r>
      <w:r w:rsidR="00155EE4" w:rsidRPr="001E7444">
        <w:rPr>
          <w:rFonts w:ascii="Times New Roman" w:hAnsi="Times New Roman"/>
          <w:noProof/>
          <w:sz w:val="28"/>
          <w:szCs w:val="24"/>
        </w:rPr>
        <w:t>М.П.</w:t>
      </w:r>
      <w:r w:rsidR="007F760D" w:rsidRPr="001E7444">
        <w:rPr>
          <w:rFonts w:ascii="Times New Roman" w:hAnsi="Times New Roman"/>
          <w:noProof/>
          <w:sz w:val="28"/>
          <w:szCs w:val="24"/>
        </w:rPr>
        <w:t xml:space="preserve"> </w:t>
      </w:r>
      <w:r w:rsidRPr="001E7444">
        <w:rPr>
          <w:rFonts w:ascii="Times New Roman" w:hAnsi="Times New Roman"/>
          <w:noProof/>
          <w:sz w:val="28"/>
          <w:szCs w:val="24"/>
        </w:rPr>
        <w:t>Гордон, Н.В. Афанасьева</w:t>
      </w:r>
      <w:r w:rsidR="00152658" w:rsidRPr="001E7444">
        <w:rPr>
          <w:rFonts w:ascii="Times New Roman" w:hAnsi="Times New Roman"/>
          <w:noProof/>
          <w:sz w:val="28"/>
          <w:szCs w:val="24"/>
        </w:rPr>
        <w:t xml:space="preserve">, </w:t>
      </w:r>
      <w:r w:rsidR="00155EE4" w:rsidRPr="001E7444">
        <w:rPr>
          <w:rFonts w:ascii="Times New Roman" w:hAnsi="Times New Roman"/>
          <w:noProof/>
          <w:sz w:val="28"/>
          <w:szCs w:val="24"/>
        </w:rPr>
        <w:t>М.Н.</w:t>
      </w:r>
      <w:r w:rsidR="007F760D" w:rsidRPr="001E7444">
        <w:rPr>
          <w:rFonts w:ascii="Times New Roman" w:hAnsi="Times New Roman"/>
          <w:noProof/>
          <w:sz w:val="28"/>
          <w:szCs w:val="24"/>
        </w:rPr>
        <w:t> </w:t>
      </w:r>
      <w:r w:rsidRPr="001E7444">
        <w:rPr>
          <w:rFonts w:ascii="Times New Roman" w:hAnsi="Times New Roman"/>
          <w:noProof/>
          <w:sz w:val="28"/>
          <w:szCs w:val="24"/>
        </w:rPr>
        <w:t>Григорьев</w:t>
      </w:r>
      <w:r w:rsidR="00152658" w:rsidRPr="001E7444">
        <w:rPr>
          <w:rFonts w:ascii="Times New Roman" w:hAnsi="Times New Roman"/>
          <w:noProof/>
          <w:sz w:val="28"/>
          <w:szCs w:val="24"/>
        </w:rPr>
        <w:t>,</w:t>
      </w:r>
      <w:r w:rsidR="00155EE4" w:rsidRPr="001E7444">
        <w:rPr>
          <w:rFonts w:ascii="Times New Roman" w:hAnsi="Times New Roman"/>
          <w:noProof/>
          <w:sz w:val="28"/>
          <w:szCs w:val="24"/>
        </w:rPr>
        <w:t xml:space="preserve"> Л.</w:t>
      </w:r>
      <w:r w:rsidRPr="001E7444">
        <w:rPr>
          <w:rFonts w:ascii="Times New Roman" w:hAnsi="Times New Roman"/>
          <w:noProof/>
          <w:sz w:val="28"/>
          <w:szCs w:val="24"/>
        </w:rPr>
        <w:t>Б. Миротина</w:t>
      </w:r>
      <w:r w:rsidR="00152658" w:rsidRPr="001E7444">
        <w:rPr>
          <w:rFonts w:ascii="Times New Roman" w:hAnsi="Times New Roman"/>
          <w:noProof/>
          <w:sz w:val="28"/>
          <w:szCs w:val="24"/>
        </w:rPr>
        <w:t xml:space="preserve">, </w:t>
      </w:r>
      <w:r w:rsidRPr="001E7444">
        <w:rPr>
          <w:rFonts w:ascii="Times New Roman" w:hAnsi="Times New Roman"/>
          <w:sz w:val="28"/>
          <w:szCs w:val="28"/>
        </w:rPr>
        <w:t>А.И.</w:t>
      </w:r>
      <w:r w:rsidR="007F760D" w:rsidRPr="001E7444">
        <w:rPr>
          <w:rFonts w:ascii="Times New Roman" w:hAnsi="Times New Roman"/>
          <w:sz w:val="28"/>
          <w:szCs w:val="28"/>
        </w:rPr>
        <w:t xml:space="preserve"> </w:t>
      </w:r>
      <w:r w:rsidRPr="001E7444">
        <w:rPr>
          <w:rFonts w:ascii="Times New Roman" w:hAnsi="Times New Roman"/>
          <w:sz w:val="28"/>
          <w:szCs w:val="28"/>
        </w:rPr>
        <w:t>Семененко</w:t>
      </w:r>
      <w:r w:rsidR="008137E8" w:rsidRPr="001E7444">
        <w:rPr>
          <w:rFonts w:ascii="Times New Roman" w:hAnsi="Times New Roman"/>
          <w:sz w:val="28"/>
          <w:szCs w:val="28"/>
        </w:rPr>
        <w:t xml:space="preserve"> және В.И.</w:t>
      </w:r>
      <w:r w:rsidR="007F760D" w:rsidRPr="001E7444">
        <w:rPr>
          <w:rFonts w:ascii="Times New Roman" w:hAnsi="Times New Roman"/>
          <w:sz w:val="28"/>
          <w:szCs w:val="28"/>
        </w:rPr>
        <w:t xml:space="preserve"> </w:t>
      </w:r>
      <w:r w:rsidR="008137E8" w:rsidRPr="001E7444">
        <w:rPr>
          <w:rFonts w:ascii="Times New Roman" w:hAnsi="Times New Roman"/>
          <w:sz w:val="28"/>
          <w:szCs w:val="28"/>
        </w:rPr>
        <w:t>Сергеев</w:t>
      </w:r>
      <w:r w:rsidRPr="001E7444">
        <w:rPr>
          <w:rFonts w:ascii="Times New Roman" w:hAnsi="Times New Roman"/>
          <w:sz w:val="28"/>
          <w:szCs w:val="28"/>
        </w:rPr>
        <w:t xml:space="preserve">, </w:t>
      </w:r>
      <w:r w:rsidRPr="001E7444">
        <w:rPr>
          <w:rFonts w:ascii="Times New Roman" w:hAnsi="Times New Roman"/>
          <w:noProof/>
          <w:sz w:val="28"/>
          <w:szCs w:val="24"/>
        </w:rPr>
        <w:t>С.А.</w:t>
      </w:r>
      <w:r w:rsidR="007F760D" w:rsidRPr="001E7444">
        <w:rPr>
          <w:rFonts w:ascii="Times New Roman" w:hAnsi="Times New Roman"/>
          <w:noProof/>
          <w:sz w:val="28"/>
          <w:szCs w:val="24"/>
        </w:rPr>
        <w:t> </w:t>
      </w:r>
      <w:r w:rsidRPr="001E7444">
        <w:rPr>
          <w:rFonts w:ascii="Times New Roman" w:hAnsi="Times New Roman"/>
          <w:noProof/>
          <w:sz w:val="28"/>
          <w:szCs w:val="24"/>
        </w:rPr>
        <w:t>Кархова</w:t>
      </w:r>
      <w:r w:rsidR="00152658" w:rsidRPr="001E7444">
        <w:rPr>
          <w:rFonts w:ascii="Times New Roman" w:hAnsi="Times New Roman"/>
          <w:noProof/>
          <w:sz w:val="28"/>
          <w:szCs w:val="24"/>
        </w:rPr>
        <w:t xml:space="preserve">, </w:t>
      </w:r>
      <w:r w:rsidR="007F760D" w:rsidRPr="001E7444">
        <w:rPr>
          <w:rFonts w:ascii="Times New Roman" w:hAnsi="Times New Roman"/>
          <w:noProof/>
          <w:sz w:val="28"/>
          <w:szCs w:val="24"/>
        </w:rPr>
        <w:t>А.</w:t>
      </w:r>
      <w:r w:rsidR="008137E8" w:rsidRPr="001E7444">
        <w:rPr>
          <w:rFonts w:ascii="Times New Roman" w:hAnsi="Times New Roman"/>
          <w:noProof/>
          <w:sz w:val="28"/>
          <w:szCs w:val="24"/>
        </w:rPr>
        <w:t>Д. Чудаков</w:t>
      </w:r>
      <w:r w:rsidR="00152658" w:rsidRPr="001E7444">
        <w:rPr>
          <w:rFonts w:ascii="Times New Roman" w:hAnsi="Times New Roman"/>
          <w:noProof/>
          <w:sz w:val="28"/>
          <w:szCs w:val="24"/>
        </w:rPr>
        <w:t>,</w:t>
      </w:r>
      <w:r w:rsidR="007F760D" w:rsidRPr="001E7444">
        <w:rPr>
          <w:rFonts w:ascii="Times New Roman" w:hAnsi="Times New Roman"/>
          <w:sz w:val="28"/>
          <w:szCs w:val="28"/>
        </w:rPr>
        <w:t xml:space="preserve"> </w:t>
      </w:r>
      <w:r w:rsidR="00155EE4" w:rsidRPr="001E7444">
        <w:rPr>
          <w:rFonts w:ascii="Times New Roman" w:hAnsi="Times New Roman"/>
          <w:sz w:val="28"/>
          <w:szCs w:val="28"/>
        </w:rPr>
        <w:t>В.В.</w:t>
      </w:r>
      <w:r w:rsidR="007F760D" w:rsidRPr="001E7444">
        <w:rPr>
          <w:rFonts w:ascii="Times New Roman" w:hAnsi="Times New Roman"/>
          <w:sz w:val="28"/>
          <w:szCs w:val="28"/>
        </w:rPr>
        <w:t xml:space="preserve"> </w:t>
      </w:r>
      <w:r w:rsidRPr="001E7444">
        <w:rPr>
          <w:rFonts w:ascii="Times New Roman" w:hAnsi="Times New Roman"/>
          <w:sz w:val="28"/>
          <w:szCs w:val="28"/>
        </w:rPr>
        <w:t xml:space="preserve">Зырянов, </w:t>
      </w:r>
      <w:r w:rsidR="00155EE4" w:rsidRPr="001E7444">
        <w:rPr>
          <w:rFonts w:ascii="Times New Roman" w:hAnsi="Times New Roman"/>
          <w:sz w:val="28"/>
          <w:szCs w:val="28"/>
        </w:rPr>
        <w:t xml:space="preserve">С.В. </w:t>
      </w:r>
      <w:r w:rsidRPr="001E7444">
        <w:rPr>
          <w:rFonts w:ascii="Times New Roman" w:hAnsi="Times New Roman"/>
          <w:sz w:val="28"/>
          <w:szCs w:val="28"/>
        </w:rPr>
        <w:t xml:space="preserve">Елисеев, </w:t>
      </w:r>
      <w:r w:rsidR="00155EE4" w:rsidRPr="001E7444">
        <w:rPr>
          <w:rFonts w:ascii="Times New Roman" w:hAnsi="Times New Roman"/>
          <w:sz w:val="28"/>
          <w:szCs w:val="28"/>
        </w:rPr>
        <w:t xml:space="preserve">В.В. </w:t>
      </w:r>
      <w:r w:rsidRPr="001E7444">
        <w:rPr>
          <w:rFonts w:ascii="Times New Roman" w:hAnsi="Times New Roman"/>
          <w:sz w:val="28"/>
          <w:szCs w:val="28"/>
        </w:rPr>
        <w:t xml:space="preserve">Избицких, </w:t>
      </w:r>
      <w:r w:rsidR="00F1768E" w:rsidRPr="00F1768E">
        <w:rPr>
          <w:rFonts w:ascii="Times New Roman" w:hAnsi="Times New Roman"/>
          <w:sz w:val="28"/>
          <w:szCs w:val="28"/>
        </w:rPr>
        <w:t xml:space="preserve">А. И. Шинкевич </w:t>
      </w:r>
      <w:r w:rsidRPr="001E7444">
        <w:rPr>
          <w:rFonts w:ascii="Times New Roman" w:hAnsi="Times New Roman"/>
          <w:sz w:val="28"/>
          <w:szCs w:val="28"/>
        </w:rPr>
        <w:t xml:space="preserve">және т.б. логистикалық жүйе </w:t>
      </w:r>
      <w:r w:rsidR="008137E8" w:rsidRPr="001E7444">
        <w:rPr>
          <w:rFonts w:ascii="Times New Roman" w:hAnsi="Times New Roman"/>
          <w:sz w:val="28"/>
          <w:szCs w:val="28"/>
        </w:rPr>
        <w:t xml:space="preserve">бойынша теориялық апектілерін, әрі оның </w:t>
      </w:r>
      <w:r w:rsidRPr="001E7444">
        <w:rPr>
          <w:rFonts w:ascii="Times New Roman" w:hAnsi="Times New Roman"/>
          <w:sz w:val="28"/>
          <w:szCs w:val="28"/>
        </w:rPr>
        <w:t>тиімділік</w:t>
      </w:r>
      <w:r w:rsidR="00E6690C" w:rsidRPr="001E7444">
        <w:rPr>
          <w:rFonts w:ascii="Times New Roman" w:hAnsi="Times New Roman"/>
          <w:sz w:val="28"/>
          <w:szCs w:val="28"/>
        </w:rPr>
        <w:t>ке әсерле</w:t>
      </w:r>
      <w:r w:rsidRPr="001E7444">
        <w:rPr>
          <w:rFonts w:ascii="Times New Roman" w:hAnsi="Times New Roman"/>
          <w:sz w:val="28"/>
          <w:szCs w:val="28"/>
        </w:rPr>
        <w:t xml:space="preserve">рін </w:t>
      </w:r>
      <w:r w:rsidR="00155EE4" w:rsidRPr="001E7444">
        <w:rPr>
          <w:rFonts w:ascii="Times New Roman" w:hAnsi="Times New Roman"/>
          <w:sz w:val="28"/>
          <w:szCs w:val="28"/>
        </w:rPr>
        <w:t xml:space="preserve">терең </w:t>
      </w:r>
      <w:r w:rsidRPr="001E7444">
        <w:rPr>
          <w:rFonts w:ascii="Times New Roman" w:hAnsi="Times New Roman"/>
          <w:sz w:val="28"/>
          <w:szCs w:val="28"/>
        </w:rPr>
        <w:t>зерттеген.</w:t>
      </w:r>
    </w:p>
    <w:p w14:paraId="3177AC8A" w14:textId="77777777" w:rsidR="008137E8" w:rsidRPr="001E7444" w:rsidRDefault="00155EE4" w:rsidP="00B256C5">
      <w:pPr>
        <w:pStyle w:val="af"/>
        <w:tabs>
          <w:tab w:val="left" w:pos="993"/>
        </w:tabs>
        <w:ind w:firstLine="709"/>
        <w:rPr>
          <w:rFonts w:ascii="Times New Roman" w:hAnsi="Times New Roman"/>
          <w:sz w:val="28"/>
          <w:szCs w:val="28"/>
          <w:lang w:val="kk-KZ"/>
        </w:rPr>
      </w:pPr>
      <w:r w:rsidRPr="001E7444">
        <w:rPr>
          <w:rFonts w:ascii="Times New Roman" w:hAnsi="Times New Roman"/>
          <w:sz w:val="28"/>
          <w:szCs w:val="28"/>
          <w:lang w:val="kk-KZ"/>
        </w:rPr>
        <w:t xml:space="preserve">К. Джоти Баскара Мохан, Х. Глейсснер, Дж. К. Фемерлинг Мона Кашиха, Жан-Клод Тилль, Крейг А. Депкен, Хуи Хой Лин, Адам </w:t>
      </w:r>
      <w:r w:rsidR="007F760D" w:rsidRPr="001E7444">
        <w:rPr>
          <w:rFonts w:ascii="Times New Roman" w:hAnsi="Times New Roman"/>
          <w:sz w:val="28"/>
          <w:szCs w:val="28"/>
          <w:lang w:val="kk-KZ"/>
        </w:rPr>
        <w:t>Робинсон, Халид Заман, Сави, К.</w:t>
      </w:r>
      <w:r w:rsidRPr="001E7444">
        <w:rPr>
          <w:rFonts w:ascii="Times New Roman" w:hAnsi="Times New Roman"/>
          <w:sz w:val="28"/>
          <w:szCs w:val="28"/>
          <w:lang w:val="kk-KZ"/>
        </w:rPr>
        <w:t xml:space="preserve">Д. Хиггинс </w:t>
      </w:r>
      <w:r w:rsidR="008137E8" w:rsidRPr="001E7444">
        <w:rPr>
          <w:rFonts w:ascii="Times New Roman" w:hAnsi="Times New Roman"/>
          <w:sz w:val="28"/>
          <w:szCs w:val="28"/>
          <w:lang w:val="kk-KZ"/>
        </w:rPr>
        <w:t>және т.б. заманауи логистикалық жүйенің дамуы туралы көптеген еңбектер жазған.</w:t>
      </w:r>
    </w:p>
    <w:p w14:paraId="5722F4FC" w14:textId="02A4C935" w:rsidR="00D67E2E" w:rsidRPr="001E7444" w:rsidRDefault="00D67E2E" w:rsidP="00B256C5">
      <w:pPr>
        <w:ind w:firstLine="567"/>
        <w:rPr>
          <w:rFonts w:ascii="Times New Roman" w:hAnsi="Times New Roman"/>
          <w:sz w:val="28"/>
          <w:szCs w:val="28"/>
        </w:rPr>
      </w:pPr>
      <w:r w:rsidRPr="001E7444">
        <w:rPr>
          <w:rFonts w:ascii="Times New Roman" w:hAnsi="Times New Roman"/>
          <w:sz w:val="28"/>
          <w:szCs w:val="28"/>
        </w:rPr>
        <w:t>Отандық а</w:t>
      </w:r>
      <w:r w:rsidR="000604BD" w:rsidRPr="001E7444">
        <w:rPr>
          <w:rFonts w:ascii="Times New Roman" w:hAnsi="Times New Roman"/>
          <w:sz w:val="28"/>
          <w:szCs w:val="28"/>
        </w:rPr>
        <w:t xml:space="preserve">вторлардың ішінде </w:t>
      </w:r>
      <w:r w:rsidR="00155EE4" w:rsidRPr="001E7444">
        <w:rPr>
          <w:rFonts w:ascii="Times New Roman" w:hAnsi="Times New Roman"/>
          <w:sz w:val="28"/>
          <w:szCs w:val="28"/>
        </w:rPr>
        <w:t xml:space="preserve">Ж.С. </w:t>
      </w:r>
      <w:r w:rsidR="000604BD" w:rsidRPr="001E7444">
        <w:rPr>
          <w:rFonts w:ascii="Times New Roman" w:hAnsi="Times New Roman"/>
          <w:sz w:val="28"/>
          <w:szCs w:val="28"/>
        </w:rPr>
        <w:t>Раимбеков</w:t>
      </w:r>
      <w:r w:rsidR="00152658" w:rsidRPr="001E7444">
        <w:rPr>
          <w:rFonts w:ascii="Times New Roman" w:hAnsi="Times New Roman"/>
          <w:sz w:val="28"/>
          <w:szCs w:val="28"/>
        </w:rPr>
        <w:t>,</w:t>
      </w:r>
      <w:r w:rsidRPr="001E7444">
        <w:rPr>
          <w:rFonts w:ascii="Times New Roman" w:hAnsi="Times New Roman"/>
          <w:sz w:val="28"/>
          <w:szCs w:val="28"/>
        </w:rPr>
        <w:t xml:space="preserve"> </w:t>
      </w:r>
      <w:r w:rsidR="00155EE4" w:rsidRPr="001E7444">
        <w:rPr>
          <w:rFonts w:ascii="Times New Roman" w:hAnsi="Times New Roman"/>
          <w:sz w:val="28"/>
          <w:szCs w:val="28"/>
        </w:rPr>
        <w:t>Б.У.</w:t>
      </w:r>
      <w:r w:rsidR="007F760D" w:rsidRPr="001E7444">
        <w:rPr>
          <w:rFonts w:ascii="Times New Roman" w:hAnsi="Times New Roman"/>
          <w:sz w:val="28"/>
          <w:szCs w:val="28"/>
        </w:rPr>
        <w:t> </w:t>
      </w:r>
      <w:r w:rsidRPr="001E7444">
        <w:rPr>
          <w:rFonts w:ascii="Times New Roman" w:hAnsi="Times New Roman"/>
          <w:sz w:val="28"/>
          <w:szCs w:val="28"/>
        </w:rPr>
        <w:t>Сыздықбаев</w:t>
      </w:r>
      <w:r w:rsidR="00EC5591" w:rsidRPr="001E7444">
        <w:rPr>
          <w:rFonts w:ascii="Times New Roman" w:hAnsi="Times New Roman"/>
          <w:sz w:val="28"/>
          <w:szCs w:val="28"/>
        </w:rPr>
        <w:t>а</w:t>
      </w:r>
      <w:r w:rsidRPr="001E7444">
        <w:rPr>
          <w:rFonts w:ascii="Times New Roman" w:hAnsi="Times New Roman"/>
          <w:sz w:val="28"/>
          <w:szCs w:val="28"/>
        </w:rPr>
        <w:t xml:space="preserve">, </w:t>
      </w:r>
      <w:r w:rsidR="00155EE4" w:rsidRPr="001E7444">
        <w:rPr>
          <w:rFonts w:ascii="Times New Roman" w:hAnsi="Times New Roman"/>
          <w:sz w:val="28"/>
          <w:szCs w:val="28"/>
        </w:rPr>
        <w:t>А.Н.</w:t>
      </w:r>
      <w:r w:rsidR="007F760D" w:rsidRPr="001E7444">
        <w:rPr>
          <w:rFonts w:ascii="Times New Roman" w:hAnsi="Times New Roman"/>
          <w:sz w:val="28"/>
          <w:szCs w:val="28"/>
        </w:rPr>
        <w:t> </w:t>
      </w:r>
      <w:r w:rsidRPr="001E7444">
        <w:rPr>
          <w:rFonts w:ascii="Times New Roman" w:hAnsi="Times New Roman"/>
          <w:sz w:val="28"/>
          <w:szCs w:val="28"/>
        </w:rPr>
        <w:t xml:space="preserve">Тулембаева, </w:t>
      </w:r>
      <w:r w:rsidR="00155EE4" w:rsidRPr="001E7444">
        <w:rPr>
          <w:rFonts w:ascii="Times New Roman" w:hAnsi="Times New Roman"/>
          <w:sz w:val="28"/>
          <w:szCs w:val="28"/>
        </w:rPr>
        <w:t>А.Б.</w:t>
      </w:r>
      <w:r w:rsidR="007F760D" w:rsidRPr="001E7444">
        <w:rPr>
          <w:rFonts w:ascii="Times New Roman" w:hAnsi="Times New Roman"/>
          <w:sz w:val="28"/>
          <w:szCs w:val="28"/>
        </w:rPr>
        <w:t> </w:t>
      </w:r>
      <w:r w:rsidR="003B4A93" w:rsidRPr="001E7444">
        <w:rPr>
          <w:rFonts w:ascii="Times New Roman" w:hAnsi="Times New Roman"/>
          <w:sz w:val="28"/>
          <w:szCs w:val="28"/>
        </w:rPr>
        <w:t xml:space="preserve">Батыров, </w:t>
      </w:r>
      <w:r w:rsidR="00155EE4" w:rsidRPr="001E7444">
        <w:rPr>
          <w:rFonts w:ascii="Times New Roman" w:hAnsi="Times New Roman"/>
          <w:sz w:val="28"/>
          <w:szCs w:val="28"/>
        </w:rPr>
        <w:t>Е.Ш.</w:t>
      </w:r>
      <w:r w:rsidR="007F760D" w:rsidRPr="001E7444">
        <w:rPr>
          <w:rFonts w:ascii="Times New Roman" w:hAnsi="Times New Roman"/>
          <w:sz w:val="28"/>
          <w:szCs w:val="28"/>
        </w:rPr>
        <w:t> </w:t>
      </w:r>
      <w:r w:rsidR="003B4A93" w:rsidRPr="001E7444">
        <w:rPr>
          <w:rFonts w:ascii="Times New Roman" w:hAnsi="Times New Roman"/>
          <w:sz w:val="28"/>
          <w:szCs w:val="28"/>
        </w:rPr>
        <w:t xml:space="preserve">Аликулов, </w:t>
      </w:r>
      <w:r w:rsidR="00155EE4" w:rsidRPr="001E7444">
        <w:rPr>
          <w:rFonts w:ascii="Times New Roman" w:hAnsi="Times New Roman"/>
          <w:sz w:val="28"/>
          <w:szCs w:val="28"/>
        </w:rPr>
        <w:t>Л.А.</w:t>
      </w:r>
      <w:r w:rsidR="007F760D" w:rsidRPr="001E7444">
        <w:rPr>
          <w:rFonts w:ascii="Times New Roman" w:hAnsi="Times New Roman"/>
          <w:sz w:val="28"/>
          <w:szCs w:val="28"/>
        </w:rPr>
        <w:t> </w:t>
      </w:r>
      <w:r w:rsidR="003B4A93" w:rsidRPr="001E7444">
        <w:rPr>
          <w:rFonts w:ascii="Times New Roman" w:hAnsi="Times New Roman"/>
          <w:sz w:val="28"/>
          <w:szCs w:val="28"/>
        </w:rPr>
        <w:t>Казбекова</w:t>
      </w:r>
      <w:r w:rsidR="00C33328" w:rsidRPr="001E7444">
        <w:rPr>
          <w:rFonts w:ascii="Times New Roman" w:hAnsi="Times New Roman"/>
          <w:sz w:val="28"/>
          <w:szCs w:val="28"/>
        </w:rPr>
        <w:t xml:space="preserve">, </w:t>
      </w:r>
      <w:r w:rsidR="00155EE4" w:rsidRPr="001E7444">
        <w:rPr>
          <w:rFonts w:ascii="Times New Roman" w:hAnsi="Times New Roman"/>
          <w:sz w:val="28"/>
          <w:szCs w:val="28"/>
        </w:rPr>
        <w:t>Г.А.</w:t>
      </w:r>
      <w:r w:rsidR="007F760D" w:rsidRPr="001E7444">
        <w:rPr>
          <w:rFonts w:ascii="Times New Roman" w:hAnsi="Times New Roman"/>
          <w:sz w:val="28"/>
          <w:szCs w:val="28"/>
        </w:rPr>
        <w:t> </w:t>
      </w:r>
      <w:r w:rsidR="00C33328" w:rsidRPr="001E7444">
        <w:rPr>
          <w:rFonts w:ascii="Times New Roman" w:hAnsi="Times New Roman"/>
          <w:sz w:val="28"/>
          <w:szCs w:val="28"/>
        </w:rPr>
        <w:t>Бодаубаева</w:t>
      </w:r>
      <w:r w:rsidR="00152658" w:rsidRPr="001E7444">
        <w:rPr>
          <w:rFonts w:ascii="Times New Roman" w:hAnsi="Times New Roman"/>
          <w:sz w:val="28"/>
          <w:szCs w:val="28"/>
        </w:rPr>
        <w:t xml:space="preserve">, </w:t>
      </w:r>
      <w:r w:rsidR="00155EE4" w:rsidRPr="001E7444">
        <w:rPr>
          <w:rFonts w:ascii="Times New Roman" w:hAnsi="Times New Roman"/>
          <w:sz w:val="28"/>
          <w:szCs w:val="28"/>
        </w:rPr>
        <w:t xml:space="preserve">Е. </w:t>
      </w:r>
      <w:r w:rsidR="00C33328" w:rsidRPr="001E7444">
        <w:rPr>
          <w:rFonts w:ascii="Times New Roman" w:hAnsi="Times New Roman"/>
          <w:sz w:val="28"/>
          <w:szCs w:val="28"/>
        </w:rPr>
        <w:t>Бергибаев</w:t>
      </w:r>
      <w:r w:rsidR="00155EE4" w:rsidRPr="001E7444">
        <w:rPr>
          <w:rFonts w:ascii="Times New Roman" w:hAnsi="Times New Roman"/>
          <w:sz w:val="28"/>
          <w:szCs w:val="28"/>
        </w:rPr>
        <w:t>,</w:t>
      </w:r>
      <w:r w:rsidR="00C33328" w:rsidRPr="001E7444">
        <w:rPr>
          <w:rFonts w:ascii="Times New Roman" w:hAnsi="Times New Roman"/>
          <w:sz w:val="28"/>
          <w:szCs w:val="28"/>
        </w:rPr>
        <w:t xml:space="preserve"> </w:t>
      </w:r>
      <w:r w:rsidR="00155EE4" w:rsidRPr="001E7444">
        <w:rPr>
          <w:rFonts w:ascii="Times New Roman" w:hAnsi="Times New Roman"/>
          <w:sz w:val="28"/>
          <w:szCs w:val="28"/>
        </w:rPr>
        <w:t>У.Ж.</w:t>
      </w:r>
      <w:r w:rsidR="007F760D" w:rsidRPr="001E7444">
        <w:rPr>
          <w:rFonts w:ascii="Times New Roman" w:hAnsi="Times New Roman"/>
          <w:sz w:val="28"/>
          <w:szCs w:val="28"/>
        </w:rPr>
        <w:t> </w:t>
      </w:r>
      <w:r w:rsidR="005A5F63" w:rsidRPr="001E7444">
        <w:rPr>
          <w:rFonts w:ascii="Times New Roman" w:hAnsi="Times New Roman"/>
          <w:sz w:val="28"/>
          <w:szCs w:val="28"/>
        </w:rPr>
        <w:t>Шал</w:t>
      </w:r>
      <w:r w:rsidR="00EC5591" w:rsidRPr="001E7444">
        <w:rPr>
          <w:rFonts w:ascii="Times New Roman" w:hAnsi="Times New Roman"/>
          <w:sz w:val="28"/>
          <w:szCs w:val="28"/>
        </w:rPr>
        <w:t>болова</w:t>
      </w:r>
      <w:r w:rsidR="004D773C" w:rsidRPr="001E7444">
        <w:rPr>
          <w:rFonts w:ascii="Times New Roman" w:hAnsi="Times New Roman"/>
          <w:sz w:val="28"/>
          <w:szCs w:val="28"/>
        </w:rPr>
        <w:t xml:space="preserve">, </w:t>
      </w:r>
      <w:r w:rsidR="00155EE4" w:rsidRPr="001E7444">
        <w:rPr>
          <w:rFonts w:ascii="Times New Roman" w:hAnsi="Times New Roman"/>
          <w:sz w:val="28"/>
          <w:szCs w:val="28"/>
        </w:rPr>
        <w:t xml:space="preserve">Р.К. </w:t>
      </w:r>
      <w:r w:rsidR="004D773C" w:rsidRPr="001E7444">
        <w:rPr>
          <w:rFonts w:ascii="Times New Roman" w:hAnsi="Times New Roman"/>
          <w:sz w:val="28"/>
          <w:szCs w:val="28"/>
        </w:rPr>
        <w:t xml:space="preserve">Сатова, </w:t>
      </w:r>
      <w:r w:rsidR="00155EE4" w:rsidRPr="001E7444">
        <w:rPr>
          <w:rFonts w:ascii="Times New Roman" w:hAnsi="Times New Roman"/>
          <w:sz w:val="28"/>
          <w:szCs w:val="28"/>
        </w:rPr>
        <w:t>И.Н.</w:t>
      </w:r>
      <w:r w:rsidR="007F760D" w:rsidRPr="001E7444">
        <w:rPr>
          <w:rFonts w:ascii="Times New Roman" w:hAnsi="Times New Roman"/>
          <w:sz w:val="28"/>
          <w:szCs w:val="28"/>
        </w:rPr>
        <w:t> </w:t>
      </w:r>
      <w:r w:rsidR="004D773C" w:rsidRPr="001E7444">
        <w:rPr>
          <w:rFonts w:ascii="Times New Roman" w:hAnsi="Times New Roman"/>
          <w:sz w:val="28"/>
          <w:szCs w:val="28"/>
        </w:rPr>
        <w:t xml:space="preserve">Кренгауз, </w:t>
      </w:r>
      <w:r w:rsidR="00155EE4" w:rsidRPr="001E7444">
        <w:rPr>
          <w:rFonts w:ascii="Times New Roman" w:hAnsi="Times New Roman"/>
          <w:sz w:val="28"/>
          <w:szCs w:val="28"/>
        </w:rPr>
        <w:t>Б.С.</w:t>
      </w:r>
      <w:r w:rsidR="007F760D" w:rsidRPr="001E7444">
        <w:rPr>
          <w:rFonts w:ascii="Times New Roman" w:hAnsi="Times New Roman"/>
          <w:sz w:val="28"/>
          <w:szCs w:val="28"/>
        </w:rPr>
        <w:t> </w:t>
      </w:r>
      <w:r w:rsidR="004D773C" w:rsidRPr="001E7444">
        <w:rPr>
          <w:rFonts w:ascii="Times New Roman" w:hAnsi="Times New Roman"/>
          <w:sz w:val="28"/>
          <w:szCs w:val="28"/>
        </w:rPr>
        <w:t xml:space="preserve">Толыспаев, </w:t>
      </w:r>
      <w:r w:rsidR="00F1768E" w:rsidRPr="00F1768E">
        <w:rPr>
          <w:rFonts w:ascii="Times New Roman" w:hAnsi="Times New Roman"/>
          <w:sz w:val="28"/>
          <w:szCs w:val="28"/>
        </w:rPr>
        <w:t>Э.Е. Баймуханбетова, М.И. Арпабеков, Л.А. Казбекова, Г.С. Муханова, Е.К. Кунязов, Е.Е.</w:t>
      </w:r>
      <w:r w:rsidR="00EA4789" w:rsidRPr="00EA4789">
        <w:rPr>
          <w:rFonts w:ascii="Times New Roman" w:hAnsi="Times New Roman"/>
          <w:sz w:val="28"/>
          <w:szCs w:val="28"/>
        </w:rPr>
        <w:t xml:space="preserve"> </w:t>
      </w:r>
      <w:r w:rsidR="00F1768E" w:rsidRPr="00F1768E">
        <w:rPr>
          <w:rFonts w:ascii="Times New Roman" w:hAnsi="Times New Roman"/>
          <w:sz w:val="28"/>
          <w:szCs w:val="28"/>
        </w:rPr>
        <w:t xml:space="preserve">Тулендиев </w:t>
      </w:r>
      <w:r w:rsidRPr="001E7444">
        <w:rPr>
          <w:rFonts w:ascii="Times New Roman" w:hAnsi="Times New Roman"/>
          <w:sz w:val="28"/>
          <w:szCs w:val="28"/>
        </w:rPr>
        <w:t>және т.б. еңбекте</w:t>
      </w:r>
      <w:r w:rsidR="00E25272" w:rsidRPr="001E7444">
        <w:rPr>
          <w:rFonts w:ascii="Times New Roman" w:hAnsi="Times New Roman"/>
          <w:sz w:val="28"/>
          <w:szCs w:val="28"/>
        </w:rPr>
        <w:t>рінде логистикалық жүйе бойынша өзекті мәселелер қарастырылды.</w:t>
      </w:r>
    </w:p>
    <w:p w14:paraId="731D52FE" w14:textId="77777777" w:rsidR="00AD5E0E" w:rsidRPr="001E7444" w:rsidRDefault="00AD5E0E" w:rsidP="00B256C5">
      <w:pPr>
        <w:tabs>
          <w:tab w:val="left" w:pos="993"/>
        </w:tabs>
        <w:ind w:firstLine="709"/>
        <w:rPr>
          <w:rFonts w:ascii="Times New Roman" w:hAnsi="Times New Roman"/>
          <w:b/>
          <w:sz w:val="28"/>
          <w:szCs w:val="28"/>
        </w:rPr>
      </w:pPr>
      <w:r w:rsidRPr="001E7444">
        <w:rPr>
          <w:rFonts w:ascii="Times New Roman" w:hAnsi="Times New Roman"/>
          <w:b/>
          <w:sz w:val="28"/>
          <w:szCs w:val="28"/>
        </w:rPr>
        <w:t>Диссертациялық зерттеудің мақсаты мен міндеттері</w:t>
      </w:r>
    </w:p>
    <w:p w14:paraId="4705C63F" w14:textId="77777777" w:rsidR="00AD5E0E"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sz w:val="28"/>
          <w:szCs w:val="28"/>
        </w:rPr>
        <w:t>Зерттеу мақсаты</w:t>
      </w:r>
      <w:r w:rsidR="00155EE4" w:rsidRPr="001E7444">
        <w:rPr>
          <w:rFonts w:ascii="Times New Roman" w:hAnsi="Times New Roman"/>
          <w:b/>
          <w:sz w:val="28"/>
          <w:szCs w:val="28"/>
        </w:rPr>
        <w:t>:</w:t>
      </w:r>
      <w:r w:rsidRPr="001E7444">
        <w:rPr>
          <w:rFonts w:ascii="Times New Roman" w:hAnsi="Times New Roman"/>
          <w:b/>
          <w:sz w:val="28"/>
          <w:szCs w:val="28"/>
        </w:rPr>
        <w:t xml:space="preserve"> </w:t>
      </w:r>
      <w:r w:rsidR="00340F7A" w:rsidRPr="001E7444">
        <w:rPr>
          <w:rFonts w:ascii="Times New Roman" w:hAnsi="Times New Roman"/>
          <w:sz w:val="28"/>
          <w:szCs w:val="28"/>
        </w:rPr>
        <w:t>логистикалық жүйелер</w:t>
      </w:r>
      <w:r w:rsidR="0053628A" w:rsidRPr="001E7444">
        <w:rPr>
          <w:rFonts w:ascii="Times New Roman" w:hAnsi="Times New Roman"/>
          <w:sz w:val="28"/>
          <w:szCs w:val="28"/>
        </w:rPr>
        <w:t>дің</w:t>
      </w:r>
      <w:r w:rsidR="004D773C" w:rsidRPr="001E7444">
        <w:rPr>
          <w:rFonts w:ascii="Times New Roman" w:hAnsi="Times New Roman"/>
          <w:sz w:val="28"/>
          <w:szCs w:val="28"/>
        </w:rPr>
        <w:t xml:space="preserve"> Қазақстан экономикасының қызмет істеу тиімділігіне әсерін бағалау </w:t>
      </w:r>
      <w:r w:rsidR="009B1C68" w:rsidRPr="001E7444">
        <w:rPr>
          <w:rFonts w:ascii="Times New Roman" w:hAnsi="Times New Roman"/>
          <w:sz w:val="28"/>
          <w:szCs w:val="28"/>
        </w:rPr>
        <w:t>және оны</w:t>
      </w:r>
      <w:r w:rsidR="00340F7A" w:rsidRPr="001E7444">
        <w:rPr>
          <w:rFonts w:ascii="Times New Roman" w:hAnsi="Times New Roman"/>
          <w:sz w:val="28"/>
          <w:szCs w:val="28"/>
        </w:rPr>
        <w:t xml:space="preserve"> дамытудың тетіктері мен құралдарын</w:t>
      </w:r>
      <w:r w:rsidR="009B1C68" w:rsidRPr="001E7444">
        <w:rPr>
          <w:rFonts w:ascii="Times New Roman" w:hAnsi="Times New Roman"/>
          <w:sz w:val="28"/>
          <w:szCs w:val="28"/>
        </w:rPr>
        <w:t xml:space="preserve"> жетілдіру бойынша ұсыныстар әзірлеу </w:t>
      </w:r>
      <w:r w:rsidR="004D773C" w:rsidRPr="001E7444">
        <w:rPr>
          <w:rFonts w:ascii="Times New Roman" w:hAnsi="Times New Roman"/>
          <w:sz w:val="28"/>
          <w:szCs w:val="28"/>
        </w:rPr>
        <w:t>болып табылады</w:t>
      </w:r>
      <w:r w:rsidRPr="001E7444">
        <w:rPr>
          <w:rFonts w:ascii="Times New Roman" w:hAnsi="Times New Roman"/>
          <w:sz w:val="28"/>
          <w:szCs w:val="28"/>
        </w:rPr>
        <w:t xml:space="preserve">.  </w:t>
      </w:r>
    </w:p>
    <w:p w14:paraId="43932EFC" w14:textId="77777777" w:rsidR="00AD5E0E"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sz w:val="28"/>
          <w:szCs w:val="28"/>
        </w:rPr>
        <w:t>Жұмыстағы қойылған мақсатқа сәйкес келесі</w:t>
      </w:r>
      <w:r w:rsidRPr="001E7444">
        <w:rPr>
          <w:rFonts w:ascii="Times New Roman" w:hAnsi="Times New Roman"/>
          <w:b/>
          <w:sz w:val="28"/>
          <w:szCs w:val="28"/>
        </w:rPr>
        <w:t xml:space="preserve"> </w:t>
      </w:r>
      <w:r w:rsidRPr="001E7444">
        <w:rPr>
          <w:rFonts w:ascii="Times New Roman" w:hAnsi="Times New Roman"/>
          <w:sz w:val="28"/>
          <w:szCs w:val="28"/>
        </w:rPr>
        <w:t>міндеттерді шешу көзделді:</w:t>
      </w:r>
    </w:p>
    <w:p w14:paraId="007E5A0F" w14:textId="77777777" w:rsidR="00AD5E0E" w:rsidRPr="001E7444" w:rsidRDefault="00AD5E0E" w:rsidP="002463A9">
      <w:pPr>
        <w:pStyle w:val="a4"/>
        <w:numPr>
          <w:ilvl w:val="0"/>
          <w:numId w:val="26"/>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логистиканың теориялық аспектілерін жүйелендіру, заманауи логистикалық жүйенің сипаттамаларын келт</w:t>
      </w:r>
      <w:r w:rsidR="00155EE4" w:rsidRPr="001E7444">
        <w:rPr>
          <w:rFonts w:ascii="Times New Roman" w:hAnsi="Times New Roman"/>
          <w:sz w:val="28"/>
          <w:szCs w:val="28"/>
        </w:rPr>
        <w:t>іріп, «логистикалық жүйе» ұғымы</w:t>
      </w:r>
      <w:r w:rsidRPr="001E7444">
        <w:rPr>
          <w:rFonts w:ascii="Times New Roman" w:hAnsi="Times New Roman"/>
          <w:sz w:val="28"/>
          <w:szCs w:val="28"/>
        </w:rPr>
        <w:t>ның мәнін ашу;</w:t>
      </w:r>
    </w:p>
    <w:p w14:paraId="0A51A321" w14:textId="77777777" w:rsidR="00AD5E0E" w:rsidRPr="001E7444" w:rsidRDefault="00340F7A" w:rsidP="002463A9">
      <w:pPr>
        <w:pStyle w:val="a4"/>
        <w:numPr>
          <w:ilvl w:val="0"/>
          <w:numId w:val="26"/>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 xml:space="preserve">логистикалық жүйелердің </w:t>
      </w:r>
      <w:r w:rsidR="00AD5E0E" w:rsidRPr="001E7444">
        <w:rPr>
          <w:rFonts w:ascii="Times New Roman" w:hAnsi="Times New Roman"/>
          <w:sz w:val="28"/>
          <w:szCs w:val="28"/>
        </w:rPr>
        <w:t xml:space="preserve">дамуы </w:t>
      </w:r>
      <w:r w:rsidR="00155EE4" w:rsidRPr="001E7444">
        <w:rPr>
          <w:rFonts w:ascii="Times New Roman" w:hAnsi="Times New Roman"/>
          <w:sz w:val="28"/>
          <w:szCs w:val="28"/>
        </w:rPr>
        <w:t>мен</w:t>
      </w:r>
      <w:r w:rsidR="00AD5E0E" w:rsidRPr="001E7444">
        <w:rPr>
          <w:rFonts w:ascii="Times New Roman" w:hAnsi="Times New Roman"/>
          <w:sz w:val="28"/>
          <w:szCs w:val="28"/>
        </w:rPr>
        <w:t xml:space="preserve"> экономика</w:t>
      </w:r>
      <w:r w:rsidRPr="001E7444">
        <w:rPr>
          <w:rFonts w:ascii="Times New Roman" w:hAnsi="Times New Roman"/>
          <w:sz w:val="28"/>
          <w:szCs w:val="28"/>
        </w:rPr>
        <w:t xml:space="preserve">лық өсу </w:t>
      </w:r>
      <w:r w:rsidR="00AD5E0E" w:rsidRPr="001E7444">
        <w:rPr>
          <w:rFonts w:ascii="Times New Roman" w:hAnsi="Times New Roman"/>
          <w:sz w:val="28"/>
          <w:szCs w:val="28"/>
        </w:rPr>
        <w:t>арасында</w:t>
      </w:r>
      <w:r w:rsidR="00155EE4" w:rsidRPr="001E7444">
        <w:rPr>
          <w:rFonts w:ascii="Times New Roman" w:hAnsi="Times New Roman"/>
          <w:sz w:val="28"/>
          <w:szCs w:val="28"/>
        </w:rPr>
        <w:t>ғы өзара байланысты</w:t>
      </w:r>
      <w:r w:rsidR="00AD5E0E" w:rsidRPr="001E7444">
        <w:rPr>
          <w:rFonts w:ascii="Times New Roman" w:hAnsi="Times New Roman"/>
          <w:sz w:val="28"/>
          <w:szCs w:val="28"/>
        </w:rPr>
        <w:t>, логистика</w:t>
      </w:r>
      <w:r w:rsidRPr="001E7444">
        <w:rPr>
          <w:rFonts w:ascii="Times New Roman" w:hAnsi="Times New Roman"/>
          <w:sz w:val="28"/>
          <w:szCs w:val="28"/>
        </w:rPr>
        <w:t xml:space="preserve">лық жүйелердің </w:t>
      </w:r>
      <w:r w:rsidR="00C645B7" w:rsidRPr="001E7444">
        <w:rPr>
          <w:rFonts w:ascii="Times New Roman" w:hAnsi="Times New Roman"/>
          <w:sz w:val="28"/>
          <w:szCs w:val="28"/>
        </w:rPr>
        <w:t xml:space="preserve">отандық </w:t>
      </w:r>
      <w:r w:rsidR="00AD5E0E" w:rsidRPr="001E7444">
        <w:rPr>
          <w:rFonts w:ascii="Times New Roman" w:hAnsi="Times New Roman"/>
          <w:sz w:val="28"/>
          <w:szCs w:val="28"/>
        </w:rPr>
        <w:t xml:space="preserve">экономикаға әсерін анықтау, </w:t>
      </w:r>
      <w:r w:rsidR="00C645B7" w:rsidRPr="001E7444">
        <w:rPr>
          <w:rFonts w:ascii="Times New Roman" w:hAnsi="Times New Roman"/>
          <w:sz w:val="28"/>
          <w:szCs w:val="28"/>
        </w:rPr>
        <w:t xml:space="preserve">ел </w:t>
      </w:r>
      <w:r w:rsidR="00AD5E0E" w:rsidRPr="001E7444">
        <w:rPr>
          <w:rFonts w:ascii="Times New Roman" w:hAnsi="Times New Roman"/>
          <w:sz w:val="28"/>
          <w:szCs w:val="28"/>
        </w:rPr>
        <w:t>экономика</w:t>
      </w:r>
      <w:r w:rsidR="00C645B7" w:rsidRPr="001E7444">
        <w:rPr>
          <w:rFonts w:ascii="Times New Roman" w:hAnsi="Times New Roman"/>
          <w:sz w:val="28"/>
          <w:szCs w:val="28"/>
        </w:rPr>
        <w:t xml:space="preserve">сының </w:t>
      </w:r>
      <w:r w:rsidR="00AD5E0E" w:rsidRPr="001E7444">
        <w:rPr>
          <w:rFonts w:ascii="Times New Roman" w:hAnsi="Times New Roman"/>
          <w:sz w:val="28"/>
          <w:szCs w:val="28"/>
        </w:rPr>
        <w:t>тиімді</w:t>
      </w:r>
      <w:r w:rsidR="00C645B7" w:rsidRPr="001E7444">
        <w:rPr>
          <w:rFonts w:ascii="Times New Roman" w:hAnsi="Times New Roman"/>
          <w:sz w:val="28"/>
          <w:szCs w:val="28"/>
        </w:rPr>
        <w:t xml:space="preserve"> жұмыс істеуіне</w:t>
      </w:r>
      <w:r w:rsidR="00AD5E0E" w:rsidRPr="001E7444">
        <w:rPr>
          <w:rFonts w:ascii="Times New Roman" w:hAnsi="Times New Roman"/>
          <w:sz w:val="28"/>
          <w:szCs w:val="28"/>
        </w:rPr>
        <w:t xml:space="preserve"> логистикалық жүйел</w:t>
      </w:r>
      <w:r w:rsidR="00155EE4" w:rsidRPr="001E7444">
        <w:rPr>
          <w:rFonts w:ascii="Times New Roman" w:hAnsi="Times New Roman"/>
          <w:sz w:val="28"/>
          <w:szCs w:val="28"/>
        </w:rPr>
        <w:t>ердің</w:t>
      </w:r>
      <w:r w:rsidR="0053628A" w:rsidRPr="001E7444">
        <w:rPr>
          <w:rFonts w:ascii="Times New Roman" w:hAnsi="Times New Roman"/>
          <w:sz w:val="28"/>
          <w:szCs w:val="28"/>
        </w:rPr>
        <w:t xml:space="preserve"> ә</w:t>
      </w:r>
      <w:r w:rsidR="002E350C" w:rsidRPr="002E350C">
        <w:rPr>
          <w:rFonts w:ascii="Times New Roman" w:hAnsi="Times New Roman"/>
          <w:sz w:val="28"/>
          <w:szCs w:val="28"/>
        </w:rPr>
        <w:t>сер</w:t>
      </w:r>
      <w:r w:rsidR="0053628A" w:rsidRPr="001E7444">
        <w:rPr>
          <w:rFonts w:ascii="Times New Roman" w:hAnsi="Times New Roman"/>
          <w:sz w:val="28"/>
          <w:szCs w:val="28"/>
        </w:rPr>
        <w:t>ін</w:t>
      </w:r>
      <w:r w:rsidR="00155EE4" w:rsidRPr="001E7444">
        <w:rPr>
          <w:rFonts w:ascii="Times New Roman" w:hAnsi="Times New Roman"/>
          <w:sz w:val="28"/>
          <w:szCs w:val="28"/>
        </w:rPr>
        <w:t xml:space="preserve"> бағалау әдістерін көрсету;</w:t>
      </w:r>
    </w:p>
    <w:p w14:paraId="78EBECDF" w14:textId="77777777" w:rsidR="00AD5E0E" w:rsidRPr="001E7444" w:rsidRDefault="00AD5E0E" w:rsidP="002463A9">
      <w:pPr>
        <w:pStyle w:val="a4"/>
        <w:numPr>
          <w:ilvl w:val="0"/>
          <w:numId w:val="26"/>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Қазақстанның экономикалық өсуінде логистикалық факторларды айқындау, сонымен бірге ұлттық макрологистикалық жүйенің жетілуі негізін</w:t>
      </w:r>
      <w:r w:rsidR="009224DE" w:rsidRPr="001E7444">
        <w:rPr>
          <w:rFonts w:ascii="Times New Roman" w:hAnsi="Times New Roman"/>
          <w:sz w:val="28"/>
          <w:szCs w:val="28"/>
        </w:rPr>
        <w:t>де экономикалық өсуді тездетуге бағытталған ұ</w:t>
      </w:r>
      <w:r w:rsidRPr="001E7444">
        <w:rPr>
          <w:rFonts w:ascii="Times New Roman" w:hAnsi="Times New Roman"/>
          <w:sz w:val="28"/>
          <w:szCs w:val="28"/>
        </w:rPr>
        <w:t>сыныстарды құру;</w:t>
      </w:r>
    </w:p>
    <w:p w14:paraId="0DEB2216" w14:textId="77777777" w:rsidR="00AD5E0E" w:rsidRPr="001E7444" w:rsidRDefault="00AD5E0E" w:rsidP="002463A9">
      <w:pPr>
        <w:pStyle w:val="a4"/>
        <w:numPr>
          <w:ilvl w:val="0"/>
          <w:numId w:val="26"/>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логистикалық үрдістерді интеграцияны қажетті шарты ретінде және ұлттық экономиканың интенсивті дамуының алғышарттарының қалыптасуын зерттеу, экономикалық механизмінің жетілдіру жолдарын анықтау;</w:t>
      </w:r>
    </w:p>
    <w:p w14:paraId="108753A0" w14:textId="77777777" w:rsidR="00AD5E0E" w:rsidRPr="001E7444" w:rsidRDefault="00AD5E0E" w:rsidP="002463A9">
      <w:pPr>
        <w:pStyle w:val="a4"/>
        <w:numPr>
          <w:ilvl w:val="0"/>
          <w:numId w:val="26"/>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логистикалық жүйе негізінде экономиканың даму</w:t>
      </w:r>
      <w:r w:rsidR="0053628A" w:rsidRPr="001E7444">
        <w:rPr>
          <w:rFonts w:ascii="Times New Roman" w:hAnsi="Times New Roman"/>
          <w:sz w:val="28"/>
          <w:szCs w:val="28"/>
        </w:rPr>
        <w:t>д</w:t>
      </w:r>
      <w:r w:rsidRPr="001E7444">
        <w:rPr>
          <w:rFonts w:ascii="Times New Roman" w:hAnsi="Times New Roman"/>
          <w:sz w:val="28"/>
          <w:szCs w:val="28"/>
        </w:rPr>
        <w:t>ың ұйымдастырушылық-экономикалық құралдарын зерттеу және құрастыру.</w:t>
      </w:r>
    </w:p>
    <w:p w14:paraId="329FEC5B" w14:textId="77777777" w:rsidR="00AD5E0E"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sz w:val="28"/>
          <w:szCs w:val="28"/>
        </w:rPr>
        <w:t xml:space="preserve">Зерттеу жұмысының объектісі. </w:t>
      </w:r>
      <w:r w:rsidRPr="001E7444">
        <w:rPr>
          <w:rFonts w:ascii="Times New Roman" w:hAnsi="Times New Roman"/>
          <w:sz w:val="28"/>
          <w:szCs w:val="28"/>
        </w:rPr>
        <w:t>Қазақстан Республикасы мен а</w:t>
      </w:r>
      <w:r w:rsidR="001757EF" w:rsidRPr="001E7444">
        <w:rPr>
          <w:rFonts w:ascii="Times New Roman" w:hAnsi="Times New Roman"/>
          <w:sz w:val="28"/>
          <w:szCs w:val="28"/>
        </w:rPr>
        <w:t xml:space="preserve">ймақтарының логистикалық жүйесінің </w:t>
      </w:r>
      <w:r w:rsidRPr="001E7444">
        <w:rPr>
          <w:rFonts w:ascii="Times New Roman" w:hAnsi="Times New Roman"/>
          <w:sz w:val="28"/>
          <w:szCs w:val="28"/>
        </w:rPr>
        <w:t>субъектілері.</w:t>
      </w:r>
    </w:p>
    <w:p w14:paraId="3C3B209F" w14:textId="77777777" w:rsidR="00AD5E0E" w:rsidRPr="001E7444" w:rsidRDefault="00AD5E0E" w:rsidP="007F760D">
      <w:pPr>
        <w:tabs>
          <w:tab w:val="left" w:pos="993"/>
        </w:tabs>
        <w:ind w:firstLine="709"/>
        <w:rPr>
          <w:rFonts w:ascii="Times New Roman" w:hAnsi="Times New Roman"/>
          <w:b/>
          <w:sz w:val="28"/>
          <w:szCs w:val="28"/>
        </w:rPr>
      </w:pPr>
      <w:r w:rsidRPr="001E7444">
        <w:rPr>
          <w:rFonts w:ascii="Times New Roman" w:hAnsi="Times New Roman"/>
          <w:b/>
          <w:sz w:val="28"/>
          <w:szCs w:val="28"/>
        </w:rPr>
        <w:t>Зерттеу пәні</w:t>
      </w:r>
      <w:r w:rsidR="009224DE" w:rsidRPr="001E7444">
        <w:rPr>
          <w:rFonts w:ascii="Times New Roman" w:hAnsi="Times New Roman"/>
          <w:b/>
          <w:sz w:val="28"/>
          <w:szCs w:val="28"/>
        </w:rPr>
        <w:t>:</w:t>
      </w:r>
      <w:r w:rsidR="00195154" w:rsidRPr="001E7444">
        <w:rPr>
          <w:rFonts w:ascii="Times New Roman" w:hAnsi="Times New Roman"/>
          <w:b/>
          <w:sz w:val="28"/>
          <w:szCs w:val="28"/>
        </w:rPr>
        <w:t xml:space="preserve"> </w:t>
      </w:r>
      <w:r w:rsidRPr="001E7444">
        <w:rPr>
          <w:rFonts w:ascii="Times New Roman" w:hAnsi="Times New Roman"/>
          <w:sz w:val="28"/>
          <w:szCs w:val="28"/>
        </w:rPr>
        <w:t xml:space="preserve">логистикалық жүйені және оның қызметін дамыту барысында туындайтын ұйымдастырушылық және экономикалық қатынастар мен </w:t>
      </w:r>
      <w:r w:rsidR="009224DE" w:rsidRPr="001E7444">
        <w:rPr>
          <w:rFonts w:ascii="Times New Roman" w:hAnsi="Times New Roman"/>
          <w:sz w:val="28"/>
          <w:szCs w:val="28"/>
        </w:rPr>
        <w:t>оларды</w:t>
      </w:r>
      <w:r w:rsidRPr="001E7444">
        <w:rPr>
          <w:rFonts w:ascii="Times New Roman" w:hAnsi="Times New Roman"/>
          <w:sz w:val="28"/>
          <w:szCs w:val="28"/>
        </w:rPr>
        <w:t xml:space="preserve"> анық</w:t>
      </w:r>
      <w:r w:rsidR="00E13DCB" w:rsidRPr="001E7444">
        <w:rPr>
          <w:rFonts w:ascii="Times New Roman" w:hAnsi="Times New Roman"/>
          <w:sz w:val="28"/>
          <w:szCs w:val="28"/>
        </w:rPr>
        <w:t>д</w:t>
      </w:r>
      <w:r w:rsidRPr="001E7444">
        <w:rPr>
          <w:rFonts w:ascii="Times New Roman" w:hAnsi="Times New Roman"/>
          <w:sz w:val="28"/>
          <w:szCs w:val="28"/>
        </w:rPr>
        <w:t>айтын әдістер</w:t>
      </w:r>
      <w:r w:rsidRPr="001E7444">
        <w:rPr>
          <w:rFonts w:ascii="Times New Roman" w:hAnsi="Times New Roman"/>
          <w:b/>
          <w:sz w:val="28"/>
          <w:szCs w:val="28"/>
        </w:rPr>
        <w:t xml:space="preserve">.  </w:t>
      </w:r>
    </w:p>
    <w:p w14:paraId="435F4B21" w14:textId="77777777" w:rsidR="0053628A"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bCs/>
          <w:sz w:val="28"/>
          <w:szCs w:val="28"/>
        </w:rPr>
        <w:t xml:space="preserve">Диссертациялық жұмыстың теориялық </w:t>
      </w:r>
      <w:r w:rsidR="00C645B7" w:rsidRPr="001E7444">
        <w:rPr>
          <w:rFonts w:ascii="Times New Roman" w:hAnsi="Times New Roman"/>
          <w:b/>
          <w:bCs/>
          <w:sz w:val="28"/>
          <w:szCs w:val="28"/>
        </w:rPr>
        <w:t xml:space="preserve">және әдіснамалық </w:t>
      </w:r>
      <w:r w:rsidRPr="001E7444">
        <w:rPr>
          <w:rFonts w:ascii="Times New Roman" w:hAnsi="Times New Roman"/>
          <w:b/>
          <w:bCs/>
          <w:sz w:val="28"/>
          <w:szCs w:val="28"/>
        </w:rPr>
        <w:t xml:space="preserve">базасы </w:t>
      </w:r>
      <w:r w:rsidRPr="001E7444">
        <w:rPr>
          <w:rFonts w:ascii="Times New Roman" w:hAnsi="Times New Roman"/>
          <w:sz w:val="28"/>
          <w:szCs w:val="28"/>
        </w:rPr>
        <w:t>Қазақстан экономикасының қызмет істеу тиімділігіне логистикалық жүйелер дамуының әсері тақырыбына қатысты зерттеген отандық және шет елдік зерттеушілердің еңбектері болып табылады.</w:t>
      </w:r>
    </w:p>
    <w:p w14:paraId="39D202E3" w14:textId="77777777" w:rsidR="00AD5E0E" w:rsidRPr="001E7444" w:rsidRDefault="0053628A" w:rsidP="007F760D">
      <w:pPr>
        <w:tabs>
          <w:tab w:val="left" w:pos="993"/>
        </w:tabs>
        <w:ind w:firstLine="709"/>
        <w:rPr>
          <w:rFonts w:ascii="Times New Roman" w:hAnsi="Times New Roman"/>
          <w:sz w:val="28"/>
          <w:szCs w:val="28"/>
        </w:rPr>
      </w:pPr>
      <w:r w:rsidRPr="001E7444">
        <w:rPr>
          <w:rFonts w:ascii="Times New Roman" w:hAnsi="Times New Roman"/>
          <w:b/>
          <w:bCs/>
          <w:sz w:val="28"/>
          <w:szCs w:val="28"/>
        </w:rPr>
        <w:lastRenderedPageBreak/>
        <w:t>Ақпараттық базасы</w:t>
      </w:r>
      <w:r w:rsidRPr="001E7444">
        <w:rPr>
          <w:rFonts w:ascii="Times New Roman" w:hAnsi="Times New Roman"/>
          <w:sz w:val="28"/>
          <w:szCs w:val="28"/>
        </w:rPr>
        <w:t>:</w:t>
      </w:r>
      <w:r w:rsidR="00A0307E" w:rsidRPr="001E7444">
        <w:rPr>
          <w:rFonts w:ascii="Times New Roman" w:hAnsi="Times New Roman"/>
          <w:sz w:val="28"/>
          <w:szCs w:val="28"/>
        </w:rPr>
        <w:t xml:space="preserve"> </w:t>
      </w:r>
      <w:r w:rsidR="00AD5E0E" w:rsidRPr="001E7444">
        <w:rPr>
          <w:rFonts w:ascii="Times New Roman" w:hAnsi="Times New Roman"/>
          <w:sz w:val="28"/>
          <w:szCs w:val="28"/>
        </w:rPr>
        <w:t>Қазақстан Республикасының Заңдар жинағы,</w:t>
      </w:r>
      <w:r w:rsidR="006775AB" w:rsidRPr="001E7444">
        <w:rPr>
          <w:rFonts w:ascii="Times New Roman" w:hAnsi="Times New Roman"/>
          <w:sz w:val="28"/>
          <w:szCs w:val="28"/>
        </w:rPr>
        <w:t xml:space="preserve"> мемлекеттік бағдарламалар мен Е</w:t>
      </w:r>
      <w:r w:rsidR="00C645B7" w:rsidRPr="001E7444">
        <w:rPr>
          <w:rFonts w:ascii="Times New Roman" w:hAnsi="Times New Roman"/>
          <w:sz w:val="28"/>
          <w:szCs w:val="28"/>
        </w:rPr>
        <w:t>лбасы Ж</w:t>
      </w:r>
      <w:r w:rsidR="00AD5E0E" w:rsidRPr="001E7444">
        <w:rPr>
          <w:rFonts w:ascii="Times New Roman" w:hAnsi="Times New Roman"/>
          <w:sz w:val="28"/>
          <w:szCs w:val="28"/>
        </w:rPr>
        <w:t>олдаулары, статистикалық ақпарат көздері, нормативті актілер, мерзімді басылымдар, сонымен қатар зерттеу тақырыбына сай шетелдік және отандық әдебиеттер қолданылды.</w:t>
      </w:r>
    </w:p>
    <w:p w14:paraId="48C58665" w14:textId="77777777" w:rsidR="00AD5E0E"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sz w:val="28"/>
          <w:szCs w:val="28"/>
        </w:rPr>
        <w:t>Ғылыми</w:t>
      </w:r>
      <w:r w:rsidR="009224DE" w:rsidRPr="001E7444">
        <w:rPr>
          <w:rFonts w:ascii="Times New Roman" w:hAnsi="Times New Roman"/>
          <w:b/>
          <w:sz w:val="28"/>
          <w:szCs w:val="28"/>
        </w:rPr>
        <w:t xml:space="preserve"> зерттеу әдістері:</w:t>
      </w:r>
      <w:r w:rsidRPr="001E7444">
        <w:rPr>
          <w:rFonts w:ascii="Times New Roman" w:hAnsi="Times New Roman"/>
          <w:b/>
          <w:sz w:val="28"/>
          <w:szCs w:val="28"/>
        </w:rPr>
        <w:t xml:space="preserve"> </w:t>
      </w:r>
      <w:r w:rsidRPr="001E7444">
        <w:rPr>
          <w:rFonts w:ascii="Times New Roman" w:hAnsi="Times New Roman"/>
          <w:sz w:val="28"/>
          <w:szCs w:val="28"/>
        </w:rPr>
        <w:t>Экономикалық-статистикалық көрсеткіштерді сандық бағалау, экономикалық әдістер, оны</w:t>
      </w:r>
      <w:r w:rsidR="002E350C">
        <w:rPr>
          <w:rFonts w:ascii="Times New Roman" w:hAnsi="Times New Roman"/>
          <w:sz w:val="28"/>
          <w:szCs w:val="28"/>
        </w:rPr>
        <w:t>ң</w:t>
      </w:r>
      <w:r w:rsidRPr="001E7444">
        <w:rPr>
          <w:rFonts w:ascii="Times New Roman" w:hAnsi="Times New Roman"/>
          <w:sz w:val="28"/>
          <w:szCs w:val="28"/>
        </w:rPr>
        <w:t xml:space="preserve"> ішінде салыстырмалы талдау, топтастыру, факторлық талдау, талдаудың статистикалық әдістері, экономикалық-математикалық </w:t>
      </w:r>
      <w:r w:rsidR="00C645B7" w:rsidRPr="001E7444">
        <w:rPr>
          <w:rFonts w:ascii="Times New Roman" w:hAnsi="Times New Roman"/>
          <w:sz w:val="28"/>
          <w:szCs w:val="28"/>
        </w:rPr>
        <w:t>үлгіле</w:t>
      </w:r>
      <w:r w:rsidR="00E13DCB" w:rsidRPr="001E7444">
        <w:rPr>
          <w:rFonts w:ascii="Times New Roman" w:hAnsi="Times New Roman"/>
          <w:sz w:val="28"/>
          <w:szCs w:val="28"/>
        </w:rPr>
        <w:t>у</w:t>
      </w:r>
      <w:r w:rsidRPr="001E7444">
        <w:rPr>
          <w:rFonts w:ascii="Times New Roman" w:hAnsi="Times New Roman"/>
          <w:sz w:val="28"/>
          <w:szCs w:val="28"/>
        </w:rPr>
        <w:t xml:space="preserve"> әдіс</w:t>
      </w:r>
      <w:r w:rsidR="00E13DCB" w:rsidRPr="001E7444">
        <w:rPr>
          <w:rFonts w:ascii="Times New Roman" w:hAnsi="Times New Roman"/>
          <w:sz w:val="28"/>
          <w:szCs w:val="28"/>
        </w:rPr>
        <w:t>тер</w:t>
      </w:r>
      <w:r w:rsidRPr="001E7444">
        <w:rPr>
          <w:rFonts w:ascii="Times New Roman" w:hAnsi="Times New Roman"/>
          <w:sz w:val="28"/>
          <w:szCs w:val="28"/>
        </w:rPr>
        <w:t>і</w:t>
      </w:r>
      <w:r w:rsidR="009224DE" w:rsidRPr="001E7444">
        <w:rPr>
          <w:rFonts w:ascii="Times New Roman" w:hAnsi="Times New Roman"/>
          <w:sz w:val="28"/>
          <w:szCs w:val="28"/>
        </w:rPr>
        <w:t>.</w:t>
      </w:r>
      <w:r w:rsidRPr="001E7444">
        <w:rPr>
          <w:rFonts w:ascii="Times New Roman" w:hAnsi="Times New Roman"/>
          <w:sz w:val="28"/>
          <w:szCs w:val="28"/>
        </w:rPr>
        <w:t xml:space="preserve"> </w:t>
      </w:r>
    </w:p>
    <w:p w14:paraId="5CC1B8EA" w14:textId="77777777" w:rsidR="00256FEF" w:rsidRPr="001E7444" w:rsidRDefault="00256FEF" w:rsidP="007F760D">
      <w:pPr>
        <w:pStyle w:val="a4"/>
        <w:tabs>
          <w:tab w:val="left" w:pos="993"/>
        </w:tabs>
        <w:ind w:left="0" w:firstLine="709"/>
        <w:rPr>
          <w:rFonts w:ascii="Times New Roman" w:hAnsi="Times New Roman"/>
          <w:b/>
          <w:sz w:val="28"/>
          <w:szCs w:val="28"/>
        </w:rPr>
      </w:pPr>
      <w:r w:rsidRPr="001E7444">
        <w:rPr>
          <w:rFonts w:ascii="Times New Roman" w:hAnsi="Times New Roman"/>
          <w:b/>
          <w:sz w:val="28"/>
          <w:szCs w:val="28"/>
        </w:rPr>
        <w:t>Зерттеудің ғылыми жаңалығы келесідерден тұрады</w:t>
      </w:r>
      <w:r w:rsidR="007E2D8C" w:rsidRPr="001E7444">
        <w:rPr>
          <w:rFonts w:ascii="Times New Roman" w:hAnsi="Times New Roman"/>
          <w:b/>
          <w:sz w:val="28"/>
          <w:szCs w:val="28"/>
        </w:rPr>
        <w:t>:</w:t>
      </w:r>
    </w:p>
    <w:p w14:paraId="0EDFDC40" w14:textId="77777777" w:rsidR="00256FEF" w:rsidRPr="001E7444" w:rsidRDefault="0034525B" w:rsidP="002463A9">
      <w:pPr>
        <w:pStyle w:val="a4"/>
        <w:numPr>
          <w:ilvl w:val="0"/>
          <w:numId w:val="25"/>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л</w:t>
      </w:r>
      <w:r w:rsidR="00256FEF" w:rsidRPr="001E7444">
        <w:rPr>
          <w:rFonts w:ascii="Times New Roman" w:hAnsi="Times New Roman"/>
          <w:sz w:val="28"/>
          <w:szCs w:val="28"/>
        </w:rPr>
        <w:t>огистикалық жүйесінің теориялық аспектілерін жүйелеу негізінде логист</w:t>
      </w:r>
      <w:r w:rsidR="002E350C">
        <w:rPr>
          <w:rFonts w:ascii="Times New Roman" w:hAnsi="Times New Roman"/>
          <w:sz w:val="28"/>
          <w:szCs w:val="28"/>
        </w:rPr>
        <w:t>и</w:t>
      </w:r>
      <w:r w:rsidR="00256FEF" w:rsidRPr="001E7444">
        <w:rPr>
          <w:rFonts w:ascii="Times New Roman" w:hAnsi="Times New Roman"/>
          <w:sz w:val="28"/>
          <w:szCs w:val="28"/>
        </w:rPr>
        <w:t>калық жүйелер түсінігі нақтыланды;</w:t>
      </w:r>
      <w:r w:rsidR="0053628A" w:rsidRPr="001E7444">
        <w:rPr>
          <w:rFonts w:ascii="Times New Roman" w:hAnsi="Times New Roman"/>
          <w:sz w:val="28"/>
          <w:szCs w:val="28"/>
        </w:rPr>
        <w:t xml:space="preserve"> </w:t>
      </w:r>
      <w:r w:rsidR="006D2A1B" w:rsidRPr="001E7444">
        <w:rPr>
          <w:rFonts w:ascii="Times New Roman" w:hAnsi="Times New Roman"/>
          <w:sz w:val="28"/>
          <w:szCs w:val="28"/>
        </w:rPr>
        <w:t xml:space="preserve">логистикалық жүйеге </w:t>
      </w:r>
      <w:r w:rsidR="00256FEF" w:rsidRPr="001E7444">
        <w:rPr>
          <w:rFonts w:ascii="Times New Roman" w:hAnsi="Times New Roman"/>
          <w:sz w:val="28"/>
          <w:szCs w:val="28"/>
        </w:rPr>
        <w:t xml:space="preserve">әсер ететін </w:t>
      </w:r>
      <w:r w:rsidR="006D2A1B" w:rsidRPr="001E7444">
        <w:rPr>
          <w:rFonts w:ascii="Times New Roman" w:hAnsi="Times New Roman"/>
          <w:sz w:val="28"/>
          <w:szCs w:val="28"/>
        </w:rPr>
        <w:t xml:space="preserve">кешенді </w:t>
      </w:r>
      <w:r w:rsidR="00256FEF" w:rsidRPr="001E7444">
        <w:rPr>
          <w:rFonts w:ascii="Times New Roman" w:hAnsi="Times New Roman"/>
          <w:sz w:val="28"/>
          <w:szCs w:val="28"/>
        </w:rPr>
        <w:t>факторлар</w:t>
      </w:r>
      <w:r w:rsidR="006D2A1B" w:rsidRPr="001E7444">
        <w:rPr>
          <w:rFonts w:ascii="Times New Roman" w:hAnsi="Times New Roman"/>
          <w:sz w:val="28"/>
          <w:szCs w:val="28"/>
        </w:rPr>
        <w:t xml:space="preserve"> анықталды;</w:t>
      </w:r>
      <w:r w:rsidR="00256FEF" w:rsidRPr="001E7444">
        <w:rPr>
          <w:rFonts w:ascii="Times New Roman" w:hAnsi="Times New Roman"/>
          <w:sz w:val="28"/>
          <w:szCs w:val="28"/>
        </w:rPr>
        <w:t xml:space="preserve"> </w:t>
      </w:r>
    </w:p>
    <w:p w14:paraId="3D1144AA" w14:textId="77777777" w:rsidR="00256FEF" w:rsidRPr="001E7444" w:rsidRDefault="003D118B" w:rsidP="002463A9">
      <w:pPr>
        <w:pStyle w:val="a4"/>
        <w:numPr>
          <w:ilvl w:val="0"/>
          <w:numId w:val="25"/>
        </w:numPr>
        <w:tabs>
          <w:tab w:val="left" w:pos="284"/>
          <w:tab w:val="left" w:pos="993"/>
        </w:tabs>
        <w:ind w:left="0" w:firstLine="709"/>
        <w:rPr>
          <w:rFonts w:ascii="Times New Roman" w:hAnsi="Times New Roman"/>
          <w:strike/>
          <w:sz w:val="28"/>
          <w:szCs w:val="28"/>
        </w:rPr>
      </w:pPr>
      <w:r w:rsidRPr="001E7444">
        <w:rPr>
          <w:rFonts w:ascii="Times New Roman" w:hAnsi="Times New Roman"/>
          <w:sz w:val="28"/>
          <w:szCs w:val="28"/>
        </w:rPr>
        <w:t xml:space="preserve">озық </w:t>
      </w:r>
      <w:r w:rsidR="00256FEF" w:rsidRPr="001E7444">
        <w:rPr>
          <w:rFonts w:ascii="Times New Roman" w:hAnsi="Times New Roman"/>
          <w:sz w:val="28"/>
          <w:szCs w:val="28"/>
        </w:rPr>
        <w:t xml:space="preserve">шетелдік </w:t>
      </w:r>
      <w:r w:rsidRPr="001E7444">
        <w:rPr>
          <w:rFonts w:ascii="Times New Roman" w:hAnsi="Times New Roman"/>
          <w:sz w:val="28"/>
          <w:szCs w:val="28"/>
        </w:rPr>
        <w:t xml:space="preserve">және қазақстандық </w:t>
      </w:r>
      <w:r w:rsidR="00256FEF" w:rsidRPr="001E7444">
        <w:rPr>
          <w:rFonts w:ascii="Times New Roman" w:hAnsi="Times New Roman"/>
          <w:sz w:val="28"/>
          <w:szCs w:val="28"/>
        </w:rPr>
        <w:t>логистикалық жүйе</w:t>
      </w:r>
      <w:r w:rsidRPr="001E7444">
        <w:rPr>
          <w:rFonts w:ascii="Times New Roman" w:hAnsi="Times New Roman"/>
          <w:sz w:val="28"/>
          <w:szCs w:val="28"/>
        </w:rPr>
        <w:t xml:space="preserve">нің компоненттеріне салыстырмалық талдау жасалынып, оның </w:t>
      </w:r>
      <w:r w:rsidR="00242555" w:rsidRPr="001E7444">
        <w:rPr>
          <w:rFonts w:ascii="Times New Roman" w:hAnsi="Times New Roman"/>
          <w:sz w:val="28"/>
          <w:szCs w:val="28"/>
        </w:rPr>
        <w:t>тиімді</w:t>
      </w:r>
      <w:r w:rsidRPr="001E7444">
        <w:rPr>
          <w:rFonts w:ascii="Times New Roman" w:hAnsi="Times New Roman"/>
          <w:sz w:val="28"/>
          <w:szCs w:val="28"/>
        </w:rPr>
        <w:t xml:space="preserve"> тұстарын </w:t>
      </w:r>
      <w:r w:rsidR="00447CB4" w:rsidRPr="001E7444">
        <w:rPr>
          <w:rFonts w:ascii="Times New Roman" w:hAnsi="Times New Roman"/>
          <w:sz w:val="28"/>
          <w:szCs w:val="28"/>
        </w:rPr>
        <w:t>отандық логистика</w:t>
      </w:r>
      <w:r w:rsidRPr="001E7444">
        <w:rPr>
          <w:rFonts w:ascii="Times New Roman" w:hAnsi="Times New Roman"/>
          <w:sz w:val="28"/>
          <w:szCs w:val="28"/>
        </w:rPr>
        <w:t>н</w:t>
      </w:r>
      <w:r w:rsidR="00447CB4" w:rsidRPr="001E7444">
        <w:rPr>
          <w:rFonts w:ascii="Times New Roman" w:hAnsi="Times New Roman"/>
          <w:sz w:val="28"/>
          <w:szCs w:val="28"/>
        </w:rPr>
        <w:t>ы</w:t>
      </w:r>
      <w:r w:rsidRPr="001E7444">
        <w:rPr>
          <w:rFonts w:ascii="Times New Roman" w:hAnsi="Times New Roman"/>
          <w:sz w:val="28"/>
          <w:szCs w:val="28"/>
        </w:rPr>
        <w:t xml:space="preserve"> жақсартуға </w:t>
      </w:r>
      <w:r w:rsidR="003835EF" w:rsidRPr="001E7444">
        <w:rPr>
          <w:rFonts w:ascii="Times New Roman" w:hAnsi="Times New Roman"/>
          <w:sz w:val="28"/>
          <w:szCs w:val="28"/>
        </w:rPr>
        <w:t>байланысты</w:t>
      </w:r>
      <w:r w:rsidRPr="001E7444">
        <w:rPr>
          <w:rFonts w:ascii="Times New Roman" w:hAnsi="Times New Roman"/>
          <w:sz w:val="28"/>
          <w:szCs w:val="28"/>
        </w:rPr>
        <w:t xml:space="preserve">  </w:t>
      </w:r>
      <w:r w:rsidR="00447CB4" w:rsidRPr="001E7444">
        <w:rPr>
          <w:rFonts w:ascii="Times New Roman" w:hAnsi="Times New Roman"/>
          <w:sz w:val="28"/>
          <w:szCs w:val="28"/>
        </w:rPr>
        <w:t xml:space="preserve">пайдалануға </w:t>
      </w:r>
      <w:r w:rsidRPr="001E7444">
        <w:rPr>
          <w:rFonts w:ascii="Times New Roman" w:hAnsi="Times New Roman"/>
          <w:sz w:val="28"/>
          <w:szCs w:val="28"/>
        </w:rPr>
        <w:t>ұсыныстар берілді;</w:t>
      </w:r>
    </w:p>
    <w:p w14:paraId="5A83F730" w14:textId="77777777" w:rsidR="00256FEF" w:rsidRPr="001E7444" w:rsidRDefault="00256FEF" w:rsidP="002463A9">
      <w:pPr>
        <w:pStyle w:val="a4"/>
        <w:numPr>
          <w:ilvl w:val="0"/>
          <w:numId w:val="25"/>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Қазақстан Республикасының логистикалық жүйесін</w:t>
      </w:r>
      <w:r w:rsidR="006D2A1B" w:rsidRPr="001E7444">
        <w:rPr>
          <w:rFonts w:ascii="Times New Roman" w:hAnsi="Times New Roman"/>
          <w:sz w:val="28"/>
          <w:szCs w:val="28"/>
        </w:rPr>
        <w:t>ің</w:t>
      </w:r>
      <w:r w:rsidRPr="001E7444">
        <w:rPr>
          <w:rFonts w:ascii="Times New Roman" w:hAnsi="Times New Roman"/>
          <w:sz w:val="28"/>
          <w:szCs w:val="28"/>
        </w:rPr>
        <w:t xml:space="preserve"> экономикаға әсері </w:t>
      </w:r>
      <w:r w:rsidR="00A0307E" w:rsidRPr="001E7444">
        <w:rPr>
          <w:rFonts w:ascii="Times New Roman" w:hAnsi="Times New Roman"/>
          <w:sz w:val="28"/>
          <w:szCs w:val="28"/>
        </w:rPr>
        <w:t xml:space="preserve">қолданылған </w:t>
      </w:r>
      <w:r w:rsidRPr="001E7444">
        <w:rPr>
          <w:rFonts w:ascii="Times New Roman" w:hAnsi="Times New Roman"/>
          <w:sz w:val="28"/>
          <w:szCs w:val="28"/>
        </w:rPr>
        <w:t>көрсеткіш</w:t>
      </w:r>
      <w:r w:rsidR="00A0307E" w:rsidRPr="001E7444">
        <w:rPr>
          <w:rFonts w:ascii="Times New Roman" w:hAnsi="Times New Roman"/>
          <w:sz w:val="28"/>
          <w:szCs w:val="28"/>
        </w:rPr>
        <w:t>терді</w:t>
      </w:r>
      <w:r w:rsidRPr="001E7444">
        <w:rPr>
          <w:rFonts w:ascii="Times New Roman" w:hAnsi="Times New Roman"/>
          <w:sz w:val="28"/>
          <w:szCs w:val="28"/>
        </w:rPr>
        <w:t xml:space="preserve"> есептеу екі критери</w:t>
      </w:r>
      <w:r w:rsidR="006D2A1B" w:rsidRPr="001E7444">
        <w:rPr>
          <w:rFonts w:ascii="Times New Roman" w:hAnsi="Times New Roman"/>
          <w:sz w:val="28"/>
          <w:szCs w:val="28"/>
        </w:rPr>
        <w:t xml:space="preserve">й арқылы </w:t>
      </w:r>
      <w:r w:rsidR="002223A3" w:rsidRPr="001E7444">
        <w:rPr>
          <w:rFonts w:ascii="Times New Roman" w:hAnsi="Times New Roman"/>
          <w:sz w:val="28"/>
          <w:szCs w:val="28"/>
        </w:rPr>
        <w:t>жүрзілді</w:t>
      </w:r>
      <w:r w:rsidRPr="001E7444">
        <w:rPr>
          <w:rFonts w:ascii="Times New Roman" w:hAnsi="Times New Roman"/>
          <w:sz w:val="28"/>
          <w:szCs w:val="28"/>
        </w:rPr>
        <w:t xml:space="preserve">: </w:t>
      </w:r>
      <w:r w:rsidR="006D2A1B" w:rsidRPr="001E7444">
        <w:rPr>
          <w:rFonts w:ascii="Times New Roman" w:hAnsi="Times New Roman"/>
          <w:sz w:val="28"/>
          <w:szCs w:val="28"/>
        </w:rPr>
        <w:t xml:space="preserve">макро деңгейде </w:t>
      </w:r>
      <w:r w:rsidRPr="001E7444">
        <w:rPr>
          <w:rFonts w:ascii="Times New Roman" w:hAnsi="Times New Roman"/>
          <w:sz w:val="28"/>
          <w:szCs w:val="28"/>
        </w:rPr>
        <w:t>мультипликативті критерий</w:t>
      </w:r>
      <w:r w:rsidR="006D2A1B" w:rsidRPr="001E7444">
        <w:rPr>
          <w:rFonts w:ascii="Times New Roman" w:hAnsi="Times New Roman"/>
          <w:sz w:val="28"/>
          <w:szCs w:val="28"/>
        </w:rPr>
        <w:t xml:space="preserve"> және </w:t>
      </w:r>
      <w:r w:rsidRPr="001E7444">
        <w:rPr>
          <w:rFonts w:ascii="Times New Roman" w:hAnsi="Times New Roman"/>
          <w:sz w:val="28"/>
          <w:szCs w:val="28"/>
        </w:rPr>
        <w:t>аймақтық деңгейде индекс критер</w:t>
      </w:r>
      <w:r w:rsidR="002E350C">
        <w:rPr>
          <w:rFonts w:ascii="Times New Roman" w:hAnsi="Times New Roman"/>
          <w:sz w:val="28"/>
          <w:szCs w:val="28"/>
        </w:rPr>
        <w:t>ий</w:t>
      </w:r>
      <w:r w:rsidRPr="001E7444">
        <w:rPr>
          <w:rFonts w:ascii="Times New Roman" w:hAnsi="Times New Roman"/>
          <w:sz w:val="28"/>
          <w:szCs w:val="28"/>
        </w:rPr>
        <w:t>;</w:t>
      </w:r>
      <w:r w:rsidR="002223A3" w:rsidRPr="001E7444">
        <w:rPr>
          <w:rFonts w:ascii="Times New Roman" w:hAnsi="Times New Roman"/>
          <w:sz w:val="28"/>
          <w:szCs w:val="28"/>
        </w:rPr>
        <w:t xml:space="preserve"> </w:t>
      </w:r>
      <w:r w:rsidR="006D2A1B" w:rsidRPr="001E7444">
        <w:rPr>
          <w:rFonts w:ascii="Times New Roman" w:hAnsi="Times New Roman"/>
          <w:sz w:val="28"/>
          <w:szCs w:val="28"/>
        </w:rPr>
        <w:t>а</w:t>
      </w:r>
      <w:r w:rsidRPr="001E7444">
        <w:rPr>
          <w:rFonts w:ascii="Times New Roman" w:hAnsi="Times New Roman"/>
          <w:sz w:val="28"/>
          <w:szCs w:val="28"/>
        </w:rPr>
        <w:t>ймақ</w:t>
      </w:r>
      <w:r w:rsidR="006D2A1B" w:rsidRPr="001E7444">
        <w:rPr>
          <w:rFonts w:ascii="Times New Roman" w:hAnsi="Times New Roman"/>
          <w:sz w:val="28"/>
          <w:szCs w:val="28"/>
        </w:rPr>
        <w:t>тар</w:t>
      </w:r>
      <w:r w:rsidRPr="001E7444">
        <w:rPr>
          <w:rFonts w:ascii="Times New Roman" w:hAnsi="Times New Roman"/>
          <w:sz w:val="28"/>
          <w:szCs w:val="28"/>
        </w:rPr>
        <w:t xml:space="preserve"> деңгей</w:t>
      </w:r>
      <w:r w:rsidR="006D2A1B" w:rsidRPr="001E7444">
        <w:rPr>
          <w:rFonts w:ascii="Times New Roman" w:hAnsi="Times New Roman"/>
          <w:sz w:val="28"/>
          <w:szCs w:val="28"/>
        </w:rPr>
        <w:t>ін</w:t>
      </w:r>
      <w:r w:rsidRPr="001E7444">
        <w:rPr>
          <w:rFonts w:ascii="Times New Roman" w:hAnsi="Times New Roman"/>
          <w:sz w:val="28"/>
          <w:szCs w:val="28"/>
        </w:rPr>
        <w:t>де индекстік талдау жүргіз</w:t>
      </w:r>
      <w:r w:rsidR="00C645B7" w:rsidRPr="001E7444">
        <w:rPr>
          <w:rFonts w:ascii="Times New Roman" w:hAnsi="Times New Roman"/>
          <w:sz w:val="28"/>
          <w:szCs w:val="28"/>
        </w:rPr>
        <w:t>у</w:t>
      </w:r>
      <w:r w:rsidRPr="001E7444">
        <w:rPr>
          <w:rFonts w:ascii="Times New Roman" w:hAnsi="Times New Roman"/>
          <w:sz w:val="28"/>
          <w:szCs w:val="28"/>
        </w:rPr>
        <w:t xml:space="preserve"> нәтижесінде ҚР бойынша </w:t>
      </w:r>
      <w:r w:rsidR="006D2A1B" w:rsidRPr="001E7444">
        <w:rPr>
          <w:rFonts w:ascii="Times New Roman" w:hAnsi="Times New Roman"/>
          <w:sz w:val="28"/>
          <w:szCs w:val="28"/>
        </w:rPr>
        <w:t>логистикалық жүйенің</w:t>
      </w:r>
      <w:r w:rsidRPr="001E7444">
        <w:rPr>
          <w:rFonts w:ascii="Times New Roman" w:hAnsi="Times New Roman"/>
          <w:sz w:val="28"/>
          <w:szCs w:val="28"/>
        </w:rPr>
        <w:t xml:space="preserve"> тиімділік картасы </w:t>
      </w:r>
      <w:r w:rsidR="006D2A1B" w:rsidRPr="001E7444">
        <w:rPr>
          <w:rFonts w:ascii="Times New Roman" w:hAnsi="Times New Roman"/>
          <w:sz w:val="28"/>
          <w:szCs w:val="28"/>
        </w:rPr>
        <w:t>құрастырылды</w:t>
      </w:r>
      <w:r w:rsidRPr="001E7444">
        <w:rPr>
          <w:rFonts w:ascii="Times New Roman" w:hAnsi="Times New Roman"/>
          <w:sz w:val="28"/>
          <w:szCs w:val="28"/>
        </w:rPr>
        <w:t>;</w:t>
      </w:r>
    </w:p>
    <w:p w14:paraId="13AEC694" w14:textId="77777777" w:rsidR="00256FEF" w:rsidRPr="001E7444" w:rsidRDefault="006D2A1B" w:rsidP="002463A9">
      <w:pPr>
        <w:pStyle w:val="a4"/>
        <w:numPr>
          <w:ilvl w:val="0"/>
          <w:numId w:val="25"/>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л</w:t>
      </w:r>
      <w:r w:rsidR="00256FEF" w:rsidRPr="001E7444">
        <w:rPr>
          <w:rFonts w:ascii="Times New Roman" w:hAnsi="Times New Roman"/>
          <w:sz w:val="28"/>
          <w:szCs w:val="28"/>
        </w:rPr>
        <w:t xml:space="preserve">огистикалық жүйенің тиімді жұмыс істеуіне әсер ететін факторлық талдау жүргізу арқылы </w:t>
      </w:r>
      <w:r w:rsidR="007E2D8C" w:rsidRPr="001E7444">
        <w:rPr>
          <w:rFonts w:ascii="Times New Roman" w:hAnsi="Times New Roman"/>
          <w:sz w:val="28"/>
          <w:szCs w:val="28"/>
        </w:rPr>
        <w:t xml:space="preserve">оның мәселелері мен </w:t>
      </w:r>
      <w:r w:rsidR="00256FEF" w:rsidRPr="001E7444">
        <w:rPr>
          <w:rFonts w:ascii="Times New Roman" w:hAnsi="Times New Roman"/>
          <w:sz w:val="28"/>
          <w:szCs w:val="28"/>
        </w:rPr>
        <w:t>даму бағыттары анықталды</w:t>
      </w:r>
      <w:r w:rsidR="00C645B7" w:rsidRPr="001E7444">
        <w:rPr>
          <w:rFonts w:ascii="Times New Roman" w:hAnsi="Times New Roman"/>
          <w:sz w:val="28"/>
          <w:szCs w:val="28"/>
        </w:rPr>
        <w:t>, 2030 жылға дейін болжау жасалынды</w:t>
      </w:r>
      <w:r w:rsidR="00256FEF" w:rsidRPr="001E7444">
        <w:rPr>
          <w:rFonts w:ascii="Times New Roman" w:hAnsi="Times New Roman"/>
          <w:sz w:val="28"/>
          <w:szCs w:val="28"/>
        </w:rPr>
        <w:t>;</w:t>
      </w:r>
    </w:p>
    <w:p w14:paraId="3304E2F3" w14:textId="77777777" w:rsidR="00256FEF" w:rsidRPr="001E7444" w:rsidRDefault="0034525B" w:rsidP="002463A9">
      <w:pPr>
        <w:pStyle w:val="a4"/>
        <w:numPr>
          <w:ilvl w:val="0"/>
          <w:numId w:val="25"/>
        </w:numPr>
        <w:tabs>
          <w:tab w:val="left" w:pos="284"/>
          <w:tab w:val="left" w:pos="993"/>
        </w:tabs>
        <w:ind w:left="0" w:firstLine="709"/>
        <w:rPr>
          <w:rFonts w:ascii="Times New Roman" w:hAnsi="Times New Roman"/>
          <w:sz w:val="28"/>
          <w:szCs w:val="28"/>
        </w:rPr>
      </w:pPr>
      <w:r w:rsidRPr="001E7444">
        <w:rPr>
          <w:rFonts w:ascii="Times New Roman" w:hAnsi="Times New Roman"/>
          <w:sz w:val="28"/>
          <w:szCs w:val="28"/>
        </w:rPr>
        <w:t>с</w:t>
      </w:r>
      <w:r w:rsidR="00C645B7" w:rsidRPr="001E7444">
        <w:rPr>
          <w:rFonts w:ascii="Times New Roman" w:hAnsi="Times New Roman"/>
          <w:sz w:val="28"/>
          <w:szCs w:val="28"/>
        </w:rPr>
        <w:t xml:space="preserve">ауалнамалар мен макроэкономикалық талдау </w:t>
      </w:r>
      <w:r w:rsidR="00A0307E" w:rsidRPr="001E7444">
        <w:rPr>
          <w:rFonts w:ascii="Times New Roman" w:hAnsi="Times New Roman"/>
          <w:sz w:val="28"/>
          <w:szCs w:val="28"/>
        </w:rPr>
        <w:t>жасау арқылы Қазақстандағы логи</w:t>
      </w:r>
      <w:r w:rsidR="00C645B7" w:rsidRPr="001E7444">
        <w:rPr>
          <w:rFonts w:ascii="Times New Roman" w:hAnsi="Times New Roman"/>
          <w:sz w:val="28"/>
          <w:szCs w:val="28"/>
        </w:rPr>
        <w:t>стикалық компаниялардың шешуді қажет ететін мәселелері анықталып, олардың қызметтерінің тиімділігін жетілдіру бойынша ұсыныстар әзірленді</w:t>
      </w:r>
      <w:r w:rsidR="007E2D8C" w:rsidRPr="001E7444">
        <w:rPr>
          <w:rFonts w:ascii="Times New Roman" w:hAnsi="Times New Roman"/>
          <w:sz w:val="28"/>
          <w:szCs w:val="28"/>
        </w:rPr>
        <w:t>.</w:t>
      </w:r>
    </w:p>
    <w:p w14:paraId="5D834D2E" w14:textId="77777777" w:rsidR="00AD5E0E" w:rsidRPr="001E7444" w:rsidRDefault="00256FEF" w:rsidP="007F760D">
      <w:pPr>
        <w:tabs>
          <w:tab w:val="left" w:pos="993"/>
        </w:tabs>
        <w:ind w:firstLine="709"/>
        <w:rPr>
          <w:rFonts w:ascii="Times New Roman" w:hAnsi="Times New Roman"/>
          <w:b/>
          <w:sz w:val="28"/>
          <w:szCs w:val="28"/>
        </w:rPr>
      </w:pPr>
      <w:r w:rsidRPr="001E7444">
        <w:rPr>
          <w:rFonts w:ascii="Times New Roman" w:hAnsi="Times New Roman"/>
          <w:b/>
          <w:sz w:val="28"/>
          <w:szCs w:val="28"/>
        </w:rPr>
        <w:t xml:space="preserve">Диссертациялық зерттеудің </w:t>
      </w:r>
      <w:r w:rsidR="005A5F63" w:rsidRPr="001E7444">
        <w:rPr>
          <w:rFonts w:ascii="Times New Roman" w:hAnsi="Times New Roman"/>
          <w:b/>
          <w:sz w:val="28"/>
          <w:szCs w:val="28"/>
        </w:rPr>
        <w:t xml:space="preserve">қорғауға </w:t>
      </w:r>
      <w:r w:rsidRPr="001E7444">
        <w:rPr>
          <w:rFonts w:ascii="Times New Roman" w:hAnsi="Times New Roman"/>
          <w:b/>
          <w:sz w:val="28"/>
          <w:szCs w:val="28"/>
        </w:rPr>
        <w:t>шығарыл</w:t>
      </w:r>
      <w:r w:rsidR="00447CB4" w:rsidRPr="001E7444">
        <w:rPr>
          <w:rFonts w:ascii="Times New Roman" w:hAnsi="Times New Roman"/>
          <w:b/>
          <w:sz w:val="28"/>
          <w:szCs w:val="28"/>
        </w:rPr>
        <w:t xml:space="preserve">атын </w:t>
      </w:r>
      <w:r w:rsidR="00A0307E" w:rsidRPr="001E7444">
        <w:rPr>
          <w:rFonts w:ascii="Times New Roman" w:hAnsi="Times New Roman"/>
          <w:b/>
          <w:sz w:val="28"/>
          <w:szCs w:val="28"/>
        </w:rPr>
        <w:t>тұжырымдамалары</w:t>
      </w:r>
      <w:r w:rsidRPr="001E7444">
        <w:rPr>
          <w:rFonts w:ascii="Times New Roman" w:hAnsi="Times New Roman"/>
          <w:b/>
          <w:sz w:val="28"/>
          <w:szCs w:val="28"/>
        </w:rPr>
        <w:t>:</w:t>
      </w:r>
    </w:p>
    <w:p w14:paraId="1134D3CD" w14:textId="77777777" w:rsidR="005A5F63" w:rsidRPr="001E7444" w:rsidRDefault="002463A9" w:rsidP="007F760D">
      <w:pPr>
        <w:tabs>
          <w:tab w:val="left" w:pos="993"/>
        </w:tabs>
        <w:ind w:firstLine="709"/>
        <w:rPr>
          <w:rFonts w:ascii="Times New Roman" w:hAnsi="Times New Roman"/>
          <w:sz w:val="28"/>
          <w:szCs w:val="28"/>
        </w:rPr>
      </w:pPr>
      <w:r w:rsidRPr="001E7444">
        <w:rPr>
          <w:rFonts w:ascii="Times New Roman" w:hAnsi="Times New Roman"/>
          <w:sz w:val="28"/>
          <w:szCs w:val="28"/>
        </w:rPr>
        <w:t>1.</w:t>
      </w:r>
      <w:r w:rsidR="005A5F63" w:rsidRPr="001E7444">
        <w:rPr>
          <w:rFonts w:ascii="Times New Roman" w:hAnsi="Times New Roman"/>
          <w:b/>
          <w:sz w:val="28"/>
          <w:szCs w:val="28"/>
        </w:rPr>
        <w:t xml:space="preserve"> </w:t>
      </w:r>
      <w:r w:rsidR="005A5F63" w:rsidRPr="001E7444">
        <w:rPr>
          <w:rFonts w:ascii="Times New Roman" w:hAnsi="Times New Roman"/>
          <w:sz w:val="28"/>
          <w:szCs w:val="28"/>
        </w:rPr>
        <w:t>Қазақстанның логистикалық жүйесінің қалыптасуы мен қызмет етуінің сипаттамалық ерекшеліктері,</w:t>
      </w:r>
      <w:r w:rsidR="00C645B7" w:rsidRPr="001E7444">
        <w:rPr>
          <w:rFonts w:ascii="Times New Roman" w:hAnsi="Times New Roman"/>
          <w:sz w:val="28"/>
          <w:szCs w:val="28"/>
        </w:rPr>
        <w:t xml:space="preserve"> отандық экономиканың тиімді жұмыс істеуіне</w:t>
      </w:r>
      <w:r w:rsidR="005A5F63" w:rsidRPr="001E7444">
        <w:rPr>
          <w:rFonts w:ascii="Times New Roman" w:hAnsi="Times New Roman"/>
          <w:sz w:val="28"/>
          <w:szCs w:val="28"/>
        </w:rPr>
        <w:t xml:space="preserve"> </w:t>
      </w:r>
      <w:r w:rsidR="00934669" w:rsidRPr="001E7444">
        <w:rPr>
          <w:rFonts w:ascii="Times New Roman" w:hAnsi="Times New Roman"/>
          <w:sz w:val="28"/>
          <w:szCs w:val="28"/>
        </w:rPr>
        <w:t>әсер ет</w:t>
      </w:r>
      <w:r w:rsidR="0053628A" w:rsidRPr="001E7444">
        <w:rPr>
          <w:rFonts w:ascii="Times New Roman" w:hAnsi="Times New Roman"/>
          <w:sz w:val="28"/>
          <w:szCs w:val="28"/>
        </w:rPr>
        <w:t>етін</w:t>
      </w:r>
      <w:r w:rsidR="00934669" w:rsidRPr="001E7444">
        <w:rPr>
          <w:rFonts w:ascii="Times New Roman" w:hAnsi="Times New Roman"/>
          <w:sz w:val="28"/>
          <w:szCs w:val="28"/>
        </w:rPr>
        <w:t xml:space="preserve"> </w:t>
      </w:r>
      <w:r w:rsidR="005A5F63" w:rsidRPr="001E7444">
        <w:rPr>
          <w:rFonts w:ascii="Times New Roman" w:hAnsi="Times New Roman"/>
          <w:sz w:val="28"/>
          <w:szCs w:val="28"/>
        </w:rPr>
        <w:t>факторлар</w:t>
      </w:r>
      <w:r w:rsidR="00934669" w:rsidRPr="001E7444">
        <w:rPr>
          <w:rFonts w:ascii="Times New Roman" w:hAnsi="Times New Roman"/>
          <w:sz w:val="28"/>
          <w:szCs w:val="28"/>
        </w:rPr>
        <w:t xml:space="preserve"> жиынтығы</w:t>
      </w:r>
      <w:r w:rsidR="002F7906" w:rsidRPr="001E7444">
        <w:rPr>
          <w:rFonts w:ascii="Times New Roman" w:hAnsi="Times New Roman"/>
          <w:sz w:val="28"/>
          <w:szCs w:val="28"/>
        </w:rPr>
        <w:t>.</w:t>
      </w:r>
    </w:p>
    <w:p w14:paraId="32AE1D24" w14:textId="77777777" w:rsidR="00CE2EE6" w:rsidRPr="001E7444" w:rsidRDefault="002463A9" w:rsidP="007F760D">
      <w:pPr>
        <w:tabs>
          <w:tab w:val="left" w:pos="993"/>
        </w:tabs>
        <w:ind w:firstLine="709"/>
        <w:rPr>
          <w:rFonts w:ascii="Times New Roman" w:hAnsi="Times New Roman"/>
          <w:sz w:val="28"/>
          <w:szCs w:val="28"/>
        </w:rPr>
      </w:pPr>
      <w:r w:rsidRPr="001E7444">
        <w:rPr>
          <w:rFonts w:ascii="Times New Roman" w:hAnsi="Times New Roman"/>
          <w:sz w:val="28"/>
          <w:szCs w:val="28"/>
        </w:rPr>
        <w:t>2</w:t>
      </w:r>
      <w:r w:rsidR="002F7906" w:rsidRPr="001E7444">
        <w:rPr>
          <w:rFonts w:ascii="Times New Roman" w:hAnsi="Times New Roman"/>
          <w:sz w:val="28"/>
          <w:szCs w:val="28"/>
        </w:rPr>
        <w:t xml:space="preserve">. Экономиканың </w:t>
      </w:r>
      <w:r w:rsidR="00F02332" w:rsidRPr="001E7444">
        <w:rPr>
          <w:rFonts w:ascii="Times New Roman" w:hAnsi="Times New Roman"/>
          <w:sz w:val="28"/>
          <w:szCs w:val="28"/>
        </w:rPr>
        <w:t>қызмет істеу тиімділігіне логистикалық жүйел</w:t>
      </w:r>
      <w:r w:rsidR="00C645B7" w:rsidRPr="001E7444">
        <w:rPr>
          <w:rFonts w:ascii="Times New Roman" w:hAnsi="Times New Roman"/>
          <w:sz w:val="28"/>
          <w:szCs w:val="28"/>
        </w:rPr>
        <w:t>ердің дамуының әсерін бағалау</w:t>
      </w:r>
      <w:r w:rsidR="00F02332" w:rsidRPr="001E7444">
        <w:rPr>
          <w:rFonts w:ascii="Times New Roman" w:hAnsi="Times New Roman"/>
          <w:sz w:val="28"/>
          <w:szCs w:val="28"/>
        </w:rPr>
        <w:t xml:space="preserve"> әдіснамасы</w:t>
      </w:r>
      <w:r w:rsidR="002F7906" w:rsidRPr="001E7444">
        <w:rPr>
          <w:rFonts w:ascii="Times New Roman" w:hAnsi="Times New Roman"/>
          <w:sz w:val="28"/>
          <w:szCs w:val="28"/>
        </w:rPr>
        <w:t>.</w:t>
      </w:r>
      <w:r w:rsidR="00C03C41" w:rsidRPr="001E7444">
        <w:rPr>
          <w:rFonts w:ascii="Times New Roman" w:hAnsi="Times New Roman"/>
          <w:sz w:val="28"/>
          <w:szCs w:val="28"/>
        </w:rPr>
        <w:t xml:space="preserve"> </w:t>
      </w:r>
    </w:p>
    <w:p w14:paraId="5CA0B45C" w14:textId="77777777" w:rsidR="005A5F63" w:rsidRPr="001E7444" w:rsidRDefault="002F7906" w:rsidP="007F760D">
      <w:pPr>
        <w:tabs>
          <w:tab w:val="left" w:pos="993"/>
        </w:tabs>
        <w:ind w:firstLine="709"/>
        <w:rPr>
          <w:rFonts w:ascii="Times New Roman" w:hAnsi="Times New Roman"/>
          <w:sz w:val="28"/>
          <w:szCs w:val="28"/>
        </w:rPr>
      </w:pPr>
      <w:r w:rsidRPr="001E7444">
        <w:rPr>
          <w:rFonts w:ascii="Times New Roman" w:hAnsi="Times New Roman"/>
          <w:sz w:val="28"/>
          <w:szCs w:val="28"/>
        </w:rPr>
        <w:t xml:space="preserve">3. Логистиканың </w:t>
      </w:r>
      <w:r w:rsidR="005A5F63" w:rsidRPr="001E7444">
        <w:rPr>
          <w:rFonts w:ascii="Times New Roman" w:hAnsi="Times New Roman"/>
          <w:sz w:val="28"/>
          <w:szCs w:val="28"/>
        </w:rPr>
        <w:t>және оның негізгі компоненттерінің даму жағдайын бағалауға мүмкіндік беретін Қазақстанның логистикалық картасы</w:t>
      </w:r>
      <w:r w:rsidRPr="001E7444">
        <w:rPr>
          <w:rFonts w:ascii="Times New Roman" w:hAnsi="Times New Roman"/>
          <w:sz w:val="28"/>
          <w:szCs w:val="28"/>
        </w:rPr>
        <w:t>.</w:t>
      </w:r>
      <w:r w:rsidR="005A5F63" w:rsidRPr="001E7444">
        <w:rPr>
          <w:rFonts w:ascii="Times New Roman" w:hAnsi="Times New Roman"/>
          <w:sz w:val="28"/>
          <w:szCs w:val="28"/>
        </w:rPr>
        <w:t xml:space="preserve"> </w:t>
      </w:r>
    </w:p>
    <w:p w14:paraId="1C3415CD" w14:textId="77777777" w:rsidR="00CE2EE6" w:rsidRPr="001E7444" w:rsidRDefault="002F7906" w:rsidP="007F760D">
      <w:pPr>
        <w:tabs>
          <w:tab w:val="left" w:pos="993"/>
        </w:tabs>
        <w:ind w:firstLine="709"/>
        <w:rPr>
          <w:rFonts w:ascii="Times New Roman" w:hAnsi="Times New Roman"/>
          <w:sz w:val="28"/>
          <w:szCs w:val="28"/>
        </w:rPr>
      </w:pPr>
      <w:r w:rsidRPr="001E7444">
        <w:rPr>
          <w:rFonts w:ascii="Times New Roman" w:hAnsi="Times New Roman"/>
          <w:sz w:val="28"/>
          <w:szCs w:val="28"/>
        </w:rPr>
        <w:t>4.</w:t>
      </w:r>
      <w:r w:rsidR="005A5F63" w:rsidRPr="001E7444">
        <w:rPr>
          <w:rFonts w:ascii="Times New Roman" w:hAnsi="Times New Roman"/>
          <w:sz w:val="28"/>
          <w:szCs w:val="28"/>
        </w:rPr>
        <w:t xml:space="preserve"> </w:t>
      </w:r>
      <w:r w:rsidRPr="001E7444">
        <w:rPr>
          <w:rFonts w:ascii="Times New Roman" w:hAnsi="Times New Roman"/>
          <w:sz w:val="28"/>
          <w:szCs w:val="28"/>
        </w:rPr>
        <w:t xml:space="preserve">Факторлық </w:t>
      </w:r>
      <w:r w:rsidR="00C03C41" w:rsidRPr="001E7444">
        <w:rPr>
          <w:rFonts w:ascii="Times New Roman" w:hAnsi="Times New Roman"/>
          <w:sz w:val="28"/>
          <w:szCs w:val="28"/>
        </w:rPr>
        <w:t>талдау негізінде алынған нәтижелер бойынша логистикалық жүйелерді дамыту мүмкіндіктері, аймақтық беталысы және 2030 жылға дейін жасалынған болжау</w:t>
      </w:r>
      <w:r w:rsidRPr="001E7444">
        <w:rPr>
          <w:rFonts w:ascii="Times New Roman" w:hAnsi="Times New Roman"/>
          <w:sz w:val="28"/>
          <w:szCs w:val="28"/>
        </w:rPr>
        <w:t>.</w:t>
      </w:r>
      <w:r w:rsidR="00CE2EE6" w:rsidRPr="001E7444">
        <w:rPr>
          <w:rFonts w:ascii="Times New Roman" w:hAnsi="Times New Roman"/>
          <w:sz w:val="28"/>
          <w:szCs w:val="28"/>
        </w:rPr>
        <w:t xml:space="preserve"> </w:t>
      </w:r>
    </w:p>
    <w:p w14:paraId="15350DED" w14:textId="77777777" w:rsidR="00353B1D" w:rsidRPr="001E7444" w:rsidRDefault="002F7906" w:rsidP="007F760D">
      <w:pPr>
        <w:tabs>
          <w:tab w:val="left" w:pos="993"/>
        </w:tabs>
        <w:ind w:firstLine="709"/>
        <w:rPr>
          <w:rFonts w:ascii="Times New Roman" w:hAnsi="Times New Roman"/>
          <w:sz w:val="28"/>
          <w:szCs w:val="28"/>
        </w:rPr>
      </w:pPr>
      <w:r w:rsidRPr="001E7444">
        <w:rPr>
          <w:rFonts w:ascii="Times New Roman" w:hAnsi="Times New Roman"/>
          <w:sz w:val="28"/>
          <w:szCs w:val="28"/>
        </w:rPr>
        <w:t xml:space="preserve">5. </w:t>
      </w:r>
      <w:r w:rsidR="00353B1D" w:rsidRPr="001E7444">
        <w:rPr>
          <w:rFonts w:ascii="Times New Roman" w:hAnsi="Times New Roman"/>
          <w:sz w:val="28"/>
          <w:szCs w:val="28"/>
        </w:rPr>
        <w:t>Қазақстанның логистикалық жүйесін дамытудың негізгі бағыттары мен стратегиясы және олардың компоненттерін</w:t>
      </w:r>
      <w:r w:rsidR="00476B3E" w:rsidRPr="001E7444">
        <w:rPr>
          <w:rFonts w:ascii="Times New Roman" w:hAnsi="Times New Roman"/>
          <w:sz w:val="28"/>
          <w:szCs w:val="28"/>
        </w:rPr>
        <w:t xml:space="preserve">ің </w:t>
      </w:r>
      <w:r w:rsidR="00353B1D" w:rsidRPr="001E7444">
        <w:rPr>
          <w:rFonts w:ascii="Times New Roman" w:hAnsi="Times New Roman"/>
          <w:sz w:val="28"/>
          <w:szCs w:val="28"/>
        </w:rPr>
        <w:t xml:space="preserve"> </w:t>
      </w:r>
      <w:r w:rsidR="00476B3E" w:rsidRPr="001E7444">
        <w:rPr>
          <w:rFonts w:ascii="Times New Roman" w:hAnsi="Times New Roman"/>
          <w:sz w:val="28"/>
          <w:szCs w:val="28"/>
        </w:rPr>
        <w:t>дамуы</w:t>
      </w:r>
      <w:r w:rsidR="00C03C41" w:rsidRPr="001E7444">
        <w:rPr>
          <w:rFonts w:ascii="Times New Roman" w:hAnsi="Times New Roman"/>
          <w:sz w:val="28"/>
          <w:szCs w:val="28"/>
        </w:rPr>
        <w:t>н анықтау мүмкіндіктері</w:t>
      </w:r>
      <w:r w:rsidR="00CE2EE6" w:rsidRPr="001E7444">
        <w:rPr>
          <w:rFonts w:ascii="Times New Roman" w:hAnsi="Times New Roman"/>
          <w:sz w:val="28"/>
          <w:szCs w:val="28"/>
        </w:rPr>
        <w:t>. Сонымен қатар,</w:t>
      </w:r>
      <w:r w:rsidR="00925B97" w:rsidRPr="001E7444">
        <w:rPr>
          <w:rFonts w:ascii="Times New Roman" w:hAnsi="Times New Roman"/>
          <w:sz w:val="28"/>
          <w:szCs w:val="28"/>
        </w:rPr>
        <w:t xml:space="preserve"> логистикалық жүйенің ұйымдастырушылық-экономикалық, ақпараттық, нормативтік-құқықтық, әдістемелік және инфрақұрылымдық дамуын жүзеге асырудан тұратын Қазақстанның логистикалық жүйесінің </w:t>
      </w:r>
      <w:r w:rsidR="00925B97" w:rsidRPr="001E7444">
        <w:rPr>
          <w:rFonts w:ascii="Times New Roman" w:hAnsi="Times New Roman"/>
          <w:sz w:val="28"/>
          <w:szCs w:val="28"/>
        </w:rPr>
        <w:lastRenderedPageBreak/>
        <w:t>қалыптасуы мен даму процесін жаңартудың ұйымдастырушылық-экономикалық механизмі</w:t>
      </w:r>
      <w:r w:rsidR="00353B1D" w:rsidRPr="001E7444">
        <w:rPr>
          <w:rFonts w:ascii="Times New Roman" w:hAnsi="Times New Roman"/>
          <w:sz w:val="28"/>
          <w:szCs w:val="28"/>
        </w:rPr>
        <w:t>.</w:t>
      </w:r>
    </w:p>
    <w:p w14:paraId="2F63F645" w14:textId="77777777" w:rsidR="00AD5E0E"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sz w:val="28"/>
          <w:szCs w:val="28"/>
        </w:rPr>
        <w:t>Зерттеу жұмысының</w:t>
      </w:r>
      <w:r w:rsidR="009224DE" w:rsidRPr="001E7444">
        <w:rPr>
          <w:rFonts w:ascii="Times New Roman" w:hAnsi="Times New Roman"/>
          <w:b/>
          <w:sz w:val="28"/>
          <w:szCs w:val="28"/>
        </w:rPr>
        <w:t xml:space="preserve"> ғылыми-тәжірибелік маңыздылығы:</w:t>
      </w:r>
      <w:r w:rsidRPr="001E7444">
        <w:rPr>
          <w:rFonts w:ascii="Times New Roman" w:hAnsi="Times New Roman"/>
          <w:b/>
          <w:sz w:val="28"/>
          <w:szCs w:val="28"/>
        </w:rPr>
        <w:t xml:space="preserve"> </w:t>
      </w:r>
      <w:r w:rsidR="009224DE" w:rsidRPr="001E7444">
        <w:rPr>
          <w:rFonts w:ascii="Times New Roman" w:hAnsi="Times New Roman"/>
          <w:sz w:val="28"/>
          <w:szCs w:val="28"/>
        </w:rPr>
        <w:t>б</w:t>
      </w:r>
      <w:r w:rsidRPr="001E7444">
        <w:rPr>
          <w:rFonts w:ascii="Times New Roman" w:hAnsi="Times New Roman"/>
          <w:sz w:val="28"/>
          <w:szCs w:val="28"/>
        </w:rPr>
        <w:t>ерілген ұсыныс</w:t>
      </w:r>
      <w:r w:rsidR="00512DA1" w:rsidRPr="001E7444">
        <w:rPr>
          <w:rFonts w:ascii="Times New Roman" w:hAnsi="Times New Roman"/>
          <w:sz w:val="28"/>
          <w:szCs w:val="28"/>
        </w:rPr>
        <w:t>тар мен қoрытындылар Қазақстан</w:t>
      </w:r>
      <w:r w:rsidRPr="001E7444">
        <w:rPr>
          <w:rFonts w:ascii="Times New Roman" w:hAnsi="Times New Roman"/>
          <w:sz w:val="28"/>
          <w:szCs w:val="28"/>
        </w:rPr>
        <w:t xml:space="preserve"> экономикасының қызмет істеу тиімділігіне логистикалық жүйелер дамуының әсерін талдау бoйынша теoриялық-тәжірибелік мәселелерді шешуге бағытталғандығында болып табылады. Ғылыми еңбектің материалдары мен нәтижелерін экономика саласында, одан әрі теориялық талдауда, сондай-ақ экономикалық білім беру жүйесінде арнайы курс</w:t>
      </w:r>
      <w:r w:rsidR="009224DE" w:rsidRPr="001E7444">
        <w:rPr>
          <w:rFonts w:ascii="Times New Roman" w:hAnsi="Times New Roman"/>
          <w:sz w:val="28"/>
          <w:szCs w:val="28"/>
        </w:rPr>
        <w:t>тар</w:t>
      </w:r>
      <w:r w:rsidRPr="001E7444">
        <w:rPr>
          <w:rFonts w:ascii="Times New Roman" w:hAnsi="Times New Roman"/>
          <w:sz w:val="28"/>
          <w:szCs w:val="28"/>
        </w:rPr>
        <w:t xml:space="preserve"> </w:t>
      </w:r>
      <w:r w:rsidR="009224DE" w:rsidRPr="001E7444">
        <w:rPr>
          <w:rFonts w:ascii="Times New Roman" w:hAnsi="Times New Roman"/>
          <w:sz w:val="28"/>
          <w:szCs w:val="28"/>
        </w:rPr>
        <w:t>мен</w:t>
      </w:r>
      <w:r w:rsidRPr="001E7444">
        <w:rPr>
          <w:rFonts w:ascii="Times New Roman" w:hAnsi="Times New Roman"/>
          <w:sz w:val="28"/>
          <w:szCs w:val="28"/>
        </w:rPr>
        <w:t xml:space="preserve"> жоғарғы оқу орындарында жүргізілетін кейбір мамандандырылған курстард</w:t>
      </w:r>
      <w:r w:rsidR="009224DE" w:rsidRPr="001E7444">
        <w:rPr>
          <w:rFonts w:ascii="Times New Roman" w:hAnsi="Times New Roman"/>
          <w:sz w:val="28"/>
          <w:szCs w:val="28"/>
        </w:rPr>
        <w:t>а</w:t>
      </w:r>
      <w:r w:rsidRPr="001E7444">
        <w:rPr>
          <w:rFonts w:ascii="Times New Roman" w:hAnsi="Times New Roman"/>
          <w:sz w:val="28"/>
          <w:szCs w:val="28"/>
        </w:rPr>
        <w:t xml:space="preserve"> теориялық және әдістемелік негіз ретінде пайдалануға болады. Диссертациялық жұмыстың нәтижелерін зерттеу тақырыбын ғылыми тұрғыдан жалғастырғанда қолдануға болады.</w:t>
      </w:r>
    </w:p>
    <w:p w14:paraId="28EB7F3F" w14:textId="77777777" w:rsidR="004F0F3E" w:rsidRPr="001E7444" w:rsidRDefault="004F0F3E" w:rsidP="007F760D">
      <w:pPr>
        <w:tabs>
          <w:tab w:val="left" w:pos="993"/>
        </w:tabs>
        <w:ind w:firstLine="709"/>
        <w:rPr>
          <w:rFonts w:ascii="Times New Roman" w:hAnsi="Times New Roman"/>
          <w:b/>
          <w:sz w:val="28"/>
          <w:szCs w:val="28"/>
        </w:rPr>
      </w:pPr>
      <w:r w:rsidRPr="001E7444">
        <w:rPr>
          <w:rFonts w:ascii="Times New Roman" w:hAnsi="Times New Roman"/>
          <w:b/>
          <w:sz w:val="28"/>
          <w:szCs w:val="28"/>
        </w:rPr>
        <w:t xml:space="preserve">Диссертациялық жұмыстың басқа зерттеу жұмыстарымен байланысы. </w:t>
      </w:r>
      <w:r w:rsidRPr="001E7444">
        <w:rPr>
          <w:rFonts w:ascii="Times New Roman" w:hAnsi="Times New Roman"/>
          <w:sz w:val="28"/>
          <w:szCs w:val="28"/>
        </w:rPr>
        <w:t>Диссертациялық жұмыстың кейбір ғылым</w:t>
      </w:r>
      <w:r w:rsidR="002C0FE8" w:rsidRPr="001E7444">
        <w:rPr>
          <w:rFonts w:ascii="Times New Roman" w:hAnsi="Times New Roman"/>
          <w:sz w:val="28"/>
          <w:szCs w:val="28"/>
        </w:rPr>
        <w:t>и тұжырымдары мен ұсыныстары №</w:t>
      </w:r>
      <w:r w:rsidRPr="001E7444">
        <w:rPr>
          <w:rFonts w:ascii="Times New Roman" w:hAnsi="Times New Roman"/>
          <w:sz w:val="28"/>
          <w:szCs w:val="28"/>
        </w:rPr>
        <w:t xml:space="preserve">AP05132569 «Қазақстанның интеграцияланған көлік-логистикалық жүйесінің дамуын және жұмыс істеуін басқару стратегиясы» (Білім және ғылым министрлігінің гранты Қазақстан Республикасы, 2018-2020) және </w:t>
      </w:r>
      <w:r w:rsidR="002C0FE8" w:rsidRPr="001E7444">
        <w:rPr>
          <w:rFonts w:ascii="Times New Roman" w:hAnsi="Times New Roman"/>
          <w:sz w:val="28"/>
          <w:szCs w:val="28"/>
        </w:rPr>
        <w:t>№</w:t>
      </w:r>
      <w:r w:rsidRPr="001E7444">
        <w:rPr>
          <w:rFonts w:ascii="Times New Roman" w:hAnsi="Times New Roman"/>
          <w:sz w:val="28"/>
          <w:szCs w:val="28"/>
        </w:rPr>
        <w:t>AP05131697 «Қазақстанның ірі қалалық агломерацияларындағы тауар айналымының логистикалық жүйесін дамытуды басқару (Астана мегаполисі мысалында)» (Білім және ғылым министрлігінің гранты Қазақстан Республикасының 2018-2020)</w:t>
      </w:r>
      <w:r w:rsidR="0053628A" w:rsidRPr="001E7444">
        <w:rPr>
          <w:rFonts w:ascii="Times New Roman" w:hAnsi="Times New Roman"/>
          <w:sz w:val="28"/>
          <w:szCs w:val="28"/>
        </w:rPr>
        <w:t xml:space="preserve"> ғылыми жобаларын дайындауда пайдаланылды.</w:t>
      </w:r>
    </w:p>
    <w:p w14:paraId="6D7D66FB" w14:textId="77777777" w:rsidR="0053628A" w:rsidRPr="001E7444" w:rsidRDefault="00AD5E0E" w:rsidP="007F760D">
      <w:pPr>
        <w:tabs>
          <w:tab w:val="left" w:pos="993"/>
        </w:tabs>
        <w:ind w:firstLine="709"/>
        <w:rPr>
          <w:rFonts w:ascii="Times New Roman" w:hAnsi="Times New Roman"/>
          <w:sz w:val="28"/>
          <w:szCs w:val="28"/>
        </w:rPr>
      </w:pPr>
      <w:r w:rsidRPr="001E7444">
        <w:rPr>
          <w:rFonts w:ascii="Times New Roman" w:hAnsi="Times New Roman"/>
          <w:b/>
          <w:sz w:val="28"/>
          <w:szCs w:val="28"/>
        </w:rPr>
        <w:t>Диссертация нәтижелерінің</w:t>
      </w:r>
      <w:r w:rsidR="009224DE" w:rsidRPr="001E7444">
        <w:rPr>
          <w:rFonts w:ascii="Times New Roman" w:hAnsi="Times New Roman"/>
          <w:b/>
          <w:sz w:val="28"/>
          <w:szCs w:val="28"/>
        </w:rPr>
        <w:t xml:space="preserve"> апробациядан өтуі: </w:t>
      </w:r>
      <w:r w:rsidR="0053628A" w:rsidRPr="001E7444">
        <w:rPr>
          <w:rFonts w:ascii="Times New Roman" w:hAnsi="Times New Roman"/>
          <w:sz w:val="28"/>
          <w:szCs w:val="28"/>
        </w:rPr>
        <w:t>Жұмыстың негізгі мазмұнын айқындайтын зерттеудің басты қорытындылары республикалық басылымдарда жарық көрген мақалаларда көрініс тапты. Диссертацияның тақырыбы бойынша барлығы 1</w:t>
      </w:r>
      <w:r w:rsidR="00B57CC5" w:rsidRPr="00B57CC5">
        <w:rPr>
          <w:rFonts w:ascii="Times New Roman" w:hAnsi="Times New Roman"/>
          <w:sz w:val="28"/>
          <w:szCs w:val="28"/>
        </w:rPr>
        <w:t>6</w:t>
      </w:r>
      <w:r w:rsidR="0053628A" w:rsidRPr="001E7444">
        <w:rPr>
          <w:rFonts w:ascii="Times New Roman" w:hAnsi="Times New Roman"/>
          <w:sz w:val="28"/>
          <w:szCs w:val="28"/>
        </w:rPr>
        <w:t xml:space="preserve"> ғылыми жұмыс жарыққа шыққан, соның ішінде Томсон Рейтерс және Скопус (Scopus) компанияларының мәліметтер базасына кіретін 2 ғылыми мақала, </w:t>
      </w:r>
      <w:r w:rsidR="00B57CC5" w:rsidRPr="00B57CC5">
        <w:rPr>
          <w:rFonts w:ascii="Times New Roman" w:hAnsi="Times New Roman"/>
          <w:sz w:val="28"/>
          <w:szCs w:val="28"/>
        </w:rPr>
        <w:t xml:space="preserve"> 2 </w:t>
      </w:r>
      <w:r w:rsidR="00B57CC5">
        <w:rPr>
          <w:rFonts w:ascii="Times New Roman" w:hAnsi="Times New Roman"/>
          <w:sz w:val="28"/>
          <w:szCs w:val="28"/>
        </w:rPr>
        <w:t>монография</w:t>
      </w:r>
      <w:r w:rsidR="00E11556">
        <w:rPr>
          <w:rFonts w:ascii="Times New Roman" w:hAnsi="Times New Roman"/>
          <w:sz w:val="28"/>
          <w:szCs w:val="28"/>
        </w:rPr>
        <w:t>лық жұмыс</w:t>
      </w:r>
      <w:r w:rsidR="00B57CC5">
        <w:rPr>
          <w:rFonts w:ascii="Times New Roman" w:hAnsi="Times New Roman"/>
          <w:sz w:val="28"/>
          <w:szCs w:val="28"/>
        </w:rPr>
        <w:t xml:space="preserve">, </w:t>
      </w:r>
      <w:r w:rsidR="0053628A" w:rsidRPr="001E7444">
        <w:rPr>
          <w:rFonts w:ascii="Times New Roman" w:hAnsi="Times New Roman"/>
          <w:sz w:val="28"/>
          <w:szCs w:val="28"/>
        </w:rPr>
        <w:t>Қазақстан Республикасының білім және ғылым саласындағы бақылау комитеті ұсынған экономикалық</w:t>
      </w:r>
      <w:r w:rsidR="00057246" w:rsidRPr="001E7444">
        <w:rPr>
          <w:rFonts w:ascii="Times New Roman" w:hAnsi="Times New Roman"/>
          <w:sz w:val="28"/>
          <w:szCs w:val="28"/>
        </w:rPr>
        <w:t xml:space="preserve"> басылымдарда 5 ғылыми мақала, </w:t>
      </w:r>
      <w:r w:rsidR="0053628A" w:rsidRPr="001E7444">
        <w:rPr>
          <w:rFonts w:ascii="Times New Roman" w:hAnsi="Times New Roman"/>
          <w:sz w:val="28"/>
          <w:szCs w:val="28"/>
        </w:rPr>
        <w:t xml:space="preserve">халықаралық ғылыми-тәжірибелік конференцияларда </w:t>
      </w:r>
      <w:r w:rsidR="00E4549E" w:rsidRPr="001E7444">
        <w:rPr>
          <w:rFonts w:ascii="Times New Roman" w:hAnsi="Times New Roman"/>
          <w:sz w:val="28"/>
          <w:szCs w:val="28"/>
        </w:rPr>
        <w:t>7</w:t>
      </w:r>
      <w:r w:rsidR="0053628A" w:rsidRPr="001E7444">
        <w:rPr>
          <w:rFonts w:ascii="Times New Roman" w:hAnsi="Times New Roman"/>
          <w:sz w:val="28"/>
          <w:szCs w:val="28"/>
        </w:rPr>
        <w:t xml:space="preserve"> мақала</w:t>
      </w:r>
      <w:r w:rsidR="00E4549E" w:rsidRPr="001E7444">
        <w:rPr>
          <w:rFonts w:ascii="Times New Roman" w:hAnsi="Times New Roman"/>
          <w:sz w:val="28"/>
          <w:szCs w:val="28"/>
        </w:rPr>
        <w:t xml:space="preserve">, оның ішінде </w:t>
      </w:r>
      <w:r w:rsidR="00B57CC5" w:rsidRPr="00B57CC5">
        <w:rPr>
          <w:rFonts w:ascii="Times New Roman" w:hAnsi="Times New Roman"/>
          <w:sz w:val="28"/>
          <w:szCs w:val="28"/>
        </w:rPr>
        <w:t>5</w:t>
      </w:r>
      <w:r w:rsidR="00E4549E" w:rsidRPr="001E7444">
        <w:rPr>
          <w:rFonts w:ascii="Times New Roman" w:hAnsi="Times New Roman"/>
          <w:sz w:val="28"/>
          <w:szCs w:val="28"/>
        </w:rPr>
        <w:t xml:space="preserve"> мақала</w:t>
      </w:r>
      <w:r w:rsidR="0053628A" w:rsidRPr="001E7444">
        <w:rPr>
          <w:rFonts w:ascii="Times New Roman" w:hAnsi="Times New Roman"/>
          <w:sz w:val="28"/>
          <w:szCs w:val="28"/>
        </w:rPr>
        <w:t xml:space="preserve"> шетел басылымдарында жарияланды. Оның ішінде:</w:t>
      </w:r>
    </w:p>
    <w:p w14:paraId="7EE495E1" w14:textId="77777777" w:rsidR="00AD5E0E" w:rsidRPr="001E7444" w:rsidRDefault="007F760D" w:rsidP="007F760D">
      <w:pPr>
        <w:tabs>
          <w:tab w:val="left" w:pos="993"/>
        </w:tabs>
        <w:ind w:firstLine="709"/>
        <w:rPr>
          <w:rFonts w:ascii="Times New Roman" w:hAnsi="Times New Roman"/>
          <w:sz w:val="28"/>
          <w:szCs w:val="28"/>
        </w:rPr>
      </w:pPr>
      <w:r w:rsidRPr="001E7444">
        <w:rPr>
          <w:rFonts w:ascii="Times New Roman" w:hAnsi="Times New Roman"/>
          <w:sz w:val="28"/>
          <w:szCs w:val="28"/>
        </w:rPr>
        <w:t xml:space="preserve">– </w:t>
      </w:r>
      <w:r w:rsidR="00AD5E0E" w:rsidRPr="001E7444">
        <w:rPr>
          <w:rFonts w:ascii="Times New Roman" w:hAnsi="Times New Roman"/>
          <w:sz w:val="28"/>
          <w:szCs w:val="28"/>
        </w:rPr>
        <w:t>2017 жылдың 28-30 маусым аралығында өткен  «Көлік мәселелері» атты VI Халықаралық жас зерттеушілер симпозиумында, «ЕАЭО елдерінің экономикасының өсуіне логистикалық тиімділіктің әсері» атты баяндама жасалды;</w:t>
      </w:r>
    </w:p>
    <w:p w14:paraId="2256CBC1" w14:textId="77777777" w:rsidR="00AD5E0E" w:rsidRDefault="007F760D" w:rsidP="007F760D">
      <w:pPr>
        <w:tabs>
          <w:tab w:val="left" w:pos="993"/>
        </w:tabs>
        <w:ind w:firstLine="709"/>
        <w:rPr>
          <w:rFonts w:ascii="Times New Roman" w:hAnsi="Times New Roman"/>
          <w:sz w:val="28"/>
          <w:szCs w:val="28"/>
        </w:rPr>
      </w:pPr>
      <w:r w:rsidRPr="001E7444">
        <w:rPr>
          <w:rFonts w:ascii="Times New Roman" w:hAnsi="Times New Roman"/>
          <w:sz w:val="28"/>
          <w:szCs w:val="28"/>
        </w:rPr>
        <w:t xml:space="preserve">– </w:t>
      </w:r>
      <w:r w:rsidR="00AD5E0E" w:rsidRPr="001E7444">
        <w:rPr>
          <w:rFonts w:ascii="Times New Roman" w:hAnsi="Times New Roman"/>
          <w:sz w:val="28"/>
          <w:szCs w:val="28"/>
        </w:rPr>
        <w:t>2018 жылдың 25-26 маусым аралығында өткен  «Көлік мәселелері» атты VIІ Халықаралық жас зерттеушілер симпозиумында, «Қазақстанның көлік-логистикалық инфрақұрылымының даму деңгейін бағалау» және «Қазақстан аймақтарындағы тауар айналымының логистикалық жүйесін дамыту: теориялық және практикалық талдау» атты баяндамалар жасалды;</w:t>
      </w:r>
    </w:p>
    <w:p w14:paraId="76D37E0E" w14:textId="77777777" w:rsidR="00B57CC5" w:rsidRPr="00E11556" w:rsidRDefault="00B57CC5" w:rsidP="007F760D">
      <w:pPr>
        <w:tabs>
          <w:tab w:val="left" w:pos="993"/>
        </w:tabs>
        <w:ind w:firstLine="709"/>
        <w:rPr>
          <w:rFonts w:ascii="Times New Roman" w:hAnsi="Times New Roman"/>
          <w:sz w:val="28"/>
          <w:szCs w:val="28"/>
        </w:rPr>
      </w:pPr>
      <w:r w:rsidRPr="00B57CC5">
        <w:rPr>
          <w:rFonts w:ascii="Times New Roman" w:hAnsi="Times New Roman"/>
          <w:sz w:val="28"/>
          <w:szCs w:val="28"/>
        </w:rPr>
        <w:t xml:space="preserve">- </w:t>
      </w:r>
      <w:r w:rsidR="00E11556" w:rsidRPr="00E11556">
        <w:rPr>
          <w:rFonts w:ascii="Times New Roman" w:hAnsi="Times New Roman"/>
          <w:sz w:val="28"/>
          <w:szCs w:val="28"/>
        </w:rPr>
        <w:t xml:space="preserve">2019 жылдың 26-28 маусым аралығында өткен  «Көлік мәселелері» атты ХІ Халықаралық ғылыми конференциясында, «Қазақстан компанияларының логистикалық қызметтердің тиімділігін </w:t>
      </w:r>
      <w:r w:rsidR="00E11556">
        <w:rPr>
          <w:rFonts w:ascii="Times New Roman" w:hAnsi="Times New Roman"/>
          <w:sz w:val="28"/>
          <w:szCs w:val="28"/>
        </w:rPr>
        <w:t>бағалау</w:t>
      </w:r>
      <w:r w:rsidR="00E11556" w:rsidRPr="00E11556">
        <w:rPr>
          <w:rFonts w:ascii="Times New Roman" w:hAnsi="Times New Roman"/>
          <w:sz w:val="28"/>
          <w:szCs w:val="28"/>
        </w:rPr>
        <w:t xml:space="preserve">» және «Жібек жолының экономикалық белінде орналасқан елдердің сауда-экономикалық байланысын </w:t>
      </w:r>
      <w:r w:rsidR="00E11556" w:rsidRPr="00E11556">
        <w:rPr>
          <w:rFonts w:ascii="Times New Roman" w:hAnsi="Times New Roman"/>
          <w:sz w:val="28"/>
          <w:szCs w:val="28"/>
        </w:rPr>
        <w:lastRenderedPageBreak/>
        <w:t>және тауар ағындарының қарқындылығына логистиканың тиімділік қызметін бағалау (Қазақстан мысалында) атты баяндамалар жасалды.</w:t>
      </w:r>
    </w:p>
    <w:p w14:paraId="2A97E236" w14:textId="78BFB910" w:rsidR="004A5D51" w:rsidRPr="001E7444" w:rsidRDefault="004A5D51" w:rsidP="007F760D">
      <w:pPr>
        <w:pStyle w:val="a4"/>
        <w:tabs>
          <w:tab w:val="left" w:pos="993"/>
        </w:tabs>
        <w:ind w:left="0" w:firstLine="709"/>
        <w:rPr>
          <w:rFonts w:ascii="Times New Roman" w:hAnsi="Times New Roman"/>
          <w:sz w:val="28"/>
          <w:szCs w:val="28"/>
        </w:rPr>
      </w:pPr>
      <w:r w:rsidRPr="001E7444">
        <w:rPr>
          <w:rFonts w:ascii="Times New Roman" w:hAnsi="Times New Roman"/>
          <w:b/>
          <w:sz w:val="28"/>
          <w:szCs w:val="28"/>
        </w:rPr>
        <w:t>Жұмыстың құрылымы мен мазмұны</w:t>
      </w:r>
      <w:r w:rsidR="0005586E" w:rsidRPr="001E7444">
        <w:rPr>
          <w:rFonts w:ascii="Times New Roman" w:hAnsi="Times New Roman"/>
          <w:b/>
          <w:sz w:val="28"/>
          <w:szCs w:val="28"/>
        </w:rPr>
        <w:t xml:space="preserve">. </w:t>
      </w:r>
      <w:r w:rsidR="0005586E" w:rsidRPr="001E7444">
        <w:rPr>
          <w:rFonts w:ascii="Times New Roman" w:hAnsi="Times New Roman"/>
          <w:sz w:val="28"/>
          <w:szCs w:val="28"/>
        </w:rPr>
        <w:t xml:space="preserve">Жұмыс кіріспеден, үш бөлімнен, қорытындыдан және пайдаланылған </w:t>
      </w:r>
      <w:r w:rsidR="007B5546" w:rsidRPr="001E7444">
        <w:rPr>
          <w:rFonts w:ascii="Times New Roman" w:hAnsi="Times New Roman"/>
          <w:sz w:val="28"/>
          <w:szCs w:val="28"/>
        </w:rPr>
        <w:t>ә</w:t>
      </w:r>
      <w:r w:rsidR="00825945" w:rsidRPr="001E7444">
        <w:rPr>
          <w:rFonts w:ascii="Times New Roman" w:hAnsi="Times New Roman"/>
          <w:sz w:val="28"/>
          <w:szCs w:val="28"/>
        </w:rPr>
        <w:t>дебиеттер көздерінің тізімінен тұрады. Диссертациялық</w:t>
      </w:r>
      <w:r w:rsidR="00C20122" w:rsidRPr="001E7444">
        <w:rPr>
          <w:rFonts w:ascii="Times New Roman" w:hAnsi="Times New Roman"/>
          <w:sz w:val="28"/>
          <w:szCs w:val="28"/>
        </w:rPr>
        <w:t xml:space="preserve"> жұмыс</w:t>
      </w:r>
      <w:r w:rsidR="0053628A" w:rsidRPr="001E7444">
        <w:rPr>
          <w:rFonts w:ascii="Times New Roman" w:hAnsi="Times New Roman"/>
          <w:sz w:val="28"/>
          <w:szCs w:val="28"/>
        </w:rPr>
        <w:t>т</w:t>
      </w:r>
      <w:r w:rsidR="00C20122" w:rsidRPr="001E7444">
        <w:rPr>
          <w:rFonts w:ascii="Times New Roman" w:hAnsi="Times New Roman"/>
          <w:sz w:val="28"/>
          <w:szCs w:val="28"/>
        </w:rPr>
        <w:t>ың негізгі мазмұны 1</w:t>
      </w:r>
      <w:r w:rsidR="00CA4E4D" w:rsidRPr="001E7444">
        <w:rPr>
          <w:rFonts w:ascii="Times New Roman" w:hAnsi="Times New Roman"/>
          <w:sz w:val="28"/>
          <w:szCs w:val="28"/>
        </w:rPr>
        <w:t>2</w:t>
      </w:r>
      <w:r w:rsidR="0027253B" w:rsidRPr="0027253B">
        <w:rPr>
          <w:rFonts w:ascii="Times New Roman" w:hAnsi="Times New Roman"/>
          <w:sz w:val="28"/>
          <w:szCs w:val="28"/>
        </w:rPr>
        <w:t>3</w:t>
      </w:r>
      <w:r w:rsidR="0005586E" w:rsidRPr="001E7444">
        <w:rPr>
          <w:rFonts w:ascii="Times New Roman" w:hAnsi="Times New Roman"/>
          <w:sz w:val="28"/>
          <w:szCs w:val="28"/>
        </w:rPr>
        <w:t xml:space="preserve"> беттен тұрады,</w:t>
      </w:r>
      <w:r w:rsidR="00C20122" w:rsidRPr="001E7444">
        <w:rPr>
          <w:rFonts w:ascii="Times New Roman" w:hAnsi="Times New Roman"/>
          <w:sz w:val="28"/>
          <w:szCs w:val="28"/>
        </w:rPr>
        <w:t xml:space="preserve"> 2</w:t>
      </w:r>
      <w:r w:rsidR="00F24800" w:rsidRPr="00F24800">
        <w:rPr>
          <w:rFonts w:ascii="Times New Roman" w:hAnsi="Times New Roman"/>
          <w:sz w:val="28"/>
          <w:szCs w:val="28"/>
        </w:rPr>
        <w:t>6</w:t>
      </w:r>
      <w:r w:rsidR="00C20122" w:rsidRPr="001E7444">
        <w:rPr>
          <w:rFonts w:ascii="Times New Roman" w:hAnsi="Times New Roman"/>
          <w:sz w:val="28"/>
          <w:szCs w:val="28"/>
        </w:rPr>
        <w:t xml:space="preserve"> сурет пен 2</w:t>
      </w:r>
      <w:r w:rsidR="006249FF" w:rsidRPr="001E7444">
        <w:rPr>
          <w:rFonts w:ascii="Times New Roman" w:hAnsi="Times New Roman"/>
          <w:sz w:val="28"/>
          <w:szCs w:val="28"/>
        </w:rPr>
        <w:t>7</w:t>
      </w:r>
      <w:r w:rsidR="0005586E" w:rsidRPr="001E7444">
        <w:rPr>
          <w:rFonts w:ascii="Times New Roman" w:hAnsi="Times New Roman"/>
          <w:sz w:val="28"/>
          <w:szCs w:val="28"/>
        </w:rPr>
        <w:t xml:space="preserve"> кестені</w:t>
      </w:r>
      <w:r w:rsidR="00512DA1" w:rsidRPr="001E7444">
        <w:rPr>
          <w:rFonts w:ascii="Times New Roman" w:hAnsi="Times New Roman"/>
          <w:sz w:val="28"/>
          <w:szCs w:val="28"/>
        </w:rPr>
        <w:t xml:space="preserve"> </w:t>
      </w:r>
      <w:r w:rsidR="0005586E" w:rsidRPr="001E7444">
        <w:rPr>
          <w:rFonts w:ascii="Times New Roman" w:hAnsi="Times New Roman"/>
          <w:sz w:val="28"/>
          <w:szCs w:val="28"/>
        </w:rPr>
        <w:t>қамтиды.</w:t>
      </w:r>
    </w:p>
    <w:p w14:paraId="1FCE06AA" w14:textId="77777777" w:rsidR="009224DE" w:rsidRPr="001E7444" w:rsidRDefault="009224DE" w:rsidP="007F760D">
      <w:pPr>
        <w:pStyle w:val="a4"/>
        <w:tabs>
          <w:tab w:val="left" w:pos="993"/>
        </w:tabs>
        <w:ind w:left="0" w:firstLine="709"/>
        <w:rPr>
          <w:rFonts w:ascii="Times New Roman" w:hAnsi="Times New Roman"/>
          <w:sz w:val="28"/>
          <w:szCs w:val="28"/>
        </w:rPr>
      </w:pPr>
      <w:r w:rsidRPr="001E7444">
        <w:rPr>
          <w:rFonts w:ascii="Times New Roman" w:hAnsi="Times New Roman"/>
          <w:b/>
          <w:sz w:val="28"/>
          <w:szCs w:val="28"/>
        </w:rPr>
        <w:t>Кіріспеде</w:t>
      </w:r>
      <w:r w:rsidRPr="001E7444">
        <w:rPr>
          <w:rFonts w:ascii="Times New Roman" w:hAnsi="Times New Roman"/>
          <w:sz w:val="28"/>
          <w:szCs w:val="28"/>
        </w:rPr>
        <w:t xml:space="preserve"> зерттеу тақырыбының көкейкестілігі негізделіп, зерттеу мақсаты</w:t>
      </w:r>
      <w:r w:rsidR="008E2019" w:rsidRPr="001E7444">
        <w:rPr>
          <w:rFonts w:ascii="Times New Roman" w:hAnsi="Times New Roman"/>
          <w:sz w:val="28"/>
          <w:szCs w:val="28"/>
        </w:rPr>
        <w:t xml:space="preserve">, міндеттері, ғылыми жаңалығы, </w:t>
      </w:r>
      <w:r w:rsidRPr="001E7444">
        <w:rPr>
          <w:rFonts w:ascii="Times New Roman" w:hAnsi="Times New Roman"/>
          <w:sz w:val="28"/>
          <w:szCs w:val="28"/>
        </w:rPr>
        <w:t>шығарылған тұжырымдамалары үсынылды.</w:t>
      </w:r>
      <w:r w:rsidR="007B5B42" w:rsidRPr="001E7444">
        <w:rPr>
          <w:rFonts w:ascii="Times New Roman" w:hAnsi="Times New Roman"/>
          <w:sz w:val="28"/>
          <w:szCs w:val="28"/>
        </w:rPr>
        <w:tab/>
      </w:r>
    </w:p>
    <w:p w14:paraId="3DE26174" w14:textId="77777777" w:rsidR="007B5546" w:rsidRPr="001E7444" w:rsidRDefault="007B5546" w:rsidP="007F760D">
      <w:pPr>
        <w:pStyle w:val="a4"/>
        <w:tabs>
          <w:tab w:val="left" w:pos="993"/>
        </w:tabs>
        <w:ind w:left="0" w:firstLine="709"/>
        <w:rPr>
          <w:rFonts w:ascii="Times New Roman" w:hAnsi="Times New Roman"/>
          <w:sz w:val="28"/>
          <w:szCs w:val="28"/>
        </w:rPr>
      </w:pPr>
      <w:r w:rsidRPr="001E7444">
        <w:rPr>
          <w:rFonts w:ascii="Times New Roman" w:hAnsi="Times New Roman"/>
          <w:b/>
          <w:sz w:val="28"/>
          <w:szCs w:val="28"/>
        </w:rPr>
        <w:t xml:space="preserve">Бірінші </w:t>
      </w:r>
      <w:r w:rsidR="007F760D" w:rsidRPr="001E7444">
        <w:rPr>
          <w:rFonts w:ascii="Times New Roman" w:hAnsi="Times New Roman"/>
          <w:b/>
          <w:sz w:val="28"/>
          <w:szCs w:val="28"/>
        </w:rPr>
        <w:t>бөлім</w:t>
      </w:r>
      <w:r w:rsidRPr="001E7444">
        <w:rPr>
          <w:rFonts w:ascii="Times New Roman" w:hAnsi="Times New Roman"/>
          <w:sz w:val="28"/>
          <w:szCs w:val="28"/>
        </w:rPr>
        <w:t xml:space="preserve"> </w:t>
      </w:r>
      <w:r w:rsidR="009224DE" w:rsidRPr="001E7444">
        <w:rPr>
          <w:rFonts w:ascii="Times New Roman" w:hAnsi="Times New Roman"/>
          <w:sz w:val="28"/>
          <w:szCs w:val="28"/>
        </w:rPr>
        <w:t>л</w:t>
      </w:r>
      <w:r w:rsidRPr="001E7444">
        <w:rPr>
          <w:rFonts w:ascii="Times New Roman" w:hAnsi="Times New Roman"/>
          <w:sz w:val="28"/>
          <w:szCs w:val="28"/>
        </w:rPr>
        <w:t xml:space="preserve">огистикалық жүйелердің теориялық және әдістемелік негізі және оның тиімді жұмыс істеуі қарастырылды, атап айтқанда заманауи жағдайда логистикалық жүйелердің жұмыс істеу ерекшеліктері көрсетілді, </w:t>
      </w:r>
      <w:r w:rsidR="006775AB" w:rsidRPr="001E7444">
        <w:rPr>
          <w:rFonts w:ascii="Times New Roman" w:hAnsi="Times New Roman"/>
          <w:sz w:val="28"/>
          <w:szCs w:val="28"/>
        </w:rPr>
        <w:t>ш</w:t>
      </w:r>
      <w:r w:rsidRPr="001E7444">
        <w:rPr>
          <w:rFonts w:ascii="Times New Roman" w:hAnsi="Times New Roman"/>
          <w:sz w:val="28"/>
          <w:szCs w:val="28"/>
        </w:rPr>
        <w:t>ет елдердің логистикалық жүйелерін қалыптастыру LPI индекстері және DoingBusiness арқылы салтырылмалы талдау жасалынып, кейбір дамыған елдердің тәжірибелері келтірі</w:t>
      </w:r>
      <w:r w:rsidR="007B5B42" w:rsidRPr="001E7444">
        <w:rPr>
          <w:rFonts w:ascii="Times New Roman" w:hAnsi="Times New Roman"/>
          <w:sz w:val="28"/>
          <w:szCs w:val="28"/>
        </w:rPr>
        <w:t xml:space="preserve">лді. </w:t>
      </w:r>
      <w:r w:rsidRPr="001E7444">
        <w:rPr>
          <w:rFonts w:ascii="Times New Roman" w:hAnsi="Times New Roman"/>
          <w:sz w:val="28"/>
          <w:szCs w:val="28"/>
        </w:rPr>
        <w:t>Логистикалық жүйелердің ұлттық экономиканың жұмыс істеу тиімділігін</w:t>
      </w:r>
      <w:r w:rsidR="0053628A" w:rsidRPr="001E7444">
        <w:rPr>
          <w:rFonts w:ascii="Times New Roman" w:hAnsi="Times New Roman"/>
          <w:sz w:val="28"/>
          <w:szCs w:val="28"/>
        </w:rPr>
        <w:t xml:space="preserve">е </w:t>
      </w:r>
      <w:r w:rsidR="00AB1AE6" w:rsidRPr="001E7444">
        <w:rPr>
          <w:rFonts w:ascii="Times New Roman" w:hAnsi="Times New Roman"/>
          <w:sz w:val="28"/>
          <w:szCs w:val="28"/>
        </w:rPr>
        <w:t xml:space="preserve">әсерін </w:t>
      </w:r>
      <w:r w:rsidRPr="001E7444">
        <w:rPr>
          <w:rFonts w:ascii="Times New Roman" w:hAnsi="Times New Roman"/>
          <w:sz w:val="28"/>
          <w:szCs w:val="28"/>
        </w:rPr>
        <w:t>бағалаудың әдіснамалық тәсілдері</w:t>
      </w:r>
      <w:r w:rsidR="007B5B42" w:rsidRPr="001E7444">
        <w:rPr>
          <w:rFonts w:ascii="Times New Roman" w:hAnsi="Times New Roman"/>
          <w:sz w:val="28"/>
          <w:szCs w:val="28"/>
        </w:rPr>
        <w:t xml:space="preserve"> құрастырылды.</w:t>
      </w:r>
    </w:p>
    <w:p w14:paraId="30C173BC" w14:textId="77777777" w:rsidR="007B5546" w:rsidRPr="001E7444" w:rsidRDefault="007B5B42" w:rsidP="007F760D">
      <w:pPr>
        <w:pStyle w:val="a4"/>
        <w:tabs>
          <w:tab w:val="left" w:pos="993"/>
        </w:tabs>
        <w:ind w:left="0" w:firstLine="709"/>
        <w:rPr>
          <w:rFonts w:ascii="Times New Roman" w:hAnsi="Times New Roman"/>
          <w:sz w:val="28"/>
          <w:szCs w:val="28"/>
        </w:rPr>
      </w:pPr>
      <w:r w:rsidRPr="001E7444">
        <w:rPr>
          <w:rFonts w:ascii="Times New Roman" w:hAnsi="Times New Roman"/>
          <w:b/>
          <w:sz w:val="28"/>
          <w:szCs w:val="28"/>
        </w:rPr>
        <w:t xml:space="preserve">Екінші </w:t>
      </w:r>
      <w:r w:rsidR="007F760D" w:rsidRPr="001E7444">
        <w:rPr>
          <w:rFonts w:ascii="Times New Roman" w:hAnsi="Times New Roman"/>
          <w:b/>
          <w:sz w:val="28"/>
          <w:szCs w:val="28"/>
        </w:rPr>
        <w:t>бөлім</w:t>
      </w:r>
      <w:r w:rsidRPr="001E7444">
        <w:rPr>
          <w:rFonts w:ascii="Times New Roman" w:hAnsi="Times New Roman"/>
          <w:sz w:val="28"/>
          <w:szCs w:val="28"/>
        </w:rPr>
        <w:t xml:space="preserve"> </w:t>
      </w:r>
      <w:r w:rsidR="009224DE" w:rsidRPr="001E7444">
        <w:rPr>
          <w:rFonts w:ascii="Times New Roman" w:hAnsi="Times New Roman"/>
          <w:sz w:val="28"/>
          <w:szCs w:val="28"/>
        </w:rPr>
        <w:t>л</w:t>
      </w:r>
      <w:r w:rsidRPr="001E7444">
        <w:rPr>
          <w:rFonts w:ascii="Times New Roman" w:hAnsi="Times New Roman"/>
          <w:sz w:val="28"/>
          <w:szCs w:val="28"/>
        </w:rPr>
        <w:t>огисти</w:t>
      </w:r>
      <w:r w:rsidR="00512DA1" w:rsidRPr="001E7444">
        <w:rPr>
          <w:rFonts w:ascii="Times New Roman" w:hAnsi="Times New Roman"/>
          <w:sz w:val="28"/>
          <w:szCs w:val="28"/>
        </w:rPr>
        <w:t>калық жүйелерді</w:t>
      </w:r>
      <w:r w:rsidRPr="001E7444">
        <w:rPr>
          <w:rFonts w:ascii="Times New Roman" w:hAnsi="Times New Roman"/>
          <w:sz w:val="28"/>
          <w:szCs w:val="28"/>
        </w:rPr>
        <w:t xml:space="preserve"> </w:t>
      </w:r>
      <w:r w:rsidR="00512DA1" w:rsidRPr="001E7444">
        <w:rPr>
          <w:rFonts w:ascii="Times New Roman" w:hAnsi="Times New Roman"/>
          <w:sz w:val="28"/>
          <w:szCs w:val="28"/>
        </w:rPr>
        <w:t xml:space="preserve">дискретті </w:t>
      </w:r>
      <w:r w:rsidRPr="001E7444">
        <w:rPr>
          <w:rFonts w:ascii="Times New Roman" w:hAnsi="Times New Roman"/>
          <w:sz w:val="28"/>
          <w:szCs w:val="28"/>
        </w:rPr>
        <w:t xml:space="preserve">талдау және оның </w:t>
      </w:r>
      <w:r w:rsidR="006775AB" w:rsidRPr="001E7444">
        <w:rPr>
          <w:rFonts w:ascii="Times New Roman" w:hAnsi="Times New Roman"/>
          <w:sz w:val="28"/>
          <w:szCs w:val="28"/>
        </w:rPr>
        <w:t>Қ</w:t>
      </w:r>
      <w:r w:rsidRPr="001E7444">
        <w:rPr>
          <w:rFonts w:ascii="Times New Roman" w:hAnsi="Times New Roman"/>
          <w:sz w:val="28"/>
          <w:szCs w:val="28"/>
        </w:rPr>
        <w:t>азақстан экономикасының тиімділігіне әсері</w:t>
      </w:r>
      <w:r w:rsidR="00AB1AE6" w:rsidRPr="001E7444">
        <w:rPr>
          <w:rFonts w:ascii="Times New Roman" w:hAnsi="Times New Roman"/>
          <w:sz w:val="28"/>
          <w:szCs w:val="28"/>
        </w:rPr>
        <w:t xml:space="preserve"> анықтал</w:t>
      </w:r>
      <w:r w:rsidRPr="001E7444">
        <w:rPr>
          <w:rFonts w:ascii="Times New Roman" w:hAnsi="Times New Roman"/>
          <w:sz w:val="28"/>
          <w:szCs w:val="28"/>
        </w:rPr>
        <w:t>ды. Мұнда ұ</w:t>
      </w:r>
      <w:r w:rsidR="007B5546" w:rsidRPr="001E7444">
        <w:rPr>
          <w:rFonts w:ascii="Times New Roman" w:hAnsi="Times New Roman"/>
          <w:sz w:val="28"/>
          <w:szCs w:val="28"/>
        </w:rPr>
        <w:t xml:space="preserve">лттық экономикаға логистикалық компоненттерді пайдаланудың тиімділігін талдау: макроэкономикалық </w:t>
      </w:r>
      <w:r w:rsidRPr="001E7444">
        <w:rPr>
          <w:rFonts w:ascii="Times New Roman" w:hAnsi="Times New Roman"/>
          <w:sz w:val="28"/>
          <w:szCs w:val="28"/>
        </w:rPr>
        <w:t>және а</w:t>
      </w:r>
      <w:r w:rsidR="007B5546" w:rsidRPr="001E7444">
        <w:rPr>
          <w:rFonts w:ascii="Times New Roman" w:hAnsi="Times New Roman"/>
          <w:sz w:val="28"/>
          <w:szCs w:val="28"/>
        </w:rPr>
        <w:t xml:space="preserve">ймақтық деңгейлерде логистикалық жүйені индекстік талдау </w:t>
      </w:r>
      <w:r w:rsidR="00AB1AE6" w:rsidRPr="001E7444">
        <w:rPr>
          <w:rFonts w:ascii="Times New Roman" w:hAnsi="Times New Roman"/>
          <w:sz w:val="28"/>
          <w:szCs w:val="28"/>
        </w:rPr>
        <w:t xml:space="preserve">жасалды </w:t>
      </w:r>
      <w:r w:rsidR="007B5546" w:rsidRPr="001E7444">
        <w:rPr>
          <w:rFonts w:ascii="Times New Roman" w:hAnsi="Times New Roman"/>
          <w:sz w:val="28"/>
          <w:szCs w:val="28"/>
        </w:rPr>
        <w:t>және оның ұлттық экономиканың жұмыс істеу тиімділігіне әсері</w:t>
      </w:r>
      <w:r w:rsidRPr="001E7444">
        <w:rPr>
          <w:rFonts w:ascii="Times New Roman" w:hAnsi="Times New Roman"/>
          <w:sz w:val="28"/>
          <w:szCs w:val="28"/>
        </w:rPr>
        <w:t xml:space="preserve"> анықталды. </w:t>
      </w:r>
      <w:r w:rsidR="007B5546" w:rsidRPr="001E7444">
        <w:rPr>
          <w:rFonts w:ascii="Times New Roman" w:hAnsi="Times New Roman"/>
          <w:sz w:val="28"/>
          <w:szCs w:val="28"/>
        </w:rPr>
        <w:t xml:space="preserve">Қазақстан компанияларындағы логистикалық қызметтер тиімділігі </w:t>
      </w:r>
      <w:r w:rsidR="009224DE" w:rsidRPr="001E7444">
        <w:rPr>
          <w:rFonts w:ascii="Times New Roman" w:hAnsi="Times New Roman"/>
          <w:sz w:val="28"/>
          <w:szCs w:val="28"/>
        </w:rPr>
        <w:t>бағаланды</w:t>
      </w:r>
      <w:r w:rsidRPr="001E7444">
        <w:rPr>
          <w:rFonts w:ascii="Times New Roman" w:hAnsi="Times New Roman"/>
          <w:sz w:val="28"/>
          <w:szCs w:val="28"/>
        </w:rPr>
        <w:t>.</w:t>
      </w:r>
    </w:p>
    <w:p w14:paraId="0881CFE9" w14:textId="77777777" w:rsidR="004A5D51" w:rsidRPr="001E7444" w:rsidRDefault="007B5B42" w:rsidP="007F760D">
      <w:pPr>
        <w:pStyle w:val="a4"/>
        <w:tabs>
          <w:tab w:val="left" w:pos="993"/>
        </w:tabs>
        <w:ind w:left="0" w:firstLine="709"/>
        <w:rPr>
          <w:rFonts w:ascii="Times New Roman" w:hAnsi="Times New Roman"/>
          <w:sz w:val="28"/>
          <w:szCs w:val="28"/>
        </w:rPr>
      </w:pPr>
      <w:r w:rsidRPr="001E7444">
        <w:rPr>
          <w:rFonts w:ascii="Times New Roman" w:hAnsi="Times New Roman"/>
          <w:b/>
          <w:sz w:val="28"/>
          <w:szCs w:val="28"/>
        </w:rPr>
        <w:t xml:space="preserve">Үшінші </w:t>
      </w:r>
      <w:r w:rsidR="007F760D" w:rsidRPr="001E7444">
        <w:rPr>
          <w:rFonts w:ascii="Times New Roman" w:hAnsi="Times New Roman"/>
          <w:b/>
          <w:sz w:val="28"/>
          <w:szCs w:val="28"/>
        </w:rPr>
        <w:t>бөлім</w:t>
      </w:r>
      <w:r w:rsidRPr="001E7444">
        <w:rPr>
          <w:rFonts w:ascii="Times New Roman" w:hAnsi="Times New Roman"/>
          <w:sz w:val="28"/>
          <w:szCs w:val="28"/>
        </w:rPr>
        <w:t xml:space="preserve"> </w:t>
      </w:r>
      <w:r w:rsidR="006775AB" w:rsidRPr="001E7444">
        <w:rPr>
          <w:rFonts w:ascii="Times New Roman" w:hAnsi="Times New Roman"/>
          <w:sz w:val="28"/>
          <w:szCs w:val="28"/>
        </w:rPr>
        <w:t>е</w:t>
      </w:r>
      <w:r w:rsidRPr="001E7444">
        <w:rPr>
          <w:rFonts w:ascii="Times New Roman" w:hAnsi="Times New Roman"/>
          <w:sz w:val="28"/>
          <w:szCs w:val="28"/>
        </w:rPr>
        <w:t>л экономикасындағы логистика жүйелерін</w:t>
      </w:r>
      <w:r w:rsidR="00AB1AE6" w:rsidRPr="001E7444">
        <w:rPr>
          <w:rFonts w:ascii="Times New Roman" w:hAnsi="Times New Roman"/>
          <w:sz w:val="28"/>
          <w:szCs w:val="28"/>
        </w:rPr>
        <w:t>і</w:t>
      </w:r>
      <w:r w:rsidRPr="001E7444">
        <w:rPr>
          <w:rFonts w:ascii="Times New Roman" w:hAnsi="Times New Roman"/>
          <w:sz w:val="28"/>
          <w:szCs w:val="28"/>
        </w:rPr>
        <w:t xml:space="preserve">ң тетіктері мен даму бағыттары анықталды. </w:t>
      </w:r>
      <w:r w:rsidR="007B5546" w:rsidRPr="001E7444">
        <w:rPr>
          <w:rFonts w:ascii="Times New Roman" w:hAnsi="Times New Roman"/>
          <w:sz w:val="28"/>
          <w:szCs w:val="28"/>
        </w:rPr>
        <w:t>Қазақстан экономикасының тиімділігіне ә</w:t>
      </w:r>
      <w:r w:rsidR="00070C19" w:rsidRPr="001E7444">
        <w:rPr>
          <w:rFonts w:ascii="Times New Roman" w:hAnsi="Times New Roman"/>
          <w:sz w:val="28"/>
          <w:szCs w:val="28"/>
        </w:rPr>
        <w:t>сер ететін логистикалық жүйелер</w:t>
      </w:r>
      <w:r w:rsidR="00AB1AE6" w:rsidRPr="001E7444">
        <w:rPr>
          <w:rFonts w:ascii="Times New Roman" w:hAnsi="Times New Roman"/>
          <w:sz w:val="28"/>
          <w:szCs w:val="28"/>
        </w:rPr>
        <w:t xml:space="preserve"> мен </w:t>
      </w:r>
      <w:r w:rsidR="007B5546" w:rsidRPr="001E7444">
        <w:rPr>
          <w:rFonts w:ascii="Times New Roman" w:hAnsi="Times New Roman"/>
          <w:sz w:val="28"/>
          <w:szCs w:val="28"/>
        </w:rPr>
        <w:t>факторлар</w:t>
      </w:r>
      <w:r w:rsidR="00AB1AE6" w:rsidRPr="001E7444">
        <w:rPr>
          <w:rFonts w:ascii="Times New Roman" w:hAnsi="Times New Roman"/>
          <w:sz w:val="28"/>
          <w:szCs w:val="28"/>
        </w:rPr>
        <w:t xml:space="preserve"> анықталды </w:t>
      </w:r>
      <w:r w:rsidRPr="001E7444">
        <w:rPr>
          <w:rFonts w:ascii="Times New Roman" w:hAnsi="Times New Roman"/>
          <w:sz w:val="28"/>
          <w:szCs w:val="28"/>
        </w:rPr>
        <w:t xml:space="preserve">және </w:t>
      </w:r>
      <w:r w:rsidR="007B5546" w:rsidRPr="001E7444">
        <w:rPr>
          <w:rFonts w:ascii="Times New Roman" w:hAnsi="Times New Roman"/>
          <w:sz w:val="28"/>
          <w:szCs w:val="28"/>
        </w:rPr>
        <w:t>Қазақстан Республикасында логистикалық жүйелерді дамытудың басым бағытт</w:t>
      </w:r>
      <w:r w:rsidRPr="001E7444">
        <w:rPr>
          <w:rFonts w:ascii="Times New Roman" w:hAnsi="Times New Roman"/>
          <w:sz w:val="28"/>
          <w:szCs w:val="28"/>
        </w:rPr>
        <w:t xml:space="preserve">ары SWOT-талдау негізінде құрастырылды. </w:t>
      </w:r>
      <w:r w:rsidR="007B5546" w:rsidRPr="001E7444">
        <w:rPr>
          <w:rFonts w:ascii="Times New Roman" w:hAnsi="Times New Roman"/>
          <w:sz w:val="28"/>
          <w:szCs w:val="28"/>
        </w:rPr>
        <w:t>Қазақстандағы логистикалық жүйені дамытудың ұйымдастырушылық-экономикалық құралдарын жасау</w:t>
      </w:r>
      <w:r w:rsidR="00512DA1" w:rsidRPr="001E7444">
        <w:rPr>
          <w:rFonts w:ascii="Times New Roman" w:hAnsi="Times New Roman"/>
          <w:sz w:val="28"/>
          <w:szCs w:val="28"/>
        </w:rPr>
        <w:t xml:space="preserve"> ұсыныстар келтірілді</w:t>
      </w:r>
      <w:r w:rsidRPr="001E7444">
        <w:rPr>
          <w:rFonts w:ascii="Times New Roman" w:hAnsi="Times New Roman"/>
          <w:sz w:val="28"/>
          <w:szCs w:val="28"/>
        </w:rPr>
        <w:t xml:space="preserve">. </w:t>
      </w:r>
    </w:p>
    <w:p w14:paraId="7711E499" w14:textId="77777777" w:rsidR="004F12BA" w:rsidRPr="001E7444" w:rsidRDefault="004F12BA" w:rsidP="00B256C5">
      <w:pPr>
        <w:pStyle w:val="a4"/>
        <w:tabs>
          <w:tab w:val="left" w:pos="993"/>
        </w:tabs>
        <w:ind w:left="0"/>
        <w:rPr>
          <w:rFonts w:ascii="Times New Roman" w:hAnsi="Times New Roman"/>
          <w:sz w:val="28"/>
          <w:szCs w:val="28"/>
        </w:rPr>
      </w:pPr>
    </w:p>
    <w:p w14:paraId="047BC250" w14:textId="77777777" w:rsidR="004F12BA" w:rsidRPr="001E7444" w:rsidRDefault="004F12BA" w:rsidP="00B256C5">
      <w:pPr>
        <w:pStyle w:val="a4"/>
        <w:tabs>
          <w:tab w:val="left" w:pos="993"/>
        </w:tabs>
        <w:ind w:left="0"/>
        <w:rPr>
          <w:rFonts w:ascii="Times New Roman" w:hAnsi="Times New Roman"/>
          <w:sz w:val="28"/>
          <w:szCs w:val="28"/>
        </w:rPr>
      </w:pPr>
    </w:p>
    <w:p w14:paraId="1ADA2CF0" w14:textId="77777777" w:rsidR="004F12BA" w:rsidRPr="001E7444" w:rsidRDefault="004F12BA" w:rsidP="00B256C5">
      <w:pPr>
        <w:pStyle w:val="a4"/>
        <w:tabs>
          <w:tab w:val="left" w:pos="993"/>
        </w:tabs>
        <w:ind w:left="0"/>
        <w:rPr>
          <w:rFonts w:ascii="Times New Roman" w:hAnsi="Times New Roman"/>
          <w:sz w:val="28"/>
          <w:szCs w:val="28"/>
        </w:rPr>
      </w:pPr>
    </w:p>
    <w:p w14:paraId="3EFABDAB" w14:textId="77777777" w:rsidR="004F12BA" w:rsidRPr="001E7444" w:rsidRDefault="004F12BA" w:rsidP="00B256C5">
      <w:pPr>
        <w:pStyle w:val="a4"/>
        <w:tabs>
          <w:tab w:val="left" w:pos="993"/>
        </w:tabs>
        <w:ind w:left="0"/>
        <w:rPr>
          <w:rFonts w:ascii="Times New Roman" w:hAnsi="Times New Roman"/>
          <w:sz w:val="28"/>
          <w:szCs w:val="28"/>
        </w:rPr>
      </w:pPr>
    </w:p>
    <w:p w14:paraId="344B11BA" w14:textId="77777777" w:rsidR="004F12BA" w:rsidRPr="001E7444" w:rsidRDefault="004F12BA" w:rsidP="00B256C5">
      <w:pPr>
        <w:pStyle w:val="a4"/>
        <w:tabs>
          <w:tab w:val="left" w:pos="993"/>
        </w:tabs>
        <w:ind w:left="0"/>
        <w:rPr>
          <w:rFonts w:ascii="Times New Roman" w:hAnsi="Times New Roman"/>
          <w:sz w:val="28"/>
          <w:szCs w:val="28"/>
        </w:rPr>
      </w:pPr>
    </w:p>
    <w:p w14:paraId="3EF3E6C9" w14:textId="77777777" w:rsidR="004F12BA" w:rsidRPr="001E7444" w:rsidRDefault="004F12BA" w:rsidP="00B256C5">
      <w:pPr>
        <w:pStyle w:val="a4"/>
        <w:tabs>
          <w:tab w:val="left" w:pos="993"/>
        </w:tabs>
        <w:ind w:left="0"/>
        <w:rPr>
          <w:rFonts w:ascii="Times New Roman" w:hAnsi="Times New Roman"/>
          <w:sz w:val="28"/>
          <w:szCs w:val="28"/>
        </w:rPr>
      </w:pPr>
    </w:p>
    <w:p w14:paraId="2DE97B2C" w14:textId="77777777" w:rsidR="00A02325" w:rsidRPr="001E7444" w:rsidRDefault="004F12BA" w:rsidP="002F7906">
      <w:pPr>
        <w:pStyle w:val="a4"/>
        <w:pageBreakBefore/>
        <w:numPr>
          <w:ilvl w:val="0"/>
          <w:numId w:val="28"/>
        </w:numPr>
        <w:tabs>
          <w:tab w:val="left" w:pos="142"/>
          <w:tab w:val="left" w:pos="993"/>
        </w:tabs>
        <w:ind w:left="0" w:firstLine="709"/>
        <w:rPr>
          <w:rFonts w:ascii="Times New Roman" w:hAnsi="Times New Roman"/>
          <w:b/>
          <w:sz w:val="28"/>
          <w:szCs w:val="28"/>
        </w:rPr>
      </w:pPr>
      <w:r w:rsidRPr="001E7444">
        <w:rPr>
          <w:rFonts w:ascii="Times New Roman" w:hAnsi="Times New Roman"/>
          <w:b/>
          <w:sz w:val="28"/>
          <w:szCs w:val="28"/>
        </w:rPr>
        <w:lastRenderedPageBreak/>
        <w:t>ЛОГИСТИКАЛЫҚ ЖҮЙЕЛЕР МЕН ОНЫҢ ТИІМДІ ЖҰМЫС ІСТЕУІНІҢ ТЕОРИЯЛЫҚ ЖӘНЕ ӘДІСНАМАЛЫҚ НЕГІЗДЕРІ</w:t>
      </w:r>
    </w:p>
    <w:p w14:paraId="71270BC4" w14:textId="77777777" w:rsidR="004F12BA" w:rsidRPr="001E7444" w:rsidRDefault="004F12BA" w:rsidP="002F7906">
      <w:pPr>
        <w:pStyle w:val="a4"/>
        <w:tabs>
          <w:tab w:val="left" w:pos="142"/>
        </w:tabs>
        <w:ind w:left="0" w:firstLine="709"/>
        <w:rPr>
          <w:rFonts w:ascii="Times New Roman" w:hAnsi="Times New Roman"/>
          <w:b/>
          <w:sz w:val="28"/>
          <w:szCs w:val="28"/>
        </w:rPr>
      </w:pPr>
    </w:p>
    <w:p w14:paraId="01FB54AB" w14:textId="77777777" w:rsidR="004F12BA" w:rsidRPr="001E7444" w:rsidRDefault="004F12BA" w:rsidP="002F7906">
      <w:pPr>
        <w:pStyle w:val="a4"/>
        <w:numPr>
          <w:ilvl w:val="1"/>
          <w:numId w:val="27"/>
        </w:numPr>
        <w:tabs>
          <w:tab w:val="left" w:pos="142"/>
          <w:tab w:val="left" w:pos="1134"/>
        </w:tabs>
        <w:ind w:left="0" w:firstLine="709"/>
        <w:rPr>
          <w:rFonts w:ascii="Times New Roman" w:hAnsi="Times New Roman"/>
          <w:b/>
          <w:sz w:val="28"/>
          <w:szCs w:val="28"/>
        </w:rPr>
      </w:pPr>
      <w:r w:rsidRPr="001E7444">
        <w:rPr>
          <w:rFonts w:ascii="Times New Roman" w:hAnsi="Times New Roman"/>
          <w:b/>
          <w:sz w:val="28"/>
          <w:szCs w:val="28"/>
        </w:rPr>
        <w:t>Заманауи жағдайда логистикалық жүйелердің жұмыс істеу ерекшеліктері</w:t>
      </w:r>
    </w:p>
    <w:p w14:paraId="21EBDE58" w14:textId="77777777" w:rsidR="00ED1F67" w:rsidRPr="001E7444" w:rsidRDefault="00F650E3" w:rsidP="002F7906">
      <w:pPr>
        <w:tabs>
          <w:tab w:val="left" w:pos="142"/>
        </w:tabs>
        <w:ind w:firstLine="709"/>
        <w:rPr>
          <w:rFonts w:ascii="Times New Roman" w:hAnsi="Times New Roman"/>
          <w:sz w:val="28"/>
          <w:szCs w:val="28"/>
        </w:rPr>
      </w:pPr>
      <w:r w:rsidRPr="001E7444">
        <w:rPr>
          <w:rFonts w:ascii="Times New Roman" w:hAnsi="Times New Roman"/>
          <w:sz w:val="28"/>
          <w:szCs w:val="28"/>
        </w:rPr>
        <w:t>Логистикалық жүйелерді қазіргі замана</w:t>
      </w:r>
      <w:r w:rsidR="00CF1C36" w:rsidRPr="001E7444">
        <w:rPr>
          <w:rFonts w:ascii="Times New Roman" w:hAnsi="Times New Roman"/>
          <w:sz w:val="28"/>
          <w:szCs w:val="28"/>
        </w:rPr>
        <w:t>уи тұрғыда зерттеуге келсек, онд</w:t>
      </w:r>
      <w:r w:rsidRPr="001E7444">
        <w:rPr>
          <w:rFonts w:ascii="Times New Roman" w:hAnsi="Times New Roman"/>
          <w:sz w:val="28"/>
          <w:szCs w:val="28"/>
        </w:rPr>
        <w:t xml:space="preserve">а «логистикалық жүйе» терминін </w:t>
      </w:r>
      <w:r w:rsidR="00CF1C36" w:rsidRPr="001E7444">
        <w:rPr>
          <w:rFonts w:ascii="Times New Roman" w:hAnsi="Times New Roman"/>
          <w:sz w:val="28"/>
          <w:szCs w:val="28"/>
        </w:rPr>
        <w:t>Web of Science Core Collection Citations</w:t>
      </w:r>
      <w:r w:rsidRPr="001E7444">
        <w:rPr>
          <w:rFonts w:ascii="Times New Roman" w:hAnsi="Times New Roman"/>
          <w:sz w:val="28"/>
          <w:szCs w:val="28"/>
        </w:rPr>
        <w:t xml:space="preserve"> және Scopus ақпараттық базаларында </w:t>
      </w:r>
      <w:r w:rsidR="00CF1C36" w:rsidRPr="001E7444">
        <w:rPr>
          <w:rFonts w:ascii="Times New Roman" w:hAnsi="Times New Roman"/>
          <w:sz w:val="28"/>
          <w:szCs w:val="28"/>
        </w:rPr>
        <w:t xml:space="preserve">425 219-дан </w:t>
      </w:r>
      <w:r w:rsidRPr="001E7444">
        <w:rPr>
          <w:rFonts w:ascii="Times New Roman" w:hAnsi="Times New Roman"/>
          <w:sz w:val="28"/>
          <w:szCs w:val="28"/>
        </w:rPr>
        <w:t>астам жазылған жұмыс шығады. Олардың ішінде</w:t>
      </w:r>
      <w:r w:rsidR="00CF1C36" w:rsidRPr="001E7444">
        <w:rPr>
          <w:rFonts w:ascii="Times New Roman" w:hAnsi="Times New Roman"/>
          <w:sz w:val="28"/>
          <w:szCs w:val="28"/>
        </w:rPr>
        <w:t xml:space="preserve"> экономикалық және бизнес бойынша зерттеу </w:t>
      </w:r>
      <w:r w:rsidR="00FB0BFA" w:rsidRPr="001E7444">
        <w:rPr>
          <w:rFonts w:ascii="Times New Roman" w:hAnsi="Times New Roman"/>
          <w:sz w:val="28"/>
          <w:szCs w:val="28"/>
        </w:rPr>
        <w:t>аясына</w:t>
      </w:r>
      <w:r w:rsidR="00CF1C36" w:rsidRPr="001E7444">
        <w:rPr>
          <w:rFonts w:ascii="Times New Roman" w:hAnsi="Times New Roman"/>
          <w:sz w:val="28"/>
          <w:szCs w:val="28"/>
        </w:rPr>
        <w:t xml:space="preserve"> сәйкес</w:t>
      </w:r>
      <w:r w:rsidRPr="001E7444">
        <w:rPr>
          <w:rFonts w:ascii="Times New Roman" w:hAnsi="Times New Roman"/>
          <w:sz w:val="28"/>
          <w:szCs w:val="28"/>
        </w:rPr>
        <w:t xml:space="preserve"> ең көп дәйексөз келтірілген </w:t>
      </w:r>
      <w:r w:rsidR="00613BB4" w:rsidRPr="001E7444">
        <w:rPr>
          <w:rFonts w:ascii="Times New Roman" w:hAnsi="Times New Roman"/>
          <w:sz w:val="28"/>
          <w:szCs w:val="28"/>
        </w:rPr>
        <w:t xml:space="preserve">мақалалар </w:t>
      </w:r>
      <w:r w:rsidR="00AA637A" w:rsidRPr="001E7444">
        <w:rPr>
          <w:rFonts w:ascii="Times New Roman" w:hAnsi="Times New Roman"/>
          <w:sz w:val="28"/>
          <w:szCs w:val="28"/>
        </w:rPr>
        <w:t>(</w:t>
      </w:r>
      <w:r w:rsidR="00C20122" w:rsidRPr="001E7444">
        <w:rPr>
          <w:rFonts w:ascii="Times New Roman" w:hAnsi="Times New Roman"/>
          <w:sz w:val="28"/>
          <w:szCs w:val="28"/>
        </w:rPr>
        <w:t>Қосымша А</w:t>
      </w:r>
      <w:r w:rsidR="00AA637A" w:rsidRPr="001E7444">
        <w:rPr>
          <w:rFonts w:ascii="Times New Roman" w:hAnsi="Times New Roman"/>
          <w:sz w:val="28"/>
          <w:szCs w:val="28"/>
        </w:rPr>
        <w:t>)</w:t>
      </w:r>
      <w:r w:rsidR="00C20122" w:rsidRPr="001E7444">
        <w:rPr>
          <w:rFonts w:ascii="Times New Roman" w:hAnsi="Times New Roman"/>
          <w:sz w:val="28"/>
          <w:szCs w:val="28"/>
        </w:rPr>
        <w:t>-да</w:t>
      </w:r>
      <w:r w:rsidR="00613BB4" w:rsidRPr="001E7444">
        <w:rPr>
          <w:rFonts w:ascii="Times New Roman" w:hAnsi="Times New Roman"/>
          <w:sz w:val="28"/>
          <w:szCs w:val="28"/>
        </w:rPr>
        <w:t xml:space="preserve"> ұсынылған</w:t>
      </w:r>
      <w:r w:rsidR="00C20122" w:rsidRPr="001E7444">
        <w:rPr>
          <w:rFonts w:ascii="Times New Roman" w:hAnsi="Times New Roman"/>
          <w:sz w:val="28"/>
          <w:szCs w:val="28"/>
        </w:rPr>
        <w:t xml:space="preserve">. Оның ішінде, Макей Кубон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{"citationItems":[{"id":"ITEM-1","itemData":{"DOI":"10.17221/67/2010-agricecon","ISSN":"0139570X","abstract":"The thesis focuses mainly on primary logistic strategies as well as the place and structure of logistic costs in the accounting system of an enterprise. The final element was an analysis of logistic costs on the example of 50 enterprises specialising in agricultural production. The obtained results of empirical studies prove that costs of logistic infrastructure form a significant part of general costs, which can be reduced through proper management. Consequently, as far as the creation of the competitive edge is concerned, it is important to identify and control these costs precisely and continuously in the structure of enterprise operation costs.","author":[{"dropping-particle":"","family":"Kubon","given":"Maciej","non-dropping-particle":"","parse-names":false,"suffix":""},{"dropping-particle":"","family":"Krasnodebski","given":"Andrzej","non-dropping-particle":"","parse-names":false,"suffix":""}],"container-title":"Agricultural Economics","id":"ITEM-1","issue":"8","issued":{"date-parts":[["2010"]]},"page":"397-402","publisher":"Agricultural Economics","title":"Logistic costs in competitive strategies of enterprises","type":"article-journal","volume":"56"},"uris":["http://www.mendeley.com/documents/?uuid=017f891b-bba2-3ca5-a371-1947f0925419"]}],"mendeley":{"formattedCitation":"[1]","plainTextFormattedCitation":"[1]","previouslyFormattedCitation":"[1]"},"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[1]</w:t>
      </w:r>
      <w:r w:rsidR="00C20122" w:rsidRPr="001E7444">
        <w:rPr>
          <w:rFonts w:ascii="Times New Roman" w:hAnsi="Times New Roman"/>
          <w:sz w:val="28"/>
          <w:szCs w:val="28"/>
        </w:rPr>
        <w:fldChar w:fldCharType="end"/>
      </w:r>
      <w:r w:rsidR="00591166" w:rsidRPr="001E7444">
        <w:rPr>
          <w:rFonts w:ascii="Times New Roman" w:hAnsi="Times New Roman"/>
          <w:sz w:val="28"/>
          <w:szCs w:val="28"/>
        </w:rPr>
        <w:t xml:space="preserve"> өз жұмысы</w:t>
      </w:r>
      <w:r w:rsidR="00C20122" w:rsidRPr="001E7444">
        <w:rPr>
          <w:rFonts w:ascii="Times New Roman" w:hAnsi="Times New Roman"/>
          <w:sz w:val="28"/>
          <w:szCs w:val="28"/>
        </w:rPr>
        <w:t xml:space="preserve">нда </w:t>
      </w:r>
      <w:r w:rsidR="00ED1F67" w:rsidRPr="001E7444">
        <w:rPr>
          <w:rFonts w:ascii="Times New Roman" w:hAnsi="Times New Roman"/>
          <w:sz w:val="28"/>
          <w:szCs w:val="28"/>
        </w:rPr>
        <w:t xml:space="preserve">негізінен логистикалық стратегияларға, сондай-ақ логистикалық шығындардың кәсіпорынның есеп жүйесіндегі орны мен құрылымына назар аударған. Талдау әдісі ретінде ауылшаруашылық өндірісіне мамандандырылған 50 кәсіпорын мысалында логистикалық шығындарды талдау </w:t>
      </w:r>
      <w:r w:rsidR="00C20122" w:rsidRPr="001E7444">
        <w:rPr>
          <w:rFonts w:ascii="Times New Roman" w:hAnsi="Times New Roman"/>
          <w:sz w:val="28"/>
          <w:szCs w:val="28"/>
        </w:rPr>
        <w:t xml:space="preserve">жүргізіп, логистикалық шығындарды оңтайландыру жөнінде өз ұсыныстарын келтірген. Стреймикиен Далия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{"citationItems":[{"id":"ITEM-1","itemData":{"abstract":"The article deals with sustainable growth concept and analyses the application of logistic growth models for sustainable growth analysis. In the phase of limits becoming obvious today the unlimited growth is unsustainable, since it requires unlimited drawdown of limited planetary resource storages and unlimited environmental capacity to absorb externalities. Seeking to achieve sustainable growth new technologies resources and using renewable resources are necessary. The main idea is to apply the carrying capacity of the earth for the definition of sustainable growth. The term \"carrying capacity\" is used in biology and ordinarily it is defined in terms of the population being carried by the resources of an environment. We will use the term \"carrying capacity\" in term of the resources that carry the population and the consumption of those resources by the population. We will show the sustainable and unsustainable paths of growth by applying the carrying capacity of resources concept and the logistic growth models. The logistic growth models can be applied to analyse sustainable growth concept, to define resource carrying impact on growth limits and to show the ways to achieve sustainable growth. The aim of the article is to use logistic growth models for sustainable growth analysis.The main tasks of the article are:to analyse carrying capacity concept;to apply the carrying capacity concept to economic growth;to present logistic growth models;to apply logistic growth models for the definition of sustainable growth;to make recommendations for the sustainable growth concept.Traditionally sustainable growth is considered as decoupling of economic growth from resources consumption and decoupling of resource consumption growth form pollution growth. However as we will show in our article it is not enough to ensure such decoupling. The use of renewable energy resources which help to decouple from pollution and resources consumption however the use of renewable need to be management as well seeking not to overcome the limits of maximum sustainable harvest.","author":[{"dropping-particle":"","family":"Streimikiene","given":"Dalia","non-dropping-particle":"","parse-names":false,"suffix":""},{"dropping-particle":"","family":"Girdzijauskas","given":"Stasys A","non-dropping-particle":"","parse-names":false,"suffix":""}],"container-title":"Transformations in Business and Economics ","id":"ITEM-1","issue":"3","issued":{"date-parts":[["2008"]]},"page":"218-235","title":"LOGISTIC GROWTH MODELS FOR ANALYSIS OF SUSTAINABLE GROWTH ","type":"article-journal","volume":"7"},"uris":["http://www.mendeley.com/documents/?uuid=a8932584-482f-3e07-8682-519177a990d5"]}],"mendeley":{"formattedCitation":"[2]","plainTextFormattedCitation":"[2]","previouslyFormattedCitation":"[2]"},"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w:t>
      </w:r>
      <w:r w:rsidR="00ED1F67" w:rsidRPr="001E7444">
        <w:rPr>
          <w:rFonts w:ascii="Times New Roman" w:hAnsi="Times New Roman"/>
          <w:sz w:val="28"/>
          <w:szCs w:val="28"/>
        </w:rPr>
        <w:t>тұрақты</w:t>
      </w:r>
      <w:r w:rsidR="00C20122" w:rsidRPr="001E7444">
        <w:rPr>
          <w:rFonts w:ascii="Times New Roman" w:hAnsi="Times New Roman"/>
          <w:sz w:val="28"/>
          <w:szCs w:val="28"/>
        </w:rPr>
        <w:t xml:space="preserve"> өсу тұжырымдамасы</w:t>
      </w:r>
      <w:r w:rsidR="00591166" w:rsidRPr="001E7444">
        <w:rPr>
          <w:rFonts w:ascii="Times New Roman" w:hAnsi="Times New Roman"/>
          <w:sz w:val="28"/>
          <w:szCs w:val="28"/>
        </w:rPr>
        <w:t>н</w:t>
      </w:r>
      <w:r w:rsidR="00C20122" w:rsidRPr="001E7444">
        <w:rPr>
          <w:rFonts w:ascii="Times New Roman" w:hAnsi="Times New Roman"/>
          <w:sz w:val="28"/>
          <w:szCs w:val="28"/>
        </w:rPr>
        <w:t xml:space="preserve"> қарастыр</w:t>
      </w:r>
      <w:r w:rsidR="00ED1F67" w:rsidRPr="001E7444">
        <w:rPr>
          <w:rFonts w:ascii="Times New Roman" w:hAnsi="Times New Roman"/>
          <w:sz w:val="28"/>
          <w:szCs w:val="28"/>
        </w:rPr>
        <w:t>ған және тұрақты өсуді талдау үшін логистикалық</w:t>
      </w:r>
      <w:r w:rsidR="00C20122" w:rsidRPr="001E7444">
        <w:rPr>
          <w:rFonts w:ascii="Times New Roman" w:hAnsi="Times New Roman"/>
          <w:sz w:val="28"/>
          <w:szCs w:val="28"/>
        </w:rPr>
        <w:t xml:space="preserve"> өсу модельдерін қолдану</w:t>
      </w:r>
      <w:r w:rsidR="00591166" w:rsidRPr="001E7444">
        <w:rPr>
          <w:rFonts w:ascii="Times New Roman" w:hAnsi="Times New Roman"/>
          <w:sz w:val="28"/>
          <w:szCs w:val="28"/>
        </w:rPr>
        <w:t>ды</w:t>
      </w:r>
      <w:r w:rsidR="00C20122" w:rsidRPr="001E7444">
        <w:rPr>
          <w:rFonts w:ascii="Times New Roman" w:hAnsi="Times New Roman"/>
          <w:sz w:val="28"/>
          <w:szCs w:val="28"/>
        </w:rPr>
        <w:t xml:space="preserve"> талда</w:t>
      </w:r>
      <w:r w:rsidR="00ED1F67" w:rsidRPr="001E7444">
        <w:rPr>
          <w:rFonts w:ascii="Times New Roman" w:hAnsi="Times New Roman"/>
          <w:sz w:val="28"/>
          <w:szCs w:val="28"/>
        </w:rPr>
        <w:t xml:space="preserve">ған. Негізгі идеясы </w:t>
      </w:r>
      <w:r w:rsidR="002C0FE8" w:rsidRPr="001E7444">
        <w:rPr>
          <w:rFonts w:ascii="Times New Roman" w:hAnsi="Times New Roman"/>
          <w:sz w:val="28"/>
          <w:szCs w:val="28"/>
        </w:rPr>
        <w:t>–</w:t>
      </w:r>
      <w:r w:rsidR="00ED1F67" w:rsidRPr="001E7444">
        <w:rPr>
          <w:rFonts w:ascii="Times New Roman" w:hAnsi="Times New Roman"/>
          <w:sz w:val="28"/>
          <w:szCs w:val="28"/>
        </w:rPr>
        <w:t xml:space="preserve"> тұрақты өсуді анықтау үшін жердің көтергіштік қабілетін қолдану</w:t>
      </w:r>
      <w:r w:rsidR="00C20122" w:rsidRPr="001E7444">
        <w:rPr>
          <w:rFonts w:ascii="Times New Roman" w:hAnsi="Times New Roman"/>
          <w:sz w:val="28"/>
          <w:szCs w:val="28"/>
        </w:rPr>
        <w:t xml:space="preserve"> болып табылады</w:t>
      </w:r>
      <w:r w:rsidR="00ED1F67" w:rsidRPr="001E7444">
        <w:rPr>
          <w:rFonts w:ascii="Times New Roman" w:hAnsi="Times New Roman"/>
          <w:sz w:val="28"/>
          <w:szCs w:val="28"/>
        </w:rPr>
        <w:t xml:space="preserve">. </w:t>
      </w:r>
      <w:r w:rsidR="00C20122" w:rsidRPr="001E7444">
        <w:rPr>
          <w:rFonts w:ascii="Times New Roman" w:hAnsi="Times New Roman"/>
          <w:sz w:val="28"/>
          <w:szCs w:val="28"/>
        </w:rPr>
        <w:t xml:space="preserve">Сонымен қатар, Гирдзияускас Стасиспен бірігіп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{"citationItems":[{"id":"ITEM-1","itemData":{"DOI":"10.3846/1611-1699.2009.10.45-51","ISSN":"16111699","abstract":"The article deals with economic bubbles and analyses their possible causes and tools for the prediction of such bubbles development. An economic bubble is the commonly used term for an economic cycle that is characterized by a rapid expansion followed by a dramatic crash. While some bubbles happen naturally as a part of the economic cycle, some also occur as a result of investor exuberance and serve as correctives. These typically happen in securities, stock markets, real estate and various other business sectors because of certain changes in the way key players conduct business. The well-known and widely discussed bubbles in asset markets were analysed and compared trying to define the main features, causes and signals of such bubbles creation: Dotcom, Telecom, Health South Corporation, NASDAQ, etc. These bubbles were analysed in the article by applying the logistic growth model allowing to predict the bubbles creation as a result of growth satiation in the conditions of limited resources.","author":[{"dropping-particle":"","family":"Girdzijauskas","given":"Stasys","non-dropping-particle":"","parse-names":false,"suffix":""},{"dropping-particle":"","family":"Štreimikiene","given":"Dalia","non-dropping-particle":"","parse-names":false,"suffix":""}],"container-title":"Journal of Business Economics and Management","id":"ITEM-1","issue":"1","issued":{"date-parts":[["2009"]]},"page":"45-51","title":"Application of logistic models for stock market bubbles analysis","type":"article-journal","volume":"10"},"uris":["http://www.mendeley.com/documents/?uuid=8b820125-d7ad-3dc6-a3c4-38e22931a3a0"]}],"mendeley":{"formattedCitation":"[3]","plainTextFormattedCitation":"[3]","previouslyFormattedCitation":"[3]"},"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[3]</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а</w:t>
      </w:r>
      <w:r w:rsidR="00ED1F67" w:rsidRPr="001E7444">
        <w:rPr>
          <w:rFonts w:ascii="Times New Roman" w:hAnsi="Times New Roman"/>
          <w:sz w:val="28"/>
          <w:szCs w:val="28"/>
        </w:rPr>
        <w:t>ктивтер нарығындағы белг</w:t>
      </w:r>
      <w:r w:rsidR="00C20122" w:rsidRPr="001E7444">
        <w:rPr>
          <w:rFonts w:ascii="Times New Roman" w:hAnsi="Times New Roman"/>
          <w:sz w:val="28"/>
          <w:szCs w:val="28"/>
        </w:rPr>
        <w:t>ілі көпіршіктерге талдау жасаған</w:t>
      </w:r>
      <w:r w:rsidR="00ED1F67" w:rsidRPr="001E7444">
        <w:rPr>
          <w:rFonts w:ascii="Times New Roman" w:hAnsi="Times New Roman"/>
          <w:sz w:val="28"/>
          <w:szCs w:val="28"/>
        </w:rPr>
        <w:t xml:space="preserve"> және осындай көпіршіктердің пайда болуының негізгі ерекшеліктерін, себептері мен си</w:t>
      </w:r>
      <w:r w:rsidR="00C20122" w:rsidRPr="001E7444">
        <w:rPr>
          <w:rFonts w:ascii="Times New Roman" w:hAnsi="Times New Roman"/>
          <w:sz w:val="28"/>
          <w:szCs w:val="28"/>
        </w:rPr>
        <w:t>гналдарын анықталып салыстырған</w:t>
      </w:r>
      <w:r w:rsidR="00ED1F67" w:rsidRPr="001E7444">
        <w:rPr>
          <w:rFonts w:ascii="Times New Roman" w:hAnsi="Times New Roman"/>
          <w:sz w:val="28"/>
          <w:szCs w:val="28"/>
        </w:rPr>
        <w:t xml:space="preserve">. Бұл көпіршіктер </w:t>
      </w:r>
      <w:r w:rsidR="00C20122" w:rsidRPr="001E7444">
        <w:rPr>
          <w:rFonts w:ascii="Times New Roman" w:hAnsi="Times New Roman"/>
          <w:sz w:val="28"/>
          <w:szCs w:val="28"/>
        </w:rPr>
        <w:t xml:space="preserve">жұмыстарында </w:t>
      </w:r>
      <w:r w:rsidR="00ED1F67" w:rsidRPr="001E7444">
        <w:rPr>
          <w:rFonts w:ascii="Times New Roman" w:hAnsi="Times New Roman"/>
          <w:sz w:val="28"/>
          <w:szCs w:val="28"/>
        </w:rPr>
        <w:t>шектеулі ресурстар жағдайында өсудің нәтижесінде көпіршіктердің пайда болуын болжауға мүмкіндік беретін логистикалық моделі қолдан</w:t>
      </w:r>
      <w:r w:rsidR="00C20122" w:rsidRPr="001E7444">
        <w:rPr>
          <w:rFonts w:ascii="Times New Roman" w:hAnsi="Times New Roman"/>
          <w:sz w:val="28"/>
          <w:szCs w:val="28"/>
        </w:rPr>
        <w:t xml:space="preserve">ған. </w:t>
      </w:r>
    </w:p>
    <w:p w14:paraId="70BD8E9D" w14:textId="77777777" w:rsidR="00ED1F67" w:rsidRPr="001E7444" w:rsidRDefault="00C20122" w:rsidP="002F7906">
      <w:pPr>
        <w:ind w:firstLine="709"/>
        <w:rPr>
          <w:rFonts w:ascii="Times New Roman" w:hAnsi="Times New Roman"/>
          <w:sz w:val="28"/>
          <w:szCs w:val="28"/>
        </w:rPr>
      </w:pPr>
      <w:r w:rsidRPr="001E7444">
        <w:rPr>
          <w:rFonts w:ascii="Times New Roman" w:hAnsi="Times New Roman"/>
          <w:sz w:val="28"/>
          <w:szCs w:val="28"/>
        </w:rPr>
        <w:t xml:space="preserve">Хури және т.б. зерттеушілер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{"citationItems":[{"id":"ITEM-1","itemData":{"abstract":"Measuring and assessing of logistics performance are considered company operations and activities to be provided especially objectively, timely, precise information about the different logistics processes, so that the logistics processes can be under control in order to specified fulfilment targets and logistics requirements. The performance of the logistics process directly influences overall performance of the logistics company and measure and evaluate the performance of the logistics system of the company should gradually become part of management and of logistics performance should be measured constantly. Company manager in collaboration with the logistics department or controlling department should formulate their decisions based on timely, accurate, objective and complete information. It depends on these quality received management decisions and the future of the company as such. That analysis and related performance evaluation of logistics system obtain this type of information. Thanks to these we can evaluate past, present and expected future performance of company logistics system. The future of company is also related to today's rapidly changing business environment. For company is very difficult to maintain long-term competitive advantage that it guarantees a higher efficiency. For its sustainability therefore not enough efforts to its permanent increase and it is essential to monitoring, continuous evaluation. Distribution logistics is an integral part of company logistics. Distribution filling can be characterized by a series of interrelated functions that require the information equipment and use of a large number of synthetic and analytical methods that are used to create a distribution tools, to its control, standardization and under.","author":[{"dropping-particle":"","family":"Khouri","given":"S.","non-dropping-particle":"","parse-names":false,"suffix":""},{"dropping-particle":"","family":"Rosova","given":"A.","non-dropping-particle":"","parse-names":false,"suffix":""},{"dropping-particle":"","family":"Straka","given":"M.","non-dropping-particle":"","parse-names":false,"suffix":""},{"dropping-particle":"","family":"Behun","given":"M.","non-dropping-particle":"","parse-names":false,"suffix":""}],"container-title":"TRANSFORMATIONS IN BUSINESS &amp; ECONOMICS","id":"ITEM-1","issue":"2A","issued":{"date-parts":[["2018"]]},"page":"426-446","title":"LOGISTICS PERFORMANCE AND CORPORATE LOGISTIC COSTS, THEIR INTERCONNECTIONS AND CONSEQUENCES | Publons","type":"article-journal","volume":"17"},"uris":["http://www.mendeley.com/documents/?uuid=41ab93b5-7f3b-380a-8059-c32f4cd88849"]}],"mendeley":{"formattedCitation":"[4]","plainTextFormattedCitation":"[4]","previouslyFormattedCitation":"[4]"},"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[4]</w:t>
      </w:r>
      <w:r w:rsidRPr="001E7444">
        <w:rPr>
          <w:rFonts w:ascii="Times New Roman" w:hAnsi="Times New Roman"/>
          <w:sz w:val="28"/>
          <w:szCs w:val="28"/>
        </w:rPr>
        <w:fldChar w:fldCharType="end"/>
      </w:r>
      <w:r w:rsidRPr="001E7444">
        <w:rPr>
          <w:rFonts w:ascii="Times New Roman" w:hAnsi="Times New Roman"/>
          <w:sz w:val="28"/>
          <w:szCs w:val="28"/>
        </w:rPr>
        <w:t xml:space="preserve"> л</w:t>
      </w:r>
      <w:r w:rsidR="00ED1F67" w:rsidRPr="001E7444">
        <w:rPr>
          <w:rFonts w:ascii="Times New Roman" w:hAnsi="Times New Roman"/>
          <w:sz w:val="28"/>
          <w:szCs w:val="28"/>
        </w:rPr>
        <w:t xml:space="preserve">огистикалық көрсеткіштерді өлшеу және бағалау компанияның операциялары мен қызметтері, әр түрлі логистикалық </w:t>
      </w:r>
      <w:r w:rsidR="00211309" w:rsidRPr="001E7444">
        <w:rPr>
          <w:rFonts w:ascii="Times New Roman" w:hAnsi="Times New Roman"/>
          <w:sz w:val="28"/>
          <w:szCs w:val="28"/>
        </w:rPr>
        <w:t>үдеріс</w:t>
      </w:r>
      <w:r w:rsidR="00ED1F67" w:rsidRPr="001E7444">
        <w:rPr>
          <w:rFonts w:ascii="Times New Roman" w:hAnsi="Times New Roman"/>
          <w:sz w:val="28"/>
          <w:szCs w:val="28"/>
        </w:rPr>
        <w:t>тер туралы объективті, уақтылы, дәл ақпаратпен қамтамасыз етілуін, логистикалық процедуралар мен логистикалық</w:t>
      </w:r>
      <w:r w:rsidRPr="001E7444">
        <w:rPr>
          <w:rFonts w:ascii="Times New Roman" w:hAnsi="Times New Roman"/>
          <w:sz w:val="28"/>
          <w:szCs w:val="28"/>
        </w:rPr>
        <w:t xml:space="preserve"> талаптардың орындалуын анықтаған</w:t>
      </w:r>
      <w:r w:rsidR="00ED1F67" w:rsidRPr="001E7444">
        <w:rPr>
          <w:rFonts w:ascii="Times New Roman" w:hAnsi="Times New Roman"/>
          <w:sz w:val="28"/>
          <w:szCs w:val="28"/>
        </w:rPr>
        <w:t>, логистикалық жүйені талдау және соған байланысты өнімді бағалау осы түрдегі ақпаратты ал</w:t>
      </w:r>
      <w:r w:rsidRPr="001E7444">
        <w:rPr>
          <w:rFonts w:ascii="Times New Roman" w:hAnsi="Times New Roman"/>
          <w:sz w:val="28"/>
          <w:szCs w:val="28"/>
        </w:rPr>
        <w:t>ған</w:t>
      </w:r>
      <w:r w:rsidR="00ED1F67" w:rsidRPr="001E7444">
        <w:rPr>
          <w:rFonts w:ascii="Times New Roman" w:hAnsi="Times New Roman"/>
          <w:sz w:val="28"/>
          <w:szCs w:val="28"/>
        </w:rPr>
        <w:t>. Нәтижесінде компанияның логистикалық жүйесінің өткен, қазіргі және болашақтағы нәтижелерін бағалай ал</w:t>
      </w:r>
      <w:r w:rsidRPr="001E7444">
        <w:rPr>
          <w:rFonts w:ascii="Times New Roman" w:hAnsi="Times New Roman"/>
          <w:sz w:val="28"/>
          <w:szCs w:val="28"/>
        </w:rPr>
        <w:t>ған</w:t>
      </w:r>
      <w:r w:rsidR="00ED1F67" w:rsidRPr="001E7444">
        <w:rPr>
          <w:rFonts w:ascii="Times New Roman" w:hAnsi="Times New Roman"/>
          <w:sz w:val="28"/>
          <w:szCs w:val="28"/>
        </w:rPr>
        <w:t>.</w:t>
      </w:r>
      <w:r w:rsidRPr="001E7444">
        <w:rPr>
          <w:rFonts w:ascii="Times New Roman" w:hAnsi="Times New Roman"/>
          <w:sz w:val="28"/>
          <w:szCs w:val="28"/>
        </w:rPr>
        <w:t xml:space="preserve"> Лука Геррини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{"citationItems":[{"id":"ITEM-1","itemData":{"DOI":"10.1016/j.econmod.2010.03.002","ISSN":"02649993","abstract":"In this paper, we consider the Ramsey growth model with CIES utility function, Cobb-Douglas technology, and logistic-type population growth law. We show the model to have a unique non-trivial steady-state equilibrium (a saddle point) and prove the optimal path to be non-monotonic over time. Moreover, we derive a closed-form solution for the case where capital's share is equal to the reciprocal of the intertemporal elasticity of substitution. © 2010 Elsevier B.V.","author":[{"dropping-particle":"","family":"Guerrini","given":"Luca","non-dropping-particle":"","parse-names":false,"suffix":""}],"container-title":"Economic Modelling","id":"ITEM-1","issue":"5","issued":{"date-parts":[["2010","9"]]},"page":"1178-1182","title":"A closed-form solution to the Ramsey model with logistic population growth","type":"article-journal","volume":"27"},"uris":["http://www.mendeley.com/documents/?uuid=84ec60da-5159-3837-9ce2-edb0a434e8ae"]}],"mendeley":{"formattedCitation":"[5]","plainTextFormattedCitation":"[5]","previouslyFormattedCitation":"[5]"},"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[5]</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ED1F67" w:rsidRPr="001E7444">
        <w:rPr>
          <w:rFonts w:ascii="Times New Roman" w:hAnsi="Times New Roman"/>
          <w:sz w:val="28"/>
          <w:szCs w:val="28"/>
        </w:rPr>
        <w:t>пайдалылық функциясы, Кобб-Дуглас технологиясы және логистикалық типтегі халықтың өсу заңы бар Рэмсидің өсу моделін қарастыр</w:t>
      </w:r>
      <w:r w:rsidRPr="001E7444">
        <w:rPr>
          <w:rFonts w:ascii="Times New Roman" w:hAnsi="Times New Roman"/>
          <w:sz w:val="28"/>
          <w:szCs w:val="28"/>
        </w:rPr>
        <w:t>ған</w:t>
      </w:r>
      <w:r w:rsidR="00ED1F67" w:rsidRPr="001E7444">
        <w:rPr>
          <w:rFonts w:ascii="Times New Roman" w:hAnsi="Times New Roman"/>
          <w:sz w:val="28"/>
          <w:szCs w:val="28"/>
        </w:rPr>
        <w:t xml:space="preserve">. </w:t>
      </w:r>
      <w:r w:rsidRPr="001E7444">
        <w:rPr>
          <w:rFonts w:ascii="Times New Roman" w:hAnsi="Times New Roman"/>
          <w:sz w:val="28"/>
          <w:szCs w:val="28"/>
        </w:rPr>
        <w:t xml:space="preserve">Чан-Юан Вонг және басқалары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{"citationItems":[{"id":"ITEM-1","itemData":{"DOI":"10.1080/19761597.2009.9668667","ISSN":"1976-1597","abstract":"Science and technological production can be the result of a self-propagating growth in the process of diffusion. In the transition to a knowledge-based economy, many emerging Asian countries have attempted to raise their national investments to develop their science and technological capability. This study attempts to compare the growth behavior of science and technology of selected emerging countries (China, Malaysia, and Thailand) with that of the newly industrialized economies (NIEs) (Singapore, South Korea, and Taiwan) using logistic growth function with a dynamic carrying capacity. Japan is also included in the study to provide a benchmark for advanced science and technological development. While a dynamic self-propagating growth is found for the science and technology of the NIEs, the corresponding growth potential is relatively lower and static for the emerging economics. Unlike in Japan where the growth potential of science and technology has seemingly reached a plateau, the NIEs are still reaping the dynamics of the interaction between science and technology, and the emerging economies are at the initial stage of this development process.","author":[{"dropping-particle":"","family":"Wong","given":"Chan‐Yuan","non-dropping-particle":"","parse-names":false,"suffix":""},{"dropping-particle":"","family":"Goh","given":"Kim‐Leng","non-dropping-particle":"","parse-names":false,"suffix":""}],"container-title":"Asian Journal of Technology Innovation","id":"ITEM-1","issue":"1","issued":{"date-parts":[["2009","1"]]},"page":"75-100","publisher":"Informa UK Limited","title":"Modeling the dynamics of science and technology diffusion of selected Asian countries using a logistic growth function","type":"article-journal","volume":"17"},"uris":["http://www.mendeley.com/documents/?uuid=2a5492be-5034-31f7-8303-380609d1f74c"]}],"mendeley":{"formattedCitation":"[6]","plainTextFormattedCitation":"[6]","previouslyFormattedCitation":"[6]"},"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[6]</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ED1F67" w:rsidRPr="001E7444">
        <w:rPr>
          <w:rFonts w:ascii="Times New Roman" w:hAnsi="Times New Roman"/>
          <w:sz w:val="28"/>
          <w:szCs w:val="28"/>
        </w:rPr>
        <w:t>логистикалық өсу функциясын қолдана отырып, дамып келе жатқан елдердің жаңа индустрияланған елдермен ғылым мен технологияның өсу тәртібін салыстыруға тырысты, таңдалған азиялық елде</w:t>
      </w:r>
      <w:r w:rsidR="00591166" w:rsidRPr="001E7444">
        <w:rPr>
          <w:rFonts w:ascii="Times New Roman" w:hAnsi="Times New Roman"/>
          <w:sz w:val="28"/>
          <w:szCs w:val="28"/>
        </w:rPr>
        <w:t>рдің ғылыми-техникалық диффузия</w:t>
      </w:r>
      <w:r w:rsidR="00ED1F67" w:rsidRPr="001E7444">
        <w:rPr>
          <w:rFonts w:ascii="Times New Roman" w:hAnsi="Times New Roman"/>
          <w:sz w:val="28"/>
          <w:szCs w:val="28"/>
        </w:rPr>
        <w:t>сының динамикасын модельдеу анықта</w:t>
      </w:r>
      <w:r w:rsidRPr="001E7444">
        <w:rPr>
          <w:rFonts w:ascii="Times New Roman" w:hAnsi="Times New Roman"/>
          <w:sz w:val="28"/>
          <w:szCs w:val="28"/>
        </w:rPr>
        <w:t xml:space="preserve">ған. </w:t>
      </w:r>
    </w:p>
    <w:p w14:paraId="33151A2B" w14:textId="77777777" w:rsidR="00B03AF3" w:rsidRPr="001E7444" w:rsidRDefault="00C20122" w:rsidP="002F7906">
      <w:pPr>
        <w:ind w:firstLine="709"/>
        <w:rPr>
          <w:rFonts w:ascii="Times New Roman" w:hAnsi="Times New Roman"/>
          <w:sz w:val="28"/>
          <w:szCs w:val="28"/>
        </w:rPr>
      </w:pPr>
      <w:r w:rsidRPr="001E7444">
        <w:rPr>
          <w:rFonts w:ascii="Times New Roman" w:hAnsi="Times New Roman"/>
          <w:sz w:val="28"/>
          <w:szCs w:val="28"/>
        </w:rPr>
        <w:t xml:space="preserve">Хорхе Эрнандес және басқалары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{"citationItems":[{"id":"ITEM-1","itemData":{"DOI":"10.1007/s10726-010-9205-7","ISSN":"09262644","abstract":"Decision system technologies have long since been a strong support to model and solve planning complexities in the supply chain in a collaborative context. Moreover, one of the main topics to emerge is reverse logistics, which is becoming more relevant in supply chains in terms of the logistics process of removing new or used products from their initial point. Therefore, to present the main aspects that should be considered to share the decision information, which is already used among the members of the supply chain, a study of reverse logistics has been carried out to discover how decision-making activities support the process in supply chains. Furthermore, a simulation experiment has been performed with both the DGRAI 3.0 tool and Rockwell Arena 11® to observe the quality evolution of decision making and the economical impact that the proposed collaborative model will have on the current system. Moreover, this research work shows that a clear impact will appear on the decisional quality at the bottom levels of the supply chain than on the decisional quality of the whole system. The main work hypothesis is that the logistic process costs must lower given the implementation of the proposed collaborative model. © 2010 Springer Science+Business Media B.V.","author":[{"dropping-particle":"","family":"Hernández","given":"Jorge E.","non-dropping-particle":"","parse-names":false,"suffix":""},{"dropping-particle":"","family":"Poler","given":"Raúl","non-dropping-particle":"","parse-names":false,"suffix":""},{"dropping-particle":"","family":"Mula","given":"Josefa","non-dropping-particle":"","parse-names":false,"suffix":""},{"dropping-particle":"","family":"Lario","given":"Francisco C.","non-dropping-particle":"","parse-names":false,"suffix":""}],"container-title":"Group Decision and Negotiation","id":"ITEM-1","issue":"1","issued":{"date-parts":[["2011"]]},"page":"79-114","title":"The Reverse Logistic Process of an Automobile Supply Chain Network Supported by a Collaborative Decision-Making Model","type":"article-journal","volume":"20"},"uris":["http://www.mendeley.com/documents/?uuid=429638aa-168e-3c96-baf9-a3daacdf7e74"]}],"mendeley":{"formattedCitation":"[7]","plainTextFormattedCitation":"[7]","previouslyFormattedCitation":"[7]"},"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[7]</w:t>
      </w:r>
      <w:r w:rsidRPr="001E7444">
        <w:rPr>
          <w:rFonts w:ascii="Times New Roman" w:hAnsi="Times New Roman"/>
          <w:sz w:val="28"/>
          <w:szCs w:val="28"/>
        </w:rPr>
        <w:fldChar w:fldCharType="end"/>
      </w:r>
      <w:r w:rsidRPr="001E7444">
        <w:rPr>
          <w:rFonts w:ascii="Times New Roman" w:hAnsi="Times New Roman"/>
          <w:sz w:val="28"/>
          <w:szCs w:val="28"/>
        </w:rPr>
        <w:t xml:space="preserve"> жа</w:t>
      </w:r>
      <w:r w:rsidR="00ED1F67" w:rsidRPr="001E7444">
        <w:rPr>
          <w:rFonts w:ascii="Times New Roman" w:hAnsi="Times New Roman"/>
          <w:sz w:val="28"/>
          <w:szCs w:val="28"/>
        </w:rPr>
        <w:t xml:space="preserve">бдықтау тізбегінің қатысушылары қолданатын шешім туралы ақпаратты бөлісу кезінде ескерілетін негізгі аспектілерді ұсыну үшін шешім қабылдаудың жеткізілім </w:t>
      </w:r>
      <w:r w:rsidR="00211309" w:rsidRPr="001E7444">
        <w:rPr>
          <w:rFonts w:ascii="Times New Roman" w:hAnsi="Times New Roman"/>
          <w:sz w:val="28"/>
          <w:szCs w:val="28"/>
        </w:rPr>
        <w:t>үдеріс</w:t>
      </w:r>
      <w:r w:rsidR="00ED1F67" w:rsidRPr="001E7444">
        <w:rPr>
          <w:rFonts w:ascii="Times New Roman" w:hAnsi="Times New Roman"/>
          <w:sz w:val="28"/>
          <w:szCs w:val="28"/>
        </w:rPr>
        <w:t>ін қалай қолдайтынын анықтау үшін кері логистикалық зерттеу жүргіз</w:t>
      </w:r>
      <w:r w:rsidRPr="001E7444">
        <w:rPr>
          <w:rFonts w:ascii="Times New Roman" w:hAnsi="Times New Roman"/>
          <w:sz w:val="28"/>
          <w:szCs w:val="28"/>
        </w:rPr>
        <w:t>ген</w:t>
      </w:r>
      <w:r w:rsidR="00ED1F67" w:rsidRPr="001E7444">
        <w:rPr>
          <w:rFonts w:ascii="Times New Roman" w:hAnsi="Times New Roman"/>
          <w:sz w:val="28"/>
          <w:szCs w:val="28"/>
        </w:rPr>
        <w:t>.</w:t>
      </w:r>
      <w:r w:rsidRPr="001E7444">
        <w:rPr>
          <w:rFonts w:ascii="Times New Roman" w:hAnsi="Times New Roman"/>
        </w:rPr>
        <w:t xml:space="preserve"> </w:t>
      </w:r>
      <w:r w:rsidRPr="001E7444">
        <w:rPr>
          <w:rFonts w:ascii="Times New Roman" w:hAnsi="Times New Roman"/>
          <w:sz w:val="28"/>
          <w:szCs w:val="28"/>
        </w:rPr>
        <w:t>Джон</w:t>
      </w:r>
      <w:r w:rsidR="002C0FE8" w:rsidRPr="001E7444">
        <w:rPr>
          <w:rFonts w:ascii="Times New Roman" w:hAnsi="Times New Roman"/>
          <w:sz w:val="28"/>
          <w:szCs w:val="28"/>
        </w:rPr>
        <w:t> </w:t>
      </w:r>
      <w:r w:rsidRPr="001E7444">
        <w:rPr>
          <w:rFonts w:ascii="Times New Roman" w:hAnsi="Times New Roman"/>
          <w:sz w:val="28"/>
          <w:szCs w:val="28"/>
        </w:rPr>
        <w:t>Э.</w:t>
      </w:r>
      <w:r w:rsidR="002C0FE8" w:rsidRPr="001E7444">
        <w:rPr>
          <w:rFonts w:ascii="Times New Roman" w:hAnsi="Times New Roman"/>
          <w:sz w:val="28"/>
          <w:szCs w:val="28"/>
        </w:rPr>
        <w:t> </w:t>
      </w:r>
      <w:r w:rsidRPr="001E7444">
        <w:rPr>
          <w:rFonts w:ascii="Times New Roman" w:hAnsi="Times New Roman"/>
          <w:sz w:val="28"/>
          <w:szCs w:val="28"/>
        </w:rPr>
        <w:t xml:space="preserve">Спиллан және басқалары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{"citationItems":[{"id":"ITEM-1","itemData":{"DOI":"10.1108/IJLM-06-2012-0045","ISSN":"09574093","abstract":"Purpose - The purpose of this manuscript is to empirically compare logistics strategies in Chinese and US manufacturing firms and the outcomes of these strategies to test the underlying factor structure and measurement equivalences of Bowersox/Daugherty model and its relationship with critical success factors. Design/methodology/approach - A structured questionnaire was used to gather data from Chinese and American logistics managers. Using confirmatory factor analysis (CFA), the authors compared the three dimensions of the overall logistics strategy (OLS) - process strategy, market strategy, and information strategy - in two countries. A structural equation model (SEM) was then used to assess the impact of OLS on perceived competitiveness in two countries. Findings - Although the economic, political, and cultural dimensions of the two countries differed substantially, the findings were similar. Data from both countries provided strong support for the three dimensions of overall logistic strategy (OLS). In addition, it was found that OLS, when combined with logistics coordination effectiveness (LCE) and customer service effectiveness (CSE), contributes to organizational effectiveness (COMP). Practical implications - This research provides insights into comparative logistics in two large disparate economies and provides support for the Bowersox/Daugherty logistics/supply chain management typology. Originality/value - This manuscript provides insights into comparative logistics/supply chain management that have not been previously reported through empirical research. Copyright © 2013 Emerald Group Publishing Limited. All rights reserved.","author":[{"dropping-particle":"","family":"Spillan","given":"John E.","non-dropping-particle":"","parse-names":false,"suffix":""},{"dropping-particle":"","family":"McGinnis","given":"Michael A.","non-dropping-particle":"","parse-names":false,"suffix":""},{"dropping-particle":"","family":"Kara","given":"Ali","non-dropping-particle":"","parse-names":false,"suffix":""},{"dropping-particle":"","family":"Yi","given":"George Liu","non-dropping-particle":"","parse-names":false,"suffix":""}],"container-title":"International Journal of Logistics Management","id":"ITEM-1","issue":"2","issued":{"date-parts":[["2013"]]},"page":"153-179","title":"A comparison of the effect of logistic strategy and logistics integration on firm competitiveness in the USA and China","type":"article-journal","volume":"24"},"uris":["http://www.mendeley.com/documents/?uuid=945b67c4-d16b-3a21-b5ce-0bb7dbbf9b99"]}],"mendeley":{"formattedCitation":"[8]","plainTextFormattedCitation":"[8]","previouslyFormattedCitation":"[8]"},"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[8]</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ED1F67" w:rsidRPr="001E7444">
        <w:rPr>
          <w:rFonts w:ascii="Times New Roman" w:hAnsi="Times New Roman"/>
          <w:sz w:val="28"/>
          <w:szCs w:val="28"/>
        </w:rPr>
        <w:t xml:space="preserve">Қытай мен АҚШ-тың өндірістік </w:t>
      </w:r>
      <w:r w:rsidR="00ED1F67" w:rsidRPr="001E7444">
        <w:rPr>
          <w:rFonts w:ascii="Times New Roman" w:hAnsi="Times New Roman"/>
          <w:sz w:val="28"/>
          <w:szCs w:val="28"/>
        </w:rPr>
        <w:lastRenderedPageBreak/>
        <w:t>фирмаларындағы логистикалық стратегияларды және осы страт</w:t>
      </w:r>
      <w:r w:rsidRPr="001E7444">
        <w:rPr>
          <w:rFonts w:ascii="Times New Roman" w:hAnsi="Times New Roman"/>
          <w:sz w:val="28"/>
          <w:szCs w:val="28"/>
        </w:rPr>
        <w:t xml:space="preserve">егиялардың нәтижелерін </w:t>
      </w:r>
      <w:r w:rsidR="00ED55F4" w:rsidRPr="001E7444">
        <w:rPr>
          <w:rFonts w:ascii="Times New Roman" w:hAnsi="Times New Roman"/>
          <w:sz w:val="28"/>
          <w:szCs w:val="28"/>
        </w:rPr>
        <w:t>Бауэрсокс/Догэрти (</w:t>
      </w:r>
      <w:r w:rsidRPr="001E7444">
        <w:rPr>
          <w:rFonts w:ascii="Times New Roman" w:hAnsi="Times New Roman"/>
          <w:sz w:val="28"/>
          <w:szCs w:val="28"/>
        </w:rPr>
        <w:t>Bowersox</w:t>
      </w:r>
      <w:r w:rsidR="00ED1F67" w:rsidRPr="001E7444">
        <w:rPr>
          <w:rFonts w:ascii="Times New Roman" w:hAnsi="Times New Roman"/>
          <w:sz w:val="28"/>
          <w:szCs w:val="28"/>
        </w:rPr>
        <w:t>/Daugherty</w:t>
      </w:r>
      <w:r w:rsidR="00ED55F4" w:rsidRPr="001E7444">
        <w:rPr>
          <w:rFonts w:ascii="Times New Roman" w:hAnsi="Times New Roman"/>
          <w:sz w:val="28"/>
          <w:szCs w:val="28"/>
        </w:rPr>
        <w:t>)</w:t>
      </w:r>
      <w:r w:rsidR="00ED1F67" w:rsidRPr="001E7444">
        <w:rPr>
          <w:rFonts w:ascii="Times New Roman" w:hAnsi="Times New Roman"/>
          <w:sz w:val="28"/>
          <w:szCs w:val="28"/>
        </w:rPr>
        <w:t xml:space="preserve"> моделінің негізгі факторлық құрылымын және өлшем эквиваленттерін және оның сыни жетістік факторларымен байланысын тексеру үшін эмпирикалық салыстыру жүргі</w:t>
      </w:r>
      <w:r w:rsidRPr="001E7444">
        <w:rPr>
          <w:rFonts w:ascii="Times New Roman" w:hAnsi="Times New Roman"/>
          <w:sz w:val="28"/>
          <w:szCs w:val="28"/>
        </w:rPr>
        <w:t xml:space="preserve">pген. Ванг Сонг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{"citationItems":[{"id":"ITEM-1","itemData":{"DOI":"10.1080/09537325.2018.1485889","ISSN":"14653990","abstract":"In this study, data envelopment analysis (DEA) is used to estimate the scientific and technological innovation efficiency and economic efficiency of China’s provinces and cities from 2000 to 2016. Based on these two efficiency measures, a logistic model is used to calculate their symbiosis. The results show that, while the high scientific and technological innovation efficiency are concentrated in the eastern coastal areas, the high economic efficiency spread from the eastern coastal zones to the inland regions. Further, these efficiencies have gradually shifted from independent development to symbiotic development between 2000 and 2007. From 2008 to 2011, the symbiotic point largely spread, emphasising the difference between regions. After 2012, the symbiotic point gathered around 0 again, indicating that external influences greatly influenced the symbiotic patterns in all regions. Finally, we introduce relevant policy recommendations based on the symbiotic condition.","author":[{"dropping-particle":"","family":"Wang","given":"Song","non-dropping-particle":"","parse-names":false,"suffix":""},{"dropping-particle":"","family":"Zhang","given":"Jianqing","non-dropping-particle":"","parse-names":false,"suffix":""},{"dropping-particle":"","family":"Fan","given":"Fei","non-dropping-particle":"","parse-names":false,"suffix":""},{"dropping-particle":"","family":"Lu","given":"Fei","non-dropping-particle":"","parse-names":false,"suffix":""},{"dropping-particle":"","family":"Yang","given":"Lisheng","non-dropping-particle":"","parse-names":false,"suffix":""}],"container-title":"Technology Analysis and Strategic Management","id":"ITEM-1","issue":"1","issued":{"date-parts":[["2019","1","2"]]},"page":"67-80","publisher":"Routledge","title":"The symbiosis of scientific and technological innovation efficiency and economic efficiency in China — an analysis based on data envelopment analysis and logistic model","type":"article-journal","volume":"31"},"uris":["http://www.mendeley.com/documents/?uuid=10843137-42a2-3371-9515-f346ebf79039"]}],"mendeley":{"formattedCitation":"[9]","plainTextFormattedCitation":"[9]","previouslyFormattedCitation":"[9]"},"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ED1F67" w:rsidRPr="001E7444">
        <w:rPr>
          <w:rFonts w:ascii="Times New Roman" w:hAnsi="Times New Roman"/>
          <w:sz w:val="28"/>
          <w:szCs w:val="28"/>
        </w:rPr>
        <w:t>Қытайдың провинциялары мен қалаларының 2000-2016 жылдардағы ғылыми-технологиялық инновациялық тиімділігі мен экономикалық тиімділігін бағалау үшін деректерді өңдеуді талдау (DEA) қолдан</w:t>
      </w:r>
      <w:r w:rsidRPr="001E7444">
        <w:rPr>
          <w:rFonts w:ascii="Times New Roman" w:hAnsi="Times New Roman"/>
          <w:sz w:val="28"/>
          <w:szCs w:val="28"/>
        </w:rPr>
        <w:t>ған</w:t>
      </w:r>
      <w:r w:rsidR="00ED1F67" w:rsidRPr="001E7444">
        <w:rPr>
          <w:rFonts w:ascii="Times New Roman" w:hAnsi="Times New Roman"/>
          <w:sz w:val="28"/>
          <w:szCs w:val="28"/>
        </w:rPr>
        <w:t xml:space="preserve">. </w:t>
      </w:r>
      <w:r w:rsidRPr="001E7444">
        <w:rPr>
          <w:rFonts w:ascii="Times New Roman" w:hAnsi="Times New Roman"/>
          <w:sz w:val="28"/>
          <w:szCs w:val="28"/>
        </w:rPr>
        <w:t xml:space="preserve">Өзджейлан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{"citationItems":[{"id":"ITEM-1","itemData":{"DOI":"10.1016/j.tra.2016.09.020","ISSN":"09658564","abstract":"Logistics performance evaluation of provinces is considered in this study. To do so, a three-step solution approach is developed: (i) determination of 16 geographic and economic indicators, (ii) using geographic information system to assign a logistics score and (iii) prioritizing the indicators and ranking the provinces using multi-criteria decision analysis tools. Proposed methodology is applied to 81 provinces in Turkey as a case study. Results show that the provinces of Istanbul, Izmir, and Hatay are the pioneers. The proposed methodology provides the ability to analyze the impacts of indicators on logistics performance and create a logistics performance map of countries.","author":[{"dropping-particle":"","family":"Özceylan","given":"Eren","non-dropping-particle":"","parse-names":false,"suffix":""},{"dropping-particle":"","family":"Çetinkaya","given":"Cihan","non-dropping-particle":"","parse-names":false,"suffix":""},{"dropping-particle":"","family":"Erbaş","given":"Mehmet","non-dropping-particle":"","parse-names":false,"suffix":""},{"dropping-particle":"","family":"Kabak","given":"Mehmet","non-dropping-particle":"","parse-names":false,"suffix":""}],"container-title":"Transportation Research Part A: Policy and Practice","id":"ITEM-1","issued":{"date-parts":[["2016","12","1"]]},"page":"323-337","publisher":"Elsevier Ltd","title":"Logistic performance evaluation of provinces in Turkey: A GIS-based multi-criteria decision analysis","type":"article-journal","volume":"94"},"uris":["http://www.mendeley.com/documents/?uuid=f1cad877-4cfa-36eb-bb3b-72c4583fbc37"]}],"mendeley":{"formattedCitation":"[10]","plainTextFormattedCitation":"[10]","previouslyFormattedCitation":"[10]"},"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[10]</w:t>
      </w:r>
      <w:r w:rsidRPr="001E7444">
        <w:rPr>
          <w:rFonts w:ascii="Times New Roman" w:hAnsi="Times New Roman"/>
          <w:sz w:val="28"/>
          <w:szCs w:val="28"/>
        </w:rPr>
        <w:fldChar w:fldCharType="end"/>
      </w:r>
      <w:r w:rsidRPr="001E7444">
        <w:rPr>
          <w:rFonts w:ascii="Times New Roman" w:hAnsi="Times New Roman"/>
          <w:sz w:val="28"/>
          <w:szCs w:val="28"/>
        </w:rPr>
        <w:t xml:space="preserve"> және Монируззаман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{"citationItems":[{"id":"ITEM-1","itemData":{"DOI":"10.1016/j.jtrangeo.2012.02.006","ISSN":"09666923","abstract":"Accessibility to transit facilities is a factor thought to influence the level of usage of services. Past examinations of accessibility to transit have considered the built environment and levels of service of transit. In contrast, accessibility by transit has received more limited attention in transit mode share analysis. The objective of this paper is to investigate the implications of accessibility to transit and by transit for mode shares in the city of Hamilton, Canada. We model transit shares by means of a logistic regression that takes into account over-dispersion and spatial autocorrelation. The results of the final model indicate that accessibility by transit is a significant predictor of modal share in our case study. Technically, our analysis clearly illustrates that ignoring over-dispersion and autocorrelation can result in misleading inference and erroneous policy prescriptions. © 2012 Elsevier Ltd.","author":[{"dropping-particle":"","family":"Moniruzzaman","given":"Md","non-dropping-particle":"","parse-names":false,"suffix":""},{"dropping-particle":"","family":"Páez","given":"Antonio","non-dropping-particle":"","parse-names":false,"suffix":""}],"container-title":"Journal of Transport Geography","id":"ITEM-1","issued":{"date-parts":[["2012","9"]]},"page":"198-205","title":"Accessibility to transit, by transit, and mode share: application of a logistic model with spatial filters","type":"article-journal","volume":"24"},"uris":["http://www.mendeley.com/documents/?uuid=773d699f-a4f2-3e63-99b1-9253a767b028"]}],"mendeley":{"formattedCitation":"[11]","plainTextFormattedCitation":"[11]","previouslyFormattedCitation":"[11]"},"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[11]</w:t>
      </w:r>
      <w:r w:rsidRPr="001E7444">
        <w:rPr>
          <w:rFonts w:ascii="Times New Roman" w:hAnsi="Times New Roman"/>
          <w:sz w:val="28"/>
          <w:szCs w:val="28"/>
        </w:rPr>
        <w:fldChar w:fldCharType="end"/>
      </w:r>
      <w:r w:rsidRPr="001E7444">
        <w:rPr>
          <w:rFonts w:ascii="Times New Roman" w:hAnsi="Times New Roman"/>
          <w:sz w:val="28"/>
          <w:szCs w:val="28"/>
        </w:rPr>
        <w:t xml:space="preserve"> өз еңбетерінде логистика мен экономиканы терең зерттеп, олардың бір</w:t>
      </w:r>
      <w:r w:rsidR="0034525B" w:rsidRPr="001E7444">
        <w:rPr>
          <w:rFonts w:ascii="Times New Roman" w:hAnsi="Times New Roman"/>
          <w:sz w:val="28"/>
          <w:szCs w:val="28"/>
          <w:lang w:val="ru-RU"/>
        </w:rPr>
        <w:t>-</w:t>
      </w:r>
      <w:r w:rsidRPr="001E7444">
        <w:rPr>
          <w:rFonts w:ascii="Times New Roman" w:hAnsi="Times New Roman"/>
          <w:sz w:val="28"/>
          <w:szCs w:val="28"/>
        </w:rPr>
        <w:t xml:space="preserve">біріне әсерін қарастырған. </w:t>
      </w:r>
    </w:p>
    <w:p w14:paraId="4B99A449" w14:textId="77777777" w:rsidR="006C1510" w:rsidRPr="001E7444" w:rsidRDefault="006C1510" w:rsidP="00B256C5">
      <w:pPr>
        <w:ind w:firstLine="708"/>
        <w:rPr>
          <w:rFonts w:ascii="Times New Roman" w:hAnsi="Times New Roman"/>
          <w:sz w:val="28"/>
          <w:szCs w:val="28"/>
        </w:rPr>
      </w:pPr>
    </w:p>
    <w:p w14:paraId="604054FE" w14:textId="77777777" w:rsidR="0064425C" w:rsidRPr="001E7444" w:rsidRDefault="00C20122" w:rsidP="002F7906">
      <w:pPr>
        <w:rPr>
          <w:rFonts w:ascii="Times New Roman" w:hAnsi="Times New Roman"/>
          <w:sz w:val="28"/>
          <w:szCs w:val="28"/>
        </w:rPr>
      </w:pPr>
      <w:r w:rsidRPr="001E7444">
        <w:rPr>
          <w:rFonts w:ascii="Times New Roman" w:hAnsi="Times New Roman"/>
          <w:sz w:val="28"/>
          <w:szCs w:val="28"/>
        </w:rPr>
        <w:t xml:space="preserve">Кесте 1 </w:t>
      </w:r>
      <w:r w:rsidR="002F7906" w:rsidRPr="001E7444">
        <w:rPr>
          <w:rFonts w:ascii="Times New Roman" w:hAnsi="Times New Roman"/>
          <w:sz w:val="28"/>
          <w:szCs w:val="28"/>
        </w:rPr>
        <w:t>–</w:t>
      </w:r>
      <w:r w:rsidRPr="001E7444">
        <w:rPr>
          <w:rFonts w:ascii="Times New Roman" w:hAnsi="Times New Roman"/>
          <w:sz w:val="28"/>
          <w:szCs w:val="28"/>
        </w:rPr>
        <w:t xml:space="preserve"> </w:t>
      </w:r>
      <w:r w:rsidR="0064425C" w:rsidRPr="001E7444">
        <w:rPr>
          <w:rFonts w:ascii="Times New Roman" w:hAnsi="Times New Roman"/>
          <w:sz w:val="28"/>
          <w:szCs w:val="28"/>
        </w:rPr>
        <w:t>«Логистикалық жүйе» ұғымын</w:t>
      </w:r>
      <w:r w:rsidR="00613BB4" w:rsidRPr="001E7444">
        <w:rPr>
          <w:rFonts w:ascii="Times New Roman" w:hAnsi="Times New Roman"/>
          <w:sz w:val="28"/>
          <w:szCs w:val="28"/>
        </w:rPr>
        <w:t>а</w:t>
      </w:r>
      <w:r w:rsidR="0064425C" w:rsidRPr="001E7444">
        <w:rPr>
          <w:rFonts w:ascii="Times New Roman" w:hAnsi="Times New Roman"/>
          <w:sz w:val="28"/>
          <w:szCs w:val="28"/>
        </w:rPr>
        <w:t xml:space="preserve"> </w:t>
      </w:r>
      <w:r w:rsidR="00613BB4" w:rsidRPr="001E7444">
        <w:rPr>
          <w:rFonts w:ascii="Times New Roman" w:hAnsi="Times New Roman"/>
          <w:sz w:val="28"/>
          <w:szCs w:val="28"/>
        </w:rPr>
        <w:t>берілген</w:t>
      </w:r>
      <w:r w:rsidR="00615961" w:rsidRPr="001E7444">
        <w:rPr>
          <w:rFonts w:ascii="Times New Roman" w:hAnsi="Times New Roman"/>
          <w:sz w:val="28"/>
          <w:szCs w:val="28"/>
        </w:rPr>
        <w:t xml:space="preserve"> </w:t>
      </w:r>
      <w:r w:rsidR="00613BB4" w:rsidRPr="001E7444">
        <w:rPr>
          <w:rFonts w:ascii="Times New Roman" w:hAnsi="Times New Roman"/>
          <w:sz w:val="28"/>
          <w:szCs w:val="28"/>
        </w:rPr>
        <w:t xml:space="preserve">бірнеше </w:t>
      </w:r>
      <w:r w:rsidR="00615961" w:rsidRPr="001E7444">
        <w:rPr>
          <w:rFonts w:ascii="Times New Roman" w:hAnsi="Times New Roman"/>
          <w:sz w:val="28"/>
          <w:szCs w:val="28"/>
        </w:rPr>
        <w:t>авторлардың түсініктемелері</w:t>
      </w:r>
    </w:p>
    <w:p w14:paraId="1F097143" w14:textId="77777777" w:rsidR="002F7906" w:rsidRPr="001E7444" w:rsidRDefault="002F7906" w:rsidP="002F7906">
      <w:pPr>
        <w:rPr>
          <w:rFonts w:ascii="Times New Roman" w:hAnsi="Times New Roman"/>
          <w:sz w:val="16"/>
          <w:szCs w:val="16"/>
        </w:rPr>
      </w:pPr>
    </w:p>
    <w:tbl>
      <w:tblPr>
        <w:tblW w:w="9589" w:type="dxa"/>
        <w:tblInd w:w="82" w:type="dxa"/>
        <w:tblLayout w:type="fixed"/>
        <w:tblCellMar>
          <w:left w:w="40" w:type="dxa"/>
          <w:right w:w="40" w:type="dxa"/>
        </w:tblCellMar>
        <w:tblLook w:val="0000" w:firstRow="0" w:lastRow="0" w:firstColumn="0" w:lastColumn="0" w:noHBand="0" w:noVBand="0"/>
      </w:tblPr>
      <w:tblGrid>
        <w:gridCol w:w="5203"/>
        <w:gridCol w:w="1849"/>
        <w:gridCol w:w="2537"/>
      </w:tblGrid>
      <w:tr w:rsidR="00B2058A" w:rsidRPr="001E7444" w14:paraId="62D83505" w14:textId="77777777" w:rsidTr="002F7906">
        <w:trPr>
          <w:trHeight w:hRule="exact" w:val="550"/>
        </w:trPr>
        <w:tc>
          <w:tcPr>
            <w:tcW w:w="5203" w:type="dxa"/>
            <w:tcBorders>
              <w:top w:val="single" w:sz="6" w:space="0" w:color="auto"/>
              <w:left w:val="single" w:sz="6" w:space="0" w:color="auto"/>
              <w:bottom w:val="single" w:sz="6" w:space="0" w:color="auto"/>
              <w:right w:val="single" w:sz="6" w:space="0" w:color="auto"/>
            </w:tcBorders>
            <w:shd w:val="clear" w:color="auto" w:fill="FFFFFF"/>
            <w:vAlign w:val="center"/>
          </w:tcPr>
          <w:p w14:paraId="484ADAC6" w14:textId="77777777" w:rsidR="0064425C" w:rsidRPr="001E7444" w:rsidRDefault="00DD06B9" w:rsidP="002F7906">
            <w:pPr>
              <w:shd w:val="clear" w:color="auto" w:fill="FFFFFF"/>
              <w:jc w:val="center"/>
              <w:rPr>
                <w:rFonts w:ascii="Times New Roman" w:hAnsi="Times New Roman"/>
                <w:sz w:val="24"/>
                <w:szCs w:val="24"/>
              </w:rPr>
            </w:pPr>
            <w:r w:rsidRPr="001E7444">
              <w:rPr>
                <w:rFonts w:ascii="Times New Roman" w:eastAsia="Times New Roman" w:hAnsi="Times New Roman"/>
                <w:bCs/>
                <w:sz w:val="24"/>
                <w:szCs w:val="24"/>
              </w:rPr>
              <w:t>Анықтама</w:t>
            </w:r>
          </w:p>
        </w:tc>
        <w:tc>
          <w:tcPr>
            <w:tcW w:w="1849" w:type="dxa"/>
            <w:tcBorders>
              <w:top w:val="single" w:sz="6" w:space="0" w:color="auto"/>
              <w:left w:val="single" w:sz="6" w:space="0" w:color="auto"/>
              <w:bottom w:val="single" w:sz="6" w:space="0" w:color="auto"/>
              <w:right w:val="single" w:sz="6" w:space="0" w:color="auto"/>
            </w:tcBorders>
            <w:shd w:val="clear" w:color="auto" w:fill="FFFFFF"/>
            <w:vAlign w:val="center"/>
          </w:tcPr>
          <w:p w14:paraId="7AB7CA0C" w14:textId="77777777" w:rsidR="0064425C" w:rsidRPr="001E7444" w:rsidRDefault="0064425C" w:rsidP="002F7906">
            <w:pPr>
              <w:shd w:val="clear" w:color="auto" w:fill="FFFFFF"/>
              <w:jc w:val="center"/>
              <w:rPr>
                <w:rFonts w:ascii="Times New Roman" w:hAnsi="Times New Roman"/>
                <w:sz w:val="24"/>
                <w:szCs w:val="24"/>
              </w:rPr>
            </w:pPr>
            <w:r w:rsidRPr="001E7444">
              <w:rPr>
                <w:rFonts w:ascii="Times New Roman" w:eastAsia="Times New Roman" w:hAnsi="Times New Roman"/>
                <w:bCs/>
                <w:sz w:val="24"/>
                <w:szCs w:val="24"/>
              </w:rPr>
              <w:t>Автор</w:t>
            </w:r>
          </w:p>
        </w:tc>
        <w:tc>
          <w:tcPr>
            <w:tcW w:w="2537" w:type="dxa"/>
            <w:tcBorders>
              <w:top w:val="single" w:sz="6" w:space="0" w:color="auto"/>
              <w:left w:val="single" w:sz="6" w:space="0" w:color="auto"/>
              <w:bottom w:val="single" w:sz="6" w:space="0" w:color="auto"/>
              <w:right w:val="single" w:sz="6" w:space="0" w:color="auto"/>
            </w:tcBorders>
            <w:shd w:val="clear" w:color="auto" w:fill="FFFFFF"/>
            <w:vAlign w:val="center"/>
          </w:tcPr>
          <w:p w14:paraId="77CF32AE" w14:textId="77777777" w:rsidR="0064425C" w:rsidRPr="001E7444" w:rsidRDefault="00DD06B9" w:rsidP="002F7906">
            <w:pPr>
              <w:shd w:val="clear" w:color="auto" w:fill="FFFFFF"/>
              <w:jc w:val="center"/>
              <w:rPr>
                <w:rFonts w:ascii="Times New Roman" w:hAnsi="Times New Roman"/>
                <w:sz w:val="24"/>
                <w:szCs w:val="24"/>
              </w:rPr>
            </w:pPr>
            <w:r w:rsidRPr="001E7444">
              <w:rPr>
                <w:rFonts w:ascii="Times New Roman" w:eastAsia="Times New Roman" w:hAnsi="Times New Roman"/>
                <w:bCs/>
                <w:sz w:val="24"/>
                <w:szCs w:val="24"/>
              </w:rPr>
              <w:t>Дереккөз</w:t>
            </w:r>
          </w:p>
        </w:tc>
      </w:tr>
      <w:tr w:rsidR="00B2058A" w:rsidRPr="001E7444" w14:paraId="2E9639FD" w14:textId="77777777" w:rsidTr="002F7906">
        <w:trPr>
          <w:trHeight w:val="1632"/>
        </w:trPr>
        <w:tc>
          <w:tcPr>
            <w:tcW w:w="5203" w:type="dxa"/>
            <w:tcBorders>
              <w:top w:val="single" w:sz="6" w:space="0" w:color="auto"/>
              <w:left w:val="single" w:sz="6" w:space="0" w:color="auto"/>
              <w:bottom w:val="single" w:sz="6" w:space="0" w:color="auto"/>
              <w:right w:val="single" w:sz="6" w:space="0" w:color="auto"/>
            </w:tcBorders>
            <w:shd w:val="clear" w:color="auto" w:fill="FFFFFF"/>
          </w:tcPr>
          <w:p w14:paraId="1B76EBBE" w14:textId="77777777" w:rsidR="0064425C" w:rsidRPr="001E7444" w:rsidRDefault="00DD06B9" w:rsidP="00B256C5">
            <w:pPr>
              <w:autoSpaceDE w:val="0"/>
              <w:autoSpaceDN w:val="0"/>
              <w:adjustRightInd w:val="0"/>
              <w:rPr>
                <w:rFonts w:ascii="Times New Roman" w:eastAsia="Times New Roman" w:hAnsi="Times New Roman"/>
                <w:sz w:val="24"/>
                <w:szCs w:val="24"/>
              </w:rPr>
            </w:pPr>
            <w:r w:rsidRPr="001E7444">
              <w:rPr>
                <w:rFonts w:ascii="Times New Roman" w:eastAsia="Times New Roman" w:hAnsi="Times New Roman"/>
                <w:sz w:val="24"/>
                <w:szCs w:val="24"/>
              </w:rPr>
              <w:t>Логистикалық жүйе</w:t>
            </w:r>
            <w:r w:rsidR="00141CA5"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rPr>
              <w:t xml:space="preserve"> кез</w:t>
            </w:r>
            <w:r w:rsidR="00141CA5" w:rsidRPr="001E7444">
              <w:rPr>
                <w:rFonts w:ascii="Times New Roman" w:eastAsia="Times New Roman" w:hAnsi="Times New Roman"/>
                <w:sz w:val="24"/>
                <w:szCs w:val="24"/>
              </w:rPr>
              <w:t>-</w:t>
            </w:r>
            <w:r w:rsidRPr="001E7444">
              <w:rPr>
                <w:rFonts w:ascii="Times New Roman" w:eastAsia="Times New Roman" w:hAnsi="Times New Roman"/>
                <w:sz w:val="24"/>
                <w:szCs w:val="24"/>
              </w:rPr>
              <w:t>келген</w:t>
            </w:r>
            <w:r w:rsidR="00615961"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rPr>
              <w:t>өзінің тұрақты кеңейтілген ұдайы өндірісін қамтамасыз етуге және сол арқылы өзінің өмір сүру циклін ұзақ мерзімге жалғастыруға табиғи ұ</w:t>
            </w:r>
            <w:r w:rsidR="00615961" w:rsidRPr="001E7444">
              <w:rPr>
                <w:rFonts w:ascii="Times New Roman" w:eastAsia="Times New Roman" w:hAnsi="Times New Roman"/>
                <w:sz w:val="24"/>
                <w:szCs w:val="24"/>
              </w:rPr>
              <w:t>мтылыспен мақсатты түрде іздейтін</w:t>
            </w:r>
            <w:r w:rsidRPr="001E7444">
              <w:rPr>
                <w:rFonts w:ascii="Times New Roman" w:eastAsia="Times New Roman" w:hAnsi="Times New Roman"/>
                <w:sz w:val="24"/>
                <w:szCs w:val="24"/>
              </w:rPr>
              <w:t xml:space="preserve"> және оның жұмыс істеуі мен дамуын жүйелі ұйымдастырудың тиім</w:t>
            </w:r>
            <w:r w:rsidR="00141CA5" w:rsidRPr="001E7444">
              <w:rPr>
                <w:rFonts w:ascii="Times New Roman" w:eastAsia="Times New Roman" w:hAnsi="Times New Roman"/>
                <w:sz w:val="24"/>
                <w:szCs w:val="24"/>
              </w:rPr>
              <w:t>ді түрін табатын ажырамас</w:t>
            </w:r>
            <w:r w:rsidR="002F7906" w:rsidRPr="001E7444">
              <w:rPr>
                <w:rFonts w:ascii="Times New Roman" w:eastAsia="Times New Roman" w:hAnsi="Times New Roman"/>
                <w:sz w:val="24"/>
                <w:szCs w:val="24"/>
              </w:rPr>
              <w:t xml:space="preserve"> үлкен жүйе</w:t>
            </w:r>
          </w:p>
        </w:tc>
        <w:tc>
          <w:tcPr>
            <w:tcW w:w="1849" w:type="dxa"/>
            <w:tcBorders>
              <w:top w:val="single" w:sz="6" w:space="0" w:color="auto"/>
              <w:left w:val="single" w:sz="6" w:space="0" w:color="auto"/>
              <w:bottom w:val="single" w:sz="6" w:space="0" w:color="auto"/>
              <w:right w:val="single" w:sz="6" w:space="0" w:color="auto"/>
            </w:tcBorders>
            <w:shd w:val="clear" w:color="auto" w:fill="FFFFFF"/>
          </w:tcPr>
          <w:p w14:paraId="3C3E9338" w14:textId="77777777" w:rsidR="0064425C" w:rsidRPr="001E7444" w:rsidRDefault="0064425C" w:rsidP="002F7906">
            <w:pPr>
              <w:shd w:val="clear" w:color="auto" w:fill="FFFFFF"/>
              <w:rPr>
                <w:rFonts w:ascii="Times New Roman" w:hAnsi="Times New Roman"/>
                <w:sz w:val="24"/>
                <w:szCs w:val="24"/>
              </w:rPr>
            </w:pPr>
            <w:r w:rsidRPr="001E7444">
              <w:rPr>
                <w:rFonts w:ascii="Times New Roman" w:eastAsia="Times-Roman" w:hAnsi="Times New Roman"/>
                <w:sz w:val="24"/>
                <w:szCs w:val="24"/>
              </w:rPr>
              <w:t>Афанасьева Н.В.</w:t>
            </w:r>
            <w:r w:rsidR="002F7906" w:rsidRPr="001E7444">
              <w:rPr>
                <w:rFonts w:ascii="Times New Roman" w:hAnsi="Times New Roman"/>
                <w:sz w:val="24"/>
                <w:szCs w:val="24"/>
              </w:rPr>
              <w:t xml:space="preserve"> </w:t>
            </w:r>
          </w:p>
        </w:tc>
        <w:tc>
          <w:tcPr>
            <w:tcW w:w="2537" w:type="dxa"/>
            <w:tcBorders>
              <w:top w:val="single" w:sz="6" w:space="0" w:color="auto"/>
              <w:left w:val="single" w:sz="6" w:space="0" w:color="auto"/>
              <w:bottom w:val="single" w:sz="6" w:space="0" w:color="auto"/>
              <w:right w:val="single" w:sz="6" w:space="0" w:color="auto"/>
            </w:tcBorders>
            <w:shd w:val="clear" w:color="auto" w:fill="FFFFFF"/>
          </w:tcPr>
          <w:p w14:paraId="47A291DA" w14:textId="77777777" w:rsidR="0064425C" w:rsidRPr="001E7444" w:rsidRDefault="0064425C" w:rsidP="00B256C5">
            <w:pPr>
              <w:autoSpaceDE w:val="0"/>
              <w:autoSpaceDN w:val="0"/>
              <w:adjustRightInd w:val="0"/>
              <w:rPr>
                <w:rFonts w:ascii="Times New Roman" w:eastAsia="Times-Roman" w:hAnsi="Times New Roman"/>
                <w:sz w:val="24"/>
                <w:szCs w:val="24"/>
              </w:rPr>
            </w:pPr>
            <w:r w:rsidRPr="001E7444">
              <w:rPr>
                <w:rFonts w:ascii="Times New Roman" w:eastAsia="Times-Roman" w:hAnsi="Times New Roman"/>
                <w:sz w:val="24"/>
                <w:szCs w:val="24"/>
              </w:rPr>
              <w:t>Афанасьева Н.В. Логистические системы и российские реформы - СПб.:</w:t>
            </w:r>
          </w:p>
          <w:p w14:paraId="42C22F1D" w14:textId="77777777" w:rsidR="0064425C" w:rsidRPr="001E7444" w:rsidRDefault="0064425C" w:rsidP="00B256C5">
            <w:pPr>
              <w:shd w:val="clear" w:color="auto" w:fill="FFFFFF"/>
              <w:ind w:hanging="5"/>
              <w:rPr>
                <w:rFonts w:ascii="Times New Roman" w:hAnsi="Times New Roman"/>
                <w:spacing w:val="-3"/>
                <w:sz w:val="24"/>
                <w:szCs w:val="24"/>
                <w:lang w:val="en-US"/>
              </w:rPr>
            </w:pPr>
            <w:r w:rsidRPr="001E7444">
              <w:rPr>
                <w:rFonts w:ascii="Times New Roman" w:eastAsia="Times-Roman" w:hAnsi="Times New Roman"/>
                <w:sz w:val="24"/>
                <w:szCs w:val="24"/>
              </w:rPr>
              <w:t>Издат</w:t>
            </w:r>
            <w:r w:rsidR="00141CA5" w:rsidRPr="001E7444">
              <w:rPr>
                <w:rFonts w:ascii="Times New Roman" w:eastAsia="Times-Roman" w:hAnsi="Times New Roman"/>
                <w:sz w:val="24"/>
                <w:szCs w:val="24"/>
              </w:rPr>
              <w:t xml:space="preserve">ельство СПбГУЭФ, 1995 г. - 147 </w:t>
            </w:r>
          </w:p>
        </w:tc>
      </w:tr>
      <w:tr w:rsidR="00B2058A" w:rsidRPr="001E7444" w14:paraId="476BB725" w14:textId="77777777" w:rsidTr="002F7906">
        <w:trPr>
          <w:trHeight w:val="2093"/>
        </w:trPr>
        <w:tc>
          <w:tcPr>
            <w:tcW w:w="5203" w:type="dxa"/>
            <w:tcBorders>
              <w:top w:val="single" w:sz="6" w:space="0" w:color="auto"/>
              <w:left w:val="single" w:sz="6" w:space="0" w:color="auto"/>
              <w:bottom w:val="single" w:sz="6" w:space="0" w:color="auto"/>
              <w:right w:val="single" w:sz="6" w:space="0" w:color="auto"/>
            </w:tcBorders>
            <w:shd w:val="clear" w:color="auto" w:fill="FFFFFF"/>
          </w:tcPr>
          <w:p w14:paraId="543B5934" w14:textId="77777777" w:rsidR="0064425C" w:rsidRPr="001E7444" w:rsidRDefault="00DD06B9" w:rsidP="00B256C5">
            <w:pPr>
              <w:shd w:val="clear" w:color="auto" w:fill="FFFFFF"/>
              <w:rPr>
                <w:rFonts w:ascii="Times New Roman" w:hAnsi="Times New Roman"/>
                <w:sz w:val="24"/>
                <w:szCs w:val="24"/>
              </w:rPr>
            </w:pPr>
            <w:r w:rsidRPr="001E7444">
              <w:rPr>
                <w:rFonts w:ascii="Times New Roman" w:eastAsia="Times New Roman" w:hAnsi="Times New Roman"/>
                <w:sz w:val="24"/>
                <w:szCs w:val="24"/>
              </w:rPr>
              <w:t>Логист</w:t>
            </w:r>
            <w:r w:rsidR="00615961" w:rsidRPr="001E7444">
              <w:rPr>
                <w:rFonts w:ascii="Times New Roman" w:eastAsia="Times New Roman" w:hAnsi="Times New Roman"/>
                <w:sz w:val="24"/>
                <w:szCs w:val="24"/>
              </w:rPr>
              <w:t>икалық жүйе дегеніміз - жиынтықты</w:t>
            </w:r>
            <w:r w:rsidRPr="001E7444">
              <w:rPr>
                <w:rFonts w:ascii="Times New Roman" w:eastAsia="Times New Roman" w:hAnsi="Times New Roman"/>
                <w:sz w:val="24"/>
                <w:szCs w:val="24"/>
              </w:rPr>
              <w:t xml:space="preserve">, жұмыс істеу шекаралары мен міндеттері кәсіпкерлік ұйымның ішкі мақсаттарымен және (немесе) сыртқы мақсаттарымен біріктірілген материалды және байланысты ағындарды басқарудың бірыңғай </w:t>
            </w:r>
            <w:r w:rsidR="00211309" w:rsidRPr="001E7444">
              <w:rPr>
                <w:rFonts w:ascii="Times New Roman" w:eastAsia="Times New Roman" w:hAnsi="Times New Roman"/>
                <w:sz w:val="24"/>
                <w:szCs w:val="24"/>
              </w:rPr>
              <w:t>үдері</w:t>
            </w:r>
            <w:r w:rsidRPr="001E7444">
              <w:rPr>
                <w:rFonts w:ascii="Times New Roman" w:eastAsia="Times New Roman" w:hAnsi="Times New Roman"/>
                <w:sz w:val="24"/>
                <w:szCs w:val="24"/>
              </w:rPr>
              <w:t>сінде өзара байланысты элементтер-буындардан тұратын күрделі ұйымдастырушылық аяқталған (қ</w:t>
            </w:r>
            <w:r w:rsidR="002F7906" w:rsidRPr="001E7444">
              <w:rPr>
                <w:rFonts w:ascii="Times New Roman" w:eastAsia="Times New Roman" w:hAnsi="Times New Roman"/>
                <w:sz w:val="24"/>
                <w:szCs w:val="24"/>
              </w:rPr>
              <w:t>ұрылымдалған) экономикалық жүйе</w:t>
            </w:r>
          </w:p>
        </w:tc>
        <w:tc>
          <w:tcPr>
            <w:tcW w:w="1849" w:type="dxa"/>
            <w:tcBorders>
              <w:top w:val="single" w:sz="6" w:space="0" w:color="auto"/>
              <w:left w:val="single" w:sz="6" w:space="0" w:color="auto"/>
              <w:bottom w:val="single" w:sz="6" w:space="0" w:color="auto"/>
              <w:right w:val="single" w:sz="6" w:space="0" w:color="auto"/>
            </w:tcBorders>
            <w:shd w:val="clear" w:color="auto" w:fill="FFFFFF"/>
          </w:tcPr>
          <w:p w14:paraId="03DA05DF" w14:textId="77777777" w:rsidR="00DD06B9" w:rsidRPr="001E7444" w:rsidRDefault="00DD06B9" w:rsidP="00B256C5">
            <w:pPr>
              <w:shd w:val="clear" w:color="auto" w:fill="FFFFFF"/>
              <w:rPr>
                <w:rFonts w:ascii="Times New Roman" w:hAnsi="Times New Roman"/>
                <w:sz w:val="24"/>
                <w:szCs w:val="24"/>
              </w:rPr>
            </w:pPr>
            <w:r w:rsidRPr="001E7444">
              <w:rPr>
                <w:rFonts w:ascii="Times New Roman" w:hAnsi="Times New Roman"/>
                <w:sz w:val="24"/>
                <w:szCs w:val="24"/>
              </w:rPr>
              <w:t>Миротина, Л.Б.</w:t>
            </w:r>
          </w:p>
          <w:p w14:paraId="5E1FF7A7" w14:textId="77777777" w:rsidR="0064425C" w:rsidRPr="001E7444" w:rsidRDefault="0064425C" w:rsidP="002F7906">
            <w:pPr>
              <w:shd w:val="clear" w:color="auto" w:fill="FFFFFF"/>
              <w:rPr>
                <w:rFonts w:ascii="Times New Roman" w:hAnsi="Times New Roman"/>
                <w:sz w:val="24"/>
                <w:szCs w:val="24"/>
              </w:rPr>
            </w:pPr>
            <w:r w:rsidRPr="001E7444">
              <w:rPr>
                <w:rFonts w:ascii="Times New Roman" w:eastAsia="Times New Roman" w:hAnsi="Times New Roman"/>
                <w:sz w:val="24"/>
                <w:szCs w:val="24"/>
              </w:rPr>
              <w:t>В.И.</w:t>
            </w:r>
            <w:r w:rsidR="002C0FE8"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rPr>
              <w:t>Сергеев</w:t>
            </w:r>
            <w:r w:rsidR="00DD06B9" w:rsidRPr="001E7444">
              <w:rPr>
                <w:rFonts w:ascii="Times New Roman" w:eastAsia="Times New Roman" w:hAnsi="Times New Roman"/>
                <w:sz w:val="24"/>
                <w:szCs w:val="24"/>
              </w:rPr>
              <w:t xml:space="preserve"> </w:t>
            </w:r>
          </w:p>
        </w:tc>
        <w:tc>
          <w:tcPr>
            <w:tcW w:w="2537" w:type="dxa"/>
            <w:tcBorders>
              <w:top w:val="single" w:sz="6" w:space="0" w:color="auto"/>
              <w:left w:val="single" w:sz="6" w:space="0" w:color="auto"/>
              <w:bottom w:val="single" w:sz="6" w:space="0" w:color="auto"/>
              <w:right w:val="single" w:sz="6" w:space="0" w:color="auto"/>
            </w:tcBorders>
            <w:shd w:val="clear" w:color="auto" w:fill="FFFFFF"/>
          </w:tcPr>
          <w:p w14:paraId="0B6CB1FD" w14:textId="77777777" w:rsidR="0064425C" w:rsidRPr="001E7444" w:rsidRDefault="00DD06B9" w:rsidP="00B256C5">
            <w:pPr>
              <w:shd w:val="clear" w:color="auto" w:fill="FFFFFF"/>
              <w:rPr>
                <w:rFonts w:ascii="Times New Roman" w:hAnsi="Times New Roman"/>
                <w:sz w:val="24"/>
                <w:szCs w:val="24"/>
              </w:rPr>
            </w:pPr>
            <w:r w:rsidRPr="001E7444">
              <w:rPr>
                <w:rFonts w:ascii="Times New Roman" w:eastAsia="Times New Roman" w:hAnsi="Times New Roman"/>
                <w:sz w:val="24"/>
                <w:szCs w:val="24"/>
              </w:rPr>
              <w:t>Основа логистики</w:t>
            </w:r>
            <w:r w:rsidR="0064425C" w:rsidRPr="001E7444">
              <w:rPr>
                <w:rFonts w:ascii="Times New Roman" w:eastAsia="Times New Roman" w:hAnsi="Times New Roman"/>
                <w:spacing w:val="-8"/>
                <w:sz w:val="24"/>
                <w:szCs w:val="24"/>
              </w:rPr>
              <w:t xml:space="preserve">. </w:t>
            </w:r>
            <w:r w:rsidR="00070C19" w:rsidRPr="001E7444">
              <w:rPr>
                <w:rFonts w:ascii="Times New Roman" w:eastAsia="Times New Roman" w:hAnsi="Times New Roman"/>
                <w:spacing w:val="-8"/>
                <w:sz w:val="24"/>
                <w:szCs w:val="24"/>
              </w:rPr>
              <w:t xml:space="preserve">– </w:t>
            </w:r>
            <w:r w:rsidR="0064425C" w:rsidRPr="001E7444">
              <w:rPr>
                <w:rFonts w:ascii="Times New Roman" w:eastAsia="Times New Roman" w:hAnsi="Times New Roman"/>
                <w:spacing w:val="-8"/>
                <w:sz w:val="24"/>
                <w:szCs w:val="24"/>
              </w:rPr>
              <w:t>М.:</w:t>
            </w:r>
            <w:r w:rsidR="00070C19" w:rsidRPr="001E7444">
              <w:rPr>
                <w:rFonts w:ascii="Times New Roman" w:eastAsia="Times New Roman" w:hAnsi="Times New Roman"/>
                <w:spacing w:val="-8"/>
                <w:sz w:val="24"/>
                <w:szCs w:val="24"/>
              </w:rPr>
              <w:t> </w:t>
            </w:r>
            <w:r w:rsidR="0064425C" w:rsidRPr="001E7444">
              <w:rPr>
                <w:rFonts w:ascii="Times New Roman" w:eastAsia="Times New Roman" w:hAnsi="Times New Roman"/>
                <w:spacing w:val="-8"/>
                <w:sz w:val="24"/>
                <w:szCs w:val="24"/>
              </w:rPr>
              <w:t>ИНФРА-М,</w:t>
            </w:r>
          </w:p>
          <w:p w14:paraId="63F4F519" w14:textId="77777777" w:rsidR="0064425C" w:rsidRPr="001E7444" w:rsidRDefault="00DD06B9" w:rsidP="00B256C5">
            <w:pPr>
              <w:shd w:val="clear" w:color="auto" w:fill="FFFFFF"/>
              <w:rPr>
                <w:rFonts w:ascii="Times New Roman" w:hAnsi="Times New Roman"/>
                <w:sz w:val="24"/>
                <w:szCs w:val="24"/>
                <w:lang w:val="ru-RU"/>
              </w:rPr>
            </w:pPr>
            <w:r w:rsidRPr="001E7444">
              <w:rPr>
                <w:rFonts w:ascii="Times New Roman" w:hAnsi="Times New Roman"/>
                <w:sz w:val="24"/>
                <w:szCs w:val="24"/>
              </w:rPr>
              <w:t>200</w:t>
            </w:r>
            <w:r w:rsidRPr="001E7444">
              <w:rPr>
                <w:rFonts w:ascii="Times New Roman" w:hAnsi="Times New Roman"/>
                <w:sz w:val="24"/>
                <w:szCs w:val="24"/>
                <w:lang w:val="ru-RU"/>
              </w:rPr>
              <w:t>2</w:t>
            </w:r>
          </w:p>
        </w:tc>
      </w:tr>
      <w:tr w:rsidR="00B2058A" w:rsidRPr="001E7444" w14:paraId="5734B200" w14:textId="77777777" w:rsidTr="002F7906">
        <w:trPr>
          <w:trHeight w:val="1674"/>
        </w:trPr>
        <w:tc>
          <w:tcPr>
            <w:tcW w:w="5203" w:type="dxa"/>
            <w:tcBorders>
              <w:top w:val="single" w:sz="6" w:space="0" w:color="auto"/>
              <w:left w:val="single" w:sz="6" w:space="0" w:color="auto"/>
              <w:bottom w:val="single" w:sz="6" w:space="0" w:color="auto"/>
              <w:right w:val="single" w:sz="6" w:space="0" w:color="auto"/>
            </w:tcBorders>
            <w:shd w:val="clear" w:color="auto" w:fill="FFFFFF"/>
          </w:tcPr>
          <w:p w14:paraId="0A5DD1F9" w14:textId="77777777" w:rsidR="0064425C" w:rsidRPr="001E7444" w:rsidRDefault="00DD06B9" w:rsidP="00B256C5">
            <w:pPr>
              <w:autoSpaceDE w:val="0"/>
              <w:autoSpaceDN w:val="0"/>
              <w:adjustRightInd w:val="0"/>
              <w:rPr>
                <w:rFonts w:ascii="Times New Roman" w:hAnsi="Times New Roman"/>
                <w:sz w:val="24"/>
                <w:szCs w:val="24"/>
              </w:rPr>
            </w:pPr>
            <w:r w:rsidRPr="001E7444">
              <w:rPr>
                <w:rFonts w:ascii="Times New Roman" w:eastAsia="Times-Roman" w:hAnsi="Times New Roman"/>
                <w:sz w:val="24"/>
                <w:szCs w:val="24"/>
              </w:rPr>
              <w:t>ЛЖ - бұл сфера, мысалы, кәсіпкерлік қызмет белгілі бір өндірістік және коммерциялық циклмен жасанды түрде шектеледі, ол өз кезегінде логистикалық жүйе деп аталатын объектінің негізін құрайтын көп қабатты жабық ағын</w:t>
            </w:r>
            <w:r w:rsidR="00615961" w:rsidRPr="001E7444">
              <w:rPr>
                <w:rFonts w:ascii="Times New Roman" w:eastAsia="Times-Roman" w:hAnsi="Times New Roman"/>
                <w:sz w:val="24"/>
                <w:szCs w:val="24"/>
              </w:rPr>
              <w:t>ды үдеріс</w:t>
            </w:r>
            <w:r w:rsidRPr="001E7444">
              <w:rPr>
                <w:rFonts w:ascii="Times New Roman" w:eastAsia="Times-Roman" w:hAnsi="Times New Roman"/>
                <w:sz w:val="24"/>
                <w:szCs w:val="24"/>
              </w:rPr>
              <w:t xml:space="preserve"> ретінде қарастырылады </w:t>
            </w:r>
          </w:p>
        </w:tc>
        <w:tc>
          <w:tcPr>
            <w:tcW w:w="1849" w:type="dxa"/>
            <w:tcBorders>
              <w:top w:val="single" w:sz="6" w:space="0" w:color="auto"/>
              <w:left w:val="single" w:sz="6" w:space="0" w:color="auto"/>
              <w:bottom w:val="single" w:sz="6" w:space="0" w:color="auto"/>
              <w:right w:val="single" w:sz="6" w:space="0" w:color="auto"/>
            </w:tcBorders>
            <w:shd w:val="clear" w:color="auto" w:fill="FFFFFF"/>
          </w:tcPr>
          <w:p w14:paraId="4C4CF487" w14:textId="77777777" w:rsidR="0064425C" w:rsidRPr="001E7444" w:rsidRDefault="0064425C" w:rsidP="002F7906">
            <w:pPr>
              <w:shd w:val="clear" w:color="auto" w:fill="FFFFFF"/>
              <w:jc w:val="center"/>
              <w:rPr>
                <w:rFonts w:ascii="Times New Roman" w:hAnsi="Times New Roman"/>
                <w:sz w:val="24"/>
                <w:szCs w:val="24"/>
                <w:lang w:val="ru-RU"/>
              </w:rPr>
            </w:pPr>
            <w:r w:rsidRPr="001E7444">
              <w:rPr>
                <w:rFonts w:ascii="Times New Roman" w:eastAsia="Times-Roman" w:hAnsi="Times New Roman"/>
                <w:sz w:val="24"/>
                <w:szCs w:val="24"/>
              </w:rPr>
              <w:t>А.И. Семененко и В.И. Сергеев</w:t>
            </w:r>
          </w:p>
        </w:tc>
        <w:tc>
          <w:tcPr>
            <w:tcW w:w="2537" w:type="dxa"/>
            <w:tcBorders>
              <w:top w:val="single" w:sz="6" w:space="0" w:color="auto"/>
              <w:left w:val="single" w:sz="6" w:space="0" w:color="auto"/>
              <w:bottom w:val="single" w:sz="6" w:space="0" w:color="auto"/>
              <w:right w:val="single" w:sz="6" w:space="0" w:color="auto"/>
            </w:tcBorders>
            <w:shd w:val="clear" w:color="auto" w:fill="FFFFFF"/>
          </w:tcPr>
          <w:p w14:paraId="3F4DCC4A" w14:textId="77777777" w:rsidR="0064425C" w:rsidRPr="001E7444" w:rsidRDefault="0064425C" w:rsidP="00B256C5">
            <w:pPr>
              <w:autoSpaceDE w:val="0"/>
              <w:autoSpaceDN w:val="0"/>
              <w:adjustRightInd w:val="0"/>
              <w:rPr>
                <w:rFonts w:ascii="Times New Roman" w:eastAsia="Times-Roman" w:hAnsi="Times New Roman"/>
                <w:sz w:val="24"/>
                <w:szCs w:val="24"/>
              </w:rPr>
            </w:pPr>
            <w:r w:rsidRPr="001E7444">
              <w:rPr>
                <w:rFonts w:ascii="Times New Roman" w:eastAsia="Times-Roman" w:hAnsi="Times New Roman"/>
                <w:sz w:val="24"/>
                <w:szCs w:val="24"/>
              </w:rPr>
              <w:t>Логистика. Основы теории: Учебник для</w:t>
            </w:r>
          </w:p>
          <w:p w14:paraId="26A30648" w14:textId="77777777" w:rsidR="0064425C" w:rsidRPr="001E7444" w:rsidRDefault="00613BB4" w:rsidP="00070C19">
            <w:pPr>
              <w:shd w:val="clear" w:color="auto" w:fill="FFFFFF"/>
              <w:rPr>
                <w:rFonts w:ascii="Times New Roman" w:hAnsi="Times New Roman"/>
                <w:sz w:val="24"/>
                <w:szCs w:val="24"/>
              </w:rPr>
            </w:pPr>
            <w:r w:rsidRPr="001E7444">
              <w:rPr>
                <w:rFonts w:ascii="Times New Roman" w:eastAsia="Times-Roman" w:hAnsi="Times New Roman"/>
                <w:sz w:val="24"/>
                <w:szCs w:val="24"/>
              </w:rPr>
              <w:t>вузов. - СПб.: Издательство «Союз»</w:t>
            </w:r>
            <w:r w:rsidR="0064425C" w:rsidRPr="001E7444">
              <w:rPr>
                <w:rFonts w:ascii="Times New Roman" w:eastAsia="Times-Roman" w:hAnsi="Times New Roman"/>
                <w:sz w:val="24"/>
                <w:szCs w:val="24"/>
              </w:rPr>
              <w:t xml:space="preserve">, 2003. </w:t>
            </w:r>
            <w:r w:rsidR="00070C19" w:rsidRPr="001E7444">
              <w:rPr>
                <w:rFonts w:ascii="Times New Roman" w:eastAsia="Times-Roman" w:hAnsi="Times New Roman"/>
                <w:sz w:val="24"/>
                <w:szCs w:val="24"/>
              </w:rPr>
              <w:t>–</w:t>
            </w:r>
            <w:r w:rsidR="0064425C" w:rsidRPr="001E7444">
              <w:rPr>
                <w:rFonts w:ascii="Times New Roman" w:eastAsia="Times-Roman" w:hAnsi="Times New Roman"/>
                <w:sz w:val="24"/>
                <w:szCs w:val="24"/>
              </w:rPr>
              <w:t xml:space="preserve"> 544 с</w:t>
            </w:r>
          </w:p>
        </w:tc>
      </w:tr>
      <w:tr w:rsidR="00B2058A" w:rsidRPr="001E7444" w14:paraId="2C0A1E52" w14:textId="77777777" w:rsidTr="002F7906">
        <w:trPr>
          <w:trHeight w:val="2303"/>
        </w:trPr>
        <w:tc>
          <w:tcPr>
            <w:tcW w:w="5203" w:type="dxa"/>
            <w:tcBorders>
              <w:top w:val="single" w:sz="6" w:space="0" w:color="auto"/>
              <w:left w:val="single" w:sz="6" w:space="0" w:color="auto"/>
              <w:bottom w:val="single" w:sz="6" w:space="0" w:color="auto"/>
              <w:right w:val="single" w:sz="6" w:space="0" w:color="auto"/>
            </w:tcBorders>
            <w:shd w:val="clear" w:color="auto" w:fill="FFFFFF"/>
          </w:tcPr>
          <w:p w14:paraId="1B9D8C89" w14:textId="77777777" w:rsidR="0064425C" w:rsidRPr="001E7444" w:rsidRDefault="00DD06B9" w:rsidP="00B256C5">
            <w:pPr>
              <w:shd w:val="clear" w:color="auto" w:fill="FFFFFF"/>
              <w:rPr>
                <w:rFonts w:ascii="Times New Roman" w:eastAsia="Times New Roman" w:hAnsi="Times New Roman"/>
                <w:spacing w:val="-1"/>
                <w:sz w:val="24"/>
                <w:szCs w:val="24"/>
              </w:rPr>
            </w:pPr>
            <w:r w:rsidRPr="001E7444">
              <w:rPr>
                <w:rFonts w:ascii="Times New Roman" w:hAnsi="Times New Roman"/>
                <w:bCs/>
                <w:sz w:val="24"/>
                <w:szCs w:val="24"/>
              </w:rPr>
              <w:t xml:space="preserve">Логистикалық жүйе - бұл </w:t>
            </w:r>
            <w:r w:rsidR="00615961" w:rsidRPr="001E7444">
              <w:rPr>
                <w:rFonts w:ascii="Times New Roman" w:hAnsi="Times New Roman"/>
                <w:bCs/>
                <w:sz w:val="24"/>
                <w:szCs w:val="24"/>
              </w:rPr>
              <w:t>логистикалық тізбектер мен ағын</w:t>
            </w:r>
            <w:r w:rsidRPr="001E7444">
              <w:rPr>
                <w:rFonts w:ascii="Times New Roman" w:hAnsi="Times New Roman"/>
                <w:bCs/>
                <w:sz w:val="24"/>
                <w:szCs w:val="24"/>
              </w:rPr>
              <w:t xml:space="preserve">дарға біріктірілген және олардың қызмет етуінің қажетті деңгейі қамтамасыз етілген жағдайда, олардың қозғалысынан минималды шығындармен максималды нәтиже алу мақсатында материалды, ақпаратты, қаржылық, сервистік және басқа ағымдарды басқарудың бірыңғай </w:t>
            </w:r>
            <w:r w:rsidR="00FD4C8A" w:rsidRPr="001E7444">
              <w:rPr>
                <w:rFonts w:ascii="Times New Roman" w:hAnsi="Times New Roman"/>
                <w:bCs/>
                <w:sz w:val="24"/>
                <w:szCs w:val="24"/>
              </w:rPr>
              <w:t>үдері</w:t>
            </w:r>
            <w:r w:rsidRPr="001E7444">
              <w:rPr>
                <w:rFonts w:ascii="Times New Roman" w:hAnsi="Times New Roman"/>
                <w:bCs/>
                <w:sz w:val="24"/>
                <w:szCs w:val="24"/>
              </w:rPr>
              <w:t>сінде өзара байланысты экон</w:t>
            </w:r>
            <w:r w:rsidR="002F7906" w:rsidRPr="001E7444">
              <w:rPr>
                <w:rFonts w:ascii="Times New Roman" w:hAnsi="Times New Roman"/>
                <w:bCs/>
                <w:sz w:val="24"/>
                <w:szCs w:val="24"/>
              </w:rPr>
              <w:t>омикалық құрылымдардың жиынтығы</w:t>
            </w:r>
          </w:p>
        </w:tc>
        <w:tc>
          <w:tcPr>
            <w:tcW w:w="1849" w:type="dxa"/>
            <w:tcBorders>
              <w:top w:val="single" w:sz="6" w:space="0" w:color="auto"/>
              <w:left w:val="single" w:sz="6" w:space="0" w:color="auto"/>
              <w:bottom w:val="single" w:sz="6" w:space="0" w:color="auto"/>
              <w:right w:val="single" w:sz="6" w:space="0" w:color="auto"/>
            </w:tcBorders>
            <w:shd w:val="clear" w:color="auto" w:fill="FFFFFF"/>
          </w:tcPr>
          <w:p w14:paraId="062511C8" w14:textId="77777777" w:rsidR="0064425C" w:rsidRPr="001E7444" w:rsidRDefault="0064425C" w:rsidP="002F7906">
            <w:pPr>
              <w:shd w:val="clear" w:color="auto" w:fill="FFFFFF"/>
              <w:rPr>
                <w:rFonts w:ascii="Times New Roman" w:eastAsia="Times New Roman" w:hAnsi="Times New Roman"/>
                <w:spacing w:val="-2"/>
                <w:sz w:val="24"/>
                <w:szCs w:val="24"/>
              </w:rPr>
            </w:pPr>
            <w:r w:rsidRPr="001E7444">
              <w:rPr>
                <w:rFonts w:ascii="Times New Roman" w:hAnsi="Times New Roman"/>
                <w:sz w:val="24"/>
                <w:szCs w:val="24"/>
              </w:rPr>
              <w:t>Кархова С.А.</w:t>
            </w:r>
          </w:p>
        </w:tc>
        <w:tc>
          <w:tcPr>
            <w:tcW w:w="2537" w:type="dxa"/>
            <w:tcBorders>
              <w:top w:val="single" w:sz="6" w:space="0" w:color="auto"/>
              <w:left w:val="single" w:sz="6" w:space="0" w:color="auto"/>
              <w:bottom w:val="single" w:sz="6" w:space="0" w:color="auto"/>
              <w:right w:val="single" w:sz="6" w:space="0" w:color="auto"/>
            </w:tcBorders>
            <w:shd w:val="clear" w:color="auto" w:fill="FFFFFF"/>
          </w:tcPr>
          <w:p w14:paraId="5727C700" w14:textId="77777777" w:rsidR="0064425C" w:rsidRPr="001E7444" w:rsidRDefault="0064425C" w:rsidP="00B256C5">
            <w:pPr>
              <w:shd w:val="clear" w:color="auto" w:fill="FFFFFF"/>
              <w:ind w:firstLine="5"/>
              <w:rPr>
                <w:rFonts w:ascii="Times New Roman" w:eastAsia="Times New Roman" w:hAnsi="Times New Roman"/>
                <w:sz w:val="24"/>
                <w:szCs w:val="24"/>
              </w:rPr>
            </w:pPr>
            <w:r w:rsidRPr="001E7444">
              <w:rPr>
                <w:rFonts w:ascii="Times New Roman" w:hAnsi="Times New Roman"/>
                <w:sz w:val="24"/>
                <w:szCs w:val="24"/>
              </w:rPr>
              <w:t>Диссертация, 2005</w:t>
            </w:r>
          </w:p>
        </w:tc>
      </w:tr>
      <w:tr w:rsidR="002F7906" w:rsidRPr="001E7444" w14:paraId="1C793832" w14:textId="77777777" w:rsidTr="002F7906">
        <w:trPr>
          <w:trHeight w:val="59"/>
        </w:trPr>
        <w:tc>
          <w:tcPr>
            <w:tcW w:w="9589" w:type="dxa"/>
            <w:gridSpan w:val="3"/>
            <w:tcBorders>
              <w:top w:val="single" w:sz="6" w:space="0" w:color="auto"/>
              <w:left w:val="single" w:sz="6" w:space="0" w:color="auto"/>
              <w:bottom w:val="single" w:sz="6" w:space="0" w:color="auto"/>
              <w:right w:val="single" w:sz="6" w:space="0" w:color="auto"/>
            </w:tcBorders>
            <w:shd w:val="clear" w:color="auto" w:fill="FFFFFF"/>
          </w:tcPr>
          <w:p w14:paraId="1B3A0908" w14:textId="77777777" w:rsidR="002F7906" w:rsidRPr="001E7444" w:rsidRDefault="002F7906" w:rsidP="002F7906">
            <w:pPr>
              <w:shd w:val="clear" w:color="auto" w:fill="FFFFFF"/>
              <w:ind w:firstLine="674"/>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t>[12-18]</w:t>
            </w:r>
          </w:p>
        </w:tc>
      </w:tr>
    </w:tbl>
    <w:p w14:paraId="716DAA28" w14:textId="77777777" w:rsidR="0064425C" w:rsidRPr="001E7444" w:rsidRDefault="0064425C" w:rsidP="00B256C5">
      <w:pPr>
        <w:ind w:firstLine="708"/>
        <w:rPr>
          <w:rFonts w:ascii="Times New Roman" w:hAnsi="Times New Roman"/>
          <w:sz w:val="20"/>
          <w:szCs w:val="20"/>
        </w:rPr>
      </w:pPr>
    </w:p>
    <w:p w14:paraId="1725B220" w14:textId="77777777" w:rsidR="00C20122" w:rsidRPr="001E7444" w:rsidRDefault="00C20122" w:rsidP="00B256C5">
      <w:pPr>
        <w:ind w:firstLine="708"/>
        <w:rPr>
          <w:rFonts w:ascii="Times New Roman" w:hAnsi="Times New Roman"/>
          <w:sz w:val="28"/>
          <w:szCs w:val="28"/>
        </w:rPr>
      </w:pPr>
    </w:p>
    <w:p w14:paraId="1C2F3731" w14:textId="59F6366B" w:rsidR="00C20122" w:rsidRPr="001E7444" w:rsidRDefault="00070C19" w:rsidP="002F7906">
      <w:pPr>
        <w:ind w:firstLine="708"/>
        <w:rPr>
          <w:rFonts w:ascii="Times New Roman" w:hAnsi="Times New Roman"/>
          <w:sz w:val="28"/>
          <w:szCs w:val="28"/>
        </w:rPr>
      </w:pPr>
      <w:r w:rsidRPr="001E7444">
        <w:rPr>
          <w:rFonts w:ascii="Times New Roman" w:hAnsi="Times New Roman"/>
          <w:sz w:val="28"/>
          <w:szCs w:val="28"/>
        </w:rPr>
        <w:lastRenderedPageBreak/>
        <w:t xml:space="preserve">1-кестеде қазіргі </w:t>
      </w:r>
      <w:r w:rsidR="00C20122" w:rsidRPr="001E7444">
        <w:rPr>
          <w:rFonts w:ascii="Times New Roman" w:hAnsi="Times New Roman"/>
          <w:sz w:val="28"/>
          <w:szCs w:val="28"/>
        </w:rPr>
        <w:t>кезде «логистикалық жүйе» термині логистика бойынша отандық және шетелдік әдебиеттерде кеңінен қолданылады. Логистикалық жүйенің (ЛЖ) мақсатты бағыты шығындардың оңтайлы деңгейінде өндіріске немесе жеке тұтынуға дайындалған сандық және сапалық сипаттамалары бар логистикалық ағындарды жеткізуден көрінеді. Жоғарыда атап кеткен авторлардың зерттеу</w:t>
      </w:r>
      <w:r w:rsidR="0034525B" w:rsidRPr="001E7444">
        <w:rPr>
          <w:rFonts w:ascii="Times New Roman" w:hAnsi="Times New Roman"/>
          <w:sz w:val="28"/>
          <w:szCs w:val="28"/>
        </w:rPr>
        <w:t>лер</w:t>
      </w:r>
      <w:r w:rsidR="00C20122" w:rsidRPr="001E7444">
        <w:rPr>
          <w:rFonts w:ascii="Times New Roman" w:hAnsi="Times New Roman"/>
          <w:sz w:val="28"/>
          <w:szCs w:val="28"/>
        </w:rPr>
        <w:t>інен (</w:t>
      </w:r>
      <w:r w:rsidRPr="001E7444">
        <w:rPr>
          <w:rFonts w:ascii="Times New Roman" w:hAnsi="Times New Roman"/>
          <w:sz w:val="28"/>
          <w:szCs w:val="28"/>
        </w:rPr>
        <w:t xml:space="preserve">Қосымша </w:t>
      </w:r>
      <w:r w:rsidR="00C20122" w:rsidRPr="001E7444">
        <w:rPr>
          <w:rFonts w:ascii="Times New Roman" w:hAnsi="Times New Roman"/>
          <w:sz w:val="28"/>
          <w:szCs w:val="28"/>
        </w:rPr>
        <w:t xml:space="preserve">А) байқағанымыздай, шетелдік авторлар «логистикалық жүйе» түсінігін толыққанды ашпай, тек бірнеше элементтерінің әсерін көрсеткен. Талдау көрсеткендей, отандық және шетелдік әдебиеттерде ЛЖ </w:t>
      </w:r>
      <w:r w:rsidR="00447CB4" w:rsidRPr="001E7444">
        <w:rPr>
          <w:rFonts w:ascii="Times New Roman" w:hAnsi="Times New Roman"/>
          <w:sz w:val="28"/>
          <w:szCs w:val="28"/>
        </w:rPr>
        <w:t xml:space="preserve">берілген </w:t>
      </w:r>
      <w:r w:rsidR="00C20122" w:rsidRPr="001E7444">
        <w:rPr>
          <w:rFonts w:ascii="Times New Roman" w:hAnsi="Times New Roman"/>
          <w:sz w:val="28"/>
          <w:szCs w:val="28"/>
        </w:rPr>
        <w:t>анықтамалары бір-біріне ұқсас. Ресейлік авторлардың М.П.</w:t>
      </w:r>
      <w:r w:rsidR="006D5418" w:rsidRPr="001E7444">
        <w:rPr>
          <w:rFonts w:ascii="Times New Roman" w:hAnsi="Times New Roman"/>
          <w:sz w:val="28"/>
          <w:szCs w:val="28"/>
        </w:rPr>
        <w:t> </w:t>
      </w:r>
      <w:r w:rsidR="00C20122" w:rsidRPr="001E7444">
        <w:rPr>
          <w:rFonts w:ascii="Times New Roman" w:hAnsi="Times New Roman"/>
          <w:sz w:val="28"/>
          <w:szCs w:val="28"/>
        </w:rPr>
        <w:t>Гордон</w:t>
      </w:r>
      <w:r w:rsidR="006D5418" w:rsidRPr="001E7444">
        <w:rPr>
          <w:rFonts w:ascii="Times New Roman" w:hAnsi="Times New Roman"/>
          <w:sz w:val="28"/>
          <w:szCs w:val="28"/>
        </w:rPr>
        <w:t>, Н.</w:t>
      </w:r>
      <w:r w:rsidR="00C20122" w:rsidRPr="001E7444">
        <w:rPr>
          <w:rFonts w:ascii="Times New Roman" w:hAnsi="Times New Roman"/>
          <w:sz w:val="28"/>
          <w:szCs w:val="28"/>
        </w:rPr>
        <w:t>В. Афанасьева, М.Н</w:t>
      </w:r>
      <w:r w:rsidRPr="001E7444">
        <w:rPr>
          <w:rFonts w:ascii="Times New Roman" w:hAnsi="Times New Roman"/>
          <w:sz w:val="28"/>
          <w:szCs w:val="28"/>
        </w:rPr>
        <w:t>.</w:t>
      </w:r>
      <w:r w:rsidR="00C20122" w:rsidRPr="001E7444">
        <w:rPr>
          <w:rFonts w:ascii="Times New Roman" w:hAnsi="Times New Roman"/>
          <w:sz w:val="28"/>
          <w:szCs w:val="28"/>
        </w:rPr>
        <w:t xml:space="preserve"> Григорьев және С.А.</w:t>
      </w:r>
      <w:r w:rsidR="006D5418" w:rsidRPr="001E7444">
        <w:rPr>
          <w:rFonts w:ascii="Times New Roman" w:hAnsi="Times New Roman"/>
          <w:sz w:val="28"/>
          <w:szCs w:val="28"/>
        </w:rPr>
        <w:t> </w:t>
      </w:r>
      <w:r w:rsidR="00C20122" w:rsidRPr="001E7444">
        <w:rPr>
          <w:rFonts w:ascii="Times New Roman" w:hAnsi="Times New Roman"/>
          <w:sz w:val="28"/>
          <w:szCs w:val="28"/>
        </w:rPr>
        <w:t>Уваров, Л.Б. Миротина, А.И.Семененко және В.И.</w:t>
      </w:r>
      <w:r w:rsidR="00AA637A" w:rsidRPr="001E7444">
        <w:rPr>
          <w:rFonts w:ascii="Times New Roman" w:hAnsi="Times New Roman"/>
          <w:sz w:val="28"/>
          <w:szCs w:val="28"/>
        </w:rPr>
        <w:t xml:space="preserve"> </w:t>
      </w:r>
      <w:r w:rsidR="00C20122" w:rsidRPr="001E7444">
        <w:rPr>
          <w:rFonts w:ascii="Times New Roman" w:hAnsi="Times New Roman"/>
          <w:sz w:val="28"/>
          <w:szCs w:val="28"/>
        </w:rPr>
        <w:t>Сергеев</w:t>
      </w:r>
      <w:r w:rsidR="006D5418" w:rsidRPr="001E7444">
        <w:rPr>
          <w:rFonts w:ascii="Times New Roman" w:hAnsi="Times New Roman"/>
          <w:sz w:val="28"/>
          <w:szCs w:val="28"/>
        </w:rPr>
        <w:t xml:space="preserve">, </w:t>
      </w:r>
      <w:r w:rsidR="00C20122" w:rsidRPr="001E7444">
        <w:rPr>
          <w:rFonts w:ascii="Times New Roman" w:hAnsi="Times New Roman"/>
          <w:sz w:val="28"/>
          <w:szCs w:val="28"/>
        </w:rPr>
        <w:t>С.А. Кархова, В.В</w:t>
      </w:r>
      <w:r w:rsidR="006D5418" w:rsidRPr="001E7444">
        <w:rPr>
          <w:rFonts w:ascii="Times New Roman" w:hAnsi="Times New Roman"/>
          <w:sz w:val="28"/>
          <w:szCs w:val="28"/>
        </w:rPr>
        <w:t>.</w:t>
      </w:r>
      <w:r w:rsidR="00C20122" w:rsidRPr="001E7444">
        <w:rPr>
          <w:rFonts w:ascii="Times New Roman" w:hAnsi="Times New Roman"/>
          <w:sz w:val="28"/>
          <w:szCs w:val="28"/>
        </w:rPr>
        <w:t xml:space="preserve"> Зырянов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{"citationItems":[{"id":"ITEM-1","itemData":{"author":[{"dropping-particle":"","family":"Зырянов","given":"Василий Владимирович","non-dropping-particle":"","parse-names":false,"suffix":""}],"id":"ITEM-1","issued":{"date-parts":[["2001"]]},"page":"174","publisher-place":"Ростов-на-Дону","title":"Логистические системы управления общественным транспортом","type":"article"},"uris":["http://www.mendeley.com/documents/?uuid=8577d9ed-6976-3cdb-8f1f-844421242f76"]}],"mendeley":{"formattedCitation":"[19]","plainTextFormattedCitation":"[19]","previouslyFormattedCitation":"[19]"},"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[19]</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С.В. Елисеев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{"citationItems":[{"id":"ITEM-1","itemData":{"author":[{"dropping-particle":"","family":"Елисеев","given":"Сергей Юрьевич","non-dropping-particle":"","parse-names":false,"suffix":""}],"id":"ITEM-1","issued":{"date-parts":[["2006"]]},"number-of-pages":"292","publisher":"Российский государственный открытый технический университет путей сообщения","title":"Построение и оптимизация функционирования международных транспортно-логистических систем","type":"thesis"},"uris":["http://www.mendeley.com/documents/?uuid=4b210b19-b0c2-36b2-ba05-01dd1b52fa7b"]}],"mendeley":{"formattedCitation":"[20]","plainTextFormattedCitation":"[20]","previouslyFormattedCitation":"[20]"},"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[20]</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В.В. Избицких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{"citationItems":[{"id":"ITEM-1","itemData":{"author":[{"dropping-particle":"","family":"Избицких","given":"Валентин Владиславович","non-dropping-particle":"","parse-names":false,"suffix":""}],"id":"ITEM-1","issued":{"date-parts":[["2005"]]},"number-of-pages":"196","publisher":"Саратовский государственный технический университет","title":"Логистические основы формирования системы показателей стимулирования труда персонала микрологистической системы: На примере ремонтно-восстановительных предприятий отрасли магистрального транспорта газа","type":"thesis"},"uris":["http://www.mendeley.com/documents/?uuid=8e4f194d-8e86-3054-9dc9-d9fbc8e1b5d7"]}],"mendeley":{"formattedCitation":"[21]","plainTextFormattedCitation":"[21]","previouslyFormattedCitation":"[21]"},"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[21]</w:t>
      </w:r>
      <w:r w:rsidR="00C20122" w:rsidRPr="001E7444">
        <w:rPr>
          <w:rFonts w:ascii="Times New Roman" w:hAnsi="Times New Roman"/>
          <w:sz w:val="28"/>
          <w:szCs w:val="28"/>
        </w:rPr>
        <w:fldChar w:fldCharType="end"/>
      </w:r>
      <w:r w:rsidR="00C20122" w:rsidRPr="001E7444">
        <w:rPr>
          <w:rFonts w:ascii="Times New Roman" w:hAnsi="Times New Roman"/>
          <w:sz w:val="28"/>
          <w:szCs w:val="28"/>
        </w:rPr>
        <w:t>, Ы.Э</w:t>
      </w:r>
      <w:r w:rsidR="006D5418" w:rsidRPr="001E7444">
        <w:rPr>
          <w:rFonts w:ascii="Times New Roman" w:hAnsi="Times New Roman"/>
          <w:sz w:val="28"/>
          <w:szCs w:val="28"/>
        </w:rPr>
        <w:t>.</w:t>
      </w:r>
      <w:r w:rsidR="00C20122" w:rsidRPr="001E7444">
        <w:rPr>
          <w:rFonts w:ascii="Times New Roman" w:hAnsi="Times New Roman"/>
          <w:sz w:val="28"/>
          <w:szCs w:val="28"/>
        </w:rPr>
        <w:t xml:space="preserve"> Ташбаев, А.У.</w:t>
      </w:r>
      <w:r w:rsidR="00AA637A" w:rsidRPr="001E7444">
        <w:rPr>
          <w:rFonts w:ascii="Times New Roman" w:hAnsi="Times New Roman"/>
          <w:sz w:val="28"/>
          <w:szCs w:val="28"/>
        </w:rPr>
        <w:t xml:space="preserve"> </w:t>
      </w:r>
      <w:r w:rsidR="00C20122" w:rsidRPr="001E7444">
        <w:rPr>
          <w:rFonts w:ascii="Times New Roman" w:hAnsi="Times New Roman"/>
          <w:sz w:val="28"/>
          <w:szCs w:val="28"/>
        </w:rPr>
        <w:t>Альбеков, О.А.</w:t>
      </w:r>
      <w:r w:rsidR="00AA637A" w:rsidRPr="001E7444">
        <w:rPr>
          <w:rFonts w:ascii="Times New Roman" w:hAnsi="Times New Roman"/>
          <w:sz w:val="28"/>
          <w:szCs w:val="28"/>
        </w:rPr>
        <w:t> </w:t>
      </w:r>
      <w:r w:rsidR="00C20122" w:rsidRPr="001E7444">
        <w:rPr>
          <w:rFonts w:ascii="Times New Roman" w:hAnsi="Times New Roman"/>
          <w:sz w:val="28"/>
          <w:szCs w:val="28"/>
        </w:rPr>
        <w:t>Митько</w:t>
      </w:r>
      <w:r w:rsidR="00FB5F75" w:rsidRPr="00FB5F75">
        <w:rPr>
          <w:rFonts w:ascii="Times New Roman" w:hAnsi="Times New Roman"/>
          <w:sz w:val="28"/>
          <w:szCs w:val="28"/>
        </w:rPr>
        <w:t xml:space="preserve">, </w:t>
      </w:r>
      <w:r w:rsidR="00C20122" w:rsidRPr="001E7444">
        <w:rPr>
          <w:rFonts w:ascii="Times New Roman" w:hAnsi="Times New Roman"/>
          <w:sz w:val="28"/>
          <w:szCs w:val="28"/>
        </w:rPr>
        <w:t>және т.б. арасынан бірнеше тұжырымдамасын 2 кестеде көрсетілген. Сонымен қатар, отандық авторлардың ішінде Раимбеков</w:t>
      </w:r>
      <w:r w:rsidR="006D5418" w:rsidRPr="001E7444">
        <w:rPr>
          <w:rFonts w:ascii="Times New Roman" w:hAnsi="Times New Roman"/>
          <w:sz w:val="28"/>
          <w:szCs w:val="28"/>
        </w:rPr>
        <w:t> </w:t>
      </w:r>
      <w:r w:rsidR="00C20122" w:rsidRPr="001E7444">
        <w:rPr>
          <w:rFonts w:ascii="Times New Roman" w:hAnsi="Times New Roman"/>
          <w:sz w:val="28"/>
          <w:szCs w:val="28"/>
        </w:rPr>
        <w:t>Ж.С</w:t>
      </w:r>
      <w:r w:rsidR="006D5418" w:rsidRPr="001E7444">
        <w:rPr>
          <w:rFonts w:ascii="Times New Roman" w:hAnsi="Times New Roman"/>
          <w:sz w:val="28"/>
          <w:szCs w:val="28"/>
        </w:rPr>
        <w:t>.</w:t>
      </w:r>
      <w:r w:rsidR="00C20122" w:rsidRPr="001E7444">
        <w:rPr>
          <w:rFonts w:ascii="Times New Roman" w:hAnsi="Times New Roman"/>
          <w:sz w:val="28"/>
          <w:szCs w:val="28"/>
        </w:rPr>
        <w:t xml:space="preserve">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{"citationItems":[{"id":"ITEM-1","itemData":{"author":[{"dropping-particle":"","family":"Раимбеков","given":"Жанарыс Сабирович","non-dropping-particle":"","parse-names":false,"suffix":""},{"dropping-particle":"","family":"Сыздыкбаева","given":"Бакыт Узакбаевна","non-dropping-particle":"","parse-names":false,"suffix":""},{"dropping-particle":"","family":"Сарсенова","given":"Акмарал Едилбаевна","non-dropping-particle":"","parse-names":false,"suffix":""}],"editor":[{"dropping-particle":"","family":"под общей редакцией Ж.С. Раимбекова","given":"","non-dropping-particle":"","parse-names":false,"suffix":""}],"id":"ITEM-1","issued":{"date-parts":[["2014"]]},"number-of-pages":"351","publisher":"Эверо","publisher-place":"Алматы","title":"Логистика региональной системы товародвижения","type":"book"},"uris":["http://www.mendeley.com/documents/?uuid=5acc66dc-37cc-3b86-a8ed-34f0bb9bb4d5"]}],"mendeley":{"formattedCitation":"[22]","plainTextFormattedCitation":"[22]","previouslyFormattedCitation":"[22]"},"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[22]</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Сыздықбаева Б.У.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{"citationItems":[{"id":"ITEM-1","itemData":{"abstract":"Для достижения цели поставлены следующие задачи: - выявление современного состояния, оценка развития транспортной системы и логистических услуг в Казахстане; - изучение и систематизация теоретических и методологических подходов формирования и развития транспортно-логистических систем, выявление специфики и возможности их использования в экономике Казахстана; - разработка концептуальных положений развития системы грузо - и товародвижения, определение ее места в макрологистической системе региона; - теоретическое обоснование и проведение структурно - функционального анализа формирования единой интегрированной транспортно-логистической системы; - разработка методики оценки транспортно – логистического потенциала, направленной на определение потенциальных возможностей регионов; - выявление научно – методических и практических предпосылок разработки модели транспортно – логистического кластера, как объекта интегрированной транспортно-логистической системы; - обоснование и разработка методологических положений и составляющих элементов интегрированной транспортно-логистической системы Казахстана; - оценка возможности формирования информационной подсистемы транспортно-логистической системы; - сегментация и определение основных направлений развития транспортно-логистического комплекса, перспектив развития транспортно-логистического кластера; - разработка концепции, модели, а также механизма формирования и развития региональной транспортно-логистической системы на примере Южно-Казахстанской области; - оценка эффективности реализации программы формирования и развития транспортно-логистической системы Южно-Казахстанской области.","author":[{"dropping-particle":"","family":"Сыздыкбаева","given":"Бакыт Узакбаевна","non-dropping-particle":"","parse-names":false,"suffix":""}],"id":"ITEM-1","issued":{"date-parts":[["2010"]]},"number-of-pages":"311","publisher":"Международный казахско-турецкий университет им.А.Ясави","title":"Методология формирования и развития интегрированной транспортно-логистической системы Казахстана","type":"thesis"},"uris":["http://www.mendeley.com/documents/?uuid=291879cb-915a-3b92-aea7-5d2bc4e88ad5"]}],"mendeley":{"formattedCitation":"[23]","plainTextFormattedCitation":"[23]","previouslyFormattedCitation":"[23]"},"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[23]</w:t>
      </w:r>
      <w:r w:rsidR="00C20122" w:rsidRPr="001E7444">
        <w:rPr>
          <w:rFonts w:ascii="Times New Roman" w:hAnsi="Times New Roman"/>
          <w:sz w:val="28"/>
          <w:szCs w:val="28"/>
        </w:rPr>
        <w:fldChar w:fldCharType="end"/>
      </w:r>
      <w:r w:rsidR="00C20122" w:rsidRPr="001E7444">
        <w:rPr>
          <w:rFonts w:ascii="Times New Roman" w:hAnsi="Times New Roman"/>
          <w:sz w:val="28"/>
          <w:szCs w:val="28"/>
        </w:rPr>
        <w:t>, Тулембаева А.Н.</w:t>
      </w:r>
      <w:r w:rsidR="006D5418" w:rsidRPr="001E7444">
        <w:rPr>
          <w:rFonts w:ascii="Times New Roman" w:hAnsi="Times New Roman"/>
          <w:sz w:val="28"/>
          <w:szCs w:val="28"/>
        </w:rPr>
        <w:t xml:space="preserve">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{"citationItems":[{"id":"ITEM-1","itemData":{"author":[{"dropping-particle":"","family":"Тулембаева","given":"Айгуль Нуралиевна","non-dropping-particle":"","parse-names":false,"suffix":""}],"id":"ITEM-1","issued":{"date-parts":[["2004"]]},"number-of-pages":"286","title":"Развитие макрологистических систем в Республике Казахстан и их влияние на эффективность производства","type":"thesis"},"uris":["http://www.mendeley.com/documents/?uuid=ea57992a-d254-4619-9938-bd062689b946"]}],"mendeley":{"formattedCitation":"[24]","plainTextFormattedCitation":"[24]","previouslyFormattedCitation":"[24]"},"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[24]</w:t>
      </w:r>
      <w:r w:rsidR="00C20122" w:rsidRPr="001E7444">
        <w:rPr>
          <w:rFonts w:ascii="Times New Roman" w:hAnsi="Times New Roman"/>
          <w:sz w:val="28"/>
          <w:szCs w:val="28"/>
        </w:rPr>
        <w:fldChar w:fldCharType="end"/>
      </w:r>
      <w:r w:rsidR="00C20122" w:rsidRPr="001E7444">
        <w:rPr>
          <w:rFonts w:ascii="Times New Roman" w:hAnsi="Times New Roman"/>
          <w:sz w:val="28"/>
          <w:szCs w:val="28"/>
        </w:rPr>
        <w:t>, Батыров</w:t>
      </w:r>
      <w:r w:rsidR="006D5418" w:rsidRPr="001E7444">
        <w:rPr>
          <w:rFonts w:ascii="Times New Roman" w:hAnsi="Times New Roman"/>
          <w:sz w:val="28"/>
          <w:szCs w:val="28"/>
        </w:rPr>
        <w:t> </w:t>
      </w:r>
      <w:r w:rsidR="00C20122" w:rsidRPr="001E7444">
        <w:rPr>
          <w:rFonts w:ascii="Times New Roman" w:hAnsi="Times New Roman"/>
          <w:sz w:val="28"/>
          <w:szCs w:val="28"/>
        </w:rPr>
        <w:t xml:space="preserve">А.Б.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Дата защиты: 27.04.2007 Страниц: 142 Ключевые слова: Язык документа: Рус","author":[{"dropping-particle":"","family":"Батыров","given":"Арман Батырович","non-dropping-particle":"","parse-names":false,"suffix":""}],"id":"ITEM-1","issued":{"date-parts":[["2007"]]},"number-of-pages":"142","publisher":"Регистрационный номер: 0407РК00516","title":"Формирование и развитие логистических систем в управлении оператора магистральной железнодорожной сети","type":"thesis"},"uris":["http://www.mendeley.com/documents/?uuid=b9d1d05b-a713-452a-b5c8-cf42a9118a27"]}],"mendeley":{"formattedCitation":"[25]","plainTextFormattedCitation":"[25]","previouslyFormattedCitation":"[25]"},"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[25]</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Аликулов Е.Ш.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Дата защиты: 15.12.2006 Страниц: 121 Ключевые слова: Логистика, Топливно-энергетический комплекс, Материально-техническое снабжение Язык документа: Рус","author":[{"dropping-particle":"","family":"Аликулов","given":"Ербол Шымкентбаевич","non-dropping-particle":"","parse-names":false,"suffix":""}],"id":"ITEM-1","issued":{"date-parts":[["2006"]]},"number-of-pages":"121","publisher":"Регистрационный номер: 0406РК01234","title":"Развитие распределительных логистических систем в топливно-энергетическом комплексе Республики Казахстан","type":"thesis"},"uris":["http://www.mendeley.com/documents/?uuid=b72e925c-39de-4507-80b8-b0993fbfcc3e"]}],"mendeley":{"formattedCitation":"[26]","plainTextFormattedCitation":"[26]","previouslyFormattedCitation":"[26]"},"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[26]</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Казбекова Л.А.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Ключевые слова: Логистика, Сервисная логистика, Экономико-математическое моделирование, Нефтедобывающие предприятия Язык документа: Рус","author":[{"dropping-particle":"","family":"Казбекова","given":"Лиман Айдарбековна","non-dropping-particle":"","parse-names":false,"suffix":""}],"id":"ITEM-1","issued":{"date-parts":[["2008"]]},"number-of-pages":"150","publisher":"Регистрационный номер: 0408РК00524","title":"Логистические системы в функционировании предприятий нефтегазовой отрасли (на материалах Кызылординской области)","type":"thesis"},"uris":["http://www.mendeley.com/documents/?uuid=5589146e-c8de-445f-9c53-fb3dd6cf5b3d"]}],"mendeley":{"formattedCitation":"[27]","plainTextFormattedCitation":"[27]","previouslyFormattedCitation":"[27]"},"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[27]</w:t>
      </w:r>
      <w:r w:rsidR="00C20122" w:rsidRPr="001E7444">
        <w:rPr>
          <w:rFonts w:ascii="Times New Roman" w:hAnsi="Times New Roman"/>
          <w:sz w:val="28"/>
          <w:szCs w:val="28"/>
        </w:rPr>
        <w:fldChar w:fldCharType="end"/>
      </w:r>
      <w:r w:rsidR="00C20122" w:rsidRPr="001E7444">
        <w:rPr>
          <w:rFonts w:ascii="Times New Roman" w:hAnsi="Times New Roman"/>
          <w:sz w:val="28"/>
          <w:szCs w:val="28"/>
        </w:rPr>
        <w:t xml:space="preserve">, Бодаубаева Г.А.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Дата защиты: 26.12.2008 Страниц: 136 Ключевые слова: Транзитный потенциал, Транспортно-логистические структуры, Логистика","author":[{"dropping-particle":"","family":"Бодаубаева","given":"Гульмира Ахановна","non-dropping-particle":"","parse-names":false,"suffix":""}],"id":"ITEM-1","issued":{"date-parts":[["2008"]]},"number-of-pages":"136","publisher":"Регистрационный номер: 0408РК01058","title":"Транспортно-логистические системы В Республике Казахстан в контексте развития транзитного потенциала: проблемы и механизмы функционирования","type":"thesis"},"uris":["http://www.mendeley.com/documents/?uuid=6a5d5e5b-94fb-4450-ba8d-cc6a24b743d1"]}],"mendeley":{"formattedCitation":"[28]","plainTextFormattedCitation":"[28]","previouslyFormattedCitation":"[28]"},"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[28]</w:t>
      </w:r>
      <w:r w:rsidR="00C20122" w:rsidRPr="001E7444">
        <w:rPr>
          <w:rFonts w:ascii="Times New Roman" w:hAnsi="Times New Roman"/>
          <w:sz w:val="28"/>
          <w:szCs w:val="28"/>
        </w:rPr>
        <w:fldChar w:fldCharType="end"/>
      </w:r>
      <w:r w:rsidR="00C20122" w:rsidRPr="001E7444">
        <w:rPr>
          <w:rFonts w:ascii="Times New Roman" w:hAnsi="Times New Roman"/>
          <w:sz w:val="28"/>
          <w:szCs w:val="28"/>
        </w:rPr>
        <w:t>, Сарсенова А.Е.</w:t>
      </w:r>
      <w:r w:rsidRPr="001E7444">
        <w:rPr>
          <w:rFonts w:ascii="Times New Roman" w:hAnsi="Times New Roman"/>
          <w:sz w:val="28"/>
          <w:szCs w:val="28"/>
        </w:rPr>
        <w:t xml:space="preserve">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Дата защиты: 02.02.2009Страниц: 151 Ключевые слова: Логистика, Товародвижение, Экономика предприятия, Региональная экономика","author":[{"dropping-particle":"","family":"Сарсенова","given":"Акмарал Едилбаевна","non-dropping-particle":"","parse-names":false,"suffix":""}],"id":"ITEM-1","issued":{"date-parts":[["2009"]]},"number-of-pages":"151","publisher":"Регистрационный номер: 0409РК00105","title":"Формирование региональной логистической системы товародвижения (на материалах промышленных предприятий Жамбылской области)","type":"thesis"},"uris":["http://www.mendeley.com/documents/?uuid=21996aa0-977f-4015-8f28-a40666a07a11"]}],"mendeley":{"formattedCitation":"[29]","plainTextFormattedCitation":"[29]","previouslyFormattedCitation":"[29]"},"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[29]</w:t>
      </w:r>
      <w:r w:rsidR="00C20122" w:rsidRPr="001E7444">
        <w:rPr>
          <w:rFonts w:ascii="Times New Roman" w:hAnsi="Times New Roman"/>
          <w:sz w:val="28"/>
          <w:szCs w:val="28"/>
        </w:rPr>
        <w:fldChar w:fldCharType="end"/>
      </w:r>
      <w:r w:rsidR="00C20122" w:rsidRPr="001E7444">
        <w:rPr>
          <w:rFonts w:ascii="Times New Roman" w:hAnsi="Times New Roman"/>
          <w:sz w:val="28"/>
          <w:szCs w:val="28"/>
        </w:rPr>
        <w:t>, Бергибаев Е.</w:t>
      </w:r>
      <w:r w:rsidRPr="001E7444">
        <w:rPr>
          <w:rFonts w:ascii="Times New Roman" w:hAnsi="Times New Roman"/>
          <w:sz w:val="28"/>
          <w:szCs w:val="28"/>
        </w:rPr>
        <w:t xml:space="preserve"> </w:t>
      </w:r>
      <w:r w:rsidR="00C20122" w:rsidRPr="001E7444">
        <w:rPr>
          <w:rFonts w:ascii="Times New Roman" w:hAnsi="Times New Roman"/>
          <w:sz w:val="28"/>
          <w:szCs w:val="28"/>
        </w:rPr>
        <w:fldChar w:fldCharType="begin" w:fldLock="1"/>
      </w:r>
      <w:r w:rsidR="00C20122" w:rsidRPr="001E7444">
        <w:rPr>
          <w:rFonts w:ascii="Times New Roman" w:hAnsi="Times New Roman"/>
          <w:sz w:val="28"/>
          <w:szCs w:val="28"/>
        </w:rPr>
        <w:instrText>ADDIN CSL_CITATION {"citationItems":[{"id":"ITEM-1","itemData":{"abstract":"Автор: Дата защиты: 18.11.2010 . Страниц: 145 Ключевые слова: Логистика, Транспортная логистика","author":[{"dropping-particle":"","family":"Бергибаев","given":"Ерик Манатович","non-dropping-particle":"","parse-names":false,"suffix":""}],"id":"ITEM-1","issued":{"date-parts":[["2010"]]},"number-of-pages":"145","publisher":"Регистрационный номер: 0410РК02206","title":"Развитие транспортной логистики в Республике Казахстан: особенности, проблемы и перспективы","type":"thesis"},"uris":["http://www.mendeley.com/documents/?uuid=66d49322-5510-416a-8434-0ce7f04cf8ba"]}],"mendeley":{"formattedCitation":"[30]","plainTextFormattedCitation":"[30]","previouslyFormattedCitation":"[30]"},"properties":{"noteIndex":0},"schema":"https://github.com/citation-style-language/schema/raw/master/csl-citation.json"}</w:instrText>
      </w:r>
      <w:r w:rsidR="00C20122" w:rsidRPr="001E7444">
        <w:rPr>
          <w:rFonts w:ascii="Times New Roman" w:hAnsi="Times New Roman"/>
          <w:sz w:val="28"/>
          <w:szCs w:val="28"/>
        </w:rPr>
        <w:fldChar w:fldCharType="separate"/>
      </w:r>
      <w:r w:rsidR="00C20122" w:rsidRPr="001E7444">
        <w:rPr>
          <w:rFonts w:ascii="Times New Roman" w:hAnsi="Times New Roman"/>
          <w:noProof/>
          <w:sz w:val="28"/>
          <w:szCs w:val="28"/>
        </w:rPr>
        <w:t>[30]</w:t>
      </w:r>
      <w:r w:rsidR="00C20122" w:rsidRPr="001E7444">
        <w:rPr>
          <w:rFonts w:ascii="Times New Roman" w:hAnsi="Times New Roman"/>
          <w:sz w:val="28"/>
          <w:szCs w:val="28"/>
        </w:rPr>
        <w:fldChar w:fldCharType="end"/>
      </w:r>
      <w:r w:rsidR="00C20122" w:rsidRPr="001E7444">
        <w:rPr>
          <w:rFonts w:ascii="Times New Roman" w:hAnsi="Times New Roman"/>
          <w:sz w:val="28"/>
          <w:szCs w:val="28"/>
        </w:rPr>
        <w:t>, Шалболова У.Ж.</w:t>
      </w:r>
      <w:r w:rsidR="00F819E8" w:rsidRPr="001E7444">
        <w:rPr>
          <w:rFonts w:ascii="Times New Roman" w:hAnsi="Times New Roman"/>
          <w:sz w:val="28"/>
          <w:szCs w:val="28"/>
        </w:rPr>
        <w:t xml:space="preserve"> </w:t>
      </w:r>
      <w:r w:rsidR="00F819E8" w:rsidRPr="001E7444">
        <w:rPr>
          <w:rFonts w:ascii="Times New Roman" w:hAnsi="Times New Roman"/>
          <w:sz w:val="28"/>
          <w:szCs w:val="28"/>
        </w:rPr>
        <w:fldChar w:fldCharType="begin" w:fldLock="1"/>
      </w:r>
      <w:r w:rsidR="00F819E8" w:rsidRPr="001E7444">
        <w:rPr>
          <w:rFonts w:ascii="Times New Roman" w:hAnsi="Times New Roman"/>
          <w:sz w:val="28"/>
          <w:szCs w:val="28"/>
        </w:rPr>
        <w:instrText>ADDIN CSL_CITATION {"citationItems":[{"id":"ITEM-1","itemData":{"DOI":"10.1051/MATECCONF/201825105042","ISSN":"2261-236X","abstract":"The article focuses on paramount targets for developing “smart” cities in the Republic of Kazakhstan. The conducted studies substantiate the effectiveness of reforms in the housing and utilities sector of Kazakhstan in accordance with the branch state programs and the need for a comprehensive solution of the existing problems for the further successful development of smart cities. This study has been conducted in the framework of the project APO05134552 entitled “Economic evaluation of investment projects for the modernization of housing and communal services in the Republic of Kazakhstan”.","author":[{"dropping-particle":"","family":"Shalbolova","given":"Urpash","non-dropping-particle":"","parse-names":false,"suffix":""},{"dropping-particle":"","family":"Kenzhegaliyeva","given":"Zita","non-dropping-particle":"","parse-names":false,"suffix":""}],"container-title":"MATEC Web of Conferences","id":"ITEM-1","issued":{"date-parts":[["2018","12","14"]]},"page":"05042","publisher":"EDP Sciences","title":"Main directions of “Smart city” development in the republic of Kazakhstan","type":"article-journal","volume":"251"},"uris":["http://www.mendeley.com/documents/?uuid=c118b415-7a5b-3cbd-a347-8db42282f009"]}],"mendeley":{"formattedCitation":"[31]","plainTextFormattedCitation":"[31]","previouslyFormattedCitation":"[31]"},"properties":{"noteIndex":0},"schema":"https://github.com/citation-style-language/schema/raw/master/csl-citation.json"}</w:instrText>
      </w:r>
      <w:r w:rsidR="00F819E8" w:rsidRPr="001E7444">
        <w:rPr>
          <w:rFonts w:ascii="Times New Roman" w:hAnsi="Times New Roman"/>
          <w:sz w:val="28"/>
          <w:szCs w:val="28"/>
        </w:rPr>
        <w:fldChar w:fldCharType="separate"/>
      </w:r>
      <w:r w:rsidR="00F819E8" w:rsidRPr="001E7444">
        <w:rPr>
          <w:rFonts w:ascii="Times New Roman" w:hAnsi="Times New Roman"/>
          <w:noProof/>
          <w:sz w:val="28"/>
          <w:szCs w:val="28"/>
        </w:rPr>
        <w:t>[31]</w:t>
      </w:r>
      <w:r w:rsidR="00F819E8" w:rsidRPr="001E7444">
        <w:rPr>
          <w:rFonts w:ascii="Times New Roman" w:hAnsi="Times New Roman"/>
          <w:sz w:val="28"/>
          <w:szCs w:val="28"/>
        </w:rPr>
        <w:fldChar w:fldCharType="end"/>
      </w:r>
      <w:r w:rsidR="00C20122" w:rsidRPr="001E7444">
        <w:rPr>
          <w:rFonts w:ascii="Times New Roman" w:hAnsi="Times New Roman"/>
          <w:sz w:val="28"/>
          <w:szCs w:val="28"/>
        </w:rPr>
        <w:t>, Сатова Р.К.</w:t>
      </w:r>
      <w:r w:rsidR="00F819E8" w:rsidRPr="001E7444">
        <w:rPr>
          <w:rFonts w:ascii="Times New Roman" w:hAnsi="Times New Roman"/>
          <w:sz w:val="28"/>
          <w:szCs w:val="28"/>
          <w:lang w:val="ru-RU"/>
        </w:rPr>
        <w:t xml:space="preserve"> </w:t>
      </w:r>
      <w:r w:rsidR="00F819E8" w:rsidRPr="001E7444">
        <w:rPr>
          <w:rFonts w:ascii="Times New Roman" w:hAnsi="Times New Roman"/>
          <w:sz w:val="28"/>
          <w:szCs w:val="28"/>
        </w:rPr>
        <w:fldChar w:fldCharType="begin" w:fldLock="1"/>
      </w:r>
      <w:r w:rsidR="00F819E8" w:rsidRPr="001E7444">
        <w:rPr>
          <w:rFonts w:ascii="Times New Roman" w:hAnsi="Times New Roman"/>
          <w:sz w:val="28"/>
          <w:szCs w:val="28"/>
        </w:rPr>
        <w:instrText>ADDIN CSL_CITATION {"citationItems":[{"id":"ITEM-1","itemData":{"abstract":"The development of the economy of any state is always accompanied by great financial costs. In any country, a social block including public facilities belongs to the non-profitable spheres of the economy. To create decent living conditions for the population, the state calls on business entities to invest private capital in the implementation of investment projects based on public-private partnership. At the turn of the last two centuries, the public-private partnership market began to develop dynamically in developing countries. This article gives a review and analysis of the development and formation of public-private partnership in the Republic of Kazakhstan. The study presents the stages of its implementation, a legislative base analysis, statistics, the aspects of the implementation of public-private partnership projects, a risk analysis, as well as an analysis of the technical and economic indicators and the economic efficiency of public-private partnership projects.","author":[{"dropping-particle":"","family":"Tastulekov","given":"Serikzhan B","non-dropping-particle":"","parse-names":false,"suffix":""},{"dropping-particle":"","family":"Shalbolova","given":"Urpash Zh","non-dropping-particle":"","parse-names":false,"suffix":""},{"dropping-particle":"","family":"Satova","given":"Raushan K","non-dropping-particle":"","parse-names":false,"suffix":""}],"container-title":"Academy of Strategic Management Journal","id":"ITEM-1","issue":"5","issued":{"date-parts":[["2019"]]},"number-of-pages":"1939-6104","title":"PUBLIC-PRIVATE PARTNERSHIP FORMATION IN KAZAKHSTAN","type":"report","volume":"18"},"uris":["http://www.mendeley.com/documents/?uuid=2911602d-5622-365e-bf47-66799a25df6f"]}],"mendeley":{"formattedCitation":"[32]","plainTextFormattedCitation":"[32]","previouslyFormattedCitation":"[32]"},"properties":{"noteIndex":0},"schema":"https://github.com/citation-style-language/schema/raw/master/csl-citation.json"}</w:instrText>
      </w:r>
      <w:r w:rsidR="00F819E8" w:rsidRPr="001E7444">
        <w:rPr>
          <w:rFonts w:ascii="Times New Roman" w:hAnsi="Times New Roman"/>
          <w:sz w:val="28"/>
          <w:szCs w:val="28"/>
        </w:rPr>
        <w:fldChar w:fldCharType="separate"/>
      </w:r>
      <w:r w:rsidR="00F819E8" w:rsidRPr="001E7444">
        <w:rPr>
          <w:rFonts w:ascii="Times New Roman" w:hAnsi="Times New Roman"/>
          <w:noProof/>
          <w:sz w:val="28"/>
          <w:szCs w:val="28"/>
        </w:rPr>
        <w:t>[32]</w:t>
      </w:r>
      <w:r w:rsidR="00F819E8" w:rsidRPr="001E7444">
        <w:rPr>
          <w:rFonts w:ascii="Times New Roman" w:hAnsi="Times New Roman"/>
          <w:sz w:val="28"/>
          <w:szCs w:val="28"/>
        </w:rPr>
        <w:fldChar w:fldCharType="end"/>
      </w:r>
      <w:r w:rsidR="00C20122" w:rsidRPr="001E7444">
        <w:rPr>
          <w:rFonts w:ascii="Times New Roman" w:hAnsi="Times New Roman"/>
          <w:sz w:val="28"/>
          <w:szCs w:val="28"/>
        </w:rPr>
        <w:t>, Кренгауз И.Н.</w:t>
      </w:r>
      <w:r w:rsidR="00F819E8" w:rsidRPr="001E7444">
        <w:rPr>
          <w:rFonts w:ascii="Times New Roman" w:hAnsi="Times New Roman"/>
          <w:sz w:val="28"/>
          <w:szCs w:val="28"/>
        </w:rPr>
        <w:t xml:space="preserve"> </w:t>
      </w:r>
      <w:r w:rsidR="00F819E8" w:rsidRPr="001E7444">
        <w:rPr>
          <w:rFonts w:ascii="Times New Roman" w:hAnsi="Times New Roman"/>
          <w:sz w:val="28"/>
          <w:szCs w:val="28"/>
        </w:rPr>
        <w:fldChar w:fldCharType="begin" w:fldLock="1"/>
      </w:r>
      <w:r w:rsidR="000665AD" w:rsidRPr="001E7444">
        <w:rPr>
          <w:rFonts w:ascii="Times New Roman" w:hAnsi="Times New Roman"/>
          <w:sz w:val="28"/>
          <w:szCs w:val="28"/>
        </w:rPr>
        <w:instrText>ADDIN CSL_CITATION {"citationItems":[{"id":"ITEM-1","itemData":{"author":[{"dropping-particle":"","family":"Кренгауз","given":"И. Н.","non-dropping-particle":"","parse-names":false,"suffix":""}],"id":"ITEM-1","issued":{"date-parts":[["2013"]]},"number-of-pages":"180","publisher":"КазЭУ","publisher-place":"Алматы","title":"Международная торговля [Электронный ресурс] :  учебно-методический комплекс ","type":"book"},"uris":["http://www.mendeley.com/documents/?uuid=62fa27f1-a477-3c9f-8345-f426343f0f62"]}],"mendeley":{"formattedCitation":"[33]","plainTextFormattedCitation":"[33]","previouslyFormattedCitation":"[33]"},"properties":{"noteIndex":0},"schema":"https://github.com/citation-style-language/schema/raw/master/csl-citation.json"}</w:instrText>
      </w:r>
      <w:r w:rsidR="00F819E8" w:rsidRPr="001E7444">
        <w:rPr>
          <w:rFonts w:ascii="Times New Roman" w:hAnsi="Times New Roman"/>
          <w:sz w:val="28"/>
          <w:szCs w:val="28"/>
        </w:rPr>
        <w:fldChar w:fldCharType="separate"/>
      </w:r>
      <w:r w:rsidR="00F819E8" w:rsidRPr="001E7444">
        <w:rPr>
          <w:rFonts w:ascii="Times New Roman" w:hAnsi="Times New Roman"/>
          <w:noProof/>
          <w:sz w:val="28"/>
          <w:szCs w:val="28"/>
        </w:rPr>
        <w:t>[33]</w:t>
      </w:r>
      <w:r w:rsidR="00F819E8" w:rsidRPr="001E7444">
        <w:rPr>
          <w:rFonts w:ascii="Times New Roman" w:hAnsi="Times New Roman"/>
          <w:sz w:val="28"/>
          <w:szCs w:val="28"/>
        </w:rPr>
        <w:fldChar w:fldCharType="end"/>
      </w:r>
      <w:r w:rsidR="00C20122" w:rsidRPr="001E7444">
        <w:rPr>
          <w:rFonts w:ascii="Times New Roman" w:hAnsi="Times New Roman"/>
          <w:sz w:val="28"/>
          <w:szCs w:val="28"/>
        </w:rPr>
        <w:t>, Толыспаев Б.С.</w:t>
      </w:r>
      <w:r w:rsidR="00331187" w:rsidRPr="001E7444">
        <w:rPr>
          <w:rFonts w:ascii="Times New Roman" w:hAnsi="Times New Roman"/>
          <w:sz w:val="28"/>
          <w:szCs w:val="28"/>
          <w:lang w:val="ru-RU"/>
        </w:rPr>
        <w:t xml:space="preserve"> </w:t>
      </w:r>
      <w:r w:rsidR="00331187" w:rsidRPr="001E7444">
        <w:rPr>
          <w:rFonts w:ascii="Times New Roman" w:hAnsi="Times New Roman"/>
          <w:sz w:val="28"/>
          <w:szCs w:val="28"/>
          <w:lang w:val="ru-RU"/>
        </w:rPr>
        <w:fldChar w:fldCharType="begin" w:fldLock="1"/>
      </w:r>
      <w:r w:rsidR="00331187" w:rsidRPr="001E7444">
        <w:rPr>
          <w:rFonts w:ascii="Times New Roman" w:hAnsi="Times New Roman"/>
          <w:sz w:val="28"/>
          <w:szCs w:val="28"/>
          <w:lang w:val="ru-RU"/>
        </w:rPr>
        <w:instrText>ADDIN CSL_CITATION {"citationItems":[{"id":"ITEM-1","itemData":{"DOI":"10.26160/2474-5901-2019-13-99-104","abstract":"ОСОБЕННОСТИ РАЗВИТИЯ КОНТЕЙНЕРНОЙ ПЕРЕВОЗКИ СКОРОПОРТЯЩИХСЯ ГРУЗОВ В РЕСПУБЛИКЕ КАЗАХСТАН Толысбаев Б.С., Абильмажинов Е.Т., Абильмажинова Б.К. Ключевые слова: скоропортящиеся грузы, контейнерные перевозки, грузоперевозки, транспортная инфраструктура. Аннотация. В статье рассматриваются вопросы функционирования транспортно-логистических систем и центров, связанных с перевозкой скоропортящихся грузов. Особое внимание уделяется обновлению и модернизации вагонного и контейнерного парков, что является одним из основных факторов стимулирования контейнерных перевозок. Приведены несколько вариантов развития контейнерных перевозок скоропортящихся грузов в ближайшей перспективе. Abstract. The article deals with the functioning of transport and logistics systems and centers related to the transport of perishable goods. Special attention is paid to the renewal and modernization of the wagon and container parks, which is one of the main factors stimulating container traffic. There are several options for the development of container transport of perishable goods in the short term.","author":[{"dropping-particle":"","family":"Tolyspayev","given":"BS","non-dropping-particle":"","parse-names":false,"suffix":""},{"dropping-particle":"","family":"Abilmazhinov","given":"ET","non-dropping-particle":"","parse-names":false,"suffix":""},{"dropping-particle":"","family":"Abilmazhinova","given":"BK","non-dropping-particle":"","parse-names":false,"suffix":""}],"container-title":"JARiTS. 2019. Issue","id":"ITEM-1","issued":{"date-parts":[["2019"]]},"title":"Features of development of container carriage of sporishing goods in the Republic of Kazakhstan","type":"article-journal","volume":"13"},"uris":["http://www.mendeley.com/documents/?uuid=7d404d3c-1f84-3635-b41a-d549769c6fb2"]}],"mendeley":{"formattedCitation":"[34]","plainTextFormattedCitation":"[34]"},"properties":{"noteIndex":0},"schema":"https://github.com/citation-style-language/schema/raw/master/csl-citation.json"}</w:instrText>
      </w:r>
      <w:r w:rsidR="00331187" w:rsidRPr="001E7444">
        <w:rPr>
          <w:rFonts w:ascii="Times New Roman" w:hAnsi="Times New Roman"/>
          <w:sz w:val="28"/>
          <w:szCs w:val="28"/>
          <w:lang w:val="ru-RU"/>
        </w:rPr>
        <w:fldChar w:fldCharType="separate"/>
      </w:r>
      <w:r w:rsidR="00331187" w:rsidRPr="001E7444">
        <w:rPr>
          <w:rFonts w:ascii="Times New Roman" w:hAnsi="Times New Roman"/>
          <w:noProof/>
          <w:sz w:val="28"/>
          <w:szCs w:val="28"/>
          <w:lang w:val="ru-RU"/>
        </w:rPr>
        <w:t>[34]</w:t>
      </w:r>
      <w:r w:rsidR="00331187" w:rsidRPr="001E7444">
        <w:rPr>
          <w:rFonts w:ascii="Times New Roman" w:hAnsi="Times New Roman"/>
          <w:sz w:val="28"/>
          <w:szCs w:val="28"/>
          <w:lang w:val="ru-RU"/>
        </w:rPr>
        <w:fldChar w:fldCharType="end"/>
      </w:r>
      <w:r w:rsidR="00C20122" w:rsidRPr="001E7444">
        <w:rPr>
          <w:rFonts w:ascii="Times New Roman" w:hAnsi="Times New Roman"/>
          <w:sz w:val="28"/>
          <w:szCs w:val="28"/>
        </w:rPr>
        <w:t xml:space="preserve"> және т.б. еңбектерінде логистикалық жүйе бойынша өзекті мәселелер қарастырылған.</w:t>
      </w:r>
    </w:p>
    <w:p w14:paraId="5A6503CD" w14:textId="77777777" w:rsidR="00FD4C8A" w:rsidRPr="001E7444" w:rsidRDefault="00070C19" w:rsidP="002F7906">
      <w:pPr>
        <w:ind w:firstLine="708"/>
        <w:rPr>
          <w:rFonts w:ascii="Times New Roman" w:hAnsi="Times New Roman"/>
          <w:noProof/>
          <w:sz w:val="28"/>
          <w:szCs w:val="28"/>
        </w:rPr>
      </w:pPr>
      <w:r w:rsidRPr="001E7444">
        <w:rPr>
          <w:rFonts w:ascii="Times New Roman" w:hAnsi="Times New Roman"/>
          <w:sz w:val="28"/>
          <w:szCs w:val="28"/>
        </w:rPr>
        <w:t>1-к</w:t>
      </w:r>
      <w:r w:rsidR="00613BB4" w:rsidRPr="001E7444">
        <w:rPr>
          <w:rFonts w:ascii="Times New Roman" w:hAnsi="Times New Roman"/>
          <w:sz w:val="28"/>
          <w:szCs w:val="28"/>
        </w:rPr>
        <w:t>есте</w:t>
      </w:r>
      <w:r w:rsidR="00447CB4" w:rsidRPr="001E7444">
        <w:rPr>
          <w:rFonts w:ascii="Times New Roman" w:hAnsi="Times New Roman"/>
          <w:sz w:val="28"/>
          <w:szCs w:val="28"/>
        </w:rPr>
        <w:t xml:space="preserve"> негізінде,</w:t>
      </w:r>
      <w:r w:rsidR="00615961" w:rsidRPr="001E7444">
        <w:rPr>
          <w:rFonts w:ascii="Times New Roman" w:hAnsi="Times New Roman"/>
          <w:sz w:val="28"/>
          <w:szCs w:val="28"/>
        </w:rPr>
        <w:t xml:space="preserve"> логистикалық жүйелер туралы барлық теориялар</w:t>
      </w:r>
      <w:r w:rsidR="00613BB4" w:rsidRPr="001E7444">
        <w:rPr>
          <w:rFonts w:ascii="Times New Roman" w:hAnsi="Times New Roman"/>
          <w:sz w:val="28"/>
          <w:szCs w:val="28"/>
        </w:rPr>
        <w:t>мен</w:t>
      </w:r>
      <w:r w:rsidR="00615961" w:rsidRPr="001E7444">
        <w:rPr>
          <w:rFonts w:ascii="Times New Roman" w:hAnsi="Times New Roman"/>
          <w:sz w:val="28"/>
          <w:szCs w:val="28"/>
        </w:rPr>
        <w:t xml:space="preserve"> келі</w:t>
      </w:r>
      <w:r w:rsidR="00613BB4" w:rsidRPr="001E7444">
        <w:rPr>
          <w:rFonts w:ascii="Times New Roman" w:hAnsi="Times New Roman"/>
          <w:sz w:val="28"/>
          <w:szCs w:val="28"/>
        </w:rPr>
        <w:t>суге болады. Логистикалық жүйе</w:t>
      </w:r>
      <w:r w:rsidR="00615961" w:rsidRPr="001E7444">
        <w:rPr>
          <w:rFonts w:ascii="Times New Roman" w:hAnsi="Times New Roman"/>
          <w:sz w:val="28"/>
          <w:szCs w:val="28"/>
        </w:rPr>
        <w:t xml:space="preserve"> (ЛЖ) экономикалық дамудың қуатты инфрақұрылым</w:t>
      </w:r>
      <w:r w:rsidR="00447CB4" w:rsidRPr="001E7444">
        <w:rPr>
          <w:rFonts w:ascii="Times New Roman" w:hAnsi="Times New Roman"/>
          <w:sz w:val="28"/>
          <w:szCs w:val="28"/>
        </w:rPr>
        <w:t>ы</w:t>
      </w:r>
      <w:r w:rsidR="00615961" w:rsidRPr="001E7444">
        <w:rPr>
          <w:rFonts w:ascii="Times New Roman" w:hAnsi="Times New Roman"/>
          <w:sz w:val="28"/>
          <w:szCs w:val="28"/>
        </w:rPr>
        <w:t xml:space="preserve"> негізінде өндіру мен бөлу</w:t>
      </w:r>
      <w:r w:rsidR="00876024" w:rsidRPr="001E7444">
        <w:rPr>
          <w:rFonts w:ascii="Times New Roman" w:hAnsi="Times New Roman"/>
          <w:sz w:val="28"/>
          <w:szCs w:val="28"/>
        </w:rPr>
        <w:t>,</w:t>
      </w:r>
      <w:r w:rsidR="00615961" w:rsidRPr="001E7444">
        <w:rPr>
          <w:rFonts w:ascii="Times New Roman" w:hAnsi="Times New Roman"/>
          <w:sz w:val="28"/>
          <w:szCs w:val="28"/>
        </w:rPr>
        <w:t xml:space="preserve"> жеткізу тізбегі, сонымен қатар жабдықтау функцияларын шеңберінде </w:t>
      </w:r>
      <w:r w:rsidR="00447CB4" w:rsidRPr="001E7444">
        <w:rPr>
          <w:rFonts w:ascii="Times New Roman" w:hAnsi="Times New Roman"/>
          <w:sz w:val="28"/>
          <w:szCs w:val="28"/>
        </w:rPr>
        <w:t xml:space="preserve">жергілікті экономикалық жүйелердің </w:t>
      </w:r>
      <w:r w:rsidR="00615961" w:rsidRPr="001E7444">
        <w:rPr>
          <w:rFonts w:ascii="Times New Roman" w:hAnsi="Times New Roman"/>
          <w:sz w:val="28"/>
          <w:szCs w:val="28"/>
        </w:rPr>
        <w:t>біріктір</w:t>
      </w:r>
      <w:r w:rsidR="005A4DF3" w:rsidRPr="001E7444">
        <w:rPr>
          <w:rFonts w:ascii="Times New Roman" w:hAnsi="Times New Roman"/>
          <w:sz w:val="28"/>
          <w:szCs w:val="28"/>
        </w:rPr>
        <w:t>і</w:t>
      </w:r>
      <w:r w:rsidR="00613BB4" w:rsidRPr="001E7444">
        <w:rPr>
          <w:rFonts w:ascii="Times New Roman" w:hAnsi="Times New Roman"/>
          <w:sz w:val="28"/>
          <w:szCs w:val="28"/>
        </w:rPr>
        <w:t>летін</w:t>
      </w:r>
      <w:r w:rsidR="00615961" w:rsidRPr="001E7444">
        <w:rPr>
          <w:rFonts w:ascii="Times New Roman" w:hAnsi="Times New Roman"/>
          <w:sz w:val="28"/>
          <w:szCs w:val="28"/>
        </w:rPr>
        <w:t xml:space="preserve"> интеграцияланған құрылымы</w:t>
      </w:r>
      <w:r w:rsidR="00447CB4" w:rsidRPr="001E7444">
        <w:rPr>
          <w:rFonts w:ascii="Times New Roman" w:hAnsi="Times New Roman"/>
          <w:sz w:val="28"/>
          <w:szCs w:val="28"/>
        </w:rPr>
        <w:t>на</w:t>
      </w:r>
      <w:r w:rsidR="00615961" w:rsidRPr="001E7444">
        <w:rPr>
          <w:rFonts w:ascii="Times New Roman" w:hAnsi="Times New Roman"/>
          <w:sz w:val="28"/>
          <w:szCs w:val="28"/>
        </w:rPr>
        <w:t xml:space="preserve"> көшуді білдіреді. Мұндағы логистикалық жүйе - тауарлар мен қызметтер қозғалысының барлық қатысушыларының, олардың синхронд</w:t>
      </w:r>
      <w:r w:rsidR="00541F76" w:rsidRPr="001E7444">
        <w:rPr>
          <w:rFonts w:ascii="Times New Roman" w:hAnsi="Times New Roman"/>
          <w:sz w:val="28"/>
          <w:szCs w:val="28"/>
        </w:rPr>
        <w:t>ық және жоғары түпкі нәтижелерді</w:t>
      </w:r>
      <w:r w:rsidR="00615961" w:rsidRPr="001E7444">
        <w:rPr>
          <w:rFonts w:ascii="Times New Roman" w:hAnsi="Times New Roman"/>
          <w:sz w:val="28"/>
          <w:szCs w:val="28"/>
        </w:rPr>
        <w:t xml:space="preserve"> қамтамасыз ету, материалдық, ақпараттық және</w:t>
      </w:r>
      <w:r w:rsidR="00541F76" w:rsidRPr="001E7444">
        <w:rPr>
          <w:rFonts w:ascii="Times New Roman" w:hAnsi="Times New Roman"/>
          <w:sz w:val="28"/>
          <w:szCs w:val="28"/>
        </w:rPr>
        <w:t xml:space="preserve"> қаржы ағындарының үйлестірілімін</w:t>
      </w:r>
      <w:r w:rsidR="00615961" w:rsidRPr="001E7444">
        <w:rPr>
          <w:rFonts w:ascii="Times New Roman" w:hAnsi="Times New Roman"/>
          <w:sz w:val="28"/>
          <w:szCs w:val="28"/>
        </w:rPr>
        <w:t xml:space="preserve"> басқару үшін мүмкіндік беретінін жүйені білдіреді. ЛЖ негізгі мақсаты - оңтайлы құны бойынша, белгіленге</w:t>
      </w:r>
      <w:r w:rsidR="009A1F50" w:rsidRPr="001E7444">
        <w:rPr>
          <w:rFonts w:ascii="Times New Roman" w:hAnsi="Times New Roman"/>
          <w:sz w:val="28"/>
          <w:szCs w:val="28"/>
        </w:rPr>
        <w:t>н уақытта, қажетті жерге</w:t>
      </w:r>
      <w:r w:rsidR="00615961" w:rsidRPr="001E7444">
        <w:rPr>
          <w:rFonts w:ascii="Times New Roman" w:hAnsi="Times New Roman"/>
          <w:sz w:val="28"/>
          <w:szCs w:val="28"/>
        </w:rPr>
        <w:t xml:space="preserve"> қажет</w:t>
      </w:r>
      <w:r w:rsidR="009A1F50" w:rsidRPr="001E7444">
        <w:rPr>
          <w:rFonts w:ascii="Times New Roman" w:hAnsi="Times New Roman"/>
          <w:sz w:val="28"/>
          <w:szCs w:val="28"/>
        </w:rPr>
        <w:t>ті сапасы мен саны бойынша</w:t>
      </w:r>
      <w:r w:rsidR="00541F76" w:rsidRPr="001E7444">
        <w:rPr>
          <w:rFonts w:ascii="Times New Roman" w:hAnsi="Times New Roman"/>
          <w:sz w:val="28"/>
          <w:szCs w:val="28"/>
        </w:rPr>
        <w:t xml:space="preserve"> маңызды өнімдерді</w:t>
      </w:r>
      <w:r w:rsidR="00615961" w:rsidRPr="001E7444">
        <w:rPr>
          <w:rFonts w:ascii="Times New Roman" w:hAnsi="Times New Roman"/>
          <w:sz w:val="28"/>
          <w:szCs w:val="28"/>
        </w:rPr>
        <w:t xml:space="preserve"> қамтамасыз ету болып табылады (логистика</w:t>
      </w:r>
      <w:r w:rsidR="00541F76" w:rsidRPr="001E7444">
        <w:rPr>
          <w:rFonts w:ascii="Times New Roman" w:hAnsi="Times New Roman"/>
          <w:sz w:val="28"/>
          <w:szCs w:val="28"/>
        </w:rPr>
        <w:t>ның</w:t>
      </w:r>
      <w:r w:rsidR="00615961" w:rsidRPr="001E7444">
        <w:rPr>
          <w:rFonts w:ascii="Times New Roman" w:hAnsi="Times New Roman"/>
          <w:sz w:val="28"/>
          <w:szCs w:val="28"/>
        </w:rPr>
        <w:t xml:space="preserve"> жеті ережелері Logistic of 7Rs) </w:t>
      </w:r>
      <w:r w:rsidR="00615961"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{"citationItems":[{"id":"ITEM-1","itemData":{"ISBN":"9785990800458","author":[{"dropping-particle":"","family":"Шарипбекова","given":"К.","non-dropping-particle":"","parse-names":false,"suffix":""}],"container-title":"«Национальные экономические системы в контексте формирования глобального экономического пространства» Материалы II Международной научно-практической конференции","id":"ITEM-1","issued":{"date-parts":[["2016"]]},"page":"477-479","publisher":"«ИП Хотеева Л.В.»","publisher-place":"Симферополь, Россия","title":"Особенности логистики и цепи поставок в экономике","type":"paper-conference"},"uris":["http://www.mendeley.com/documents/?uuid=088ea44a-d2ca-46ca-9bab-2a14dd8dcfe6"]}],"mendeley":{"formattedCitation":"[35]","plainTextFormattedCitation":"[35]","previouslyFormattedCitation":"[34]"},"properties":{"noteIndex":0},"schema":"https://github.com/citation-style-language/schema/raw/master/csl-citation.json"}</w:instrText>
      </w:r>
      <w:r w:rsidR="00615961" w:rsidRPr="001E7444">
        <w:rPr>
          <w:rFonts w:ascii="Times New Roman" w:hAnsi="Times New Roman"/>
          <w:sz w:val="28"/>
          <w:szCs w:val="28"/>
        </w:rPr>
        <w:fldChar w:fldCharType="separate"/>
      </w:r>
      <w:r w:rsidR="00331187" w:rsidRPr="001E7444">
        <w:rPr>
          <w:rFonts w:ascii="Times New Roman" w:hAnsi="Times New Roman"/>
          <w:noProof/>
          <w:sz w:val="28"/>
          <w:szCs w:val="28"/>
        </w:rPr>
        <w:t>[35]</w:t>
      </w:r>
      <w:r w:rsidR="00615961" w:rsidRPr="001E7444">
        <w:rPr>
          <w:rFonts w:ascii="Times New Roman" w:hAnsi="Times New Roman"/>
          <w:sz w:val="28"/>
          <w:szCs w:val="28"/>
        </w:rPr>
        <w:fldChar w:fldCharType="end"/>
      </w:r>
      <w:r w:rsidR="00615961" w:rsidRPr="001E7444">
        <w:rPr>
          <w:rFonts w:ascii="Times New Roman" w:hAnsi="Times New Roman"/>
          <w:sz w:val="28"/>
          <w:szCs w:val="28"/>
        </w:rPr>
        <w:t>.</w:t>
      </w:r>
      <w:r w:rsidR="00FD4C8A" w:rsidRPr="001E7444">
        <w:rPr>
          <w:rFonts w:ascii="Times New Roman" w:hAnsi="Times New Roman"/>
          <w:sz w:val="28"/>
          <w:szCs w:val="28"/>
        </w:rPr>
        <w:t xml:space="preserve"> </w:t>
      </w:r>
      <w:r w:rsidR="00FD4C8A" w:rsidRPr="001E7444">
        <w:rPr>
          <w:rFonts w:ascii="Times New Roman" w:hAnsi="Times New Roman"/>
          <w:noProof/>
          <w:sz w:val="28"/>
          <w:szCs w:val="28"/>
        </w:rPr>
        <w:t>Логистика саласындағы шетелдік ғалымдар мен мамандар ЛЖ терминінің орнына «Логистикалық тізбек/жабдықтау тізбегі» ұғымын жиі қолданады</w:t>
      </w:r>
      <w:r w:rsidR="00C20122" w:rsidRPr="001E7444">
        <w:rPr>
          <w:rFonts w:ascii="Times New Roman" w:hAnsi="Times New Roman"/>
          <w:noProof/>
          <w:sz w:val="28"/>
          <w:szCs w:val="28"/>
        </w:rPr>
        <w:t xml:space="preserve"> </w:t>
      </w:r>
      <w:r w:rsidR="00517CB7" w:rsidRPr="001E7444">
        <w:rPr>
          <w:rFonts w:ascii="Times New Roman" w:hAnsi="Times New Roman"/>
          <w:noProof/>
          <w:sz w:val="28"/>
          <w:szCs w:val="28"/>
        </w:rPr>
        <w:fldChar w:fldCharType="begin" w:fldLock="1"/>
      </w:r>
      <w:r w:rsidR="00331187" w:rsidRPr="001E7444">
        <w:rPr>
          <w:rFonts w:ascii="Times New Roman" w:hAnsi="Times New Roman"/>
          <w:noProof/>
          <w:sz w:val="28"/>
          <w:szCs w:val="28"/>
        </w:rPr>
        <w:instrText>ADDIN CSL_CITATION {"citationItems":[{"id":"ITEM-1","itemData":{"ISBN":"9783540773405","author":[{"dropping-particle":"","family":"Шарипбекова","given":"К.Е.","non-dropping-particle":"","parse-names":false,"suffix":""}],"container-title":"ХI Международной научной конференции студентов и молодых ученых «Наука и образование - 2016»","id":"ITEM-1","issued":{"date-parts":[["2016"]]},"page":"3421-3425","publisher-place":"Астана, Қазақстан","title":"Некоторые методологические и экономические аспекты развития логистики","type":"paper-conference"},"uris":["http://www.mendeley.com/documents/?uuid=92f27825-836c-42c6-800e-2eda81ab5f34"]}],"mendeley":{"formattedCitation":"[36]","plainTextFormattedCitation":"[36]","previouslyFormattedCitation":"[35]"},"properties":{"noteIndex":0},"schema":"https://github.com/citation-style-language/schema/raw/master/csl-citation.json"}</w:instrText>
      </w:r>
      <w:r w:rsidR="00517CB7" w:rsidRPr="001E7444">
        <w:rPr>
          <w:rFonts w:ascii="Times New Roman" w:hAnsi="Times New Roman"/>
          <w:noProof/>
          <w:sz w:val="28"/>
          <w:szCs w:val="28"/>
        </w:rPr>
        <w:fldChar w:fldCharType="separate"/>
      </w:r>
      <w:r w:rsidR="00331187" w:rsidRPr="001E7444">
        <w:rPr>
          <w:rFonts w:ascii="Times New Roman" w:hAnsi="Times New Roman"/>
          <w:noProof/>
          <w:sz w:val="28"/>
          <w:szCs w:val="28"/>
        </w:rPr>
        <w:t>[36]</w:t>
      </w:r>
      <w:r w:rsidR="00517CB7" w:rsidRPr="001E7444">
        <w:rPr>
          <w:rFonts w:ascii="Times New Roman" w:hAnsi="Times New Roman"/>
          <w:noProof/>
          <w:sz w:val="28"/>
          <w:szCs w:val="28"/>
        </w:rPr>
        <w:fldChar w:fldCharType="end"/>
      </w:r>
      <w:r w:rsidR="00FD4C8A" w:rsidRPr="001E7444">
        <w:rPr>
          <w:rFonts w:ascii="Times New Roman" w:hAnsi="Times New Roman"/>
          <w:noProof/>
          <w:sz w:val="28"/>
          <w:szCs w:val="28"/>
        </w:rPr>
        <w:t>.</w:t>
      </w:r>
    </w:p>
    <w:p w14:paraId="704FC7BB" w14:textId="77777777" w:rsidR="00C20122" w:rsidRPr="001E7444" w:rsidRDefault="00C20122" w:rsidP="002F7906">
      <w:pPr>
        <w:ind w:firstLine="708"/>
        <w:rPr>
          <w:rFonts w:ascii="Times New Roman" w:hAnsi="Times New Roman"/>
          <w:sz w:val="28"/>
          <w:szCs w:val="28"/>
        </w:rPr>
      </w:pPr>
      <w:r w:rsidRPr="001E7444">
        <w:rPr>
          <w:rFonts w:ascii="Times New Roman" w:hAnsi="Times New Roman"/>
          <w:sz w:val="28"/>
          <w:szCs w:val="28"/>
        </w:rPr>
        <w:t>Логистикалық жүйелердің әсер ету</w:t>
      </w:r>
      <w:r w:rsidR="00876024" w:rsidRPr="001E7444">
        <w:rPr>
          <w:rFonts w:ascii="Times New Roman" w:hAnsi="Times New Roman"/>
          <w:sz w:val="28"/>
          <w:szCs w:val="28"/>
        </w:rPr>
        <w:t>ші</w:t>
      </w:r>
      <w:r w:rsidRPr="001E7444">
        <w:rPr>
          <w:rFonts w:ascii="Times New Roman" w:hAnsi="Times New Roman"/>
          <w:sz w:val="28"/>
          <w:szCs w:val="28"/>
        </w:rPr>
        <w:t xml:space="preserve"> мүмкіндіктерін анықтайтын болсақ, ол адам өмірінің барлық аспектілеріне әсер етеді: әлеуметтік, экономикалық, экологиялық, ақпараттық және технологиялық. 1950-ші жылдардың ортасынан бастап заманауи бизнес-зерттеулерді дамыту барысында тауарларды өндіру мен тарату контекстінде логистика ұғымы өзінің бастапқы сипаттамасынан айтарлықтай өзгерістерге ие болды. </w:t>
      </w:r>
    </w:p>
    <w:p w14:paraId="3FAE3F3A" w14:textId="77777777" w:rsidR="00C20122" w:rsidRPr="001E7444" w:rsidRDefault="00C20122" w:rsidP="002F7906">
      <w:pPr>
        <w:ind w:firstLine="708"/>
        <w:rPr>
          <w:rFonts w:ascii="Times New Roman" w:hAnsi="Times New Roman"/>
          <w:noProof/>
          <w:sz w:val="28"/>
          <w:szCs w:val="28"/>
        </w:rPr>
      </w:pPr>
      <w:r w:rsidRPr="001E7444">
        <w:rPr>
          <w:rFonts w:ascii="Times New Roman" w:hAnsi="Times New Roman"/>
          <w:sz w:val="28"/>
          <w:szCs w:val="28"/>
        </w:rPr>
        <w:t>Уақыт өте келе, логистика қарапайым, біркелкі емес операциялық қолдау қызметінен бастап, барлық қосылған құнды қамтитын жә</w:t>
      </w:r>
      <w:r w:rsidR="00350390" w:rsidRPr="001E7444">
        <w:rPr>
          <w:rFonts w:ascii="Times New Roman" w:hAnsi="Times New Roman"/>
          <w:sz w:val="28"/>
          <w:szCs w:val="28"/>
        </w:rPr>
        <w:t>не кешенді мен күрделі операциял</w:t>
      </w:r>
      <w:r w:rsidRPr="001E7444">
        <w:rPr>
          <w:rFonts w:ascii="Times New Roman" w:hAnsi="Times New Roman"/>
          <w:sz w:val="28"/>
          <w:szCs w:val="28"/>
        </w:rPr>
        <w:t xml:space="preserve">ық және экономикалық қызметті оңтайландыруға бағытталған ауқымды, көп өлшемді үдеріс болып дами бастады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Чудаков","given":"А.Д.","non-dropping-particle":"","parse-names":false,"suffix":""}],"id":"ITEM-1","issued":{"date-parts":[["2003"]]},"number-of-pages":"480","publisher":"Издательство РДЛ","publisher-place":"Москва","title":"Логистика: Учебник","type":"book"},"uris":["http://www.mendeley.com/documents/?uuid=038c753d-e3b3-338d-80b1-0c6e41f5e425"]}],"mendeley":{"formattedCitation":"[37]","plainTextFormattedCitation":"[37]","previouslyFormattedCitation":"[36]"},"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[37]</w:t>
      </w:r>
      <w:r w:rsidRPr="001E7444">
        <w:rPr>
          <w:rFonts w:ascii="Times New Roman" w:hAnsi="Times New Roman"/>
          <w:sz w:val="28"/>
          <w:szCs w:val="28"/>
        </w:rPr>
        <w:fldChar w:fldCharType="end"/>
      </w:r>
      <w:r w:rsidRPr="001E7444">
        <w:rPr>
          <w:rFonts w:ascii="Times New Roman" w:hAnsi="Times New Roman"/>
          <w:sz w:val="28"/>
          <w:szCs w:val="28"/>
        </w:rPr>
        <w:t xml:space="preserve">. Логистикалық түсіністіктің бұл өзгерісі іс-қимылдардың барлық тізбегін </w:t>
      </w:r>
      <w:r w:rsidRPr="001E7444">
        <w:rPr>
          <w:rFonts w:ascii="Times New Roman" w:hAnsi="Times New Roman"/>
          <w:sz w:val="28"/>
          <w:szCs w:val="28"/>
        </w:rPr>
        <w:lastRenderedPageBreak/>
        <w:t xml:space="preserve">қамтиды, ол тауардың түпнұсқасынан тұтынушыға немесе </w:t>
      </w:r>
      <w:r w:rsidR="00447CB4" w:rsidRPr="001E7444">
        <w:rPr>
          <w:rFonts w:ascii="Times New Roman" w:hAnsi="Times New Roman"/>
          <w:sz w:val="28"/>
          <w:szCs w:val="28"/>
        </w:rPr>
        <w:t>соңғы</w:t>
      </w:r>
      <w:r w:rsidRPr="001E7444">
        <w:rPr>
          <w:rFonts w:ascii="Times New Roman" w:hAnsi="Times New Roman"/>
          <w:sz w:val="28"/>
          <w:szCs w:val="28"/>
        </w:rPr>
        <w:t xml:space="preserve"> тұтынушыға нақты тасымалдауды қамтиды.</w:t>
      </w:r>
      <w:r w:rsidRPr="001E7444">
        <w:rPr>
          <w:rFonts w:ascii="Times New Roman" w:hAnsi="Times New Roman"/>
          <w:noProof/>
          <w:sz w:val="28"/>
          <w:szCs w:val="28"/>
        </w:rPr>
        <w:t xml:space="preserve">    </w:t>
      </w:r>
    </w:p>
    <w:p w14:paraId="1ABC7C4C" w14:textId="77777777" w:rsidR="00FD4C8A" w:rsidRPr="001E7444" w:rsidRDefault="00FD4C8A" w:rsidP="00B256C5">
      <w:pPr>
        <w:ind w:firstLine="709"/>
        <w:rPr>
          <w:rFonts w:ascii="Times New Roman" w:hAnsi="Times New Roman"/>
          <w:sz w:val="28"/>
          <w:szCs w:val="28"/>
        </w:rPr>
      </w:pPr>
    </w:p>
    <w:p w14:paraId="4BF93C7C" w14:textId="77777777" w:rsidR="00FD4C8A" w:rsidRPr="001E7444" w:rsidRDefault="00C20122" w:rsidP="002F7906">
      <w:pPr>
        <w:rPr>
          <w:rFonts w:ascii="Times New Roman" w:hAnsi="Times New Roman"/>
          <w:sz w:val="28"/>
          <w:szCs w:val="28"/>
        </w:rPr>
      </w:pPr>
      <w:r w:rsidRPr="001E7444">
        <w:rPr>
          <w:rFonts w:ascii="Times New Roman" w:hAnsi="Times New Roman"/>
          <w:sz w:val="28"/>
          <w:szCs w:val="28"/>
        </w:rPr>
        <w:t>Кесте 2</w:t>
      </w:r>
      <w:r w:rsidR="00FD4C8A" w:rsidRPr="001E7444">
        <w:rPr>
          <w:rFonts w:ascii="Times New Roman" w:hAnsi="Times New Roman"/>
          <w:sz w:val="28"/>
          <w:szCs w:val="28"/>
        </w:rPr>
        <w:t xml:space="preserve"> </w:t>
      </w:r>
      <w:r w:rsidR="00070C19" w:rsidRPr="001E7444">
        <w:rPr>
          <w:rFonts w:ascii="Times New Roman" w:hAnsi="Times New Roman"/>
          <w:sz w:val="28"/>
          <w:szCs w:val="28"/>
        </w:rPr>
        <w:t>–</w:t>
      </w:r>
      <w:r w:rsidR="00FD4C8A" w:rsidRPr="001E7444">
        <w:rPr>
          <w:rFonts w:ascii="Times New Roman" w:hAnsi="Times New Roman"/>
          <w:sz w:val="28"/>
          <w:szCs w:val="28"/>
        </w:rPr>
        <w:t xml:space="preserve"> Жаһандық логистикалық жүйелердің </w:t>
      </w:r>
      <w:r w:rsidR="00E62CA1" w:rsidRPr="001E7444">
        <w:rPr>
          <w:rFonts w:ascii="Times New Roman" w:hAnsi="Times New Roman"/>
          <w:sz w:val="28"/>
          <w:szCs w:val="28"/>
        </w:rPr>
        <w:t>сипаттамалары</w:t>
      </w:r>
    </w:p>
    <w:p w14:paraId="339248D3" w14:textId="77777777" w:rsidR="002F7906" w:rsidRPr="001E7444" w:rsidRDefault="002F7906" w:rsidP="002F7906">
      <w:pPr>
        <w:rPr>
          <w:rFonts w:ascii="Times New Roman" w:hAnsi="Times New Roman"/>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5244"/>
        <w:gridCol w:w="2133"/>
      </w:tblGrid>
      <w:tr w:rsidR="00B2058A" w:rsidRPr="001E7444" w14:paraId="772431A7" w14:textId="77777777" w:rsidTr="00070C19">
        <w:trPr>
          <w:trHeight w:val="363"/>
        </w:trPr>
        <w:tc>
          <w:tcPr>
            <w:tcW w:w="2142" w:type="dxa"/>
            <w:shd w:val="clear" w:color="auto" w:fill="auto"/>
            <w:vAlign w:val="center"/>
          </w:tcPr>
          <w:p w14:paraId="0E009016" w14:textId="77777777" w:rsidR="00FD4C8A" w:rsidRPr="001E7444" w:rsidRDefault="00FD4C8A" w:rsidP="00070C19">
            <w:pPr>
              <w:jc w:val="center"/>
              <w:rPr>
                <w:rFonts w:ascii="Times New Roman" w:hAnsi="Times New Roman"/>
                <w:sz w:val="24"/>
                <w:szCs w:val="24"/>
              </w:rPr>
            </w:pPr>
            <w:r w:rsidRPr="001E7444">
              <w:rPr>
                <w:rFonts w:ascii="Times New Roman" w:hAnsi="Times New Roman"/>
                <w:sz w:val="24"/>
                <w:szCs w:val="24"/>
              </w:rPr>
              <w:t>Түрлері</w:t>
            </w:r>
          </w:p>
        </w:tc>
        <w:tc>
          <w:tcPr>
            <w:tcW w:w="5244" w:type="dxa"/>
            <w:shd w:val="clear" w:color="auto" w:fill="auto"/>
            <w:vAlign w:val="center"/>
          </w:tcPr>
          <w:p w14:paraId="46A44FC4" w14:textId="77777777" w:rsidR="00FD4C8A" w:rsidRPr="001E7444" w:rsidRDefault="00FD4C8A" w:rsidP="00070C19">
            <w:pPr>
              <w:jc w:val="center"/>
              <w:rPr>
                <w:rFonts w:ascii="Times New Roman" w:hAnsi="Times New Roman"/>
                <w:sz w:val="24"/>
                <w:szCs w:val="24"/>
              </w:rPr>
            </w:pPr>
            <w:r w:rsidRPr="001E7444">
              <w:rPr>
                <w:rFonts w:ascii="Times New Roman" w:hAnsi="Times New Roman"/>
                <w:sz w:val="24"/>
                <w:szCs w:val="24"/>
              </w:rPr>
              <w:t>Сипаттамалары</w:t>
            </w:r>
          </w:p>
        </w:tc>
        <w:tc>
          <w:tcPr>
            <w:tcW w:w="2133" w:type="dxa"/>
            <w:shd w:val="clear" w:color="auto" w:fill="auto"/>
            <w:vAlign w:val="center"/>
          </w:tcPr>
          <w:p w14:paraId="2894FFC0" w14:textId="77777777" w:rsidR="00FD4C8A" w:rsidRPr="001E7444" w:rsidRDefault="00FD4C8A" w:rsidP="00070C19">
            <w:pPr>
              <w:jc w:val="center"/>
              <w:rPr>
                <w:rFonts w:ascii="Times New Roman" w:hAnsi="Times New Roman"/>
                <w:sz w:val="24"/>
                <w:szCs w:val="24"/>
              </w:rPr>
            </w:pPr>
            <w:r w:rsidRPr="001E7444">
              <w:rPr>
                <w:rFonts w:ascii="Times New Roman" w:hAnsi="Times New Roman"/>
                <w:sz w:val="24"/>
                <w:szCs w:val="24"/>
              </w:rPr>
              <w:t>Зерттеушілер</w:t>
            </w:r>
          </w:p>
        </w:tc>
      </w:tr>
      <w:tr w:rsidR="00B2058A" w:rsidRPr="001E7444" w14:paraId="681B4BBB" w14:textId="77777777" w:rsidTr="001F793F">
        <w:tc>
          <w:tcPr>
            <w:tcW w:w="2142" w:type="dxa"/>
            <w:shd w:val="clear" w:color="auto" w:fill="auto"/>
          </w:tcPr>
          <w:p w14:paraId="4291C9C1"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Мультимодальдық логистикалық жүйе</w:t>
            </w:r>
          </w:p>
        </w:tc>
        <w:tc>
          <w:tcPr>
            <w:tcW w:w="5244" w:type="dxa"/>
            <w:shd w:val="clear" w:color="auto" w:fill="auto"/>
          </w:tcPr>
          <w:p w14:paraId="6DF5D524"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Мультимодальды - тауарларды бір келісімшарт бойынша тасымалдау, бірақ кемінде екі түрлі көлік түрімен жүзеге асырылады; тасымалдаушы бірнеше көлік түрлерімен (теміржолмен, теңізмен және әуе жолдарымен) жүзеге асырылғанына қарамастан, бүкіл тасымал үшін жауапкершілік көтереді (заңды мағы</w:t>
            </w:r>
            <w:r w:rsidR="00070C19" w:rsidRPr="001E7444">
              <w:rPr>
                <w:rFonts w:ascii="Times New Roman" w:hAnsi="Times New Roman"/>
                <w:sz w:val="24"/>
                <w:szCs w:val="24"/>
              </w:rPr>
              <w:t>нада)</w:t>
            </w:r>
          </w:p>
        </w:tc>
        <w:tc>
          <w:tcPr>
            <w:tcW w:w="2133" w:type="dxa"/>
            <w:shd w:val="clear" w:color="auto" w:fill="auto"/>
          </w:tcPr>
          <w:p w14:paraId="0AFEB2BA"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shd w:val="clear" w:color="auto" w:fill="FFFFFF"/>
              </w:rPr>
              <w:t>United Nations Convention on International Multimodal Transport of Goods (Geneva, 24 May 1980)</w:t>
            </w:r>
            <w:r w:rsidRPr="001E7444">
              <w:rPr>
                <w:rFonts w:ascii="Times New Roman" w:hAnsi="Times New Roman"/>
                <w:sz w:val="24"/>
                <w:szCs w:val="24"/>
                <w:shd w:val="clear" w:color="auto" w:fill="FFFFFF"/>
                <w:lang w:val="en-US"/>
              </w:rPr>
              <w:t xml:space="preserve"> </w:t>
            </w:r>
          </w:p>
        </w:tc>
      </w:tr>
      <w:tr w:rsidR="00B2058A" w:rsidRPr="001E7444" w14:paraId="6EC8BDB0" w14:textId="77777777" w:rsidTr="001F793F">
        <w:tc>
          <w:tcPr>
            <w:tcW w:w="2142" w:type="dxa"/>
            <w:shd w:val="clear" w:color="auto" w:fill="auto"/>
          </w:tcPr>
          <w:p w14:paraId="7A352DAE"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Логистикада ақпаратты-технологияларды (АТ) қолдану</w:t>
            </w:r>
          </w:p>
        </w:tc>
        <w:tc>
          <w:tcPr>
            <w:tcW w:w="5244" w:type="dxa"/>
            <w:shd w:val="clear" w:color="auto" w:fill="auto"/>
          </w:tcPr>
          <w:p w14:paraId="652669DD"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 xml:space="preserve">компьютерлік желілер, штрих-кодтар және бағдарлау жүйелері сияқты озық технологиялармен дәстүрлі логистиканың жұмысы жоғары қабілеттілік, жоғары технология және </w:t>
            </w:r>
            <w:r w:rsidR="00070C19" w:rsidRPr="001E7444">
              <w:rPr>
                <w:rFonts w:ascii="Times New Roman" w:hAnsi="Times New Roman"/>
                <w:sz w:val="24"/>
                <w:szCs w:val="24"/>
              </w:rPr>
              <w:t>жоғары ақпарат саласына айналды</w:t>
            </w:r>
          </w:p>
        </w:tc>
        <w:tc>
          <w:tcPr>
            <w:tcW w:w="2133" w:type="dxa"/>
            <w:shd w:val="clear" w:color="auto" w:fill="auto"/>
          </w:tcPr>
          <w:p w14:paraId="0DB834A8"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rPr>
              <w:t>C.Jothi Baskara Mohan</w:t>
            </w:r>
            <w:r w:rsidRPr="001E7444">
              <w:rPr>
                <w:rFonts w:ascii="Times New Roman" w:hAnsi="Times New Roman"/>
                <w:sz w:val="24"/>
                <w:szCs w:val="24"/>
                <w:lang w:val="en-US"/>
              </w:rPr>
              <w:t xml:space="preserve"> (2013) </w:t>
            </w:r>
          </w:p>
        </w:tc>
      </w:tr>
      <w:tr w:rsidR="00B2058A" w:rsidRPr="001E7444" w14:paraId="6DA6E64A" w14:textId="77777777" w:rsidTr="001F793F">
        <w:tc>
          <w:tcPr>
            <w:tcW w:w="2142" w:type="dxa"/>
            <w:shd w:val="clear" w:color="auto" w:fill="auto"/>
          </w:tcPr>
          <w:p w14:paraId="2621ECAB"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Экономикалық өсу және логистикалық жүйе</w:t>
            </w:r>
          </w:p>
        </w:tc>
        <w:tc>
          <w:tcPr>
            <w:tcW w:w="5244" w:type="dxa"/>
            <w:shd w:val="clear" w:color="auto" w:fill="auto"/>
          </w:tcPr>
          <w:p w14:paraId="7E812CF7"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Логистикалық жүйе компоненттері күрделе</w:t>
            </w:r>
            <w:r w:rsidR="00141CA5" w:rsidRPr="001E7444">
              <w:rPr>
                <w:rFonts w:ascii="Times New Roman" w:hAnsi="Times New Roman"/>
                <w:sz w:val="24"/>
                <w:szCs w:val="24"/>
              </w:rPr>
              <w:t>не</w:t>
            </w:r>
            <w:r w:rsidRPr="001E7444">
              <w:rPr>
                <w:rFonts w:ascii="Times New Roman" w:hAnsi="Times New Roman"/>
                <w:sz w:val="24"/>
                <w:szCs w:val="24"/>
              </w:rPr>
              <w:t xml:space="preserve"> келе, ел экономикасының өсуіне кеңістік функциясы арқылы қалаларды, аймақтарды және ұлттық экономиканы дамытады, елдер арасындағы шекаралар ығысып, мемлекеттер бір-біріне тәуелді бола бастайды</w:t>
            </w:r>
          </w:p>
        </w:tc>
        <w:tc>
          <w:tcPr>
            <w:tcW w:w="2133" w:type="dxa"/>
            <w:shd w:val="clear" w:color="auto" w:fill="auto"/>
          </w:tcPr>
          <w:p w14:paraId="3CA6FF8F"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rPr>
              <w:t>Hooi Hooi Lean, Wei Huang, Junjie Hong</w:t>
            </w:r>
            <w:r w:rsidRPr="001E7444">
              <w:rPr>
                <w:rFonts w:ascii="Times New Roman" w:hAnsi="Times New Roman"/>
                <w:sz w:val="24"/>
                <w:szCs w:val="24"/>
                <w:lang w:val="en-US"/>
              </w:rPr>
              <w:t xml:space="preserve"> (2014) </w:t>
            </w:r>
          </w:p>
        </w:tc>
      </w:tr>
      <w:tr w:rsidR="00B2058A" w:rsidRPr="001E7444" w14:paraId="4B2B9D67" w14:textId="77777777" w:rsidTr="001F793F">
        <w:tc>
          <w:tcPr>
            <w:tcW w:w="2142" w:type="dxa"/>
            <w:shd w:val="clear" w:color="auto" w:fill="auto"/>
          </w:tcPr>
          <w:p w14:paraId="36DDA0D1"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Логистикалық менеджмент</w:t>
            </w:r>
          </w:p>
        </w:tc>
        <w:tc>
          <w:tcPr>
            <w:tcW w:w="5244" w:type="dxa"/>
            <w:shd w:val="clear" w:color="auto" w:fill="auto"/>
          </w:tcPr>
          <w:p w14:paraId="6F6F362F"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Сұраныстың ғылыми болжамы, материалдарды жоспарлау және минималды қорлар. Өндіріс пен тарату шығындарын төмен деңгейде сақтай отырып, сұраныспен жабдықтауды тиімді түрде сәйкестендіру</w:t>
            </w:r>
            <w:r w:rsidR="007B0E0C" w:rsidRPr="001E7444">
              <w:rPr>
                <w:rFonts w:ascii="Times New Roman" w:hAnsi="Times New Roman"/>
                <w:sz w:val="24"/>
                <w:szCs w:val="24"/>
              </w:rPr>
              <w:t>ді бақылау</w:t>
            </w:r>
          </w:p>
        </w:tc>
        <w:tc>
          <w:tcPr>
            <w:tcW w:w="2133" w:type="dxa"/>
            <w:shd w:val="clear" w:color="auto" w:fill="auto"/>
          </w:tcPr>
          <w:p w14:paraId="187E9520"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rPr>
              <w:t>Pavel Ceniga, Viera Sukalova</w:t>
            </w:r>
            <w:r w:rsidRPr="001E7444">
              <w:rPr>
                <w:rFonts w:ascii="Times New Roman" w:hAnsi="Times New Roman"/>
                <w:sz w:val="24"/>
                <w:szCs w:val="24"/>
                <w:lang w:val="en-US"/>
              </w:rPr>
              <w:t xml:space="preserve"> (2015) </w:t>
            </w:r>
          </w:p>
        </w:tc>
      </w:tr>
      <w:tr w:rsidR="00B2058A" w:rsidRPr="001E7444" w14:paraId="1DFE30A5" w14:textId="77777777" w:rsidTr="001F793F">
        <w:tc>
          <w:tcPr>
            <w:tcW w:w="2142" w:type="dxa"/>
            <w:shd w:val="clear" w:color="auto" w:fill="auto"/>
          </w:tcPr>
          <w:p w14:paraId="63425BC5"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Порттық логистикалық жүйелер</w:t>
            </w:r>
          </w:p>
        </w:tc>
        <w:tc>
          <w:tcPr>
            <w:tcW w:w="5244" w:type="dxa"/>
            <w:shd w:val="clear" w:color="auto" w:fill="auto"/>
          </w:tcPr>
          <w:p w14:paraId="03C78F3A"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Теңіз және ішкі көлікті байланыстыратын көліктік хаб ретінде теңіз</w:t>
            </w:r>
            <w:r w:rsidR="00B202CD" w:rsidRPr="001E7444">
              <w:rPr>
                <w:rFonts w:ascii="Times New Roman" w:hAnsi="Times New Roman"/>
                <w:sz w:val="24"/>
                <w:szCs w:val="24"/>
              </w:rPr>
              <w:t xml:space="preserve"> және құрғақ</w:t>
            </w:r>
            <w:r w:rsidRPr="001E7444">
              <w:rPr>
                <w:rFonts w:ascii="Times New Roman" w:hAnsi="Times New Roman"/>
                <w:sz w:val="24"/>
                <w:szCs w:val="24"/>
              </w:rPr>
              <w:t xml:space="preserve"> порттары халықаралық логистиканың тиімділігі мен әлемдік экономиканың жаһандануы үшін өте маңызды және жүк жөнелтушілер мен тасымалдаушылар терең теңіз тасымалы мен порттарда шығындарды шоғырландырып, көлік шығындарын үнемі азайтуға тырысады.</w:t>
            </w:r>
          </w:p>
        </w:tc>
        <w:tc>
          <w:tcPr>
            <w:tcW w:w="2133" w:type="dxa"/>
            <w:shd w:val="clear" w:color="auto" w:fill="auto"/>
          </w:tcPr>
          <w:p w14:paraId="19CE64D0"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rPr>
              <w:t>Ping Deng, Shiqing Lu, Hanbin Xiao</w:t>
            </w:r>
            <w:r w:rsidRPr="001E7444">
              <w:rPr>
                <w:rFonts w:ascii="Times New Roman" w:hAnsi="Times New Roman"/>
                <w:sz w:val="24"/>
                <w:szCs w:val="24"/>
                <w:lang w:val="en-US"/>
              </w:rPr>
              <w:t xml:space="preserve"> (2013) </w:t>
            </w:r>
          </w:p>
        </w:tc>
      </w:tr>
      <w:tr w:rsidR="00B2058A" w:rsidRPr="001E7444" w14:paraId="658A140D" w14:textId="77777777" w:rsidTr="001F793F">
        <w:tc>
          <w:tcPr>
            <w:tcW w:w="2142" w:type="dxa"/>
            <w:shd w:val="clear" w:color="auto" w:fill="auto"/>
          </w:tcPr>
          <w:p w14:paraId="3B9CDC72" w14:textId="77777777" w:rsidR="00FD4C8A" w:rsidRPr="001E7444" w:rsidRDefault="00FD4C8A" w:rsidP="00B256C5">
            <w:pPr>
              <w:rPr>
                <w:rFonts w:ascii="Times New Roman" w:hAnsi="Times New Roman"/>
                <w:sz w:val="24"/>
                <w:szCs w:val="24"/>
                <w:lang w:val="en-US"/>
              </w:rPr>
            </w:pPr>
            <w:r w:rsidRPr="001E7444">
              <w:rPr>
                <w:rFonts w:ascii="Times New Roman" w:hAnsi="Times New Roman"/>
                <w:sz w:val="24"/>
                <w:szCs w:val="24"/>
              </w:rPr>
              <w:t xml:space="preserve">Кері логистикалық жүйе/ </w:t>
            </w:r>
            <w:r w:rsidRPr="001E7444">
              <w:rPr>
                <w:rFonts w:ascii="Times New Roman" w:hAnsi="Times New Roman"/>
                <w:sz w:val="24"/>
                <w:szCs w:val="24"/>
                <w:lang w:val="en-US"/>
              </w:rPr>
              <w:t>Reverse logistic system</w:t>
            </w:r>
          </w:p>
        </w:tc>
        <w:tc>
          <w:tcPr>
            <w:tcW w:w="5244" w:type="dxa"/>
            <w:shd w:val="clear" w:color="auto" w:fill="auto"/>
          </w:tcPr>
          <w:p w14:paraId="0BC1C53A"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Қайта жеткізу тізбектері тұтынушылардан пайдаланылатын өнімді жинауға және олардың қалған нарықтық құнын қалпына келтіруге немесе оларды жоюға қайта өңдеуге қажетті бірқатар іс-шаралардан тұрады.</w:t>
            </w:r>
          </w:p>
        </w:tc>
        <w:tc>
          <w:tcPr>
            <w:tcW w:w="2133" w:type="dxa"/>
            <w:shd w:val="clear" w:color="auto" w:fill="auto"/>
          </w:tcPr>
          <w:p w14:paraId="23B8044F" w14:textId="77777777" w:rsidR="00FD4C8A" w:rsidRPr="001E7444" w:rsidRDefault="00AC29C9" w:rsidP="00070C19">
            <w:pPr>
              <w:rPr>
                <w:rFonts w:ascii="Times New Roman" w:hAnsi="Times New Roman"/>
                <w:sz w:val="24"/>
                <w:szCs w:val="24"/>
                <w:lang w:val="en-US"/>
              </w:rPr>
            </w:pPr>
            <w:hyperlink r:id="rId8" w:tooltip="Visit Adam Robinson’s website" w:history="1">
              <w:r w:rsidR="00FD4C8A" w:rsidRPr="001E7444">
                <w:rPr>
                  <w:rStyle w:val="a7"/>
                  <w:rFonts w:ascii="Times New Roman" w:hAnsi="Times New Roman"/>
                  <w:bCs/>
                  <w:color w:val="auto"/>
                  <w:sz w:val="24"/>
                  <w:szCs w:val="24"/>
                  <w:u w:val="none"/>
                  <w:shd w:val="clear" w:color="auto" w:fill="FFFFFF"/>
                </w:rPr>
                <w:t>Adam Robinson</w:t>
              </w:r>
            </w:hyperlink>
            <w:r w:rsidR="00FD4C8A" w:rsidRPr="001E7444">
              <w:rPr>
                <w:rFonts w:ascii="Times New Roman" w:hAnsi="Times New Roman"/>
                <w:sz w:val="24"/>
                <w:szCs w:val="24"/>
                <w:lang w:val="en-US"/>
              </w:rPr>
              <w:t xml:space="preserve"> (2015)</w:t>
            </w:r>
            <w:r w:rsidR="00FD4C8A" w:rsidRPr="001E7444">
              <w:rPr>
                <w:rFonts w:ascii="Times New Roman" w:hAnsi="Times New Roman"/>
                <w:sz w:val="24"/>
                <w:szCs w:val="24"/>
                <w:lang w:val="ru-RU"/>
              </w:rPr>
              <w:t xml:space="preserve"> </w:t>
            </w:r>
          </w:p>
        </w:tc>
      </w:tr>
      <w:tr w:rsidR="00B2058A" w:rsidRPr="001E7444" w14:paraId="2ED9740E" w14:textId="77777777" w:rsidTr="001F793F">
        <w:tc>
          <w:tcPr>
            <w:tcW w:w="2142" w:type="dxa"/>
            <w:shd w:val="clear" w:color="auto" w:fill="auto"/>
          </w:tcPr>
          <w:p w14:paraId="7D303041"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Жасыл логистикалық жүйе</w:t>
            </w:r>
          </w:p>
        </w:tc>
        <w:tc>
          <w:tcPr>
            <w:tcW w:w="5244" w:type="dxa"/>
            <w:shd w:val="clear" w:color="auto" w:fill="auto"/>
          </w:tcPr>
          <w:p w14:paraId="3CB81F48" w14:textId="77777777" w:rsidR="00FD4C8A" w:rsidRPr="001E7444" w:rsidRDefault="00FD4C8A" w:rsidP="00B256C5">
            <w:pPr>
              <w:rPr>
                <w:rFonts w:ascii="Times New Roman" w:hAnsi="Times New Roman"/>
                <w:sz w:val="24"/>
                <w:szCs w:val="24"/>
              </w:rPr>
            </w:pPr>
            <w:r w:rsidRPr="001E7444">
              <w:rPr>
                <w:rFonts w:ascii="Times New Roman" w:hAnsi="Times New Roman"/>
                <w:sz w:val="24"/>
                <w:szCs w:val="24"/>
              </w:rPr>
              <w:t>Қалдықтарды кәдеге жарату, қалдықт</w:t>
            </w:r>
            <w:r w:rsidR="00B202CD" w:rsidRPr="001E7444">
              <w:rPr>
                <w:rFonts w:ascii="Times New Roman" w:hAnsi="Times New Roman"/>
                <w:sz w:val="24"/>
                <w:szCs w:val="24"/>
              </w:rPr>
              <w:t>арды орналастыру және салауатты, әрі</w:t>
            </w:r>
            <w:r w:rsidRPr="001E7444">
              <w:rPr>
                <w:rFonts w:ascii="Times New Roman" w:hAnsi="Times New Roman"/>
                <w:sz w:val="24"/>
                <w:szCs w:val="24"/>
              </w:rPr>
              <w:t xml:space="preserve"> гигиеналық өнімдерді өндіру - бұл барлық елдерде «жасыл» жеткізу тізбегі үдерісін қолдаудың тұрақты әдісі</w:t>
            </w:r>
          </w:p>
        </w:tc>
        <w:tc>
          <w:tcPr>
            <w:tcW w:w="2133" w:type="dxa"/>
            <w:shd w:val="clear" w:color="auto" w:fill="auto"/>
          </w:tcPr>
          <w:p w14:paraId="7E94D5C2" w14:textId="77777777" w:rsidR="00FD4C8A" w:rsidRPr="001E7444" w:rsidRDefault="00FD4C8A" w:rsidP="00070C19">
            <w:pPr>
              <w:rPr>
                <w:rFonts w:ascii="Times New Roman" w:hAnsi="Times New Roman"/>
                <w:sz w:val="24"/>
                <w:szCs w:val="24"/>
                <w:lang w:val="en-US"/>
              </w:rPr>
            </w:pPr>
            <w:r w:rsidRPr="001E7444">
              <w:rPr>
                <w:rFonts w:ascii="Times New Roman" w:hAnsi="Times New Roman"/>
                <w:sz w:val="24"/>
                <w:szCs w:val="24"/>
              </w:rPr>
              <w:t>Khalid Zaman, Sadaf Shamsuddin</w:t>
            </w:r>
            <w:r w:rsidRPr="001E7444">
              <w:rPr>
                <w:rFonts w:ascii="Times New Roman" w:hAnsi="Times New Roman"/>
                <w:sz w:val="24"/>
                <w:szCs w:val="24"/>
                <w:lang w:val="en-US"/>
              </w:rPr>
              <w:t xml:space="preserve"> (</w:t>
            </w:r>
            <w:r w:rsidRPr="001E7444">
              <w:rPr>
                <w:rFonts w:ascii="Times New Roman" w:hAnsi="Times New Roman"/>
                <w:sz w:val="24"/>
                <w:szCs w:val="24"/>
              </w:rPr>
              <w:t>2017)</w:t>
            </w:r>
            <w:r w:rsidRPr="001E7444">
              <w:rPr>
                <w:rFonts w:ascii="Times New Roman" w:hAnsi="Times New Roman"/>
                <w:sz w:val="24"/>
                <w:szCs w:val="24"/>
                <w:lang w:val="en-US"/>
              </w:rPr>
              <w:t xml:space="preserve"> </w:t>
            </w:r>
          </w:p>
        </w:tc>
      </w:tr>
      <w:tr w:rsidR="00070C19" w:rsidRPr="001E7444" w14:paraId="0529E7F3" w14:textId="77777777" w:rsidTr="005B0030">
        <w:tc>
          <w:tcPr>
            <w:tcW w:w="9519" w:type="dxa"/>
            <w:gridSpan w:val="3"/>
            <w:shd w:val="clear" w:color="auto" w:fill="auto"/>
          </w:tcPr>
          <w:p w14:paraId="67460B3C" w14:textId="77777777" w:rsidR="00070C19" w:rsidRPr="001E7444" w:rsidRDefault="00070C19" w:rsidP="00F848D2">
            <w:pPr>
              <w:ind w:firstLine="545"/>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t>[20</w:t>
            </w:r>
            <w:r w:rsidR="00AA637A" w:rsidRPr="001E7444">
              <w:rPr>
                <w:rFonts w:ascii="Times New Roman" w:hAnsi="Times New Roman"/>
                <w:sz w:val="24"/>
                <w:szCs w:val="24"/>
              </w:rPr>
              <w:t>, с.</w:t>
            </w:r>
            <w:r w:rsidR="002C0FE8" w:rsidRPr="001E7444">
              <w:rPr>
                <w:rFonts w:ascii="Times New Roman" w:hAnsi="Times New Roman"/>
                <w:sz w:val="24"/>
                <w:szCs w:val="24"/>
              </w:rPr>
              <w:t xml:space="preserve"> </w:t>
            </w:r>
            <w:r w:rsidR="00C03FA0" w:rsidRPr="001E7444">
              <w:rPr>
                <w:rFonts w:ascii="Times New Roman" w:hAnsi="Times New Roman"/>
                <w:sz w:val="24"/>
                <w:szCs w:val="24"/>
              </w:rPr>
              <w:t>150</w:t>
            </w:r>
            <w:r w:rsidR="00AA637A" w:rsidRPr="001E7444">
              <w:rPr>
                <w:rFonts w:ascii="Times New Roman" w:hAnsi="Times New Roman"/>
                <w:sz w:val="24"/>
                <w:szCs w:val="24"/>
              </w:rPr>
              <w:t>; 21, с.</w:t>
            </w:r>
            <w:r w:rsidR="002C0FE8" w:rsidRPr="001E7444">
              <w:rPr>
                <w:rFonts w:ascii="Times New Roman" w:hAnsi="Times New Roman"/>
                <w:sz w:val="24"/>
                <w:szCs w:val="24"/>
              </w:rPr>
              <w:t xml:space="preserve"> </w:t>
            </w:r>
            <w:r w:rsidR="00C03FA0" w:rsidRPr="001E7444">
              <w:rPr>
                <w:rFonts w:ascii="Times New Roman" w:hAnsi="Times New Roman"/>
                <w:sz w:val="24"/>
                <w:szCs w:val="24"/>
              </w:rPr>
              <w:t>100</w:t>
            </w:r>
            <w:r w:rsidR="00AA637A" w:rsidRPr="001E7444">
              <w:rPr>
                <w:rFonts w:ascii="Times New Roman" w:hAnsi="Times New Roman"/>
                <w:sz w:val="24"/>
                <w:szCs w:val="24"/>
              </w:rPr>
              <w:t>; 22, с.</w:t>
            </w:r>
            <w:r w:rsidR="002C0FE8" w:rsidRPr="001E7444">
              <w:rPr>
                <w:rFonts w:ascii="Times New Roman" w:hAnsi="Times New Roman"/>
                <w:sz w:val="24"/>
                <w:szCs w:val="24"/>
              </w:rPr>
              <w:t xml:space="preserve"> </w:t>
            </w:r>
            <w:r w:rsidR="00C03FA0" w:rsidRPr="001E7444">
              <w:rPr>
                <w:rFonts w:ascii="Times New Roman" w:hAnsi="Times New Roman"/>
                <w:sz w:val="24"/>
                <w:szCs w:val="24"/>
              </w:rPr>
              <w:t>199</w:t>
            </w:r>
            <w:r w:rsidR="00AA637A" w:rsidRPr="001E7444">
              <w:rPr>
                <w:rFonts w:ascii="Times New Roman" w:hAnsi="Times New Roman"/>
                <w:sz w:val="24"/>
                <w:szCs w:val="24"/>
              </w:rPr>
              <w:t>; 23, с.</w:t>
            </w:r>
            <w:r w:rsidR="002C0FE8" w:rsidRPr="001E7444">
              <w:rPr>
                <w:rFonts w:ascii="Times New Roman" w:hAnsi="Times New Roman"/>
                <w:sz w:val="24"/>
                <w:szCs w:val="24"/>
              </w:rPr>
              <w:t xml:space="preserve">  </w:t>
            </w:r>
            <w:r w:rsidR="00F848D2" w:rsidRPr="001E7444">
              <w:rPr>
                <w:rFonts w:ascii="Times New Roman" w:hAnsi="Times New Roman"/>
                <w:sz w:val="24"/>
                <w:szCs w:val="24"/>
              </w:rPr>
              <w:t>25</w:t>
            </w:r>
            <w:r w:rsidR="00AA637A" w:rsidRPr="001E7444">
              <w:rPr>
                <w:rFonts w:ascii="Times New Roman" w:hAnsi="Times New Roman"/>
                <w:sz w:val="24"/>
                <w:szCs w:val="24"/>
              </w:rPr>
              <w:t>; 24, с.</w:t>
            </w:r>
            <w:r w:rsidR="002C0FE8" w:rsidRPr="001E7444">
              <w:rPr>
                <w:rFonts w:ascii="Times New Roman" w:hAnsi="Times New Roman"/>
                <w:sz w:val="24"/>
                <w:szCs w:val="24"/>
                <w:lang w:val="ru-RU"/>
              </w:rPr>
              <w:t> </w:t>
            </w:r>
            <w:r w:rsidR="00F848D2" w:rsidRPr="001E7444">
              <w:rPr>
                <w:rFonts w:ascii="Times New Roman" w:hAnsi="Times New Roman"/>
                <w:sz w:val="24"/>
                <w:szCs w:val="24"/>
              </w:rPr>
              <w:t>210</w:t>
            </w:r>
            <w:r w:rsidR="00AA637A" w:rsidRPr="001E7444">
              <w:rPr>
                <w:rFonts w:ascii="Times New Roman" w:hAnsi="Times New Roman"/>
                <w:sz w:val="24"/>
                <w:szCs w:val="24"/>
              </w:rPr>
              <w:t>; 25, с.</w:t>
            </w:r>
            <w:r w:rsidR="002C0FE8" w:rsidRPr="001E7444">
              <w:rPr>
                <w:rFonts w:ascii="Times New Roman" w:hAnsi="Times New Roman"/>
                <w:sz w:val="24"/>
                <w:szCs w:val="24"/>
                <w:lang w:val="ru-RU"/>
              </w:rPr>
              <w:t xml:space="preserve"> </w:t>
            </w:r>
            <w:r w:rsidR="00F848D2" w:rsidRPr="001E7444">
              <w:rPr>
                <w:rFonts w:ascii="Times New Roman" w:hAnsi="Times New Roman"/>
                <w:sz w:val="24"/>
                <w:szCs w:val="24"/>
              </w:rPr>
              <w:t>56</w:t>
            </w:r>
            <w:r w:rsidR="00AA637A" w:rsidRPr="001E7444">
              <w:rPr>
                <w:rFonts w:ascii="Times New Roman" w:hAnsi="Times New Roman"/>
                <w:sz w:val="24"/>
                <w:szCs w:val="24"/>
              </w:rPr>
              <w:t xml:space="preserve">; </w:t>
            </w:r>
            <w:r w:rsidRPr="001E7444">
              <w:rPr>
                <w:rFonts w:ascii="Times New Roman" w:hAnsi="Times New Roman"/>
                <w:sz w:val="24"/>
                <w:szCs w:val="24"/>
              </w:rPr>
              <w:t>26</w:t>
            </w:r>
            <w:r w:rsidR="00AA637A" w:rsidRPr="001E7444">
              <w:rPr>
                <w:rFonts w:ascii="Times New Roman" w:hAnsi="Times New Roman"/>
                <w:sz w:val="24"/>
                <w:szCs w:val="24"/>
              </w:rPr>
              <w:t>, с.</w:t>
            </w:r>
            <w:r w:rsidR="002C0FE8" w:rsidRPr="001E7444">
              <w:rPr>
                <w:rFonts w:ascii="Times New Roman" w:hAnsi="Times New Roman"/>
                <w:sz w:val="24"/>
                <w:szCs w:val="24"/>
                <w:lang w:val="ru-RU"/>
              </w:rPr>
              <w:t xml:space="preserve"> </w:t>
            </w:r>
            <w:r w:rsidR="00F848D2" w:rsidRPr="001E7444">
              <w:rPr>
                <w:rFonts w:ascii="Times New Roman" w:hAnsi="Times New Roman"/>
                <w:sz w:val="24"/>
                <w:szCs w:val="24"/>
              </w:rPr>
              <w:t>74</w:t>
            </w:r>
            <w:r w:rsidRPr="001E7444">
              <w:rPr>
                <w:rFonts w:ascii="Times New Roman" w:hAnsi="Times New Roman"/>
                <w:sz w:val="24"/>
                <w:szCs w:val="24"/>
              </w:rPr>
              <w:t>; 38-44]</w:t>
            </w:r>
          </w:p>
        </w:tc>
      </w:tr>
    </w:tbl>
    <w:p w14:paraId="33B3FF03" w14:textId="77777777" w:rsidR="00070C19" w:rsidRPr="001E7444" w:rsidRDefault="00070C19" w:rsidP="00B256C5">
      <w:pPr>
        <w:ind w:firstLine="709"/>
        <w:rPr>
          <w:rFonts w:ascii="Times New Roman" w:hAnsi="Times New Roman"/>
          <w:sz w:val="28"/>
          <w:szCs w:val="28"/>
        </w:rPr>
      </w:pPr>
    </w:p>
    <w:p w14:paraId="1B4AF69A" w14:textId="77777777" w:rsidR="00070C19" w:rsidRPr="001E7444" w:rsidRDefault="00070C19" w:rsidP="00070C19">
      <w:pPr>
        <w:ind w:firstLine="708"/>
        <w:rPr>
          <w:rFonts w:ascii="Times New Roman" w:hAnsi="Times New Roman"/>
          <w:sz w:val="28"/>
          <w:szCs w:val="28"/>
        </w:rPr>
      </w:pPr>
      <w:r w:rsidRPr="001E7444">
        <w:rPr>
          <w:rFonts w:ascii="Times New Roman" w:hAnsi="Times New Roman"/>
          <w:sz w:val="28"/>
          <w:szCs w:val="28"/>
        </w:rPr>
        <w:lastRenderedPageBreak/>
        <w:t xml:space="preserve">Ғалымдардың еңбектерін зерттей келе (2-кесте), логистика қарқынды және әртараптандырылған эволюцияны көрсететін алдағы жылдары бәсеңдемейтінін көрсетуде. Сонымен, қазіргі заманғы </w:t>
      </w:r>
      <w:r w:rsidRPr="001E7444">
        <w:rPr>
          <w:rFonts w:ascii="Times New Roman" w:hAnsi="Times New Roman"/>
          <w:i/>
          <w:sz w:val="28"/>
          <w:szCs w:val="28"/>
        </w:rPr>
        <w:t>логистикалық жүйе дегеніміз – бизнестік іс-қимылдардың барлық тізбегін қамтитын, тауардың түпнұсқасынан тұтынушыға немесе соңғы тұтынушыға нақты тасымалдауды бақылайтын, сондай-ақ тауарлардың қозғалысы мен көліктік-логистикалық желілердің жаһандануы, үшінші-шотты жеткізушілерге қызметтердің кең спектрлері үшін аутсорсинг, сандық логистикалық басқару, сақтау, қоймалау және көлік құралдарын автоматтандыру, өндіріс құрылымының өзгерістері, сауда, тарату және тұтыну үлгілерін іздеу, «жасыл» тауарлардың мобильділігі іздеу секілді экономиканың әрбір аспектісін қарастыратын үлкен жүйе</w:t>
      </w:r>
      <w:r w:rsidRPr="001E7444">
        <w:rPr>
          <w:rFonts w:ascii="Times New Roman" w:hAnsi="Times New Roman"/>
          <w:sz w:val="28"/>
          <w:szCs w:val="28"/>
        </w:rPr>
        <w:t>.</w:t>
      </w:r>
    </w:p>
    <w:p w14:paraId="25E323A0" w14:textId="77777777" w:rsidR="00A02325" w:rsidRPr="001E7444" w:rsidRDefault="00F03B40" w:rsidP="00B256C5">
      <w:pPr>
        <w:ind w:firstLine="709"/>
        <w:rPr>
          <w:rFonts w:ascii="Times New Roman" w:hAnsi="Times New Roman"/>
          <w:sz w:val="28"/>
          <w:szCs w:val="28"/>
        </w:rPr>
      </w:pPr>
      <w:r w:rsidRPr="001E7444">
        <w:rPr>
          <w:rFonts w:ascii="Times New Roman" w:hAnsi="Times New Roman"/>
          <w:sz w:val="28"/>
          <w:szCs w:val="28"/>
        </w:rPr>
        <w:t>Халықаралық көлік форумына сәйкес, 2050 жылға дейін дүниежүзілік автомобиль және темір жол көлігімен жүк тасымалдау көлемінің өсу</w:t>
      </w:r>
      <w:r w:rsidR="00772E62" w:rsidRPr="001E7444">
        <w:rPr>
          <w:rFonts w:ascii="Times New Roman" w:hAnsi="Times New Roman"/>
          <w:sz w:val="28"/>
          <w:szCs w:val="28"/>
        </w:rPr>
        <w:t>і болашақ</w:t>
      </w:r>
      <w:r w:rsidR="004D01AF" w:rsidRPr="001E7444">
        <w:rPr>
          <w:rFonts w:ascii="Times New Roman" w:hAnsi="Times New Roman"/>
          <w:sz w:val="28"/>
          <w:szCs w:val="28"/>
        </w:rPr>
        <w:t>та</w:t>
      </w:r>
      <w:r w:rsidR="00772E62" w:rsidRPr="001E7444">
        <w:rPr>
          <w:rFonts w:ascii="Times New Roman" w:hAnsi="Times New Roman"/>
          <w:sz w:val="28"/>
          <w:szCs w:val="28"/>
        </w:rPr>
        <w:t xml:space="preserve"> </w:t>
      </w:r>
      <w:r w:rsidR="004D01AF" w:rsidRPr="001E7444">
        <w:rPr>
          <w:rFonts w:ascii="Times New Roman" w:hAnsi="Times New Roman"/>
          <w:sz w:val="28"/>
          <w:szCs w:val="28"/>
        </w:rPr>
        <w:t>Жалпы ішкі өнім (</w:t>
      </w:r>
      <w:r w:rsidR="00772E62" w:rsidRPr="001E7444">
        <w:rPr>
          <w:rFonts w:ascii="Times New Roman" w:hAnsi="Times New Roman"/>
          <w:sz w:val="28"/>
          <w:szCs w:val="28"/>
        </w:rPr>
        <w:t>ЖІ</w:t>
      </w:r>
      <w:r w:rsidRPr="001E7444">
        <w:rPr>
          <w:rFonts w:ascii="Times New Roman" w:hAnsi="Times New Roman"/>
          <w:sz w:val="28"/>
          <w:szCs w:val="28"/>
        </w:rPr>
        <w:t>Ө</w:t>
      </w:r>
      <w:r w:rsidR="004D01AF" w:rsidRPr="001E7444">
        <w:rPr>
          <w:rFonts w:ascii="Times New Roman" w:hAnsi="Times New Roman"/>
          <w:sz w:val="28"/>
          <w:szCs w:val="28"/>
        </w:rPr>
        <w:t>)</w:t>
      </w:r>
      <w:r w:rsidRPr="001E7444">
        <w:rPr>
          <w:rFonts w:ascii="Times New Roman" w:hAnsi="Times New Roman"/>
          <w:sz w:val="28"/>
          <w:szCs w:val="28"/>
        </w:rPr>
        <w:t xml:space="preserve"> өсу қарқындылығына байланысты 230%</w:t>
      </w:r>
      <w:r w:rsidR="00FD4C8A" w:rsidRPr="001E7444">
        <w:rPr>
          <w:rFonts w:ascii="Times New Roman" w:hAnsi="Times New Roman"/>
          <w:sz w:val="28"/>
          <w:szCs w:val="28"/>
        </w:rPr>
        <w:t>-дан 420%-ға дейін артады және халықаралық саудаға байланысты</w:t>
      </w:r>
      <w:r w:rsidRPr="001E7444">
        <w:rPr>
          <w:rFonts w:ascii="Times New Roman" w:hAnsi="Times New Roman"/>
          <w:sz w:val="28"/>
          <w:szCs w:val="28"/>
        </w:rPr>
        <w:t xml:space="preserve"> </w:t>
      </w:r>
      <w:r w:rsidR="005A551A" w:rsidRPr="001E7444">
        <w:rPr>
          <w:rFonts w:ascii="Times New Roman" w:hAnsi="Times New Roman"/>
          <w:sz w:val="28"/>
          <w:szCs w:val="28"/>
        </w:rPr>
        <w:t>көміртегі диоксиді (</w:t>
      </w:r>
      <w:r w:rsidRPr="001E7444">
        <w:rPr>
          <w:rFonts w:ascii="Times New Roman" w:hAnsi="Times New Roman"/>
          <w:sz w:val="28"/>
          <w:szCs w:val="28"/>
        </w:rPr>
        <w:t>CO2</w:t>
      </w:r>
      <w:r w:rsidR="005A551A" w:rsidRPr="001E7444">
        <w:rPr>
          <w:rFonts w:ascii="Times New Roman" w:hAnsi="Times New Roman"/>
          <w:sz w:val="28"/>
          <w:szCs w:val="28"/>
        </w:rPr>
        <w:t>) шығарымд</w:t>
      </w:r>
      <w:r w:rsidRPr="001E7444">
        <w:rPr>
          <w:rFonts w:ascii="Times New Roman" w:hAnsi="Times New Roman"/>
          <w:sz w:val="28"/>
          <w:szCs w:val="28"/>
        </w:rPr>
        <w:t xml:space="preserve">ары 3,9 есе өседі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{"citationItems":[{"id":"ITEM-1","itemData":{"DOI":"10.1016/j.jclepro.2016.12.150","ISSN":"09596526","abstract":"•Identified the determinants of green logistics in a panel of 27 European countries.•Energy, environment, and economic health are the strong predictors of green logistics.•Logistics performance index required energy intensity to deliver the consignments at schedule time.•Quality of transport infrastructure emphasizes the need for renewable energy to mitigate its environmental concerns.•FDI, industrialization, and trade have a differential impact on energy, environment and economic health in a region.","author":[{"dropping-particle":"","family":"Zaman","given":"Khalid","non-dropping-particle":"","parse-names":false,"suffix":""},{"dropping-particle":"","family":"Shamsuddin","given":"Sadaf","non-dropping-particle":"","parse-names":false,"suffix":""}],"container-title":"Journal of Cleaner Production","id":"ITEM-1","issue":"143","issued":{"date-parts":[["2017","2"]]},"page":"51-63","title":"Green logistics and national scale economic indicators: Evidence from a panel of selected European countries","type":"article-journal","volume":"143"},"uris":["http://www.mendeley.com/documents/?uuid=26d8b222-ae39-3504-8f2f-7e3a21e15ade"]}],"mendeley":{"formattedCitation":"[44]","plainTextFormattedCitation":"[44]","previouslyFormattedCitation":"[43]"},"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[44</w:t>
      </w:r>
      <w:r w:rsidR="00AA637A" w:rsidRPr="001E7444">
        <w:rPr>
          <w:rFonts w:ascii="Times New Roman" w:hAnsi="Times New Roman"/>
          <w:noProof/>
          <w:sz w:val="28"/>
          <w:szCs w:val="28"/>
        </w:rPr>
        <w:t>, р.</w:t>
      </w:r>
      <w:r w:rsidR="002C0FE8" w:rsidRPr="001E7444">
        <w:rPr>
          <w:rFonts w:ascii="Times New Roman" w:hAnsi="Times New Roman"/>
          <w:noProof/>
          <w:sz w:val="28"/>
          <w:szCs w:val="28"/>
        </w:rPr>
        <w:t xml:space="preserve"> </w:t>
      </w:r>
      <w:r w:rsidR="00F848D2" w:rsidRPr="001E7444">
        <w:rPr>
          <w:rFonts w:ascii="Times New Roman" w:hAnsi="Times New Roman"/>
          <w:noProof/>
          <w:sz w:val="28"/>
          <w:szCs w:val="28"/>
        </w:rPr>
        <w:t>53</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w:t>
      </w:r>
      <w:r w:rsidR="00C66010" w:rsidRPr="001E7444">
        <w:rPr>
          <w:rFonts w:ascii="Times New Roman" w:hAnsi="Times New Roman"/>
          <w:sz w:val="28"/>
          <w:szCs w:val="28"/>
        </w:rPr>
        <w:t xml:space="preserve"> Сондықтан, ЛЖ шығындарын оңтайландыру, жеткізу тізбегін </w:t>
      </w:r>
      <w:r w:rsidR="004D01AF" w:rsidRPr="001E7444">
        <w:rPr>
          <w:rFonts w:ascii="Times New Roman" w:hAnsi="Times New Roman"/>
          <w:sz w:val="28"/>
          <w:szCs w:val="28"/>
        </w:rPr>
        <w:t>жүйелі</w:t>
      </w:r>
      <w:r w:rsidR="00C66010" w:rsidRPr="001E7444">
        <w:rPr>
          <w:rFonts w:ascii="Times New Roman" w:hAnsi="Times New Roman"/>
          <w:sz w:val="28"/>
          <w:szCs w:val="28"/>
        </w:rPr>
        <w:t xml:space="preserve"> басқару, стратегиялық жоспарлау</w:t>
      </w:r>
      <w:r w:rsidR="005A551A" w:rsidRPr="001E7444">
        <w:rPr>
          <w:rFonts w:ascii="Times New Roman" w:hAnsi="Times New Roman"/>
          <w:sz w:val="28"/>
          <w:szCs w:val="28"/>
        </w:rPr>
        <w:t>,</w:t>
      </w:r>
      <w:r w:rsidR="00C66010" w:rsidRPr="001E7444">
        <w:rPr>
          <w:rFonts w:ascii="Times New Roman" w:hAnsi="Times New Roman"/>
          <w:sz w:val="28"/>
          <w:szCs w:val="28"/>
        </w:rPr>
        <w:t xml:space="preserve"> осы салада да өте маңызды мәселе болып табылады. </w:t>
      </w:r>
      <w:r w:rsidR="00A02325" w:rsidRPr="001E7444">
        <w:rPr>
          <w:rFonts w:ascii="Times New Roman" w:hAnsi="Times New Roman"/>
          <w:sz w:val="28"/>
          <w:szCs w:val="28"/>
        </w:rPr>
        <w:t xml:space="preserve">Логистикада ақпаратты-технологиялық жүйелерді қолдану арқылы ұлттық цифрландыру деңгейі, әсіресе трансшекаралық саудаға қатысты, экономикалық өсімге айтарлықтай әсер ететінін көрсетті. Атап айтқанда, зерттеулердің арқасында экономиканың цифрландыру деңгейінің 10%-ға өсуі ЖІӨ-нің 0,75% өсуіне алып келетінін </w:t>
      </w:r>
      <w:r w:rsidR="00AD57AF" w:rsidRPr="001E7444">
        <w:rPr>
          <w:rFonts w:ascii="Times New Roman" w:hAnsi="Times New Roman"/>
          <w:sz w:val="28"/>
          <w:szCs w:val="28"/>
        </w:rPr>
        <w:t>Сабах (</w:t>
      </w:r>
      <w:r w:rsidR="00A02325" w:rsidRPr="001E7444">
        <w:rPr>
          <w:rFonts w:ascii="Times New Roman" w:hAnsi="Times New Roman"/>
          <w:sz w:val="28"/>
          <w:szCs w:val="28"/>
        </w:rPr>
        <w:t>Sabbagh</w:t>
      </w:r>
      <w:r w:rsidR="00AD57AF" w:rsidRPr="001E7444">
        <w:rPr>
          <w:rFonts w:ascii="Times New Roman" w:hAnsi="Times New Roman"/>
          <w:sz w:val="28"/>
          <w:szCs w:val="28"/>
        </w:rPr>
        <w:t>) және басқалары өз еңбектерінде</w:t>
      </w:r>
      <w:r w:rsidR="00A02325" w:rsidRPr="001E7444">
        <w:rPr>
          <w:rFonts w:ascii="Times New Roman" w:hAnsi="Times New Roman"/>
          <w:sz w:val="28"/>
          <w:szCs w:val="28"/>
        </w:rPr>
        <w:t xml:space="preserve"> көрсеткен </w:t>
      </w:r>
      <w:r w:rsidR="00A02325" w:rsidRPr="001E7444">
        <w:rPr>
          <w:rFonts w:ascii="Times New Roman" w:hAnsi="Times New Roman"/>
          <w:sz w:val="28"/>
          <w:szCs w:val="28"/>
          <w:lang w:val="ru-RU"/>
        </w:rPr>
        <w:fldChar w:fldCharType="begin" w:fldLock="1"/>
      </w:r>
      <w:r w:rsidR="00331187" w:rsidRPr="001E7444">
        <w:rPr>
          <w:rFonts w:ascii="Times New Roman" w:hAnsi="Times New Roman"/>
          <w:sz w:val="28"/>
        </w:rPr>
        <w:instrText>ADDIN CSL_CITATION {"citationItems":[{"id":"ITEM-1","itemData":{"DOI":"10.1080/01441647.2016.1182793","author":[{"dropping-particle":"","family":"Savy","given":"Michel","non-dropping-particle":"","parse-names":false,"suffix":""}],"container-title":"Transport Reviews ","id":"ITEM-1","issue":"4","issued":{"date-parts":[["2016"]]},"page":"413-417","title":"Logistics as a political issue","type":"article-journal","volume":"36"},"uris":["http://www.mendeley.com/documents/?uuid=2372aecc-466f-3fb8-88fa-ca5d8479bb66"]}],"mendeley":{"formattedCitation":"[45]","plainTextFormattedCitation":"[45]","previouslyFormattedCitation":"[44]"},"properties":{"noteIndex":0},"schema":"https://github.com/citation-style-language/schema/raw/master/csl-citation.json"}</w:instrText>
      </w:r>
      <w:r w:rsidR="00A02325" w:rsidRPr="001E7444">
        <w:rPr>
          <w:rFonts w:ascii="Times New Roman" w:hAnsi="Times New Roman"/>
          <w:sz w:val="28"/>
          <w:szCs w:val="28"/>
          <w:lang w:val="ru-RU"/>
        </w:rPr>
        <w:fldChar w:fldCharType="separate"/>
      </w:r>
      <w:r w:rsidR="00331187" w:rsidRPr="001E7444">
        <w:rPr>
          <w:rFonts w:ascii="Times New Roman" w:hAnsi="Times New Roman"/>
          <w:noProof/>
          <w:sz w:val="28"/>
        </w:rPr>
        <w:t>[45]</w:t>
      </w:r>
      <w:r w:rsidR="00A02325" w:rsidRPr="001E7444">
        <w:rPr>
          <w:rFonts w:ascii="Times New Roman" w:hAnsi="Times New Roman"/>
          <w:sz w:val="28"/>
          <w:szCs w:val="28"/>
          <w:lang w:val="ru-RU"/>
        </w:rPr>
        <w:fldChar w:fldCharType="end"/>
      </w:r>
      <w:r w:rsidR="00C66010" w:rsidRPr="001E7444">
        <w:rPr>
          <w:rFonts w:ascii="Times New Roman" w:hAnsi="Times New Roman"/>
          <w:sz w:val="28"/>
          <w:szCs w:val="28"/>
        </w:rPr>
        <w:t>.</w:t>
      </w:r>
    </w:p>
    <w:p w14:paraId="15DA7503" w14:textId="77777777" w:rsidR="00070C19" w:rsidRPr="001E7444" w:rsidRDefault="00070C19" w:rsidP="00070C19">
      <w:pPr>
        <w:ind w:firstLine="709"/>
        <w:rPr>
          <w:rFonts w:ascii="Times New Roman" w:hAnsi="Times New Roman"/>
          <w:sz w:val="28"/>
          <w:szCs w:val="28"/>
        </w:rPr>
      </w:pPr>
      <w:r w:rsidRPr="001E7444">
        <w:rPr>
          <w:rFonts w:ascii="Times New Roman" w:hAnsi="Times New Roman"/>
          <w:sz w:val="28"/>
          <w:szCs w:val="28"/>
        </w:rPr>
        <w:t xml:space="preserve">Қазіргі уақытта тауарларды ең алғашқы кезінен бастап ұлттық экономикалық шарттарға көшіру үдерісі тұтастай қамтылған. Сондықтан, ЛЖ-ні макро және микро деңгейге бөлуге болады. Кәсіпорын деңгейінде логистикалық жүйелерді оңтайландыру мен мемлекеттік деңгейде ЛЖ оңтайландыру арасында елеулі айырмашылықтар бар. Мысалы, кәсіпорын өз фирмаішінде ЛЖ үдерістерін тек сол фирмаға тән шығындар мен кірістерге байланысты, ал мемлекет деңгейінде ол ауқымды түрде барлық бизнес субъектілерінің ЛЖ үдерістерін қарастырып, анықтап, содан кейін заң жүзінде реттеп отырады. Экономиканың әртүрлі жиынтық деңгейлеріне сілтеме жасай отырып, макро-, микрологистика және осы екі әдіснамадан туындаған айырмашылықты 1-суреттен көруге болады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author":[{"dropping-particle":"","family":"Чудаков","given":"А.Д.","non-dropping-particle":"","parse-names":false,"suffix":""}],"id":"ITEM-1","issued":{"date-parts":[["2003"]]},"number-of-pages":"480","publisher":"Издательство РДЛ","publisher-place":"Москва","title":"Логистика: Учебник","type":"book"},"uris":["http://www.mendeley.com/documents/?uuid=038c753d-e3b3-338d-80b1-0c6e41f5e425"]}],"mendeley":{"formattedCitation":"[37]","plainTextFormattedCitation":"[37]","previouslyFormattedCitation":"[36]"},"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[37</w:t>
      </w:r>
      <w:r w:rsidR="00AA637A" w:rsidRPr="001E7444">
        <w:rPr>
          <w:rFonts w:ascii="Times New Roman" w:hAnsi="Times New Roman"/>
          <w:noProof/>
          <w:sz w:val="28"/>
          <w:szCs w:val="28"/>
        </w:rPr>
        <w:t>, с.</w:t>
      </w:r>
      <w:r w:rsidR="002C0FE8" w:rsidRPr="001E7444">
        <w:rPr>
          <w:rFonts w:ascii="Times New Roman" w:hAnsi="Times New Roman"/>
          <w:noProof/>
          <w:sz w:val="28"/>
          <w:szCs w:val="28"/>
        </w:rPr>
        <w:t xml:space="preserve"> </w:t>
      </w:r>
      <w:r w:rsidR="00F848D2" w:rsidRPr="001E7444">
        <w:rPr>
          <w:rFonts w:ascii="Times New Roman" w:hAnsi="Times New Roman"/>
          <w:noProof/>
          <w:sz w:val="28"/>
          <w:szCs w:val="28"/>
        </w:rPr>
        <w:t>100</w:t>
      </w:r>
      <w:r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w:t>
      </w:r>
    </w:p>
    <w:p w14:paraId="78C7BD4B" w14:textId="77777777" w:rsidR="00070C19" w:rsidRPr="001E7444" w:rsidRDefault="00070C19" w:rsidP="00B256C5">
      <w:pPr>
        <w:ind w:firstLine="709"/>
        <w:rPr>
          <w:rFonts w:ascii="Times New Roman" w:hAnsi="Times New Roman"/>
          <w:sz w:val="28"/>
          <w:szCs w:val="28"/>
        </w:rPr>
      </w:pPr>
    </w:p>
    <w:p w14:paraId="21B5D1D8" w14:textId="77777777" w:rsidR="00070C19" w:rsidRPr="001E7444" w:rsidRDefault="00070C19" w:rsidP="00B256C5">
      <w:pPr>
        <w:ind w:firstLine="709"/>
        <w:rPr>
          <w:rFonts w:ascii="Times New Roman" w:hAnsi="Times New Roman"/>
          <w:sz w:val="28"/>
          <w:szCs w:val="28"/>
        </w:rPr>
      </w:pPr>
    </w:p>
    <w:p w14:paraId="57401F03" w14:textId="77777777" w:rsidR="00070C19" w:rsidRPr="001E7444" w:rsidRDefault="00070C19" w:rsidP="00B256C5">
      <w:pPr>
        <w:ind w:firstLine="709"/>
        <w:rPr>
          <w:rFonts w:ascii="Times New Roman" w:hAnsi="Times New Roman"/>
          <w:sz w:val="28"/>
          <w:szCs w:val="28"/>
        </w:rPr>
      </w:pPr>
    </w:p>
    <w:p w14:paraId="51F2A43C" w14:textId="77777777" w:rsidR="00070C19" w:rsidRPr="001E7444" w:rsidRDefault="00070C19" w:rsidP="00B256C5">
      <w:pPr>
        <w:ind w:firstLine="709"/>
        <w:rPr>
          <w:rFonts w:ascii="Times New Roman" w:hAnsi="Times New Roman"/>
          <w:sz w:val="28"/>
          <w:szCs w:val="28"/>
        </w:rPr>
      </w:pPr>
    </w:p>
    <w:p w14:paraId="64936C15" w14:textId="77777777" w:rsidR="00070C19" w:rsidRPr="001E7444" w:rsidRDefault="00070C19" w:rsidP="00B256C5">
      <w:pPr>
        <w:ind w:firstLine="709"/>
        <w:rPr>
          <w:rFonts w:ascii="Times New Roman" w:hAnsi="Times New Roman"/>
          <w:sz w:val="28"/>
          <w:szCs w:val="28"/>
        </w:rPr>
      </w:pPr>
    </w:p>
    <w:p w14:paraId="06A65D1D" w14:textId="77777777" w:rsidR="00070C19" w:rsidRPr="001E7444" w:rsidRDefault="00070C19" w:rsidP="00B256C5">
      <w:pPr>
        <w:ind w:firstLine="709"/>
        <w:rPr>
          <w:rFonts w:ascii="Times New Roman" w:hAnsi="Times New Roman"/>
          <w:sz w:val="28"/>
          <w:szCs w:val="28"/>
        </w:rPr>
      </w:pPr>
    </w:p>
    <w:p w14:paraId="374EE233" w14:textId="77777777" w:rsidR="00070C19" w:rsidRPr="001E7444" w:rsidRDefault="00070C19" w:rsidP="00B256C5">
      <w:pPr>
        <w:ind w:firstLine="709"/>
        <w:rPr>
          <w:rFonts w:ascii="Times New Roman" w:hAnsi="Times New Roman"/>
          <w:sz w:val="28"/>
          <w:szCs w:val="28"/>
        </w:rPr>
      </w:pPr>
    </w:p>
    <w:p w14:paraId="68488F00" w14:textId="77777777" w:rsidR="00070C19" w:rsidRPr="001E7444" w:rsidRDefault="00070C19" w:rsidP="00B256C5">
      <w:pPr>
        <w:ind w:firstLine="709"/>
        <w:rPr>
          <w:rFonts w:ascii="Times New Roman" w:hAnsi="Times New Roman"/>
          <w:sz w:val="28"/>
          <w:szCs w:val="28"/>
        </w:rPr>
      </w:pPr>
    </w:p>
    <w:p w14:paraId="42A2CFFC" w14:textId="77777777" w:rsidR="00070C19" w:rsidRPr="001E7444" w:rsidRDefault="00070C19" w:rsidP="00B256C5">
      <w:pPr>
        <w:ind w:firstLine="709"/>
        <w:rPr>
          <w:rFonts w:ascii="Times New Roman" w:hAnsi="Times New Roman"/>
          <w:sz w:val="28"/>
          <w:szCs w:val="28"/>
        </w:rPr>
      </w:pPr>
    </w:p>
    <w:p w14:paraId="7B11E058" w14:textId="77777777" w:rsidR="00A02325" w:rsidRPr="001E7444" w:rsidRDefault="005B5345" w:rsidP="00070C19">
      <w:pPr>
        <w:rPr>
          <w:rFonts w:ascii="Times New Roman" w:hAnsi="Times New Roman"/>
          <w:sz w:val="28"/>
          <w:szCs w:val="28"/>
        </w:rPr>
      </w:pPr>
      <w:r w:rsidRPr="001E7444">
        <w:rPr>
          <w:rFonts w:ascii="Times New Roman" w:hAnsi="Times New Roman"/>
          <w:noProof/>
          <w:sz w:val="28"/>
          <w:szCs w:val="28"/>
          <w:lang w:val="ru-RU" w:eastAsia="ru-RU"/>
        </w:rPr>
        <w:lastRenderedPageBreak/>
        <mc:AlternateContent>
          <mc:Choice Requires="wpg">
            <w:drawing>
              <wp:anchor distT="0" distB="0" distL="114300" distR="114300" simplePos="0" relativeHeight="251836928" behindDoc="0" locked="0" layoutInCell="1" allowOverlap="1" wp14:anchorId="3950C52E" wp14:editId="6AA953E5">
                <wp:simplePos x="0" y="0"/>
                <wp:positionH relativeFrom="column">
                  <wp:posOffset>15420</wp:posOffset>
                </wp:positionH>
                <wp:positionV relativeFrom="paragraph">
                  <wp:posOffset>142552</wp:posOffset>
                </wp:positionV>
                <wp:extent cx="5908843" cy="6736235"/>
                <wp:effectExtent l="0" t="0" r="15875" b="26670"/>
                <wp:wrapNone/>
                <wp:docPr id="26" name="Группа 26"/>
                <wp:cNvGraphicFramePr/>
                <a:graphic xmlns:a="http://schemas.openxmlformats.org/drawingml/2006/main">
                  <a:graphicData uri="http://schemas.microsoft.com/office/word/2010/wordprocessingGroup">
                    <wpg:wgp>
                      <wpg:cNvGrpSpPr/>
                      <wpg:grpSpPr>
                        <a:xfrm>
                          <a:off x="0" y="0"/>
                          <a:ext cx="5908843" cy="6736235"/>
                          <a:chOff x="0" y="0"/>
                          <a:chExt cx="5908843" cy="6736235"/>
                        </a:xfrm>
                      </wpg:grpSpPr>
                      <wps:wsp>
                        <wps:cNvPr id="94" name="Скругленный прямоугольник 289"/>
                        <wps:cNvSpPr>
                          <a:spLocks noChangeArrowheads="1"/>
                        </wps:cNvSpPr>
                        <wps:spPr bwMode="auto">
                          <a:xfrm>
                            <a:off x="1354192" y="0"/>
                            <a:ext cx="2854960" cy="301625"/>
                          </a:xfrm>
                          <a:prstGeom prst="roundRect">
                            <a:avLst>
                              <a:gd name="adj" fmla="val 16667"/>
                            </a:avLst>
                          </a:prstGeom>
                          <a:solidFill>
                            <a:srgbClr val="FFFFFF"/>
                          </a:solidFill>
                          <a:ln w="12700">
                            <a:solidFill>
                              <a:srgbClr val="000000"/>
                            </a:solidFill>
                            <a:miter lim="800000"/>
                            <a:headEnd/>
                            <a:tailEnd/>
                          </a:ln>
                        </wps:spPr>
                        <wps:txbx>
                          <w:txbxContent>
                            <w:p w14:paraId="1DC130D4"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Логистикалық жүйелер</w:t>
                              </w:r>
                            </w:p>
                          </w:txbxContent>
                        </wps:txbx>
                        <wps:bodyPr rot="0" vert="horz" wrap="square" lIns="91440" tIns="45720" rIns="91440" bIns="45720" anchor="ctr" anchorCtr="0" upright="1">
                          <a:noAutofit/>
                        </wps:bodyPr>
                      </wps:wsp>
                      <wps:wsp>
                        <wps:cNvPr id="92" name="Text Box 39"/>
                        <wps:cNvSpPr txBox="1">
                          <a:spLocks noChangeArrowheads="1"/>
                        </wps:cNvSpPr>
                        <wps:spPr bwMode="auto">
                          <a:xfrm>
                            <a:off x="543309" y="431320"/>
                            <a:ext cx="2352675" cy="6304915"/>
                          </a:xfrm>
                          <a:prstGeom prst="rect">
                            <a:avLst/>
                          </a:prstGeom>
                          <a:solidFill>
                            <a:srgbClr val="FFFFFF"/>
                          </a:solidFill>
                          <a:ln w="9525">
                            <a:solidFill>
                              <a:srgbClr val="000000"/>
                            </a:solidFill>
                            <a:miter lim="800000"/>
                            <a:headEnd/>
                            <a:tailEnd/>
                          </a:ln>
                        </wps:spPr>
                        <wps:txbx>
                          <w:txbxContent>
                            <w:p w14:paraId="618C3790" w14:textId="77777777" w:rsidR="000E1043" w:rsidRPr="005B5345" w:rsidRDefault="000E1043">
                              <w:pPr>
                                <w:rPr>
                                  <w:rFonts w:ascii="Times New Roman" w:hAnsi="Times New Roman"/>
                                  <w:sz w:val="24"/>
                                  <w:szCs w:val="24"/>
                                </w:rPr>
                              </w:pPr>
                              <w:r w:rsidRPr="005B5345">
                                <w:rPr>
                                  <w:rFonts w:ascii="Times New Roman" w:hAnsi="Times New Roman"/>
                                  <w:sz w:val="24"/>
                                  <w:szCs w:val="24"/>
                                </w:rPr>
                                <w:t>Макрологистикалық жүйе</w:t>
                              </w:r>
                            </w:p>
                          </w:txbxContent>
                        </wps:txbx>
                        <wps:bodyPr rot="0" vert="horz" wrap="square" lIns="91440" tIns="45720" rIns="91440" bIns="45720" anchor="t" anchorCtr="0" upright="1">
                          <a:noAutofit/>
                        </wps:bodyPr>
                      </wps:wsp>
                      <wps:wsp>
                        <wps:cNvPr id="93" name="Text Box 40"/>
                        <wps:cNvSpPr txBox="1">
                          <a:spLocks noChangeArrowheads="1"/>
                        </wps:cNvSpPr>
                        <wps:spPr bwMode="auto">
                          <a:xfrm>
                            <a:off x="3096640" y="370926"/>
                            <a:ext cx="2352040" cy="6365154"/>
                          </a:xfrm>
                          <a:prstGeom prst="rect">
                            <a:avLst/>
                          </a:prstGeom>
                          <a:solidFill>
                            <a:srgbClr val="FFFFFF"/>
                          </a:solidFill>
                          <a:ln w="9525">
                            <a:solidFill>
                              <a:srgbClr val="000000"/>
                            </a:solidFill>
                            <a:miter lim="800000"/>
                            <a:headEnd/>
                            <a:tailEnd/>
                          </a:ln>
                        </wps:spPr>
                        <wps:txbx>
                          <w:txbxContent>
                            <w:p w14:paraId="3C019C25"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Микрологистикалық жүйе</w:t>
                              </w:r>
                            </w:p>
                            <w:p w14:paraId="24D00CA3" w14:textId="77777777" w:rsidR="000E1043" w:rsidRPr="007860B1" w:rsidRDefault="000E1043" w:rsidP="00A02325">
                              <w:pPr>
                                <w:jc w:val="center"/>
                                <w:rPr>
                                  <w:rFonts w:ascii="Times New Roman" w:hAnsi="Times New Roman"/>
                                </w:rPr>
                              </w:pPr>
                            </w:p>
                          </w:txbxContent>
                        </wps:txbx>
                        <wps:bodyPr rot="0" vert="horz" wrap="square" lIns="91440" tIns="45720" rIns="91440" bIns="45720" anchor="t" anchorCtr="0" upright="1">
                          <a:noAutofit/>
                        </wps:bodyPr>
                      </wps:wsp>
                      <wps:wsp>
                        <wps:cNvPr id="84" name="Надпись 293"/>
                        <wps:cNvSpPr txBox="1">
                          <a:spLocks noChangeArrowheads="1"/>
                        </wps:cNvSpPr>
                        <wps:spPr bwMode="auto">
                          <a:xfrm>
                            <a:off x="620947" y="741871"/>
                            <a:ext cx="2131060" cy="649605"/>
                          </a:xfrm>
                          <a:prstGeom prst="rect">
                            <a:avLst/>
                          </a:prstGeom>
                          <a:solidFill>
                            <a:srgbClr val="FFFFFF"/>
                          </a:solidFill>
                          <a:ln w="6350">
                            <a:solidFill>
                              <a:srgbClr val="000000"/>
                            </a:solidFill>
                            <a:miter lim="800000"/>
                            <a:headEnd/>
                            <a:tailEnd/>
                          </a:ln>
                        </wps:spPr>
                        <wps:txbx>
                          <w:txbxContent>
                            <w:p w14:paraId="719EA12E"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Логистикалық субъектілер:</w:t>
                              </w:r>
                            </w:p>
                            <w:p w14:paraId="6D9A656F" w14:textId="77777777" w:rsidR="000E1043" w:rsidRPr="005B5345" w:rsidRDefault="000E1043" w:rsidP="00A02325">
                              <w:pPr>
                                <w:rPr>
                                  <w:rFonts w:ascii="Times New Roman" w:hAnsi="Times New Roman"/>
                                  <w:sz w:val="24"/>
                                  <w:szCs w:val="24"/>
                                  <w:lang w:val="ru-RU"/>
                                </w:rPr>
                              </w:pPr>
                              <w:r w:rsidRPr="005B5345">
                                <w:rPr>
                                  <w:rFonts w:ascii="Times New Roman" w:hAnsi="Times New Roman"/>
                                  <w:sz w:val="24"/>
                                  <w:szCs w:val="24"/>
                                  <w:lang w:val="ru-RU"/>
                                </w:rPr>
                                <w:t>компания</w:t>
                              </w:r>
                              <w:r w:rsidRPr="005B5345">
                                <w:rPr>
                                  <w:rFonts w:ascii="Times New Roman" w:hAnsi="Times New Roman"/>
                                  <w:sz w:val="24"/>
                                  <w:szCs w:val="24"/>
                                </w:rPr>
                                <w:t xml:space="preserve">лар, </w:t>
                              </w:r>
                              <w:r w:rsidRPr="005B5345">
                                <w:rPr>
                                  <w:rFonts w:ascii="Times New Roman" w:hAnsi="Times New Roman"/>
                                  <w:sz w:val="24"/>
                                  <w:szCs w:val="24"/>
                                  <w:lang w:val="ru-RU"/>
                                </w:rPr>
                                <w:t>үй шаруа</w:t>
                              </w:r>
                              <w:r>
                                <w:rPr>
                                  <w:rFonts w:ascii="Times New Roman" w:hAnsi="Times New Roman"/>
                                  <w:sz w:val="24"/>
                                  <w:szCs w:val="24"/>
                                </w:rPr>
                                <w:t xml:space="preserve"> </w:t>
                              </w:r>
                              <w:r w:rsidRPr="005B5345">
                                <w:rPr>
                                  <w:rFonts w:ascii="Times New Roman" w:hAnsi="Times New Roman"/>
                                  <w:sz w:val="24"/>
                                  <w:szCs w:val="24"/>
                                  <w:lang w:val="ru-RU"/>
                                </w:rPr>
                                <w:t>шылықтары</w:t>
                              </w:r>
                            </w:p>
                          </w:txbxContent>
                        </wps:txbx>
                        <wps:bodyPr rot="0" vert="horz" wrap="square" lIns="91440" tIns="45720" rIns="91440" bIns="45720" anchor="t" anchorCtr="0" upright="1">
                          <a:noAutofit/>
                        </wps:bodyPr>
                      </wps:wsp>
                      <wps:wsp>
                        <wps:cNvPr id="91" name="Надпись 295"/>
                        <wps:cNvSpPr txBox="1">
                          <a:spLocks noChangeArrowheads="1"/>
                        </wps:cNvSpPr>
                        <wps:spPr bwMode="auto">
                          <a:xfrm>
                            <a:off x="3260630" y="646981"/>
                            <a:ext cx="2131060" cy="3096000"/>
                          </a:xfrm>
                          <a:prstGeom prst="rect">
                            <a:avLst/>
                          </a:prstGeom>
                          <a:solidFill>
                            <a:srgbClr val="FFFFFF"/>
                          </a:solidFill>
                          <a:ln w="6350">
                            <a:solidFill>
                              <a:srgbClr val="000000"/>
                            </a:solidFill>
                            <a:miter lim="800000"/>
                            <a:headEnd/>
                            <a:tailEnd/>
                          </a:ln>
                        </wps:spPr>
                        <wps:txbx>
                          <w:txbxContent>
                            <w:p w14:paraId="3CDE6047"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lang w:val="ru-RU"/>
                                </w:rPr>
                                <w:t>К</w:t>
                              </w:r>
                              <w:r w:rsidRPr="005B5345">
                                <w:rPr>
                                  <w:rFonts w:ascii="Times New Roman" w:hAnsi="Times New Roman"/>
                                  <w:sz w:val="24"/>
                                  <w:szCs w:val="24"/>
                                </w:rPr>
                                <w:t>әсіпорын логистикасының субъектілері:</w:t>
                              </w:r>
                            </w:p>
                            <w:p w14:paraId="3A20625A"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lang w:val="en-US"/>
                                </w:rPr>
                                <w:t>халық тұтынатын тауарлар</w:t>
                              </w:r>
                              <w:r w:rsidRPr="005B5345">
                                <w:rPr>
                                  <w:rFonts w:ascii="Times New Roman" w:hAnsi="Times New Roman"/>
                                  <w:sz w:val="24"/>
                                  <w:szCs w:val="24"/>
                                </w:rPr>
                                <w:t>,</w:t>
                              </w:r>
                            </w:p>
                            <w:p w14:paraId="0769F961" w14:textId="77777777" w:rsidR="000E1043" w:rsidRPr="005B5345" w:rsidRDefault="000E1043" w:rsidP="00B1554D">
                              <w:pPr>
                                <w:rPr>
                                  <w:rFonts w:ascii="Times New Roman" w:hAnsi="Times New Roman"/>
                                  <w:sz w:val="24"/>
                                  <w:szCs w:val="24"/>
                                </w:rPr>
                              </w:pPr>
                              <w:r w:rsidRPr="005B5345">
                                <w:rPr>
                                  <w:rFonts w:ascii="Times New Roman" w:hAnsi="Times New Roman"/>
                                  <w:sz w:val="24"/>
                                  <w:szCs w:val="24"/>
                                </w:rPr>
                                <w:t>автокөлік, машина жасау және т.б. көтерме сауда, пошта, авиакомпаниялар, жүк тасымалдау компания</w:t>
                              </w:r>
                              <w:r>
                                <w:rPr>
                                  <w:rFonts w:ascii="Times New Roman" w:hAnsi="Times New Roman"/>
                                  <w:sz w:val="24"/>
                                  <w:szCs w:val="24"/>
                                </w:rPr>
                                <w:t xml:space="preserve"> </w:t>
                              </w:r>
                              <w:r w:rsidRPr="005B5345">
                                <w:rPr>
                                  <w:rFonts w:ascii="Times New Roman" w:hAnsi="Times New Roman"/>
                                  <w:sz w:val="24"/>
                                  <w:szCs w:val="24"/>
                                </w:rPr>
                                <w:t>лары, автокөлік компания</w:t>
                              </w:r>
                              <w:r>
                                <w:rPr>
                                  <w:rFonts w:ascii="Times New Roman" w:hAnsi="Times New Roman"/>
                                  <w:sz w:val="24"/>
                                  <w:szCs w:val="24"/>
                                </w:rPr>
                                <w:t xml:space="preserve"> </w:t>
                              </w:r>
                              <w:r w:rsidRPr="005B5345">
                                <w:rPr>
                                  <w:rFonts w:ascii="Times New Roman" w:hAnsi="Times New Roman"/>
                                  <w:sz w:val="24"/>
                                  <w:szCs w:val="24"/>
                                </w:rPr>
                                <w:t>лары, теміржол компания</w:t>
                              </w:r>
                              <w:r>
                                <w:rPr>
                                  <w:rFonts w:ascii="Times New Roman" w:hAnsi="Times New Roman"/>
                                  <w:sz w:val="24"/>
                                  <w:szCs w:val="24"/>
                                </w:rPr>
                                <w:t xml:space="preserve"> </w:t>
                              </w:r>
                              <w:r w:rsidRPr="005B5345">
                                <w:rPr>
                                  <w:rFonts w:ascii="Times New Roman" w:hAnsi="Times New Roman"/>
                                  <w:sz w:val="24"/>
                                  <w:szCs w:val="24"/>
                                </w:rPr>
                                <w:t>лары, кеме операторлары, қоймалық компаниялар, экс</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педиторлар, кеме қатынасы компаниялар, порт оператор</w:t>
                              </w:r>
                              <w:r>
                                <w:rPr>
                                  <w:rFonts w:ascii="Times New Roman" w:hAnsi="Times New Roman"/>
                                  <w:sz w:val="24"/>
                                  <w:szCs w:val="24"/>
                                </w:rPr>
                                <w:t xml:space="preserve"> </w:t>
                              </w:r>
                              <w:r w:rsidRPr="005B5345">
                                <w:rPr>
                                  <w:rFonts w:ascii="Times New Roman" w:hAnsi="Times New Roman"/>
                                  <w:sz w:val="24"/>
                                  <w:szCs w:val="24"/>
                                </w:rPr>
                                <w:t>лары, әуежай операторлары, жүк вагондары оператор</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лары, логистикалық жылжы</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майтын мүлік иелері</w:t>
                              </w:r>
                            </w:p>
                          </w:txbxContent>
                        </wps:txbx>
                        <wps:bodyPr rot="0" vert="horz" wrap="square" lIns="91440" tIns="45720" rIns="91440" bIns="45720" anchor="t" anchorCtr="0" upright="1">
                          <a:noAutofit/>
                        </wps:bodyPr>
                      </wps:wsp>
                      <wps:wsp>
                        <wps:cNvPr id="83" name="Надпись 297"/>
                        <wps:cNvSpPr txBox="1">
                          <a:spLocks noChangeArrowheads="1"/>
                        </wps:cNvSpPr>
                        <wps:spPr bwMode="auto">
                          <a:xfrm>
                            <a:off x="620947" y="1475116"/>
                            <a:ext cx="2130425" cy="769524"/>
                          </a:xfrm>
                          <a:prstGeom prst="rect">
                            <a:avLst/>
                          </a:prstGeom>
                          <a:solidFill>
                            <a:srgbClr val="FFFFFF"/>
                          </a:solidFill>
                          <a:ln w="6350">
                            <a:solidFill>
                              <a:srgbClr val="000000"/>
                            </a:solidFill>
                            <a:miter lim="800000"/>
                            <a:headEnd/>
                            <a:tailEnd/>
                          </a:ln>
                        </wps:spPr>
                        <wps:txbx>
                          <w:txbxContent>
                            <w:p w14:paraId="56435C8A"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Логистикалық факторлар:</w:t>
                              </w:r>
                            </w:p>
                            <w:p w14:paraId="7141EE33"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аймақтық, ұлттық, халықа</w:t>
                              </w:r>
                              <w:r>
                                <w:rPr>
                                  <w:rFonts w:ascii="Times New Roman" w:hAnsi="Times New Roman"/>
                                  <w:sz w:val="24"/>
                                  <w:szCs w:val="24"/>
                                </w:rPr>
                                <w:t xml:space="preserve"> </w:t>
                              </w:r>
                              <w:r w:rsidRPr="005B5345">
                                <w:rPr>
                                  <w:rFonts w:ascii="Times New Roman" w:hAnsi="Times New Roman"/>
                                  <w:sz w:val="24"/>
                                  <w:szCs w:val="24"/>
                                </w:rPr>
                                <w:t>ралық, жаһандық</w:t>
                              </w:r>
                            </w:p>
                          </w:txbxContent>
                        </wps:txbx>
                        <wps:bodyPr rot="0" vert="horz" wrap="square" lIns="91440" tIns="45720" rIns="91440" bIns="45720" anchor="t" anchorCtr="0" upright="1">
                          <a:noAutofit/>
                        </wps:bodyPr>
                      </wps:wsp>
                      <wps:wsp>
                        <wps:cNvPr id="79" name="Надпись 298"/>
                        <wps:cNvSpPr txBox="1">
                          <a:spLocks noChangeArrowheads="1"/>
                        </wps:cNvSpPr>
                        <wps:spPr bwMode="auto">
                          <a:xfrm>
                            <a:off x="3260630" y="3769743"/>
                            <a:ext cx="2131060" cy="982980"/>
                          </a:xfrm>
                          <a:prstGeom prst="rect">
                            <a:avLst/>
                          </a:prstGeom>
                          <a:solidFill>
                            <a:srgbClr val="FFFFFF"/>
                          </a:solidFill>
                          <a:ln w="6350">
                            <a:solidFill>
                              <a:srgbClr val="000000"/>
                            </a:solidFill>
                            <a:miter lim="800000"/>
                            <a:headEnd/>
                            <a:tailEnd/>
                          </a:ln>
                        </wps:spPr>
                        <wps:txbx>
                          <w:txbxContent>
                            <w:p w14:paraId="2C5516E0" w14:textId="77777777" w:rsidR="000E1043" w:rsidRPr="005B5345" w:rsidRDefault="000E1043" w:rsidP="00A02325">
                              <w:pPr>
                                <w:rPr>
                                  <w:rFonts w:ascii="Times New Roman" w:hAnsi="Times New Roman"/>
                                  <w:sz w:val="24"/>
                                  <w:szCs w:val="24"/>
                                  <w:lang w:val="ru-RU"/>
                                </w:rPr>
                              </w:pPr>
                              <w:r w:rsidRPr="005B5345">
                                <w:rPr>
                                  <w:rFonts w:ascii="Times New Roman" w:hAnsi="Times New Roman"/>
                                  <w:sz w:val="24"/>
                                  <w:szCs w:val="24"/>
                                  <w:lang w:val="ru-RU"/>
                                </w:rPr>
                                <w:t>Инфрақұрылым: фирмаішілік ЛЖ-лерді оңтайландыратын машиналар, жабдықтар, ғи</w:t>
                              </w:r>
                              <w:r>
                                <w:rPr>
                                  <w:rFonts w:ascii="Times New Roman" w:hAnsi="Times New Roman"/>
                                  <w:sz w:val="24"/>
                                  <w:szCs w:val="24"/>
                                  <w:lang w:val="ru-RU"/>
                                </w:rPr>
                                <w:t xml:space="preserve">- </w:t>
                              </w:r>
                              <w:r w:rsidRPr="005B5345">
                                <w:rPr>
                                  <w:rFonts w:ascii="Times New Roman" w:hAnsi="Times New Roman"/>
                                  <w:sz w:val="24"/>
                                  <w:szCs w:val="24"/>
                                  <w:lang w:val="ru-RU"/>
                                </w:rPr>
                                <w:t>мараттар, ақпараттық техно</w:t>
                              </w:r>
                              <w:r>
                                <w:rPr>
                                  <w:rFonts w:ascii="Times New Roman" w:hAnsi="Times New Roman"/>
                                  <w:sz w:val="24"/>
                                  <w:szCs w:val="24"/>
                                  <w:lang w:val="ru-RU"/>
                                </w:rPr>
                                <w:t xml:space="preserve">- </w:t>
                              </w:r>
                              <w:r w:rsidRPr="005B5345">
                                <w:rPr>
                                  <w:rFonts w:ascii="Times New Roman" w:hAnsi="Times New Roman"/>
                                  <w:sz w:val="24"/>
                                  <w:szCs w:val="24"/>
                                  <w:lang w:val="ru-RU"/>
                                </w:rPr>
                                <w:t>логиялар және т.б.</w:t>
                              </w:r>
                            </w:p>
                          </w:txbxContent>
                        </wps:txbx>
                        <wps:bodyPr rot="0" vert="horz" wrap="square" lIns="91440" tIns="45720" rIns="91440" bIns="45720" anchor="t" anchorCtr="0" upright="1">
                          <a:noAutofit/>
                        </wps:bodyPr>
                      </wps:wsp>
                      <wps:wsp>
                        <wps:cNvPr id="82" name="Надпись 299"/>
                        <wps:cNvSpPr txBox="1">
                          <a:spLocks noChangeArrowheads="1"/>
                        </wps:cNvSpPr>
                        <wps:spPr bwMode="auto">
                          <a:xfrm>
                            <a:off x="612320" y="2268747"/>
                            <a:ext cx="2130425" cy="965835"/>
                          </a:xfrm>
                          <a:prstGeom prst="rect">
                            <a:avLst/>
                          </a:prstGeom>
                          <a:solidFill>
                            <a:srgbClr val="FFFFFF"/>
                          </a:solidFill>
                          <a:ln w="6350">
                            <a:solidFill>
                              <a:srgbClr val="000000"/>
                            </a:solidFill>
                            <a:miter lim="800000"/>
                            <a:headEnd/>
                            <a:tailEnd/>
                          </a:ln>
                        </wps:spPr>
                        <wps:txbx>
                          <w:txbxContent>
                            <w:p w14:paraId="63DB4E76"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Тасымалдау көздері:</w:t>
                              </w:r>
                            </w:p>
                            <w:p w14:paraId="6F5DDEEE"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өзен/арналар/мұхит, теміржол жүйесі, жол желілері, әуе қозғалысы, құбыр желісі</w:t>
                              </w:r>
                            </w:p>
                          </w:txbxContent>
                        </wps:txbx>
                        <wps:bodyPr rot="0" vert="horz" wrap="square" lIns="91440" tIns="45720" rIns="91440" bIns="45720" anchor="t" anchorCtr="0" upright="1">
                          <a:noAutofit/>
                        </wps:bodyPr>
                      </wps:wsp>
                      <wps:wsp>
                        <wps:cNvPr id="80" name="Надпись 300"/>
                        <wps:cNvSpPr txBox="1">
                          <a:spLocks noChangeArrowheads="1"/>
                        </wps:cNvSpPr>
                        <wps:spPr bwMode="auto">
                          <a:xfrm>
                            <a:off x="620947" y="3329796"/>
                            <a:ext cx="2130425" cy="819150"/>
                          </a:xfrm>
                          <a:prstGeom prst="rect">
                            <a:avLst/>
                          </a:prstGeom>
                          <a:solidFill>
                            <a:srgbClr val="FFFFFF"/>
                          </a:solidFill>
                          <a:ln w="6350">
                            <a:solidFill>
                              <a:srgbClr val="000000"/>
                            </a:solidFill>
                            <a:miter lim="800000"/>
                            <a:headEnd/>
                            <a:tailEnd/>
                          </a:ln>
                        </wps:spPr>
                        <wps:txbx>
                          <w:txbxContent>
                            <w:p w14:paraId="10D247BD" w14:textId="77777777" w:rsidR="000E1043" w:rsidRPr="005B5345" w:rsidRDefault="000E1043" w:rsidP="00A02325">
                              <w:pPr>
                                <w:rPr>
                                  <w:rFonts w:ascii="Times New Roman" w:hAnsi="Times New Roman"/>
                                  <w:sz w:val="24"/>
                                  <w:szCs w:val="24"/>
                                  <w:lang w:val="en-US"/>
                                </w:rPr>
                              </w:pPr>
                              <w:r w:rsidRPr="005B5345">
                                <w:rPr>
                                  <w:rFonts w:ascii="Times New Roman" w:hAnsi="Times New Roman"/>
                                  <w:sz w:val="24"/>
                                  <w:szCs w:val="24"/>
                                </w:rPr>
                                <w:t>Көлік құралдары</w:t>
                              </w:r>
                              <w:r w:rsidRPr="005B5345">
                                <w:rPr>
                                  <w:rFonts w:ascii="Times New Roman" w:hAnsi="Times New Roman"/>
                                  <w:sz w:val="24"/>
                                  <w:szCs w:val="24"/>
                                  <w:lang w:val="en-US"/>
                                </w:rPr>
                                <w:t>:</w:t>
                              </w:r>
                            </w:p>
                            <w:p w14:paraId="6E16CDB0"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мұхит және ішкі су қоймалары</w:t>
                              </w:r>
                              <w:r>
                                <w:rPr>
                                  <w:rFonts w:ascii="Times New Roman" w:hAnsi="Times New Roman"/>
                                  <w:sz w:val="24"/>
                                  <w:szCs w:val="24"/>
                                </w:rPr>
                                <w:t xml:space="preserve"> </w:t>
                              </w:r>
                              <w:r w:rsidRPr="005B5345">
                                <w:rPr>
                                  <w:rFonts w:ascii="Times New Roman" w:hAnsi="Times New Roman"/>
                                  <w:sz w:val="24"/>
                                  <w:szCs w:val="24"/>
                                </w:rPr>
                                <w:t xml:space="preserve">жүк көліктері, </w:t>
                              </w:r>
                            </w:p>
                            <w:p w14:paraId="7BDDC355"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пойыз,</w:t>
                              </w:r>
                              <w:r>
                                <w:rPr>
                                  <w:rFonts w:ascii="Times New Roman" w:hAnsi="Times New Roman"/>
                                  <w:sz w:val="24"/>
                                  <w:szCs w:val="24"/>
                                </w:rPr>
                                <w:t xml:space="preserve"> </w:t>
                              </w:r>
                              <w:r w:rsidRPr="005B5345">
                                <w:rPr>
                                  <w:rFonts w:ascii="Times New Roman" w:hAnsi="Times New Roman"/>
                                  <w:sz w:val="24"/>
                                  <w:szCs w:val="24"/>
                                </w:rPr>
                                <w:t>ұшақтар</w:t>
                              </w:r>
                            </w:p>
                          </w:txbxContent>
                        </wps:txbx>
                        <wps:bodyPr rot="0" vert="horz" wrap="square" lIns="91440" tIns="45720" rIns="91440" bIns="45720" anchor="t" anchorCtr="0" upright="1">
                          <a:noAutofit/>
                        </wps:bodyPr>
                      </wps:wsp>
                      <wps:wsp>
                        <wps:cNvPr id="78" name="Надпись 301"/>
                        <wps:cNvSpPr txBox="1">
                          <a:spLocks noChangeArrowheads="1"/>
                        </wps:cNvSpPr>
                        <wps:spPr bwMode="auto">
                          <a:xfrm>
                            <a:off x="620947" y="4252822"/>
                            <a:ext cx="2130425" cy="819150"/>
                          </a:xfrm>
                          <a:prstGeom prst="rect">
                            <a:avLst/>
                          </a:prstGeom>
                          <a:solidFill>
                            <a:srgbClr val="FFFFFF"/>
                          </a:solidFill>
                          <a:ln w="6350">
                            <a:solidFill>
                              <a:srgbClr val="000000"/>
                            </a:solidFill>
                            <a:miter lim="800000"/>
                            <a:headEnd/>
                            <a:tailEnd/>
                          </a:ln>
                        </wps:spPr>
                        <wps:txbx>
                          <w:txbxContent>
                            <w:p w14:paraId="3C254008"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Орналасу инфрақұрылымы:</w:t>
                              </w:r>
                            </w:p>
                            <w:p w14:paraId="7C164E2A"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қоймалар, ауыстырып тиеу орындары, порттар, теміржол станциялары, әуежайлар</w:t>
                              </w:r>
                            </w:p>
                          </w:txbxContent>
                        </wps:txbx>
                        <wps:bodyPr rot="0" vert="horz" wrap="square" lIns="91440" tIns="45720" rIns="91440" bIns="45720" anchor="t" anchorCtr="0" upright="1">
                          <a:noAutofit/>
                        </wps:bodyPr>
                      </wps:wsp>
                      <wps:wsp>
                        <wps:cNvPr id="77" name="Надпись 302"/>
                        <wps:cNvSpPr txBox="1">
                          <a:spLocks noChangeArrowheads="1"/>
                        </wps:cNvSpPr>
                        <wps:spPr bwMode="auto">
                          <a:xfrm>
                            <a:off x="3260630" y="4779033"/>
                            <a:ext cx="2130425" cy="664210"/>
                          </a:xfrm>
                          <a:prstGeom prst="rect">
                            <a:avLst/>
                          </a:prstGeom>
                          <a:solidFill>
                            <a:srgbClr val="FFFFFF"/>
                          </a:solidFill>
                          <a:ln w="6350">
                            <a:solidFill>
                              <a:srgbClr val="000000"/>
                            </a:solidFill>
                            <a:miter lim="800000"/>
                            <a:headEnd/>
                            <a:tailEnd/>
                          </a:ln>
                        </wps:spPr>
                        <wps:txbx>
                          <w:txbxContent>
                            <w:p w14:paraId="66BAADD6" w14:textId="77777777" w:rsidR="000E1043" w:rsidRPr="005B5345" w:rsidRDefault="000E1043" w:rsidP="00B1554D">
                              <w:pPr>
                                <w:pStyle w:val="a4"/>
                                <w:ind w:left="0"/>
                                <w:rPr>
                                  <w:rFonts w:ascii="Times New Roman" w:hAnsi="Times New Roman"/>
                                  <w:sz w:val="24"/>
                                  <w:szCs w:val="24"/>
                                  <w:lang w:val="ru-RU"/>
                                </w:rPr>
                              </w:pPr>
                              <w:r w:rsidRPr="005B5345">
                                <w:rPr>
                                  <w:rFonts w:ascii="Times New Roman" w:hAnsi="Times New Roman"/>
                                  <w:sz w:val="24"/>
                                  <w:szCs w:val="24"/>
                                  <w:lang w:val="ru-RU"/>
                                </w:rPr>
                                <w:t>Логистикалық факторлар:</w:t>
                              </w:r>
                            </w:p>
                            <w:p w14:paraId="22ABC722" w14:textId="77777777" w:rsidR="000E1043" w:rsidRPr="005B5345" w:rsidRDefault="000E1043" w:rsidP="00B1554D">
                              <w:pPr>
                                <w:pStyle w:val="a4"/>
                                <w:ind w:left="0"/>
                                <w:rPr>
                                  <w:rFonts w:ascii="Times New Roman" w:hAnsi="Times New Roman"/>
                                  <w:sz w:val="24"/>
                                  <w:szCs w:val="24"/>
                                  <w:lang w:val="ru-RU"/>
                                </w:rPr>
                              </w:pPr>
                              <w:r w:rsidRPr="005B5345">
                                <w:rPr>
                                  <w:rFonts w:ascii="Times New Roman" w:hAnsi="Times New Roman"/>
                                  <w:sz w:val="24"/>
                                  <w:szCs w:val="24"/>
                                  <w:lang w:val="ru-RU"/>
                                </w:rPr>
                                <w:t>фирмаішілік ЛЖ-ге әсер ететін үдерістер мен желілер</w:t>
                              </w:r>
                            </w:p>
                          </w:txbxContent>
                        </wps:txbx>
                        <wps:bodyPr rot="0" vert="horz" wrap="square" lIns="91440" tIns="45720" rIns="91440" bIns="45720" anchor="t" anchorCtr="0" upright="1">
                          <a:noAutofit/>
                        </wps:bodyPr>
                      </wps:wsp>
                      <wps:wsp>
                        <wps:cNvPr id="87" name="Надпись 303"/>
                        <wps:cNvSpPr txBox="1">
                          <a:spLocks noChangeArrowheads="1"/>
                        </wps:cNvSpPr>
                        <wps:spPr bwMode="auto">
                          <a:xfrm rot="-5400000">
                            <a:off x="-2540635" y="3066691"/>
                            <a:ext cx="5426075" cy="344805"/>
                          </a:xfrm>
                          <a:prstGeom prst="rect">
                            <a:avLst/>
                          </a:prstGeom>
                          <a:solidFill>
                            <a:srgbClr val="FFFFFF"/>
                          </a:solidFill>
                          <a:ln w="6350">
                            <a:solidFill>
                              <a:srgbClr val="000000"/>
                            </a:solidFill>
                            <a:miter lim="800000"/>
                            <a:headEnd/>
                            <a:tailEnd/>
                          </a:ln>
                        </wps:spPr>
                        <wps:txbx>
                          <w:txbxContent>
                            <w:p w14:paraId="1858F726"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Қоғамдық логистикалық жүйе</w:t>
                              </w:r>
                            </w:p>
                          </w:txbxContent>
                        </wps:txbx>
                        <wps:bodyPr rot="0" vert="vert" wrap="square" lIns="91440" tIns="45720" rIns="91440" bIns="45720" anchor="t" anchorCtr="0" upright="1">
                          <a:noAutofit/>
                        </wps:bodyPr>
                      </wps:wsp>
                      <wps:wsp>
                        <wps:cNvPr id="75" name="Прямая со стрелкой 304"/>
                        <wps:cNvCnPr>
                          <a:cxnSpLocks noChangeShapeType="1"/>
                        </wps:cNvCnPr>
                        <wps:spPr bwMode="auto">
                          <a:xfrm>
                            <a:off x="189626" y="4252822"/>
                            <a:ext cx="0" cy="14757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Надпись 306"/>
                        <wps:cNvSpPr txBox="1">
                          <a:spLocks noChangeArrowheads="1"/>
                        </wps:cNvSpPr>
                        <wps:spPr bwMode="auto">
                          <a:xfrm rot="5400000">
                            <a:off x="3023403" y="3023558"/>
                            <a:ext cx="5426075" cy="344805"/>
                          </a:xfrm>
                          <a:prstGeom prst="rect">
                            <a:avLst/>
                          </a:prstGeom>
                          <a:solidFill>
                            <a:srgbClr val="FFFFFF"/>
                          </a:solidFill>
                          <a:ln w="6350">
                            <a:solidFill>
                              <a:srgbClr val="000000"/>
                            </a:solidFill>
                            <a:miter lim="800000"/>
                            <a:headEnd/>
                            <a:tailEnd/>
                          </a:ln>
                        </wps:spPr>
                        <wps:txbx>
                          <w:txbxContent>
                            <w:p w14:paraId="412459E3"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Ішкі ұйымдастырушылық жүйесі</w:t>
                              </w:r>
                            </w:p>
                          </w:txbxContent>
                        </wps:txbx>
                        <wps:bodyPr rot="0" vert="vert" wrap="square" lIns="91440" tIns="45720" rIns="91440" bIns="45720" anchor="t" anchorCtr="0" upright="1">
                          <a:noAutofit/>
                        </wps:bodyPr>
                      </wps:wsp>
                      <wps:wsp>
                        <wps:cNvPr id="76" name="Прямая со стрелкой 307"/>
                        <wps:cNvCnPr>
                          <a:cxnSpLocks noChangeShapeType="1"/>
                        </wps:cNvCnPr>
                        <wps:spPr bwMode="auto">
                          <a:xfrm>
                            <a:off x="5762290" y="4356339"/>
                            <a:ext cx="0" cy="13677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205"/>
                        <wps:cNvCnPr>
                          <a:cxnSpLocks noChangeShapeType="1"/>
                        </wps:cNvCnPr>
                        <wps:spPr bwMode="auto">
                          <a:xfrm flipH="1" flipV="1">
                            <a:off x="189626" y="595222"/>
                            <a:ext cx="0" cy="150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206"/>
                        <wps:cNvCnPr>
                          <a:cxnSpLocks noChangeShapeType="1"/>
                        </wps:cNvCnPr>
                        <wps:spPr bwMode="auto">
                          <a:xfrm flipH="1" flipV="1">
                            <a:off x="5753664" y="560716"/>
                            <a:ext cx="0" cy="141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208"/>
                        <wps:cNvSpPr txBox="1">
                          <a:spLocks noChangeArrowheads="1"/>
                        </wps:cNvSpPr>
                        <wps:spPr bwMode="auto">
                          <a:xfrm>
                            <a:off x="3260630" y="5477773"/>
                            <a:ext cx="2131060" cy="1147314"/>
                          </a:xfrm>
                          <a:prstGeom prst="rect">
                            <a:avLst/>
                          </a:prstGeom>
                          <a:solidFill>
                            <a:srgbClr val="FFFFFF"/>
                          </a:solidFill>
                          <a:ln w="9525">
                            <a:solidFill>
                              <a:srgbClr val="000000"/>
                            </a:solidFill>
                            <a:miter lim="800000"/>
                            <a:headEnd/>
                            <a:tailEnd/>
                          </a:ln>
                        </wps:spPr>
                        <wps:txbx>
                          <w:txbxContent>
                            <w:p w14:paraId="547CD00C" w14:textId="77777777" w:rsidR="000E1043" w:rsidRPr="005B5345" w:rsidRDefault="000E1043" w:rsidP="00B1554D">
                              <w:pPr>
                                <w:rPr>
                                  <w:rFonts w:ascii="Times New Roman" w:hAnsi="Times New Roman"/>
                                  <w:sz w:val="24"/>
                                  <w:szCs w:val="24"/>
                                </w:rPr>
                              </w:pPr>
                              <w:r w:rsidRPr="005B5345">
                                <w:rPr>
                                  <w:rFonts w:ascii="Times New Roman" w:hAnsi="Times New Roman"/>
                                  <w:sz w:val="24"/>
                                  <w:szCs w:val="24"/>
                                </w:rPr>
                                <w:t>Мақсаты: фирмаішілік логистикалық шығындарды барынша азайта отырып, жеткізу тізбегін оңтайлы басқару және пайданы барынша максимизациялау</w:t>
                              </w:r>
                            </w:p>
                          </w:txbxContent>
                        </wps:txbx>
                        <wps:bodyPr rot="0" vert="horz" wrap="square" lIns="91440" tIns="45720" rIns="91440" bIns="45720" anchor="t" anchorCtr="0" upright="1">
                          <a:noAutofit/>
                        </wps:bodyPr>
                      </wps:wsp>
                      <wps:wsp>
                        <wps:cNvPr id="74" name="Text Box 209"/>
                        <wps:cNvSpPr txBox="1">
                          <a:spLocks noChangeArrowheads="1"/>
                        </wps:cNvSpPr>
                        <wps:spPr bwMode="auto">
                          <a:xfrm>
                            <a:off x="646826" y="5115464"/>
                            <a:ext cx="2085340" cy="1500505"/>
                          </a:xfrm>
                          <a:prstGeom prst="rect">
                            <a:avLst/>
                          </a:prstGeom>
                          <a:solidFill>
                            <a:srgbClr val="FFFFFF"/>
                          </a:solidFill>
                          <a:ln w="9525">
                            <a:solidFill>
                              <a:srgbClr val="000000"/>
                            </a:solidFill>
                            <a:miter lim="800000"/>
                            <a:headEnd/>
                            <a:tailEnd/>
                          </a:ln>
                        </wps:spPr>
                        <wps:txbx>
                          <w:txbxContent>
                            <w:p w14:paraId="4912A342" w14:textId="77777777" w:rsidR="000E1043" w:rsidRPr="005B5345" w:rsidRDefault="000E1043">
                              <w:pPr>
                                <w:rPr>
                                  <w:rFonts w:ascii="Times New Roman" w:hAnsi="Times New Roman"/>
                                  <w:sz w:val="24"/>
                                  <w:szCs w:val="24"/>
                                </w:rPr>
                              </w:pPr>
                              <w:r w:rsidRPr="005B5345">
                                <w:rPr>
                                  <w:rFonts w:ascii="Times New Roman" w:hAnsi="Times New Roman"/>
                                  <w:sz w:val="24"/>
                                  <w:szCs w:val="24"/>
                                </w:rPr>
                                <w:t xml:space="preserve">Мақсаты: қоғамдық деңгейде ЛЖ оңтайландыру, жеткізу тізбегінің барлық үдесінің оңтайлы басқару және барлық бизнес субъектілерінің өнімдерін соңғы тұтынушыға тез арада жеткізуін қамтамасыз ету </w:t>
                              </w:r>
                            </w:p>
                            <w:p w14:paraId="6B0DF197" w14:textId="77777777" w:rsidR="000E1043" w:rsidRPr="005B5345" w:rsidRDefault="000E1043">
                              <w:pPr>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3950C52E" id="Группа 26" o:spid="_x0000_s1026" style="position:absolute;left:0;text-align:left;margin-left:1.2pt;margin-top:11.2pt;width:465.25pt;height:530.4pt;z-index:251836928" coordsize="59088,6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pSDwcAAKk2AAAOAAAAZHJzL2Uyb0RvYy54bWzsW91u2zYYvR+wdyB031oiJUoy6hRd+rMB&#10;3Vas3e4VSba1yaJGKbHTq3a7XIE+wTDsDQpsA7p2TV9BfqN9JCVZlp1kbWI7GZQCrmVZNPXx8PDw&#10;+45u3Z5NYnQU8ixiyUAzbuoaChOfBVEyGmjfPrl/w9FQlntJ4MUsCQfacZhpt/c+/eTWNO2HmI1Z&#10;HIQcQSNJ1p+mA22c52m/18v8cTjxspssDRM4OWR84uVwyEe9gHtTaH0S97Cu096U8SDlzA+zDD69&#10;q05qe7L94TD086+HwyzMUTzQoG+5fOXy9UC89vZuef0R99Jx5Jfd8D6iFxMvSuBH66buermHDnm0&#10;0tQk8jnL2DC/6bNJjw2HkR/Ke4C7MfTW3Tzg7DCV9zLqT0dpHSYIbStOH92s/9XRA54+Th9xiMQ0&#10;HUEs5JG4l9mQT8T/0Es0kyE7rkMWznLkw4eWqzuOSTTkwzlqE4qJpYLqjyHyK9f543vnXNmrfri3&#10;1J1pCgDJFjHILhaDx2MvDWVosz7E4BFHUTDQXFNDiTcBnBa/F2/mz+Y/F38Ub4u/infFu/kvxd+o&#10;eA8fviz+KU7kqZPi7fwFnHxdvEHYccWNi35CgyKiInZZ+pD5P2QoYftjLxmFdzhn03HoBdB/Q3wf&#10;7rJxgTjI4FJ0MP2SBdAP7zBnElitwTCIZRou1tDqkGDHMl0KYBdDQnSDYjkidVy9fsqz/EHIJki8&#10;GWiAsiT4BqaK/CHv6GGWSygHZSy84HsNDScxTIwjL0YGpdSWXff65Zeh7apNedMsjoL7URzLAz46&#10;2I85gksH2n35V16cNb8WJ2gKIcG2rstuLJ3Mmm3o8m9dG5MoBzKJo8lAc+oveX0R7ntJIKd67kWx&#10;eg99jpMy/iLkaujy2cGsHMUDFhzDSHCmSANIDt6MGX+qoSkQxkDLfjz0eKih+IsERtM1TFMwjDww&#10;LRvDAW+eOWie8RIfmhpofs41pA72c8VLhymPRmP4LUMGImF3AAPDKK/AovpV9hymhOr45ucGgE3N&#10;jSdi8n/GZoi0EY/yGXxe9XxT2LdMQnRXQt8kBoFAy6GtKAkYCFPbKimJ6KZrnDcBlrAv4nxZeHYt&#10;mHxnT4mNw1kym+QawS5bQXV+XTANC1cL0zCHy/lfsvh2MA2AplTwh+BsW3cxXQW1Ls7LdZZQy7DM&#10;kgKrlaFi4IrV//+gxtVQdaBuiBhnIWJ+LV4Vfxbvi9fz5/MXCLukCthWsU2x7pq2hLZtGo4tucjr&#10;13xtEEOv9AoV0mVndE2JtXP1Iem6HqgO2Q1ku0ZF10Ub2RIyDSm9JdbGVKdEsTY1qeucBW1B8bDY&#10;74q1rwy25brVSZFqp1huPZ1aiqxgW262to7tBmsbpm0ZRluRGCCtQd1KRWJTULo7EyRXBto1C3W0&#10;3aBtG/ZqZValTdvOTgQJadA2AejakMBa3kI2JYnrYNfpaFtO/46227RdZ0VWaHs3yRFqYJEREftI&#10;jKljg/BuQ3tB2y61HJWvPSM7uLF95JWh7XqB7Wi7QdvAeetpmygRu0tFQgh2bfcsReIYkPbrWLte&#10;YDtoN6BtQ1VyrSKBcslOFElDbIOmxg6Wqa2lHMmCtTtoq2JdNVIdtJvQhkTbKdCu06Vbzf41xbZp&#10;265OVsX2AtuQBMdGR9sqBJ3abqvt08FdZ0w3D25VEr5hmarGLMp7pUXiBoYPQdaqMo4OhXJIWS7J&#10;b8uEvWdVnCSm6XTJbs2o19y1TC4K75dZcr8uxUmBkpLJfytdJ6/mL9H8eXECL/Of5s/AmPK2eFOc&#10;gDEFcnHVcggTYD9R7hN/ljxuGVCk8eXJcQreEhn2yn+iLhGM89/8J45LoUYptplrBUtZqRSZQ1uV&#10;VE/fYWY594TjYZ8lCWw2GVfGB+ktgcnTKsYnTDhL5KRSnpEtbSNRLoOW8wh8PHEIiBxokzAA+0cI&#10;zjfxTvV1jalEwVqcFvHdnmXDOV3m1tmcbdHlGrYkOiamDnlv6VMC24YldysL1duR5ZIvSRk5ahXX&#10;kWVT9gIXfQBZ1hmfrZClZVOMXZWUM4lFiTJOLYBesSWhQiCXRHKKr6NjSyDRTZg/wb9ZQkgY7uQ6&#10;ibCSZ4K2N4cUNIyj9HOxHst331X+uVJUGoul1oIqWzs1UGHH0nXrPDF5QexcyM0mXaZy2V7jx7yG&#10;i6uYz4pxmnBprqsbUmHnwMWyLQK7aLmqWrDXaNdtK7yYBvw7x2nT4aV8DuGD/PXrveV2XeCv/bNY&#10;r9Ozm5dhjW1qMyVjQU7Ghr7JmbnWkmWAiCfGzor7FyKdS3KEK+VVpxjWKq/LdoZfm20qUI3iwQau&#10;d1T7NKlTbkrBr2KZwILLsNYdC3YcyrIC1aHzF0y+seLn1YF1nTi4LrCWDwbB81AyNVA+uyUeuGoe&#10;y7324gmzvX8BAAD//wMAUEsDBBQABgAIAAAAIQB2Vsv13wAAAAkBAAAPAAAAZHJzL2Rvd25yZXYu&#10;eG1sTI/NasMwEITvhb6D2EJvjfzTlsSxHEJoewqFJoWS28ba2CaWZCzFdt6+m1N7Gpb5mJ3JV5Np&#10;xUC9b5xVEM8iEGRLpxtbKfjevz/NQfiAVmPrLCm4kodVcX+XY6bdaL9o2IVKcIj1GSqoQ+gyKX1Z&#10;k0E/cx1Z9k6uNxj47Cupexw53LQyiaJXabCx/KHGjjY1lefdxSj4GHFcp/HbsD2fNtfD/uXzZxuT&#10;Uo8P03oJItAU/mC41efqUHCno7tY7UWrIHlmkOWmbC/SZAHiyFw0TxOQRS7/Lyh+AQAA//8DAFBL&#10;AQItABQABgAIAAAAIQC2gziS/gAAAOEBAAATAAAAAAAAAAAAAAAAAAAAAABbQ29udGVudF9UeXBl&#10;c10ueG1sUEsBAi0AFAAGAAgAAAAhADj9If/WAAAAlAEAAAsAAAAAAAAAAAAAAAAALwEAAF9yZWxz&#10;Ly5yZWxzUEsBAi0AFAAGAAgAAAAhALwdmlIPBwAAqTYAAA4AAAAAAAAAAAAAAAAALgIAAGRycy9l&#10;Mm9Eb2MueG1sUEsBAi0AFAAGAAgAAAAhAHZWy/XfAAAACQEAAA8AAAAAAAAAAAAAAAAAaQkAAGRy&#10;cy9kb3ducmV2LnhtbFBLBQYAAAAABAAEAPMAAAB1CgAAAAA=&#10;">
                <v:roundrect id="Скругленный прямоугольник 289" o:spid="_x0000_s1027" style="position:absolute;left:13541;width:28550;height:3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TwwAAANsAAAAPAAAAZHJzL2Rvd25yZXYueG1sRI9fSwMx&#10;EMTfC36HsIJvNlf/Vc+mRQpChb54LfR1uayXw8vmTNY2fnsjCH0cZuY3zGKV/aCOFFMf2MBsWoEi&#10;boPtuTOw371eP4JKgmxxCEwGfijBankxWWBtw4nf6dhIpwqEU40GnMhYa51aRx7TNIzExfsI0aMU&#10;GTttI54K3A/6pqoetMeey4LDkdaO2s/m2xuIkmfzPLgvvpeNX7+124O+3RpzdZlfnkEJZTmH/9sb&#10;a+DpDv6+lB+gl78AAAD//wMAUEsBAi0AFAAGAAgAAAAhANvh9svuAAAAhQEAABMAAAAAAAAAAAAA&#10;AAAAAAAAAFtDb250ZW50X1R5cGVzXS54bWxQSwECLQAUAAYACAAAACEAWvQsW78AAAAVAQAACwAA&#10;AAAAAAAAAAAAAAAfAQAAX3JlbHMvLnJlbHNQSwECLQAUAAYACAAAACEALVPi08MAAADbAAAADwAA&#10;AAAAAAAAAAAAAAAHAgAAZHJzL2Rvd25yZXYueG1sUEsFBgAAAAADAAMAtwAAAPcCAAAAAA==&#10;" strokeweight="1pt">
                  <v:stroke joinstyle="miter"/>
                  <v:textbox>
                    <w:txbxContent>
                      <w:p w14:paraId="1DC130D4"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Логистикалық жүйелер</w:t>
                        </w:r>
                      </w:p>
                    </w:txbxContent>
                  </v:textbox>
                </v:roundrect>
                <v:shapetype id="_x0000_t202" coordsize="21600,21600" o:spt="202" path="m,l,21600r21600,l21600,xe">
                  <v:stroke joinstyle="miter"/>
                  <v:path gradientshapeok="t" o:connecttype="rect"/>
                </v:shapetype>
                <v:shape id="Text Box 39" o:spid="_x0000_s1028" type="#_x0000_t202" style="position:absolute;left:5433;top:4313;width:23526;height:6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618C3790" w14:textId="77777777" w:rsidR="000E1043" w:rsidRPr="005B5345" w:rsidRDefault="000E1043">
                        <w:pPr>
                          <w:rPr>
                            <w:rFonts w:ascii="Times New Roman" w:hAnsi="Times New Roman"/>
                            <w:sz w:val="24"/>
                            <w:szCs w:val="24"/>
                          </w:rPr>
                        </w:pPr>
                        <w:r w:rsidRPr="005B5345">
                          <w:rPr>
                            <w:rFonts w:ascii="Times New Roman" w:hAnsi="Times New Roman"/>
                            <w:sz w:val="24"/>
                            <w:szCs w:val="24"/>
                          </w:rPr>
                          <w:t>Макрологистикалық жүйе</w:t>
                        </w:r>
                      </w:p>
                    </w:txbxContent>
                  </v:textbox>
                </v:shape>
                <v:shape id="Text Box 40" o:spid="_x0000_s1029" type="#_x0000_t202" style="position:absolute;left:30966;top:3709;width:23520;height:6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C019C25"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Микрологистикалық жүйе</w:t>
                        </w:r>
                      </w:p>
                      <w:p w14:paraId="24D00CA3" w14:textId="77777777" w:rsidR="000E1043" w:rsidRPr="007860B1" w:rsidRDefault="000E1043" w:rsidP="00A02325">
                        <w:pPr>
                          <w:jc w:val="center"/>
                          <w:rPr>
                            <w:rFonts w:ascii="Times New Roman" w:hAnsi="Times New Roman"/>
                          </w:rPr>
                        </w:pPr>
                      </w:p>
                    </w:txbxContent>
                  </v:textbox>
                </v:shape>
                <v:shape id="Надпись 293" o:spid="_x0000_s1030" type="#_x0000_t202" style="position:absolute;left:6209;top:7418;width:2131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KtwQAAANsAAAAPAAAAZHJzL2Rvd25yZXYueG1sRI9Bi8Iw&#10;FITvwv6H8Ba8aboqUmpTWRcWZG9qL94ezbMtNi8libb++40geBxm5hsm346mE3dyvrWs4GuegCCu&#10;rG65VlCefmcpCB+QNXaWScGDPGyLj0mOmbYDH+h+DLWIEPYZKmhC6DMpfdWQQT+3PXH0LtYZDFG6&#10;WmqHQ4SbTi6SZC0NthwXGuzpp6HqerwZBfv1Lpyp1H96uVjaoZSVu3Reqenn+L0BEWgM7/CrvdcK&#10;0hU8v8QfIIt/AAAA//8DAFBLAQItABQABgAIAAAAIQDb4fbL7gAAAIUBAAATAAAAAAAAAAAAAAAA&#10;AAAAAABbQ29udGVudF9UeXBlc10ueG1sUEsBAi0AFAAGAAgAAAAhAFr0LFu/AAAAFQEAAAsAAAAA&#10;AAAAAAAAAAAAHwEAAF9yZWxzLy5yZWxzUEsBAi0AFAAGAAgAAAAhAHT2Qq3BAAAA2wAAAA8AAAAA&#10;AAAAAAAAAAAABwIAAGRycy9kb3ducmV2LnhtbFBLBQYAAAAAAwADALcAAAD1AgAAAAA=&#10;" strokeweight=".5pt">
                  <v:textbox>
                    <w:txbxContent>
                      <w:p w14:paraId="719EA12E"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Логистикалық субъектілер:</w:t>
                        </w:r>
                      </w:p>
                      <w:p w14:paraId="6D9A656F" w14:textId="77777777" w:rsidR="000E1043" w:rsidRPr="005B5345" w:rsidRDefault="000E1043" w:rsidP="00A02325">
                        <w:pPr>
                          <w:rPr>
                            <w:rFonts w:ascii="Times New Roman" w:hAnsi="Times New Roman"/>
                            <w:sz w:val="24"/>
                            <w:szCs w:val="24"/>
                            <w:lang w:val="ru-RU"/>
                          </w:rPr>
                        </w:pPr>
                        <w:r w:rsidRPr="005B5345">
                          <w:rPr>
                            <w:rFonts w:ascii="Times New Roman" w:hAnsi="Times New Roman"/>
                            <w:sz w:val="24"/>
                            <w:szCs w:val="24"/>
                            <w:lang w:val="ru-RU"/>
                          </w:rPr>
                          <w:t>компания</w:t>
                        </w:r>
                        <w:r w:rsidRPr="005B5345">
                          <w:rPr>
                            <w:rFonts w:ascii="Times New Roman" w:hAnsi="Times New Roman"/>
                            <w:sz w:val="24"/>
                            <w:szCs w:val="24"/>
                          </w:rPr>
                          <w:t xml:space="preserve">лар, </w:t>
                        </w:r>
                        <w:proofErr w:type="spellStart"/>
                        <w:r w:rsidRPr="005B5345">
                          <w:rPr>
                            <w:rFonts w:ascii="Times New Roman" w:hAnsi="Times New Roman"/>
                            <w:sz w:val="24"/>
                            <w:szCs w:val="24"/>
                            <w:lang w:val="ru-RU"/>
                          </w:rPr>
                          <w:t>үй</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шаруа</w:t>
                        </w:r>
                        <w:proofErr w:type="spellEnd"/>
                        <w:r>
                          <w:rPr>
                            <w:rFonts w:ascii="Times New Roman" w:hAnsi="Times New Roman"/>
                            <w:sz w:val="24"/>
                            <w:szCs w:val="24"/>
                          </w:rPr>
                          <w:t xml:space="preserve"> </w:t>
                        </w:r>
                        <w:proofErr w:type="spellStart"/>
                        <w:r w:rsidRPr="005B5345">
                          <w:rPr>
                            <w:rFonts w:ascii="Times New Roman" w:hAnsi="Times New Roman"/>
                            <w:sz w:val="24"/>
                            <w:szCs w:val="24"/>
                            <w:lang w:val="ru-RU"/>
                          </w:rPr>
                          <w:t>шылықтары</w:t>
                        </w:r>
                        <w:proofErr w:type="spellEnd"/>
                      </w:p>
                    </w:txbxContent>
                  </v:textbox>
                </v:shape>
                <v:shape id="Надпись 295" o:spid="_x0000_s1031" type="#_x0000_t202" style="position:absolute;left:32606;top:6469;width:21310;height:3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fowAAAANsAAAAPAAAAZHJzL2Rvd25yZXYueG1sRI9Bi8Iw&#10;FITvgv8hPMGbpirIWk3LKgjiTbcXb4/m2ZZtXkoSbf33ZmHB4zAz3zC7fDCteJLzjWUFi3kCgri0&#10;uuFKQfFznH2B8AFZY2uZFLzIQ56NRztMte35Qs9rqESEsE9RQR1Cl0rpy5oM+rntiKN3t85giNJV&#10;UjvsI9y0cpkka2mw4bhQY0eHmsrf68MoOK334UaFPuvVcmX7Qpbu3nqlppPhewsi0BA+4f/2SSvY&#10;LODvS/wBMnsDAAD//wMAUEsBAi0AFAAGAAgAAAAhANvh9svuAAAAhQEAABMAAAAAAAAAAAAAAAAA&#10;AAAAAFtDb250ZW50X1R5cGVzXS54bWxQSwECLQAUAAYACAAAACEAWvQsW78AAAAVAQAACwAAAAAA&#10;AAAAAAAAAAAfAQAAX3JlbHMvLnJlbHNQSwECLQAUAAYACAAAACEA4Vh36MAAAADbAAAADwAAAAAA&#10;AAAAAAAAAAAHAgAAZHJzL2Rvd25yZXYueG1sUEsFBgAAAAADAAMAtwAAAPQCAAAAAA==&#10;" strokeweight=".5pt">
                  <v:textbox>
                    <w:txbxContent>
                      <w:p w14:paraId="3CDE6047"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lang w:val="ru-RU"/>
                          </w:rPr>
                          <w:t>К</w:t>
                        </w:r>
                        <w:r w:rsidRPr="005B5345">
                          <w:rPr>
                            <w:rFonts w:ascii="Times New Roman" w:hAnsi="Times New Roman"/>
                            <w:sz w:val="24"/>
                            <w:szCs w:val="24"/>
                          </w:rPr>
                          <w:t>әсіпорын логистикасының субъектілері:</w:t>
                        </w:r>
                      </w:p>
                      <w:p w14:paraId="3A20625A" w14:textId="77777777" w:rsidR="000E1043" w:rsidRPr="005B5345" w:rsidRDefault="000E1043" w:rsidP="00A02325">
                        <w:pPr>
                          <w:rPr>
                            <w:rFonts w:ascii="Times New Roman" w:hAnsi="Times New Roman"/>
                            <w:sz w:val="24"/>
                            <w:szCs w:val="24"/>
                          </w:rPr>
                        </w:pPr>
                        <w:proofErr w:type="spellStart"/>
                        <w:r w:rsidRPr="005B5345">
                          <w:rPr>
                            <w:rFonts w:ascii="Times New Roman" w:hAnsi="Times New Roman"/>
                            <w:sz w:val="24"/>
                            <w:szCs w:val="24"/>
                            <w:lang w:val="en-US"/>
                          </w:rPr>
                          <w:t>халық</w:t>
                        </w:r>
                        <w:proofErr w:type="spellEnd"/>
                        <w:r w:rsidRPr="005B5345">
                          <w:rPr>
                            <w:rFonts w:ascii="Times New Roman" w:hAnsi="Times New Roman"/>
                            <w:sz w:val="24"/>
                            <w:szCs w:val="24"/>
                            <w:lang w:val="en-US"/>
                          </w:rPr>
                          <w:t xml:space="preserve"> </w:t>
                        </w:r>
                        <w:proofErr w:type="spellStart"/>
                        <w:r w:rsidRPr="005B5345">
                          <w:rPr>
                            <w:rFonts w:ascii="Times New Roman" w:hAnsi="Times New Roman"/>
                            <w:sz w:val="24"/>
                            <w:szCs w:val="24"/>
                            <w:lang w:val="en-US"/>
                          </w:rPr>
                          <w:t>тұтынатын</w:t>
                        </w:r>
                        <w:proofErr w:type="spellEnd"/>
                        <w:r w:rsidRPr="005B5345">
                          <w:rPr>
                            <w:rFonts w:ascii="Times New Roman" w:hAnsi="Times New Roman"/>
                            <w:sz w:val="24"/>
                            <w:szCs w:val="24"/>
                            <w:lang w:val="en-US"/>
                          </w:rPr>
                          <w:t xml:space="preserve"> </w:t>
                        </w:r>
                        <w:proofErr w:type="spellStart"/>
                        <w:r w:rsidRPr="005B5345">
                          <w:rPr>
                            <w:rFonts w:ascii="Times New Roman" w:hAnsi="Times New Roman"/>
                            <w:sz w:val="24"/>
                            <w:szCs w:val="24"/>
                            <w:lang w:val="en-US"/>
                          </w:rPr>
                          <w:t>тауарлар</w:t>
                        </w:r>
                        <w:proofErr w:type="spellEnd"/>
                        <w:r w:rsidRPr="005B5345">
                          <w:rPr>
                            <w:rFonts w:ascii="Times New Roman" w:hAnsi="Times New Roman"/>
                            <w:sz w:val="24"/>
                            <w:szCs w:val="24"/>
                          </w:rPr>
                          <w:t>,</w:t>
                        </w:r>
                      </w:p>
                      <w:p w14:paraId="0769F961" w14:textId="77777777" w:rsidR="000E1043" w:rsidRPr="005B5345" w:rsidRDefault="000E1043" w:rsidP="00B1554D">
                        <w:pPr>
                          <w:rPr>
                            <w:rFonts w:ascii="Times New Roman" w:hAnsi="Times New Roman"/>
                            <w:sz w:val="24"/>
                            <w:szCs w:val="24"/>
                          </w:rPr>
                        </w:pPr>
                        <w:r w:rsidRPr="005B5345">
                          <w:rPr>
                            <w:rFonts w:ascii="Times New Roman" w:hAnsi="Times New Roman"/>
                            <w:sz w:val="24"/>
                            <w:szCs w:val="24"/>
                          </w:rPr>
                          <w:t>автокөлік, машина жасау және т.б. көтерме сауда, пошта, авиакомпаниялар, жүк тасымалдау компания</w:t>
                        </w:r>
                        <w:r>
                          <w:rPr>
                            <w:rFonts w:ascii="Times New Roman" w:hAnsi="Times New Roman"/>
                            <w:sz w:val="24"/>
                            <w:szCs w:val="24"/>
                          </w:rPr>
                          <w:t xml:space="preserve"> </w:t>
                        </w:r>
                        <w:r w:rsidRPr="005B5345">
                          <w:rPr>
                            <w:rFonts w:ascii="Times New Roman" w:hAnsi="Times New Roman"/>
                            <w:sz w:val="24"/>
                            <w:szCs w:val="24"/>
                          </w:rPr>
                          <w:t>лары, автокөлік компания</w:t>
                        </w:r>
                        <w:r>
                          <w:rPr>
                            <w:rFonts w:ascii="Times New Roman" w:hAnsi="Times New Roman"/>
                            <w:sz w:val="24"/>
                            <w:szCs w:val="24"/>
                          </w:rPr>
                          <w:t xml:space="preserve"> </w:t>
                        </w:r>
                        <w:r w:rsidRPr="005B5345">
                          <w:rPr>
                            <w:rFonts w:ascii="Times New Roman" w:hAnsi="Times New Roman"/>
                            <w:sz w:val="24"/>
                            <w:szCs w:val="24"/>
                          </w:rPr>
                          <w:t>лары, теміржол компания</w:t>
                        </w:r>
                        <w:r>
                          <w:rPr>
                            <w:rFonts w:ascii="Times New Roman" w:hAnsi="Times New Roman"/>
                            <w:sz w:val="24"/>
                            <w:szCs w:val="24"/>
                          </w:rPr>
                          <w:t xml:space="preserve"> </w:t>
                        </w:r>
                        <w:r w:rsidRPr="005B5345">
                          <w:rPr>
                            <w:rFonts w:ascii="Times New Roman" w:hAnsi="Times New Roman"/>
                            <w:sz w:val="24"/>
                            <w:szCs w:val="24"/>
                          </w:rPr>
                          <w:t>лары, кеме операторлары, қоймалық компаниялар, экс</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педиторлар, кеме қатынасы компаниялар, порт оператор</w:t>
                        </w:r>
                        <w:r>
                          <w:rPr>
                            <w:rFonts w:ascii="Times New Roman" w:hAnsi="Times New Roman"/>
                            <w:sz w:val="24"/>
                            <w:szCs w:val="24"/>
                          </w:rPr>
                          <w:t xml:space="preserve"> </w:t>
                        </w:r>
                        <w:r w:rsidRPr="005B5345">
                          <w:rPr>
                            <w:rFonts w:ascii="Times New Roman" w:hAnsi="Times New Roman"/>
                            <w:sz w:val="24"/>
                            <w:szCs w:val="24"/>
                          </w:rPr>
                          <w:t>лары, әуежай операторлары, жүк вагондары оператор</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лары, логистикалық жылжы</w:t>
                        </w:r>
                        <w:r w:rsidRPr="009563EA">
                          <w:rPr>
                            <w:rFonts w:ascii="Times New Roman" w:hAnsi="Times New Roman"/>
                            <w:sz w:val="24"/>
                            <w:szCs w:val="24"/>
                          </w:rPr>
                          <w:t>-</w:t>
                        </w:r>
                        <w:r>
                          <w:rPr>
                            <w:rFonts w:ascii="Times New Roman" w:hAnsi="Times New Roman"/>
                            <w:sz w:val="24"/>
                            <w:szCs w:val="24"/>
                          </w:rPr>
                          <w:t xml:space="preserve"> </w:t>
                        </w:r>
                        <w:r w:rsidRPr="005B5345">
                          <w:rPr>
                            <w:rFonts w:ascii="Times New Roman" w:hAnsi="Times New Roman"/>
                            <w:sz w:val="24"/>
                            <w:szCs w:val="24"/>
                          </w:rPr>
                          <w:t>майтын мүлік иелері</w:t>
                        </w:r>
                      </w:p>
                    </w:txbxContent>
                  </v:textbox>
                </v:shape>
                <v:shape id="Надпись 297" o:spid="_x0000_s1032" type="#_x0000_t202" style="position:absolute;left:6209;top:14751;width:21304;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rZvgAAANsAAAAPAAAAZHJzL2Rvd25yZXYueG1sRI9Bq8Iw&#10;EITvD/wPYQVvz1QLItUoKgjiTe3F29KsbbHZlCTa+u+NIHgcZuYbZrnuTSOe5HxtWcFknIAgLqyu&#10;uVSQX/b/cxA+IGtsLJOCF3lYrwZ/S8y07fhEz3MoRYSwz1BBFUKbSemLigz6sW2Jo3ezzmCI0pVS&#10;O+wi3DRymiQzabDmuFBhS7uKivv5YRQcZttwpVwfdTpNbZfLwt0ar9Ro2G8WIAL14Rf+tg9awTyF&#10;z5f4A+TqDQAA//8DAFBLAQItABQABgAIAAAAIQDb4fbL7gAAAIUBAAATAAAAAAAAAAAAAAAAAAAA&#10;AABbQ29udGVudF9UeXBlc10ueG1sUEsBAi0AFAAGAAgAAAAhAFr0LFu/AAAAFQEAAAsAAAAAAAAA&#10;AAAAAAAAHwEAAF9yZWxzLy5yZWxzUEsBAi0AFAAGAAgAAAAhAPsf2tm+AAAA2wAAAA8AAAAAAAAA&#10;AAAAAAAABwIAAGRycy9kb3ducmV2LnhtbFBLBQYAAAAAAwADALcAAADyAgAAAAA=&#10;" strokeweight=".5pt">
                  <v:textbox>
                    <w:txbxContent>
                      <w:p w14:paraId="56435C8A"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Логистикалық факторлар:</w:t>
                        </w:r>
                      </w:p>
                      <w:p w14:paraId="7141EE33"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аймақтық, ұлттық, халықа</w:t>
                        </w:r>
                        <w:r>
                          <w:rPr>
                            <w:rFonts w:ascii="Times New Roman" w:hAnsi="Times New Roman"/>
                            <w:sz w:val="24"/>
                            <w:szCs w:val="24"/>
                          </w:rPr>
                          <w:t xml:space="preserve"> </w:t>
                        </w:r>
                        <w:r w:rsidRPr="005B5345">
                          <w:rPr>
                            <w:rFonts w:ascii="Times New Roman" w:hAnsi="Times New Roman"/>
                            <w:sz w:val="24"/>
                            <w:szCs w:val="24"/>
                          </w:rPr>
                          <w:t>ралық, жаһандық</w:t>
                        </w:r>
                      </w:p>
                    </w:txbxContent>
                  </v:textbox>
                </v:shape>
                <v:shape id="Надпись 298" o:spid="_x0000_s1033" type="#_x0000_t202" style="position:absolute;left:32606;top:37697;width:21310;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0UwAAAANsAAAAPAAAAZHJzL2Rvd25yZXYueG1sRI9Bi8Iw&#10;FITvgv8hPMGbpiq4Wo2iC4J4W+3F26N5tsXmpSRZW/+9EQSPw8x8w6y3nanFg5yvLCuYjBMQxLnV&#10;FRcKssthtADhA7LG2jIpeJKH7abfW2Oqbct/9DiHQkQI+xQVlCE0qZQ+L8mgH9uGOHo36wyGKF0h&#10;tcM2wk0tp0kylwYrjgslNvRbUn4//xsFx/k+XCnTJz2bzmybydzdaq/UcNDtViACdeEb/rSPWsHP&#10;Et5f4g+QmxcAAAD//wMAUEsBAi0AFAAGAAgAAAAhANvh9svuAAAAhQEAABMAAAAAAAAAAAAAAAAA&#10;AAAAAFtDb250ZW50X1R5cGVzXS54bWxQSwECLQAUAAYACAAAACEAWvQsW78AAAAVAQAACwAAAAAA&#10;AAAAAAAAAAAfAQAAX3JlbHMvLnJlbHNQSwECLQAUAAYACAAAACEAryKdFMAAAADbAAAADwAAAAAA&#10;AAAAAAAAAAAHAgAAZHJzL2Rvd25yZXYueG1sUEsFBgAAAAADAAMAtwAAAPQCAAAAAA==&#10;" strokeweight=".5pt">
                  <v:textbox>
                    <w:txbxContent>
                      <w:p w14:paraId="2C5516E0" w14:textId="77777777" w:rsidR="000E1043" w:rsidRPr="005B5345" w:rsidRDefault="000E1043" w:rsidP="00A02325">
                        <w:pPr>
                          <w:rPr>
                            <w:rFonts w:ascii="Times New Roman" w:hAnsi="Times New Roman"/>
                            <w:sz w:val="24"/>
                            <w:szCs w:val="24"/>
                            <w:lang w:val="ru-RU"/>
                          </w:rPr>
                        </w:pPr>
                        <w:proofErr w:type="spellStart"/>
                        <w:r w:rsidRPr="005B5345">
                          <w:rPr>
                            <w:rFonts w:ascii="Times New Roman" w:hAnsi="Times New Roman"/>
                            <w:sz w:val="24"/>
                            <w:szCs w:val="24"/>
                            <w:lang w:val="ru-RU"/>
                          </w:rPr>
                          <w:t>Инфрақұрылым</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фирмаішілік</w:t>
                        </w:r>
                        <w:proofErr w:type="spellEnd"/>
                        <w:r w:rsidRPr="005B5345">
                          <w:rPr>
                            <w:rFonts w:ascii="Times New Roman" w:hAnsi="Times New Roman"/>
                            <w:sz w:val="24"/>
                            <w:szCs w:val="24"/>
                            <w:lang w:val="ru-RU"/>
                          </w:rPr>
                          <w:t xml:space="preserve"> ЛЖ-</w:t>
                        </w:r>
                        <w:proofErr w:type="spellStart"/>
                        <w:r w:rsidRPr="005B5345">
                          <w:rPr>
                            <w:rFonts w:ascii="Times New Roman" w:hAnsi="Times New Roman"/>
                            <w:sz w:val="24"/>
                            <w:szCs w:val="24"/>
                            <w:lang w:val="ru-RU"/>
                          </w:rPr>
                          <w:t>лерді</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оңтайландыратын</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машиналар</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жабдықтар</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ғи</w:t>
                        </w:r>
                        <w:proofErr w:type="spellEnd"/>
                        <w:r>
                          <w:rPr>
                            <w:rFonts w:ascii="Times New Roman" w:hAnsi="Times New Roman"/>
                            <w:sz w:val="24"/>
                            <w:szCs w:val="24"/>
                            <w:lang w:val="ru-RU"/>
                          </w:rPr>
                          <w:t xml:space="preserve">- </w:t>
                        </w:r>
                        <w:proofErr w:type="spellStart"/>
                        <w:r w:rsidRPr="005B5345">
                          <w:rPr>
                            <w:rFonts w:ascii="Times New Roman" w:hAnsi="Times New Roman"/>
                            <w:sz w:val="24"/>
                            <w:szCs w:val="24"/>
                            <w:lang w:val="ru-RU"/>
                          </w:rPr>
                          <w:t>мараттар</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ақпараттық</w:t>
                        </w:r>
                        <w:proofErr w:type="spellEnd"/>
                        <w:r w:rsidRPr="005B5345">
                          <w:rPr>
                            <w:rFonts w:ascii="Times New Roman" w:hAnsi="Times New Roman"/>
                            <w:sz w:val="24"/>
                            <w:szCs w:val="24"/>
                            <w:lang w:val="ru-RU"/>
                          </w:rPr>
                          <w:t xml:space="preserve"> техно</w:t>
                        </w:r>
                        <w:r>
                          <w:rPr>
                            <w:rFonts w:ascii="Times New Roman" w:hAnsi="Times New Roman"/>
                            <w:sz w:val="24"/>
                            <w:szCs w:val="24"/>
                            <w:lang w:val="ru-RU"/>
                          </w:rPr>
                          <w:t xml:space="preserve">- </w:t>
                        </w:r>
                        <w:proofErr w:type="spellStart"/>
                        <w:r w:rsidRPr="005B5345">
                          <w:rPr>
                            <w:rFonts w:ascii="Times New Roman" w:hAnsi="Times New Roman"/>
                            <w:sz w:val="24"/>
                            <w:szCs w:val="24"/>
                            <w:lang w:val="ru-RU"/>
                          </w:rPr>
                          <w:t>логиялар</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және</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т.б</w:t>
                        </w:r>
                        <w:proofErr w:type="spellEnd"/>
                        <w:r w:rsidRPr="005B5345">
                          <w:rPr>
                            <w:rFonts w:ascii="Times New Roman" w:hAnsi="Times New Roman"/>
                            <w:sz w:val="24"/>
                            <w:szCs w:val="24"/>
                            <w:lang w:val="ru-RU"/>
                          </w:rPr>
                          <w:t>.</w:t>
                        </w:r>
                      </w:p>
                    </w:txbxContent>
                  </v:textbox>
                </v:shape>
                <v:shape id="Надпись 299" o:spid="_x0000_s1034" type="#_x0000_t202" style="position:absolute;left:6123;top:22687;width:21304;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9CwAAAANsAAAAPAAAAZHJzL2Rvd25yZXYueG1sRI9Bi8Iw&#10;FITvgv8hPGFvNt0KItW07AoL4k3txdujebZlm5eSRNv992ZB8DjMzDfMrpxMLx7kfGdZwWeSgiCu&#10;re64UVBdfpYbED4ga+wtk4I/8lAW89kOc21HPtHjHBoRIexzVNCGMORS+rolgz6xA3H0btYZDFG6&#10;RmqHY4SbXmZpupYGO44LLQ60b6n+Pd+NgsP6O1yp0ke9ylZ2rGTtbr1X6mMxfW1BBJrCO/xqH7SC&#10;TQb/X+IPkMUTAAD//wMAUEsBAi0AFAAGAAgAAAAhANvh9svuAAAAhQEAABMAAAAAAAAAAAAAAAAA&#10;AAAAAFtDb250ZW50X1R5cGVzXS54bWxQSwECLQAUAAYACAAAACEAWvQsW78AAAAVAQAACwAAAAAA&#10;AAAAAAAAAAAfAQAAX3JlbHMvLnJlbHNQSwECLQAUAAYACAAAACEAlFN/QsAAAADbAAAADwAAAAAA&#10;AAAAAAAAAAAHAgAAZHJzL2Rvd25yZXYueG1sUEsFBgAAAAADAAMAtwAAAPQCAAAAAA==&#10;" strokeweight=".5pt">
                  <v:textbox>
                    <w:txbxContent>
                      <w:p w14:paraId="63DB4E76"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Тасымалдау көздері:</w:t>
                        </w:r>
                      </w:p>
                      <w:p w14:paraId="6F5DDEEE"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өзен/арналар/мұхит, теміржол жүйесі, жол желілері, әуе қозғалысы, құбыр желісі</w:t>
                        </w:r>
                      </w:p>
                    </w:txbxContent>
                  </v:textbox>
                </v:shape>
                <v:shape id="Надпись 300" o:spid="_x0000_s1035" type="#_x0000_t202" style="position:absolute;left:6209;top:33297;width:21304;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SuuwAAANsAAAAPAAAAZHJzL2Rvd25yZXYueG1sRE+9CsIw&#10;EN4F3yGc4GZTFUSqUVQQxE3t4nY0Z1tsLiWJtr69GQTHj+9/ve1NI97kfG1ZwTRJQRAXVtdcKshv&#10;x8kShA/IGhvLpOBDHrab4WCNmbYdX+h9DaWIIewzVFCF0GZS+qIigz6xLXHkHtYZDBG6UmqHXQw3&#10;jZyl6UIarDk2VNjSoaLieX0ZBafFPtwp12c9n81tl8vCPRqv1HjU71YgAvXhL/65T1rBMq6PX+IP&#10;kJsvAAAA//8DAFBLAQItABQABgAIAAAAIQDb4fbL7gAAAIUBAAATAAAAAAAAAAAAAAAAAAAAAABb&#10;Q29udGVudF9UeXBlc10ueG1sUEsBAi0AFAAGAAgAAAAhAFr0LFu/AAAAFQEAAAsAAAAAAAAAAAAA&#10;AAAAHwEAAF9yZWxzLy5yZWxzUEsBAi0AFAAGAAgAAAAhAAvNRK67AAAA2wAAAA8AAAAAAAAAAAAA&#10;AAAABwIAAGRycy9kb3ducmV2LnhtbFBLBQYAAAAAAwADALcAAADvAgAAAAA=&#10;" strokeweight=".5pt">
                  <v:textbox>
                    <w:txbxContent>
                      <w:p w14:paraId="10D247BD" w14:textId="77777777" w:rsidR="000E1043" w:rsidRPr="005B5345" w:rsidRDefault="000E1043" w:rsidP="00A02325">
                        <w:pPr>
                          <w:rPr>
                            <w:rFonts w:ascii="Times New Roman" w:hAnsi="Times New Roman"/>
                            <w:sz w:val="24"/>
                            <w:szCs w:val="24"/>
                            <w:lang w:val="en-US"/>
                          </w:rPr>
                        </w:pPr>
                        <w:r w:rsidRPr="005B5345">
                          <w:rPr>
                            <w:rFonts w:ascii="Times New Roman" w:hAnsi="Times New Roman"/>
                            <w:sz w:val="24"/>
                            <w:szCs w:val="24"/>
                          </w:rPr>
                          <w:t>Көлік құралдары</w:t>
                        </w:r>
                        <w:r w:rsidRPr="005B5345">
                          <w:rPr>
                            <w:rFonts w:ascii="Times New Roman" w:hAnsi="Times New Roman"/>
                            <w:sz w:val="24"/>
                            <w:szCs w:val="24"/>
                            <w:lang w:val="en-US"/>
                          </w:rPr>
                          <w:t>:</w:t>
                        </w:r>
                      </w:p>
                      <w:p w14:paraId="6E16CDB0"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мұхит және ішкі су қоймалары</w:t>
                        </w:r>
                        <w:r>
                          <w:rPr>
                            <w:rFonts w:ascii="Times New Roman" w:hAnsi="Times New Roman"/>
                            <w:sz w:val="24"/>
                            <w:szCs w:val="24"/>
                          </w:rPr>
                          <w:t xml:space="preserve"> </w:t>
                        </w:r>
                        <w:r w:rsidRPr="005B5345">
                          <w:rPr>
                            <w:rFonts w:ascii="Times New Roman" w:hAnsi="Times New Roman"/>
                            <w:sz w:val="24"/>
                            <w:szCs w:val="24"/>
                          </w:rPr>
                          <w:t xml:space="preserve">жүк көліктері, </w:t>
                        </w:r>
                      </w:p>
                      <w:p w14:paraId="7BDDC355"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пойыз,</w:t>
                        </w:r>
                        <w:r>
                          <w:rPr>
                            <w:rFonts w:ascii="Times New Roman" w:hAnsi="Times New Roman"/>
                            <w:sz w:val="24"/>
                            <w:szCs w:val="24"/>
                          </w:rPr>
                          <w:t xml:space="preserve"> </w:t>
                        </w:r>
                        <w:r w:rsidRPr="005B5345">
                          <w:rPr>
                            <w:rFonts w:ascii="Times New Roman" w:hAnsi="Times New Roman"/>
                            <w:sz w:val="24"/>
                            <w:szCs w:val="24"/>
                          </w:rPr>
                          <w:t>ұшақтар</w:t>
                        </w:r>
                      </w:p>
                    </w:txbxContent>
                  </v:textbox>
                </v:shape>
                <v:shape id="Надпись 301" o:spid="_x0000_s1036" type="#_x0000_t202" style="position:absolute;left:6209;top:42528;width:21304;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iPuwAAANsAAAAPAAAAZHJzL2Rvd25yZXYueG1sRE+9CsIw&#10;EN4F3yGc4KapCirVKCoI4qZ2cTuasy02l5JEW9/eDILjx/e/3namFm9yvrKsYDJOQBDnVldcKMhu&#10;x9EShA/IGmvLpOBDHrabfm+NqbYtX+h9DYWIIexTVFCG0KRS+rwkg35sG+LIPawzGCJ0hdQO2xhu&#10;ajlNkrk0WHFsKLGhQ0n58/oyCk7zfbhTps96Np3ZNpO5e9ReqeGg261ABOrCX/xzn7SCRRwbv8Qf&#10;IDdfAAAA//8DAFBLAQItABQABgAIAAAAIQDb4fbL7gAAAIUBAAATAAAAAAAAAAAAAAAAAAAAAABb&#10;Q29udGVudF9UeXBlc10ueG1sUEsBAi0AFAAGAAgAAAAhAFr0LFu/AAAAFQEAAAsAAAAAAAAAAAAA&#10;AAAAHwEAAF9yZWxzLy5yZWxzUEsBAi0AFAAGAAgAAAAhAMBuOI+7AAAA2wAAAA8AAAAAAAAAAAAA&#10;AAAABwIAAGRycy9kb3ducmV2LnhtbFBLBQYAAAAAAwADALcAAADvAgAAAAA=&#10;" strokeweight=".5pt">
                  <v:textbox>
                    <w:txbxContent>
                      <w:p w14:paraId="3C254008"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Орналасу инфрақұрылымы:</w:t>
                        </w:r>
                      </w:p>
                      <w:p w14:paraId="7C164E2A" w14:textId="77777777" w:rsidR="000E1043" w:rsidRPr="005B5345" w:rsidRDefault="000E1043" w:rsidP="00A02325">
                        <w:pPr>
                          <w:rPr>
                            <w:rFonts w:ascii="Times New Roman" w:hAnsi="Times New Roman"/>
                            <w:sz w:val="24"/>
                            <w:szCs w:val="24"/>
                          </w:rPr>
                        </w:pPr>
                        <w:r w:rsidRPr="005B5345">
                          <w:rPr>
                            <w:rFonts w:ascii="Times New Roman" w:hAnsi="Times New Roman"/>
                            <w:sz w:val="24"/>
                            <w:szCs w:val="24"/>
                          </w:rPr>
                          <w:t>қоймалар, ауыстырып тиеу орындары, порттар, теміржол станциялары, әуежайлар</w:t>
                        </w:r>
                      </w:p>
                    </w:txbxContent>
                  </v:textbox>
                </v:shape>
                <v:shape id="Надпись 302" o:spid="_x0000_s1037" type="#_x0000_t202" style="position:absolute;left:32606;top:47790;width:21304;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z9vwAAANsAAAAPAAAAZHJzL2Rvd25yZXYueG1sRI9Bq8Iw&#10;EITvgv8hrOBNUxVUqlH0gSDe1F68Lc3aFptNSfJs/fdGEDwOM/MNs952phZPcr6yrGAyTkAQ51ZX&#10;XCjIrofREoQPyBpry6TgRR62m35vjam2LZ/peQmFiBD2KSooQ2hSKX1ekkE/tg1x9O7WGQxRukJq&#10;h22Em1pOk2QuDVYcF0ps6K+k/HH5NwqO8324UaZPejad2TaTubvXXqnhoNutQATqwi/8bR+1gsUC&#10;Pl/iD5CbNwAAAP//AwBQSwECLQAUAAYACAAAACEA2+H2y+4AAACFAQAAEwAAAAAAAAAAAAAAAAAA&#10;AAAAW0NvbnRlbnRfVHlwZXNdLnhtbFBLAQItABQABgAIAAAAIQBa9CxbvwAAABUBAAALAAAAAAAA&#10;AAAAAAAAAB8BAABfcmVscy8ucmVsc1BLAQItABQABgAIAAAAIQCx8az9vwAAANsAAAAPAAAAAAAA&#10;AAAAAAAAAAcCAABkcnMvZG93bnJldi54bWxQSwUGAAAAAAMAAwC3AAAA8wIAAAAA&#10;" strokeweight=".5pt">
                  <v:textbox>
                    <w:txbxContent>
                      <w:p w14:paraId="66BAADD6" w14:textId="77777777" w:rsidR="000E1043" w:rsidRPr="005B5345" w:rsidRDefault="000E1043" w:rsidP="00B1554D">
                        <w:pPr>
                          <w:pStyle w:val="a4"/>
                          <w:ind w:left="0"/>
                          <w:rPr>
                            <w:rFonts w:ascii="Times New Roman" w:hAnsi="Times New Roman"/>
                            <w:sz w:val="24"/>
                            <w:szCs w:val="24"/>
                            <w:lang w:val="ru-RU"/>
                          </w:rPr>
                        </w:pPr>
                        <w:proofErr w:type="spellStart"/>
                        <w:r w:rsidRPr="005B5345">
                          <w:rPr>
                            <w:rFonts w:ascii="Times New Roman" w:hAnsi="Times New Roman"/>
                            <w:sz w:val="24"/>
                            <w:szCs w:val="24"/>
                            <w:lang w:val="ru-RU"/>
                          </w:rPr>
                          <w:t>Логистикалық</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факторлар</w:t>
                        </w:r>
                        <w:proofErr w:type="spellEnd"/>
                        <w:r w:rsidRPr="005B5345">
                          <w:rPr>
                            <w:rFonts w:ascii="Times New Roman" w:hAnsi="Times New Roman"/>
                            <w:sz w:val="24"/>
                            <w:szCs w:val="24"/>
                            <w:lang w:val="ru-RU"/>
                          </w:rPr>
                          <w:t>:</w:t>
                        </w:r>
                      </w:p>
                      <w:p w14:paraId="22ABC722" w14:textId="77777777" w:rsidR="000E1043" w:rsidRPr="005B5345" w:rsidRDefault="000E1043" w:rsidP="00B1554D">
                        <w:pPr>
                          <w:pStyle w:val="a4"/>
                          <w:ind w:left="0"/>
                          <w:rPr>
                            <w:rFonts w:ascii="Times New Roman" w:hAnsi="Times New Roman"/>
                            <w:sz w:val="24"/>
                            <w:szCs w:val="24"/>
                            <w:lang w:val="ru-RU"/>
                          </w:rPr>
                        </w:pPr>
                        <w:proofErr w:type="spellStart"/>
                        <w:r w:rsidRPr="005B5345">
                          <w:rPr>
                            <w:rFonts w:ascii="Times New Roman" w:hAnsi="Times New Roman"/>
                            <w:sz w:val="24"/>
                            <w:szCs w:val="24"/>
                            <w:lang w:val="ru-RU"/>
                          </w:rPr>
                          <w:t>фирмаішілік</w:t>
                        </w:r>
                        <w:proofErr w:type="spellEnd"/>
                        <w:r w:rsidRPr="005B5345">
                          <w:rPr>
                            <w:rFonts w:ascii="Times New Roman" w:hAnsi="Times New Roman"/>
                            <w:sz w:val="24"/>
                            <w:szCs w:val="24"/>
                            <w:lang w:val="ru-RU"/>
                          </w:rPr>
                          <w:t xml:space="preserve"> ЛЖ-</w:t>
                        </w:r>
                        <w:proofErr w:type="spellStart"/>
                        <w:r w:rsidRPr="005B5345">
                          <w:rPr>
                            <w:rFonts w:ascii="Times New Roman" w:hAnsi="Times New Roman"/>
                            <w:sz w:val="24"/>
                            <w:szCs w:val="24"/>
                            <w:lang w:val="ru-RU"/>
                          </w:rPr>
                          <w:t>ге</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әсер</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ететін</w:t>
                        </w:r>
                        <w:proofErr w:type="spellEnd"/>
                        <w:r w:rsidRPr="005B5345">
                          <w:rPr>
                            <w:rFonts w:ascii="Times New Roman" w:hAnsi="Times New Roman"/>
                            <w:sz w:val="24"/>
                            <w:szCs w:val="24"/>
                            <w:lang w:val="ru-RU"/>
                          </w:rPr>
                          <w:t xml:space="preserve"> </w:t>
                        </w:r>
                        <w:proofErr w:type="spellStart"/>
                        <w:r w:rsidRPr="005B5345">
                          <w:rPr>
                            <w:rFonts w:ascii="Times New Roman" w:hAnsi="Times New Roman"/>
                            <w:sz w:val="24"/>
                            <w:szCs w:val="24"/>
                            <w:lang w:val="ru-RU"/>
                          </w:rPr>
                          <w:t>үдерістер</w:t>
                        </w:r>
                        <w:proofErr w:type="spellEnd"/>
                        <w:r w:rsidRPr="005B5345">
                          <w:rPr>
                            <w:rFonts w:ascii="Times New Roman" w:hAnsi="Times New Roman"/>
                            <w:sz w:val="24"/>
                            <w:szCs w:val="24"/>
                            <w:lang w:val="ru-RU"/>
                          </w:rPr>
                          <w:t xml:space="preserve"> мен </w:t>
                        </w:r>
                        <w:proofErr w:type="spellStart"/>
                        <w:r w:rsidRPr="005B5345">
                          <w:rPr>
                            <w:rFonts w:ascii="Times New Roman" w:hAnsi="Times New Roman"/>
                            <w:sz w:val="24"/>
                            <w:szCs w:val="24"/>
                            <w:lang w:val="ru-RU"/>
                          </w:rPr>
                          <w:t>желілер</w:t>
                        </w:r>
                        <w:proofErr w:type="spellEnd"/>
                      </w:p>
                    </w:txbxContent>
                  </v:textbox>
                </v:shape>
                <v:shape id="Надпись 303" o:spid="_x0000_s1038" type="#_x0000_t202" style="position:absolute;left:-25407;top:30667;width:54261;height:34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2LxQAAANsAAAAPAAAAZHJzL2Rvd25yZXYueG1sRI9BawIx&#10;FITvgv8hPMFLqUltaZfVKEUQPPRS24LHR/LcXXbzsm7iuvrrm0LB4zAz3zDL9eAa0VMXKs8anmYK&#10;BLHxtuJCw/fX9jEDESKyxcYzabhSgPVqPFpibv2FP6nfx0IkCIccNZQxtrmUwZTkMMx8S5y8o+8c&#10;xiS7QtoOLwnuGjlX6lU6rDgtlNjSpiRT789Ow+l2CD8ftX040nOvjMnqQ/uitJ5OhvcFiEhDvIf/&#10;2zurIXuDvy/pB8jVLwAAAP//AwBQSwECLQAUAAYACAAAACEA2+H2y+4AAACFAQAAEwAAAAAAAAAA&#10;AAAAAAAAAAAAW0NvbnRlbnRfVHlwZXNdLnhtbFBLAQItABQABgAIAAAAIQBa9CxbvwAAABUBAAAL&#10;AAAAAAAAAAAAAAAAAB8BAABfcmVscy8ucmVsc1BLAQItABQABgAIAAAAIQDunC2LxQAAANsAAAAP&#10;AAAAAAAAAAAAAAAAAAcCAABkcnMvZG93bnJldi54bWxQSwUGAAAAAAMAAwC3AAAA+QIAAAAA&#10;" strokeweight=".5pt">
                  <v:textbox style="layout-flow:vertical">
                    <w:txbxContent>
                      <w:p w14:paraId="1858F726"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Қоғамдық логистикалық жүйе</w:t>
                        </w:r>
                      </w:p>
                    </w:txbxContent>
                  </v:textbox>
                </v:shape>
                <v:shapetype id="_x0000_t32" coordsize="21600,21600" o:spt="32" o:oned="t" path="m,l21600,21600e" filled="f">
                  <v:path arrowok="t" fillok="f" o:connecttype="none"/>
                  <o:lock v:ext="edit" shapetype="t"/>
                </v:shapetype>
                <v:shape id="Прямая со стрелкой 304" o:spid="_x0000_s1039" type="#_x0000_t32" style="position:absolute;left:1896;top:42528;width:0;height:14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3axAAAANsAAAAPAAAAZHJzL2Rvd25yZXYueG1sRI9Ba8JA&#10;FITvQv/D8gpepG4UakvqGkQQc41K8fjMPpM02bcxu8b477uFgsdhZr5hlslgGtFT5yrLCmbTCARx&#10;bnXFhYLjYfv2CcJ5ZI2NZVLwIAfJ6mW0xFjbO2fU730hAoRdjApK79tYSpeXZNBNbUscvIvtDPog&#10;u0LqDu8Bbho5j6KFNFhxWCixpU1Jeb2/GQXXy091yrYtfu/OdXG+nSZ9k06UGr8O6y8Qngb/DP+3&#10;U63g4x3+voQfIFe/AAAA//8DAFBLAQItABQABgAIAAAAIQDb4fbL7gAAAIUBAAATAAAAAAAAAAAA&#10;AAAAAAAAAABbQ29udGVudF9UeXBlc10ueG1sUEsBAi0AFAAGAAgAAAAhAFr0LFu/AAAAFQEAAAsA&#10;AAAAAAAAAAAAAAAAHwEAAF9yZWxzLy5yZWxzUEsBAi0AFAAGAAgAAAAhAESIzdrEAAAA2wAAAA8A&#10;AAAAAAAAAAAAAAAABwIAAGRycy9kb3ducmV2LnhtbFBLBQYAAAAAAwADALcAAAD4AgAAAAA=&#10;" strokeweight=".5pt">
                  <v:stroke endarrow="block" joinstyle="miter"/>
                </v:shape>
                <v:shape id="Надпись 306" o:spid="_x0000_s1040" type="#_x0000_t202" style="position:absolute;left:30234;top:30235;width:54260;height:34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RwAAAANsAAAAPAAAAZHJzL2Rvd25yZXYueG1sRE/Pa8Iw&#10;FL4P9j+EN9htpvMwpRplDMXiZdgWvD6aZ1vWvJQk1ta/fjkIHj++3+vtaDoxkPOtZQWfswQEcWV1&#10;y7WCsth/LEH4gKyxs0wKJvKw3by+rDHV9sYnGvJQixjCPkUFTQh9KqWvGjLoZ7YnjtzFOoMhQldL&#10;7fAWw00n50nyJQ22HBsa7OmnoeovvxoF+bG8O4k7ThbunA1Tffgt9qzU+9v4vQIRaAxP8cOdaQXL&#10;ODZ+iT9Abv4BAAD//wMAUEsBAi0AFAAGAAgAAAAhANvh9svuAAAAhQEAABMAAAAAAAAAAAAAAAAA&#10;AAAAAFtDb250ZW50X1R5cGVzXS54bWxQSwECLQAUAAYACAAAACEAWvQsW78AAAAVAQAACwAAAAAA&#10;AAAAAAAAAAAfAQAAX3JlbHMvLnJlbHNQSwECLQAUAAYACAAAACEAfynGkcAAAADbAAAADwAAAAAA&#10;AAAAAAAAAAAHAgAAZHJzL2Rvd25yZXYueG1sUEsFBgAAAAADAAMAtwAAAPQCAAAAAA==&#10;" strokeweight=".5pt">
                  <v:textbox style="layout-flow:vertical">
                    <w:txbxContent>
                      <w:p w14:paraId="412459E3" w14:textId="77777777" w:rsidR="000E1043" w:rsidRPr="005B5345" w:rsidRDefault="000E1043" w:rsidP="00A02325">
                        <w:pPr>
                          <w:jc w:val="center"/>
                          <w:rPr>
                            <w:rFonts w:ascii="Times New Roman" w:hAnsi="Times New Roman"/>
                            <w:sz w:val="24"/>
                            <w:szCs w:val="24"/>
                          </w:rPr>
                        </w:pPr>
                        <w:r w:rsidRPr="005B5345">
                          <w:rPr>
                            <w:rFonts w:ascii="Times New Roman" w:hAnsi="Times New Roman"/>
                            <w:sz w:val="24"/>
                            <w:szCs w:val="24"/>
                          </w:rPr>
                          <w:t>Ішкі ұйымдастырушылық жүйесі</w:t>
                        </w:r>
                      </w:p>
                    </w:txbxContent>
                  </v:textbox>
                </v:shape>
                <v:shape id="Прямая со стрелкой 307" o:spid="_x0000_s1041" type="#_x0000_t32" style="position:absolute;left:57622;top:43563;width:0;height:13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OtwgAAANsAAAAPAAAAZHJzL2Rvd25yZXYueG1sRI/NqsIw&#10;FIT3gu8QzgU3oqkuVHqNchFEt/4gXR6bY9trc1KbWOvbG0FwOczMN8x82ZpSNFS7wrKC0TACQZxa&#10;XXCm4HhYD2YgnEfWWFomBU9ysFx0O3OMtX3wjpq9z0SAsItRQe59FUvp0pwMuqGtiIN3sbVBH2Sd&#10;SV3jI8BNKcdRNJEGCw4LOVa0yim97u9Gwe3yXyS7dYWnzfmane9Jvym3faV6P+3fLwhPrf+GP+2t&#10;VjCdwPtL+AFy8QIAAP//AwBQSwECLQAUAAYACAAAACEA2+H2y+4AAACFAQAAEwAAAAAAAAAAAAAA&#10;AAAAAAAAW0NvbnRlbnRfVHlwZXNdLnhtbFBLAQItABQABgAIAAAAIQBa9CxbvwAAABUBAAALAAAA&#10;AAAAAAAAAAAAAB8BAABfcmVscy8ucmVsc1BLAQItABQABgAIAAAAIQC0WlOtwgAAANsAAAAPAAAA&#10;AAAAAAAAAAAAAAcCAABkcnMvZG93bnJldi54bWxQSwUGAAAAAAMAAwC3AAAA9gIAAAAA&#10;" strokeweight=".5pt">
                  <v:stroke endarrow="block" joinstyle="miter"/>
                </v:shape>
                <v:shape id="AutoShape 205" o:spid="_x0000_s1042" type="#_x0000_t32" style="position:absolute;left:1896;top:5952;width:0;height:150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LwwAAANsAAAAPAAAAZHJzL2Rvd25yZXYueG1sRI9Pa8JA&#10;FMTvBb/D8oTe6sYQRFNXEYsgpRf/HDw+sq+bYPZtyL5q+u27BcHjMDO/YZbrwbfqRn1sAhuYTjJQ&#10;xFWwDTsD59PubQ4qCrLFNjAZ+KUI69XoZYmlDXc+0O0oTiUIxxIN1CJdqXWsavIYJ6EjTt536D1K&#10;kr3Ttsd7gvtW51k20x4bTgs1drStqboef7yBy9l/LfLiw7vCneQg9NnkxcyY1/GweQclNMgz/Gjv&#10;rYH5Av6/pB+gV38AAAD//wMAUEsBAi0AFAAGAAgAAAAhANvh9svuAAAAhQEAABMAAAAAAAAAAAAA&#10;AAAAAAAAAFtDb250ZW50X1R5cGVzXS54bWxQSwECLQAUAAYACAAAACEAWvQsW78AAAAVAQAACwAA&#10;AAAAAAAAAAAAAAAfAQAAX3JlbHMvLnJlbHNQSwECLQAUAAYACAAAACEAtHk/i8MAAADbAAAADwAA&#10;AAAAAAAAAAAAAAAHAgAAZHJzL2Rvd25yZXYueG1sUEsFBgAAAAADAAMAtwAAAPcCAAAAAA==&#10;">
                  <v:stroke endarrow="block"/>
                </v:shape>
                <v:shape id="AutoShape 206" o:spid="_x0000_s1043" type="#_x0000_t32" style="position:absolute;left:57536;top:5607;width:0;height:141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DLwAAAANsAAAAPAAAAZHJzL2Rvd25yZXYueG1sRE87a8Mw&#10;EN4L+Q/iCtkaucaExIlsSkqhlC55DBkP6yKbWidjXRPn31dDIePH997Wk+/VlcbYBTbwushAETfB&#10;duwMnI4fLytQUZAt9oHJwJ0i1NXsaYulDTfe0/UgTqUQjiUaaEWGUuvYtOQxLsJAnLhLGD1KgqPT&#10;dsRbCve9zrNsqT12nBpaHGjXUvNz+PUGzif/vc6Ld+8Kd5S90FeXF0tj5s/T2waU0CQP8b/70xpY&#10;p/XpS/oBuvoDAAD//wMAUEsBAi0AFAAGAAgAAAAhANvh9svuAAAAhQEAABMAAAAAAAAAAAAAAAAA&#10;AAAAAFtDb250ZW50X1R5cGVzXS54bWxQSwECLQAUAAYACAAAACEAWvQsW78AAAAVAQAACwAAAAAA&#10;AAAAAAAAAAAfAQAAX3JlbHMvLnJlbHNQSwECLQAUAAYACAAAACEAoJoAy8AAAADbAAAADwAAAAAA&#10;AAAAAAAAAAAHAgAAZHJzL2Rvd25yZXYueG1sUEsFBgAAAAADAAMAtwAAAPQCAAAAAA==&#10;">
                  <v:stroke endarrow="block"/>
                </v:shape>
                <v:shape id="Text Box 208" o:spid="_x0000_s1044" type="#_x0000_t202" style="position:absolute;left:32606;top:54777;width:21310;height:1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547CD00C" w14:textId="77777777" w:rsidR="000E1043" w:rsidRPr="005B5345" w:rsidRDefault="000E1043" w:rsidP="00B1554D">
                        <w:pPr>
                          <w:rPr>
                            <w:rFonts w:ascii="Times New Roman" w:hAnsi="Times New Roman"/>
                            <w:sz w:val="24"/>
                            <w:szCs w:val="24"/>
                          </w:rPr>
                        </w:pPr>
                        <w:r w:rsidRPr="005B5345">
                          <w:rPr>
                            <w:rFonts w:ascii="Times New Roman" w:hAnsi="Times New Roman"/>
                            <w:sz w:val="24"/>
                            <w:szCs w:val="24"/>
                          </w:rPr>
                          <w:t>Мақсаты: фирмаішілік логистикалық шығындарды барынша азайта отырып, жеткізу тізбегін оңтайлы басқару және пайданы барынша максимизациялау</w:t>
                        </w:r>
                      </w:p>
                    </w:txbxContent>
                  </v:textbox>
                </v:shape>
                <v:shape id="Text Box 209" o:spid="_x0000_s1045" type="#_x0000_t202" style="position:absolute;left:6468;top:51154;width:20853;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912A342" w14:textId="77777777" w:rsidR="000E1043" w:rsidRPr="005B5345" w:rsidRDefault="000E1043">
                        <w:pPr>
                          <w:rPr>
                            <w:rFonts w:ascii="Times New Roman" w:hAnsi="Times New Roman"/>
                            <w:sz w:val="24"/>
                            <w:szCs w:val="24"/>
                          </w:rPr>
                        </w:pPr>
                        <w:r w:rsidRPr="005B5345">
                          <w:rPr>
                            <w:rFonts w:ascii="Times New Roman" w:hAnsi="Times New Roman"/>
                            <w:sz w:val="24"/>
                            <w:szCs w:val="24"/>
                          </w:rPr>
                          <w:t xml:space="preserve">Мақсаты: қоғамдық деңгейде ЛЖ оңтайландыру, жеткізу тізбегінің барлық үдесінің оңтайлы басқару және барлық бизнес субъектілерінің өнімдерін соңғы тұтынушыға тез арада жеткізуін қамтамасыз ету </w:t>
                        </w:r>
                      </w:p>
                      <w:p w14:paraId="6B0DF197" w14:textId="77777777" w:rsidR="000E1043" w:rsidRPr="005B5345" w:rsidRDefault="000E1043">
                        <w:pPr>
                          <w:rPr>
                            <w:sz w:val="24"/>
                            <w:szCs w:val="24"/>
                          </w:rPr>
                        </w:pPr>
                      </w:p>
                    </w:txbxContent>
                  </v:textbox>
                </v:shape>
              </v:group>
            </w:pict>
          </mc:Fallback>
        </mc:AlternateContent>
      </w:r>
    </w:p>
    <w:p w14:paraId="77D87C16" w14:textId="77777777" w:rsidR="00070C19" w:rsidRPr="001E7444" w:rsidRDefault="00070C19" w:rsidP="00070C19">
      <w:pPr>
        <w:rPr>
          <w:rFonts w:ascii="Times New Roman" w:hAnsi="Times New Roman"/>
          <w:sz w:val="28"/>
          <w:szCs w:val="28"/>
        </w:rPr>
      </w:pPr>
    </w:p>
    <w:p w14:paraId="471D5C64" w14:textId="77777777" w:rsidR="00A02325" w:rsidRPr="001E7444" w:rsidRDefault="00A02325" w:rsidP="00B256C5">
      <w:pPr>
        <w:ind w:firstLine="709"/>
        <w:rPr>
          <w:rFonts w:ascii="Times New Roman" w:hAnsi="Times New Roman"/>
          <w:sz w:val="28"/>
          <w:szCs w:val="28"/>
        </w:rPr>
      </w:pPr>
    </w:p>
    <w:p w14:paraId="4C6E40AB" w14:textId="77777777" w:rsidR="00A02325" w:rsidRPr="001E7444" w:rsidRDefault="005A5F63" w:rsidP="00B256C5">
      <w:pPr>
        <w:ind w:firstLine="709"/>
        <w:rPr>
          <w:rFonts w:ascii="Times New Roman" w:hAnsi="Times New Roman"/>
          <w:sz w:val="28"/>
          <w:szCs w:val="28"/>
        </w:rPr>
      </w:pPr>
      <w:r w:rsidRPr="001E7444">
        <w:rPr>
          <w:rFonts w:ascii="Times New Roman" w:hAnsi="Times New Roman"/>
          <w:noProof/>
          <w:sz w:val="28"/>
          <w:szCs w:val="28"/>
          <w:lang w:val="ru-RU" w:eastAsia="ru-RU"/>
        </w:rPr>
        <mc:AlternateContent>
          <mc:Choice Requires="wps">
            <w:drawing>
              <wp:anchor distT="0" distB="0" distL="114300" distR="114300" simplePos="0" relativeHeight="251588096" behindDoc="0" locked="0" layoutInCell="1" allowOverlap="1" wp14:anchorId="7D045E64" wp14:editId="2BA6193E">
                <wp:simplePos x="0" y="0"/>
                <wp:positionH relativeFrom="column">
                  <wp:posOffset>207645</wp:posOffset>
                </wp:positionH>
                <wp:positionV relativeFrom="paragraph">
                  <wp:posOffset>135890</wp:posOffset>
                </wp:positionV>
                <wp:extent cx="15240" cy="1618615"/>
                <wp:effectExtent l="55245" t="21590" r="43815" b="7620"/>
                <wp:wrapNone/>
                <wp:docPr id="8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161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9E88D" id="AutoShape 204" o:spid="_x0000_s1026" type="#_x0000_t32" style="position:absolute;margin-left:16.35pt;margin-top:10.7pt;width:1.2pt;height:127.45pt;flip:x 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2G2QEAAJADAAAOAAAAZHJzL2Uyb0RvYy54bWysU8Fu2zAMvQ/YPwi6L46DJeiMOD2k63bo&#10;tgLtdlck2RYmiwKpxMnfT1SCtNtuw3wQSFN8fHyk1rfH0YuDRXIQWlnP5lLYoMG40Lfy+/P9uxsp&#10;KKlglIdgW3myJG83b9+sp9jYBQzgjUWRQQI1U2zlkFJsqor0YEdFM4g25GAHOKqUXewrg2rK6KOv&#10;FvP5qpoATUTQlij/vTsH5abgd53V6VvXkU3CtzJzS+XEcu74rDZr1fSo4uD0hYb6BxajciEXvULd&#10;qaTEHt1fUKPTCARdmmkYK+g6p23pIXdTz//o5mlQ0ZZesjgUrzLR/4PVXw/b8IhMXR/DU3wA/ZNE&#10;gO2gQm8LgedTzIOrWapqitRcU9ih+IhiN30Bk++ofYKiwrHDUXTexc+cWKwfbHGZ3LM4lgGcrgOw&#10;xyR0/lkvF+/zlHSO1Kv6ZlUvS1XVMCAnR6T0ycIo2GglJVSuH9IWQsijBjyXUIcHSkz3JYGTA9w7&#10;78vEfRBTKz8sF8vCicA7w0G+Rtjvth7FQfHOlO/C4rdrCPtgCthglfl4sZNyPtsiFdESuiyjt5Kr&#10;jdZI4W1+Jmyd6flwEZV15KWlZgfm9IgcZi+PvfRxWVHeq9d+ufXykDa/AAAA//8DAFBLAwQUAAYA&#10;CAAAACEAmXCBoN4AAAAIAQAADwAAAGRycy9kb3ducmV2LnhtbEyPzU7DMBCE70i8g7VI3KjzU1oI&#10;cSqExAlQRdsLNzfeJlHjtRu7aXh7lhMcRzOa+aZcTbYXIw6hc6QgnSUgkGpnOmoU7Lavdw8gQtRk&#10;dO8IFXxjgFV1fVXqwrgLfeK4iY3gEgqFVtDG6AspQ92i1WHmPBJ7BzdYHVkOjTSDvnC57WWWJAtp&#10;dUe80GqPLy3Wx83ZKjgkvl4/bt/M6eTnY/P+tfPpx1Gp25vp+QlExCn+heEXn9GhYqa9O5MJoleQ&#10;Z0tOKsjSOQj28/sUxJ71cpGDrEr5/0D1AwAA//8DAFBLAQItABQABgAIAAAAIQC2gziS/gAAAOEB&#10;AAATAAAAAAAAAAAAAAAAAAAAAABbQ29udGVudF9UeXBlc10ueG1sUEsBAi0AFAAGAAgAAAAhADj9&#10;If/WAAAAlAEAAAsAAAAAAAAAAAAAAAAALwEAAF9yZWxzLy5yZWxzUEsBAi0AFAAGAAgAAAAhAFx4&#10;zYbZAQAAkAMAAA4AAAAAAAAAAAAAAAAALgIAAGRycy9lMm9Eb2MueG1sUEsBAi0AFAAGAAgAAAAh&#10;AJlwgaDeAAAACAEAAA8AAAAAAAAAAAAAAAAAMwQAAGRycy9kb3ducmV2LnhtbFBLBQYAAAAABAAE&#10;APMAAAA+BQAAAAA=&#10;">
                <v:stroke endarrow="block"/>
              </v:shape>
            </w:pict>
          </mc:Fallback>
        </mc:AlternateContent>
      </w:r>
      <w:r w:rsidRPr="001E7444">
        <w:rPr>
          <w:rFonts w:ascii="Times New Roman" w:hAnsi="Times New Roman"/>
          <w:noProof/>
          <w:sz w:val="28"/>
          <w:szCs w:val="28"/>
          <w:lang w:val="ru-RU" w:eastAsia="ru-RU"/>
        </w:rPr>
        <mc:AlternateContent>
          <mc:Choice Requires="wps">
            <w:drawing>
              <wp:anchor distT="0" distB="0" distL="114300" distR="114300" simplePos="0" relativeHeight="251578880" behindDoc="0" locked="0" layoutInCell="1" allowOverlap="1" wp14:anchorId="1E231D31" wp14:editId="4423A715">
                <wp:simplePos x="0" y="0"/>
                <wp:positionH relativeFrom="column">
                  <wp:posOffset>5764530</wp:posOffset>
                </wp:positionH>
                <wp:positionV relativeFrom="paragraph">
                  <wp:posOffset>135890</wp:posOffset>
                </wp:positionV>
                <wp:extent cx="0" cy="1555750"/>
                <wp:effectExtent l="59055" t="21590" r="55245" b="13335"/>
                <wp:wrapNone/>
                <wp:docPr id="8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42BB5" id="AutoShape 203" o:spid="_x0000_s1026" type="#_x0000_t32" style="position:absolute;margin-left:453.9pt;margin-top:10.7pt;width:0;height:122.5pt;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DE0AEAAIIDAAAOAAAAZHJzL2Uyb0RvYy54bWysU01v2zAMvQ/YfxB0X5wE8D6MOD2k6y7d&#10;FqDd7ook28JkUSCV2Pn3E5UgLbbbMB8EUiSfHx+pzd08enGySA5CK1eLpRQ2aDAu9K388fzw7qMU&#10;lFQwykOwrTxbknfbt282U2zsGgbwxqLIIIGaKbZySCk2VUV6sKOiBUQbcrADHFXKLvaVQTVl9NFX&#10;6+XyfTUBmoigLVG+vb8E5bbgd53V6XvXkU3CtzJzS+XEch74rLYb1fSo4uD0lYb6BxajciH/9AZ1&#10;r5ISR3R/QY1OIxB0aaFhrKDrnLalh9zNavlHN0+Dirb0ksWheJOJ/h+s/nbahT0ydT2Hp/gI+heJ&#10;ALtBhd4WAs/nmAe3YqmqKVJzK2GH4h7FYfoKJueoY4KiwtzhKDrv4k8uZPDcqZiL7Oeb7HZOQl8u&#10;db5d1XX9oS4jqVTDEFwYkdIXC6Ngo5WUULl+SDsIIQ8X8AKvTo+UmOBLARcHeHDelxn7IKZWfqrX&#10;deFD4J3hIKcR9oedR3FSvCXlK93myOs0hGMwBWywyny+2kk5n22RikwJXRbOW8l/G62Rwtv8MNi6&#10;0PPhKiMrx2tKzQHMeY8cZi8PuvRxXUrepNd+yXp5OtvfAAAA//8DAFBLAwQUAAYACAAAACEAd1HK&#10;8d8AAAAKAQAADwAAAGRycy9kb3ducmV2LnhtbEyPTU/CQBCG7yb+h82YcDGypcGKtVtiBPRkiBXv&#10;S3dsG7qzTXeB9t87xIMe34+880y2HGwrTtj7xpGC2TQCgVQ601ClYPe5uVuA8EGT0a0jVDCih2V+&#10;fZXp1LgzfeCpCJXgEfKpVlCH0KVS+rJGq/3UdUicfbve6sCyr6Tp9ZnHbSvjKEqk1Q3xhVp3+FJj&#10;eSiOVsGq2N5vvm53QzyWb+/F6+KwpXGt1ORmeH4CEXAIf2W44DM65My0d0cyXrQKHqMHRg8K4tkc&#10;BBd+jT0bSTIHmWfy/wv5DwAAAP//AwBQSwECLQAUAAYACAAAACEAtoM4kv4AAADhAQAAEwAAAAAA&#10;AAAAAAAAAAAAAAAAW0NvbnRlbnRfVHlwZXNdLnhtbFBLAQItABQABgAIAAAAIQA4/SH/1gAAAJQB&#10;AAALAAAAAAAAAAAAAAAAAC8BAABfcmVscy8ucmVsc1BLAQItABQABgAIAAAAIQBcakDE0AEAAIID&#10;AAAOAAAAAAAAAAAAAAAAAC4CAABkcnMvZTJvRG9jLnhtbFBLAQItABQABgAIAAAAIQB3Ucrx3wAA&#10;AAoBAAAPAAAAAAAAAAAAAAAAACoEAABkcnMvZG93bnJldi54bWxQSwUGAAAAAAQABADzAAAANgUA&#10;AAAA&#10;">
                <v:stroke endarrow="block"/>
              </v:shape>
            </w:pict>
          </mc:Fallback>
        </mc:AlternateContent>
      </w:r>
    </w:p>
    <w:p w14:paraId="3CB3BFE1" w14:textId="77777777" w:rsidR="00A02325" w:rsidRPr="001E7444" w:rsidRDefault="00A02325" w:rsidP="00B256C5">
      <w:pPr>
        <w:ind w:firstLine="709"/>
        <w:rPr>
          <w:rFonts w:ascii="Times New Roman" w:hAnsi="Times New Roman"/>
          <w:sz w:val="28"/>
          <w:szCs w:val="28"/>
        </w:rPr>
      </w:pPr>
    </w:p>
    <w:p w14:paraId="56D4F9D2" w14:textId="77777777" w:rsidR="00A02325" w:rsidRPr="001E7444" w:rsidRDefault="00A02325" w:rsidP="00B256C5">
      <w:pPr>
        <w:ind w:firstLine="709"/>
        <w:rPr>
          <w:rFonts w:ascii="Times New Roman" w:hAnsi="Times New Roman"/>
          <w:sz w:val="28"/>
          <w:szCs w:val="28"/>
        </w:rPr>
      </w:pPr>
    </w:p>
    <w:p w14:paraId="4380DA62" w14:textId="77777777" w:rsidR="00A02325" w:rsidRPr="001E7444" w:rsidRDefault="00A02325" w:rsidP="00B256C5">
      <w:pPr>
        <w:ind w:firstLine="709"/>
        <w:rPr>
          <w:rFonts w:ascii="Times New Roman" w:hAnsi="Times New Roman"/>
          <w:sz w:val="28"/>
          <w:szCs w:val="28"/>
        </w:rPr>
      </w:pPr>
    </w:p>
    <w:p w14:paraId="4146CD6C" w14:textId="77777777" w:rsidR="00A02325" w:rsidRPr="001E7444" w:rsidRDefault="00A02325" w:rsidP="00B256C5">
      <w:pPr>
        <w:ind w:firstLine="709"/>
        <w:rPr>
          <w:rFonts w:ascii="Times New Roman" w:hAnsi="Times New Roman"/>
          <w:sz w:val="28"/>
          <w:szCs w:val="28"/>
        </w:rPr>
      </w:pPr>
    </w:p>
    <w:p w14:paraId="544390AF" w14:textId="77777777" w:rsidR="00A02325" w:rsidRPr="001E7444" w:rsidRDefault="00A02325" w:rsidP="00B256C5">
      <w:pPr>
        <w:ind w:firstLine="709"/>
        <w:rPr>
          <w:rFonts w:ascii="Times New Roman" w:hAnsi="Times New Roman"/>
          <w:sz w:val="28"/>
          <w:szCs w:val="28"/>
        </w:rPr>
      </w:pPr>
    </w:p>
    <w:p w14:paraId="3F126B5B" w14:textId="77777777" w:rsidR="00A02325" w:rsidRPr="001E7444" w:rsidRDefault="00A02325" w:rsidP="00B256C5">
      <w:pPr>
        <w:ind w:firstLine="709"/>
        <w:rPr>
          <w:rFonts w:ascii="Times New Roman" w:hAnsi="Times New Roman"/>
          <w:sz w:val="28"/>
          <w:szCs w:val="28"/>
        </w:rPr>
      </w:pPr>
    </w:p>
    <w:p w14:paraId="40AD5D79" w14:textId="77777777" w:rsidR="00A02325" w:rsidRPr="001E7444" w:rsidRDefault="005A5F63" w:rsidP="00B256C5">
      <w:pPr>
        <w:ind w:firstLine="709"/>
        <w:rPr>
          <w:rFonts w:ascii="Times New Roman" w:hAnsi="Times New Roman"/>
          <w:sz w:val="28"/>
          <w:szCs w:val="28"/>
        </w:rPr>
      </w:pPr>
      <w:r w:rsidRPr="001E7444">
        <w:rPr>
          <w:rFonts w:ascii="Times New Roman" w:hAnsi="Times New Roman"/>
          <w:noProof/>
          <w:sz w:val="28"/>
          <w:szCs w:val="28"/>
          <w:lang w:val="ru-RU" w:eastAsia="ru-RU"/>
        </w:rPr>
        <mc:AlternateContent>
          <mc:Choice Requires="wps">
            <w:drawing>
              <wp:anchor distT="0" distB="0" distL="114300" distR="114300" simplePos="0" relativeHeight="251569664" behindDoc="0" locked="0" layoutInCell="1" allowOverlap="1" wp14:anchorId="26CDB902" wp14:editId="3D3F362D">
                <wp:simplePos x="0" y="0"/>
                <wp:positionH relativeFrom="column">
                  <wp:posOffset>3093720</wp:posOffset>
                </wp:positionH>
                <wp:positionV relativeFrom="paragraph">
                  <wp:posOffset>69215</wp:posOffset>
                </wp:positionV>
                <wp:extent cx="180975" cy="0"/>
                <wp:effectExtent l="17145" t="59690" r="20955" b="54610"/>
                <wp:wrapNone/>
                <wp:docPr id="81"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F6A3D" id="Прямая со стрелкой 319" o:spid="_x0000_s1026" type="#_x0000_t32" style="position:absolute;margin-left:243.6pt;margin-top:5.45pt;width:14.25pt;height: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Yj1AEAAKYDAAAOAAAAZHJzL2Uyb0RvYy54bWysU8Fu2zAMvQ/YPwi6L7Y7tMuMOD2k6y7d&#10;FqDdBzCSbAuTREFUY+fvJ2mJW2yXYZgOgiSSj3yP1OZ2toYdVSCNruPNquZMOYFSu6Hj35/u3605&#10;owhOgkGnOn5SxG+3b99sJt+qKxzRSBVYAnHUTr7jY4y+rSoSo7JAK/TKJWOPwUJM1zBUMsCU0K2p&#10;rur6ppowSB9QKKL0evfLyLcFv++ViN/6nlRkpuOptlj2UPZD3qvtBtohgB+1OJcB/1CFBe1S0gXq&#10;DiKw56D/gLJaBCTs40qgrbDvtVCFQ2LT1L+xeRzBq8IliUN+kYn+H6z4ety5fcili9k9+gcUP4g5&#10;3I3gBlUKeDr51LgmS1VNntolJF/I7wM7TF9QJh94jlhUmPtgM2Tix+Yi9mkRW82RifTYrOuPH645&#10;ExdTBe0lzgeKnxValg8dpxhAD2PcoXOpoxiakgWODxRzVdBeAnJSh/famNJY49jU8Zv313UJIDRa&#10;ZmN2ozAcdiawI+TRKKtQTJbXblbHNKBG246vFydoRwXyk5MsFnFi0Ekuo3hOZ5XkzKj0HfKp1BFB&#10;m7/1TmyMO0ud1c2jTO0B5WkfLi1Iw1Bonwc3T9vre4l++V7bnwAAAP//AwBQSwMEFAAGAAgAAAAh&#10;AHIGwordAAAACQEAAA8AAABkcnMvZG93bnJldi54bWxMj8tOwzAQRfdI/IM1SOyo00LJgzhVBALW&#10;LS+xc+MhiRqPQ+yk4e8ZxAKWM/fozpl8M9tOTDj41pGC5SICgVQ501Kt4Pnp/iIB4YMmoztHqOAL&#10;PWyK05NcZ8YdaYvTLtSCS8hnWkETQp9J6asGrfYL1yNx9uEGqwOPQy3NoI9cbju5iqJraXVLfKHR&#10;Pd42WB12o1Vg6C19fxzjqXl9ebhLP5Py8mBLpc7P5vIGRMA5/MHwo8/qULDT3o1kvOgUXCXxilEO&#10;ohQEA+vlOgax/13IIpf/Pyi+AQAA//8DAFBLAQItABQABgAIAAAAIQC2gziS/gAAAOEBAAATAAAA&#10;AAAAAAAAAAAAAAAAAABbQ29udGVudF9UeXBlc10ueG1sUEsBAi0AFAAGAAgAAAAhADj9If/WAAAA&#10;lAEAAAsAAAAAAAAAAAAAAAAALwEAAF9yZWxzLy5yZWxzUEsBAi0AFAAGAAgAAAAhAF9sliPUAQAA&#10;pgMAAA4AAAAAAAAAAAAAAAAALgIAAGRycy9lMm9Eb2MueG1sUEsBAi0AFAAGAAgAAAAhAHIGword&#10;AAAACQEAAA8AAAAAAAAAAAAAAAAALgQAAGRycy9kb3ducmV2LnhtbFBLBQYAAAAABAAEAPMAAAA4&#10;BQAAAAA=&#10;" strokeweight=".5pt">
                <v:stroke startarrow="block" endarrow="block" joinstyle="miter"/>
              </v:shape>
            </w:pict>
          </mc:Fallback>
        </mc:AlternateContent>
      </w:r>
    </w:p>
    <w:p w14:paraId="55E7B582" w14:textId="77777777" w:rsidR="00A02325" w:rsidRPr="001E7444" w:rsidRDefault="00A02325" w:rsidP="00B256C5">
      <w:pPr>
        <w:ind w:firstLine="709"/>
        <w:rPr>
          <w:rFonts w:ascii="Times New Roman" w:hAnsi="Times New Roman"/>
          <w:sz w:val="28"/>
          <w:szCs w:val="28"/>
        </w:rPr>
      </w:pPr>
    </w:p>
    <w:p w14:paraId="352B322A" w14:textId="77777777" w:rsidR="00A02325" w:rsidRPr="001E7444" w:rsidRDefault="00A02325" w:rsidP="00B256C5">
      <w:pPr>
        <w:ind w:firstLine="709"/>
        <w:rPr>
          <w:rFonts w:ascii="Times New Roman" w:hAnsi="Times New Roman"/>
          <w:sz w:val="28"/>
          <w:szCs w:val="28"/>
        </w:rPr>
      </w:pPr>
    </w:p>
    <w:p w14:paraId="55304B59" w14:textId="77777777" w:rsidR="00A02325" w:rsidRPr="001E7444" w:rsidRDefault="00A02325" w:rsidP="00B256C5">
      <w:pPr>
        <w:ind w:firstLine="709"/>
        <w:rPr>
          <w:rFonts w:ascii="Times New Roman" w:hAnsi="Times New Roman"/>
          <w:sz w:val="28"/>
          <w:szCs w:val="28"/>
        </w:rPr>
      </w:pPr>
    </w:p>
    <w:p w14:paraId="38C78A39" w14:textId="77777777" w:rsidR="00A02325" w:rsidRPr="001E7444" w:rsidRDefault="00A02325" w:rsidP="00B256C5">
      <w:pPr>
        <w:ind w:firstLine="709"/>
        <w:rPr>
          <w:rFonts w:ascii="Times New Roman" w:hAnsi="Times New Roman"/>
          <w:sz w:val="28"/>
          <w:szCs w:val="28"/>
        </w:rPr>
      </w:pPr>
    </w:p>
    <w:p w14:paraId="5A0E6DF8" w14:textId="77777777" w:rsidR="00A02325" w:rsidRPr="001E7444" w:rsidRDefault="00A02325" w:rsidP="00B256C5">
      <w:pPr>
        <w:ind w:firstLine="709"/>
        <w:rPr>
          <w:rFonts w:ascii="Times New Roman" w:hAnsi="Times New Roman"/>
          <w:sz w:val="28"/>
          <w:szCs w:val="28"/>
        </w:rPr>
      </w:pPr>
    </w:p>
    <w:p w14:paraId="769DA4F2" w14:textId="77777777" w:rsidR="00A02325" w:rsidRPr="001E7444" w:rsidRDefault="00A02325" w:rsidP="00B256C5">
      <w:pPr>
        <w:ind w:firstLine="709"/>
        <w:rPr>
          <w:rFonts w:ascii="Times New Roman" w:hAnsi="Times New Roman"/>
          <w:sz w:val="28"/>
          <w:szCs w:val="28"/>
        </w:rPr>
      </w:pPr>
    </w:p>
    <w:p w14:paraId="18CDE0A9" w14:textId="77777777" w:rsidR="00A02325" w:rsidRPr="001E7444" w:rsidRDefault="00A02325" w:rsidP="00B256C5">
      <w:pPr>
        <w:ind w:firstLine="709"/>
        <w:rPr>
          <w:rFonts w:ascii="Times New Roman" w:hAnsi="Times New Roman"/>
          <w:sz w:val="28"/>
          <w:szCs w:val="28"/>
        </w:rPr>
      </w:pPr>
    </w:p>
    <w:p w14:paraId="2D3079E7" w14:textId="77777777" w:rsidR="00A02325" w:rsidRPr="001E7444" w:rsidRDefault="00A02325" w:rsidP="00B256C5">
      <w:pPr>
        <w:ind w:firstLine="709"/>
        <w:rPr>
          <w:rFonts w:ascii="Times New Roman" w:hAnsi="Times New Roman"/>
          <w:sz w:val="28"/>
          <w:szCs w:val="28"/>
        </w:rPr>
      </w:pPr>
    </w:p>
    <w:p w14:paraId="37C169D6" w14:textId="77777777" w:rsidR="00A02325" w:rsidRPr="001E7444" w:rsidRDefault="00A02325" w:rsidP="00B256C5">
      <w:pPr>
        <w:ind w:firstLine="709"/>
        <w:rPr>
          <w:rFonts w:ascii="Times New Roman" w:hAnsi="Times New Roman"/>
          <w:sz w:val="28"/>
          <w:szCs w:val="28"/>
        </w:rPr>
      </w:pPr>
    </w:p>
    <w:p w14:paraId="12060532" w14:textId="77777777" w:rsidR="00A02325" w:rsidRPr="001E7444" w:rsidRDefault="00A02325" w:rsidP="00B256C5">
      <w:pPr>
        <w:ind w:firstLine="709"/>
        <w:rPr>
          <w:rFonts w:ascii="Times New Roman" w:hAnsi="Times New Roman"/>
          <w:sz w:val="28"/>
          <w:szCs w:val="28"/>
        </w:rPr>
      </w:pPr>
    </w:p>
    <w:p w14:paraId="0C020976" w14:textId="77777777" w:rsidR="00A02325" w:rsidRPr="001E7444" w:rsidRDefault="00A02325" w:rsidP="00B256C5">
      <w:pPr>
        <w:ind w:firstLine="709"/>
        <w:rPr>
          <w:rFonts w:ascii="Times New Roman" w:hAnsi="Times New Roman"/>
          <w:sz w:val="28"/>
          <w:szCs w:val="28"/>
        </w:rPr>
      </w:pPr>
    </w:p>
    <w:p w14:paraId="4531B37B" w14:textId="77777777" w:rsidR="00A02325" w:rsidRPr="001E7444" w:rsidRDefault="00A02325" w:rsidP="00B256C5">
      <w:pPr>
        <w:ind w:firstLine="709"/>
        <w:rPr>
          <w:rFonts w:ascii="Times New Roman" w:hAnsi="Times New Roman"/>
          <w:sz w:val="28"/>
          <w:szCs w:val="28"/>
        </w:rPr>
      </w:pPr>
    </w:p>
    <w:p w14:paraId="1EBF57B1" w14:textId="77777777" w:rsidR="00A02325" w:rsidRPr="001E7444" w:rsidRDefault="00A02325" w:rsidP="00B256C5">
      <w:pPr>
        <w:ind w:firstLine="709"/>
        <w:rPr>
          <w:rFonts w:ascii="Times New Roman" w:hAnsi="Times New Roman"/>
          <w:sz w:val="28"/>
          <w:szCs w:val="28"/>
        </w:rPr>
      </w:pPr>
    </w:p>
    <w:p w14:paraId="2D93EB42" w14:textId="77777777" w:rsidR="00A02325" w:rsidRPr="001E7444" w:rsidRDefault="00A02325" w:rsidP="00B256C5">
      <w:pPr>
        <w:ind w:firstLine="709"/>
        <w:rPr>
          <w:rFonts w:ascii="Times New Roman" w:hAnsi="Times New Roman"/>
          <w:sz w:val="28"/>
          <w:szCs w:val="28"/>
        </w:rPr>
      </w:pPr>
    </w:p>
    <w:p w14:paraId="1EB5012B" w14:textId="77777777" w:rsidR="00A02325" w:rsidRPr="001E7444" w:rsidRDefault="00A02325" w:rsidP="00B256C5">
      <w:pPr>
        <w:ind w:firstLine="709"/>
        <w:rPr>
          <w:rFonts w:ascii="Times New Roman" w:hAnsi="Times New Roman"/>
          <w:sz w:val="28"/>
          <w:szCs w:val="28"/>
        </w:rPr>
      </w:pPr>
    </w:p>
    <w:p w14:paraId="20FA9F52" w14:textId="77777777" w:rsidR="00A02325" w:rsidRPr="001E7444" w:rsidRDefault="00A02325" w:rsidP="00B256C5">
      <w:pPr>
        <w:ind w:firstLine="709"/>
        <w:rPr>
          <w:rFonts w:ascii="Times New Roman" w:hAnsi="Times New Roman"/>
          <w:sz w:val="28"/>
          <w:szCs w:val="28"/>
        </w:rPr>
      </w:pPr>
    </w:p>
    <w:p w14:paraId="49BED851" w14:textId="77777777" w:rsidR="00A02325" w:rsidRPr="001E7444" w:rsidRDefault="00A02325" w:rsidP="00B256C5">
      <w:pPr>
        <w:ind w:firstLine="709"/>
        <w:rPr>
          <w:rFonts w:ascii="Times New Roman" w:hAnsi="Times New Roman"/>
          <w:sz w:val="28"/>
          <w:szCs w:val="28"/>
        </w:rPr>
      </w:pPr>
    </w:p>
    <w:p w14:paraId="397D78DD" w14:textId="77777777" w:rsidR="00A02325" w:rsidRPr="001E7444" w:rsidRDefault="00A02325" w:rsidP="00B256C5">
      <w:pPr>
        <w:ind w:firstLine="709"/>
        <w:rPr>
          <w:rFonts w:ascii="Times New Roman" w:hAnsi="Times New Roman"/>
          <w:sz w:val="28"/>
          <w:szCs w:val="28"/>
        </w:rPr>
      </w:pPr>
    </w:p>
    <w:p w14:paraId="1D927D2B" w14:textId="77777777" w:rsidR="00A02325" w:rsidRPr="001E7444" w:rsidRDefault="00A02325" w:rsidP="00B256C5">
      <w:pPr>
        <w:ind w:firstLine="709"/>
        <w:rPr>
          <w:rFonts w:ascii="Times New Roman" w:hAnsi="Times New Roman"/>
          <w:sz w:val="28"/>
          <w:szCs w:val="28"/>
        </w:rPr>
      </w:pPr>
    </w:p>
    <w:p w14:paraId="17D8AE05" w14:textId="77777777" w:rsidR="00A02325" w:rsidRPr="001E7444" w:rsidRDefault="00A02325" w:rsidP="00B256C5">
      <w:pPr>
        <w:ind w:firstLine="709"/>
        <w:rPr>
          <w:rFonts w:ascii="Times New Roman" w:hAnsi="Times New Roman"/>
          <w:sz w:val="28"/>
          <w:szCs w:val="28"/>
        </w:rPr>
      </w:pPr>
    </w:p>
    <w:p w14:paraId="6E98AFA9" w14:textId="77777777" w:rsidR="001E6155" w:rsidRPr="001E7444" w:rsidRDefault="001E6155" w:rsidP="00B256C5">
      <w:pPr>
        <w:rPr>
          <w:rFonts w:ascii="Times New Roman" w:hAnsi="Times New Roman"/>
          <w:sz w:val="20"/>
          <w:szCs w:val="20"/>
        </w:rPr>
      </w:pPr>
    </w:p>
    <w:p w14:paraId="7297C8EC" w14:textId="77777777" w:rsidR="005B5345" w:rsidRPr="001E7444" w:rsidRDefault="005B5345" w:rsidP="005B5345">
      <w:pPr>
        <w:jc w:val="center"/>
        <w:rPr>
          <w:rFonts w:ascii="Times New Roman" w:hAnsi="Times New Roman"/>
          <w:sz w:val="28"/>
          <w:szCs w:val="28"/>
        </w:rPr>
      </w:pPr>
    </w:p>
    <w:p w14:paraId="4404008B" w14:textId="77777777" w:rsidR="005B5345" w:rsidRPr="001E7444" w:rsidRDefault="005B5345" w:rsidP="005B5345">
      <w:pPr>
        <w:jc w:val="center"/>
        <w:rPr>
          <w:rFonts w:ascii="Times New Roman" w:hAnsi="Times New Roman"/>
          <w:sz w:val="28"/>
          <w:szCs w:val="28"/>
        </w:rPr>
      </w:pPr>
    </w:p>
    <w:p w14:paraId="6895A33E" w14:textId="77777777" w:rsidR="005B5345" w:rsidRPr="001E7444" w:rsidRDefault="005B5345" w:rsidP="005B5345">
      <w:pPr>
        <w:jc w:val="center"/>
        <w:rPr>
          <w:rFonts w:ascii="Times New Roman" w:hAnsi="Times New Roman"/>
          <w:sz w:val="16"/>
          <w:szCs w:val="16"/>
        </w:rPr>
      </w:pPr>
    </w:p>
    <w:p w14:paraId="4FA47E0E" w14:textId="77777777" w:rsidR="00C20122" w:rsidRPr="001E7444" w:rsidRDefault="00665096" w:rsidP="005B5345">
      <w:pPr>
        <w:jc w:val="center"/>
        <w:rPr>
          <w:rFonts w:ascii="Times New Roman" w:hAnsi="Times New Roman"/>
          <w:sz w:val="28"/>
          <w:szCs w:val="28"/>
        </w:rPr>
      </w:pPr>
      <w:r w:rsidRPr="001E7444">
        <w:rPr>
          <w:rFonts w:ascii="Times New Roman" w:hAnsi="Times New Roman"/>
          <w:sz w:val="28"/>
          <w:szCs w:val="28"/>
        </w:rPr>
        <w:t>С</w:t>
      </w:r>
      <w:r w:rsidR="00A02325" w:rsidRPr="001E7444">
        <w:rPr>
          <w:rFonts w:ascii="Times New Roman" w:hAnsi="Times New Roman"/>
          <w:sz w:val="28"/>
          <w:szCs w:val="28"/>
        </w:rPr>
        <w:t>урет</w:t>
      </w:r>
      <w:r w:rsidR="002A74F3" w:rsidRPr="001E7444">
        <w:rPr>
          <w:rFonts w:ascii="Times New Roman" w:hAnsi="Times New Roman"/>
          <w:sz w:val="28"/>
          <w:szCs w:val="28"/>
        </w:rPr>
        <w:t xml:space="preserve"> 1</w:t>
      </w:r>
      <w:r w:rsidRPr="001E7444">
        <w:rPr>
          <w:rFonts w:ascii="Times New Roman" w:hAnsi="Times New Roman"/>
          <w:sz w:val="28"/>
          <w:szCs w:val="28"/>
        </w:rPr>
        <w:t xml:space="preserve"> </w:t>
      </w:r>
      <w:r w:rsidR="00DE1B6A" w:rsidRPr="001E7444">
        <w:rPr>
          <w:rFonts w:ascii="Times New Roman" w:hAnsi="Times New Roman"/>
          <w:sz w:val="28"/>
          <w:szCs w:val="28"/>
        </w:rPr>
        <w:t>–</w:t>
      </w:r>
      <w:r w:rsidR="00A02325" w:rsidRPr="001E7444">
        <w:rPr>
          <w:rFonts w:ascii="Times New Roman" w:hAnsi="Times New Roman"/>
          <w:sz w:val="28"/>
          <w:szCs w:val="28"/>
        </w:rPr>
        <w:t xml:space="preserve"> Логистика</w:t>
      </w:r>
      <w:r w:rsidR="00DE1B6A" w:rsidRPr="001E7444">
        <w:rPr>
          <w:rFonts w:ascii="Times New Roman" w:hAnsi="Times New Roman"/>
          <w:sz w:val="28"/>
          <w:szCs w:val="28"/>
        </w:rPr>
        <w:t>лық жүйе</w:t>
      </w:r>
      <w:r w:rsidR="003F7A24" w:rsidRPr="001E7444">
        <w:rPr>
          <w:rFonts w:ascii="Times New Roman" w:hAnsi="Times New Roman"/>
          <w:sz w:val="28"/>
          <w:szCs w:val="28"/>
        </w:rPr>
        <w:t>нің макро және микро түрлерін</w:t>
      </w:r>
      <w:r w:rsidR="00AB1AE6" w:rsidRPr="001E7444">
        <w:rPr>
          <w:rFonts w:ascii="Times New Roman" w:hAnsi="Times New Roman"/>
          <w:sz w:val="28"/>
          <w:szCs w:val="28"/>
        </w:rPr>
        <w:t>е</w:t>
      </w:r>
      <w:r w:rsidR="003F7A24" w:rsidRPr="001E7444">
        <w:rPr>
          <w:rFonts w:ascii="Times New Roman" w:hAnsi="Times New Roman"/>
          <w:sz w:val="28"/>
          <w:szCs w:val="28"/>
        </w:rPr>
        <w:t xml:space="preserve"> бөлінуі</w:t>
      </w:r>
      <w:r w:rsidR="00A02325" w:rsidRPr="001E7444">
        <w:rPr>
          <w:rFonts w:ascii="Times New Roman" w:hAnsi="Times New Roman"/>
          <w:sz w:val="28"/>
          <w:szCs w:val="28"/>
        </w:rPr>
        <w:t xml:space="preserve"> </w:t>
      </w:r>
    </w:p>
    <w:p w14:paraId="7484B494" w14:textId="77777777" w:rsidR="00070C19" w:rsidRPr="001E7444" w:rsidRDefault="00070C19" w:rsidP="006D5418">
      <w:pPr>
        <w:rPr>
          <w:rFonts w:ascii="Times New Roman" w:hAnsi="Times New Roman"/>
          <w:sz w:val="16"/>
          <w:szCs w:val="16"/>
        </w:rPr>
      </w:pPr>
    </w:p>
    <w:p w14:paraId="22107546" w14:textId="77777777" w:rsidR="00B202CD" w:rsidRPr="001E7444" w:rsidRDefault="005B5345" w:rsidP="00B256C5">
      <w:pPr>
        <w:ind w:firstLine="709"/>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006D5418" w:rsidRPr="001E7444">
        <w:rPr>
          <w:rFonts w:ascii="Times New Roman" w:hAnsi="Times New Roman"/>
          <w:sz w:val="24"/>
          <w:szCs w:val="24"/>
          <w:lang w:val="ru-RU"/>
        </w:rPr>
        <w:fldChar w:fldCharType="begin" w:fldLock="1"/>
      </w:r>
      <w:r w:rsidR="006D5418" w:rsidRPr="001E7444">
        <w:rPr>
          <w:rFonts w:ascii="Times New Roman" w:hAnsi="Times New Roman"/>
          <w:sz w:val="24"/>
          <w:szCs w:val="24"/>
        </w:rPr>
        <w:instrText>ADDIN CSL_CITATION {"citationItems":[{"id":"ITEM-1","itemData":{"DOI":"10.1080/01441647.2016.1182793","author":[{"dropping-particle":"","family":"Savy","given":"Michel","non-dropping-particle":"","parse-names":false,"suffix":""}],"container-title":"Transport Reviews ","id":"ITEM-1","issue":"4","issued":{"date-parts":[["2016"]]},"page":"413-417","title":"Logistics as a political issue","type":"article-journal","volume":"36"},"uris":["http://www.mendeley.com/documents/?uuid=2372aecc-466f-3fb8-88fa-ca5d8479bb66"]}],"mendeley":{"formattedCitation":"[45]","plainTextFormattedCitation":"[45]","previouslyFormattedCitation":"[44]"},"properties":{"noteIndex":0},"schema":"https://github.com/citation-style-language/schema/raw/master/csl-citation.json"}</w:instrText>
      </w:r>
      <w:r w:rsidR="006D5418" w:rsidRPr="001E7444">
        <w:rPr>
          <w:rFonts w:ascii="Times New Roman" w:hAnsi="Times New Roman"/>
          <w:sz w:val="24"/>
          <w:szCs w:val="24"/>
          <w:lang w:val="ru-RU"/>
        </w:rPr>
        <w:fldChar w:fldCharType="separate"/>
      </w:r>
      <w:r w:rsidR="006D5418" w:rsidRPr="001E7444">
        <w:rPr>
          <w:rFonts w:ascii="Times New Roman" w:hAnsi="Times New Roman"/>
          <w:noProof/>
          <w:sz w:val="24"/>
          <w:szCs w:val="24"/>
        </w:rPr>
        <w:t>[45</w:t>
      </w:r>
      <w:r w:rsidR="00AA637A" w:rsidRPr="001E7444">
        <w:rPr>
          <w:rFonts w:ascii="Times New Roman" w:hAnsi="Times New Roman"/>
          <w:noProof/>
          <w:sz w:val="24"/>
          <w:szCs w:val="24"/>
        </w:rPr>
        <w:t>, р.</w:t>
      </w:r>
      <w:r w:rsidR="002C0FE8" w:rsidRPr="001E7444">
        <w:rPr>
          <w:rFonts w:ascii="Times New Roman" w:hAnsi="Times New Roman"/>
          <w:noProof/>
          <w:sz w:val="24"/>
          <w:szCs w:val="24"/>
        </w:rPr>
        <w:t xml:space="preserve"> </w:t>
      </w:r>
      <w:r w:rsidR="00F848D2" w:rsidRPr="001E7444">
        <w:rPr>
          <w:rFonts w:ascii="Times New Roman" w:hAnsi="Times New Roman"/>
          <w:noProof/>
          <w:sz w:val="24"/>
          <w:szCs w:val="24"/>
        </w:rPr>
        <w:t>414</w:t>
      </w:r>
      <w:r w:rsidR="006D5418" w:rsidRPr="001E7444">
        <w:rPr>
          <w:rFonts w:ascii="Times New Roman" w:hAnsi="Times New Roman"/>
          <w:noProof/>
          <w:sz w:val="24"/>
          <w:szCs w:val="24"/>
        </w:rPr>
        <w:t>]</w:t>
      </w:r>
      <w:r w:rsidR="006D5418" w:rsidRPr="001E7444">
        <w:rPr>
          <w:rFonts w:ascii="Times New Roman" w:hAnsi="Times New Roman"/>
          <w:sz w:val="24"/>
          <w:szCs w:val="24"/>
          <w:lang w:val="ru-RU"/>
        </w:rPr>
        <w:fldChar w:fldCharType="end"/>
      </w:r>
      <w:r w:rsidR="006D5418" w:rsidRPr="001E7444">
        <w:rPr>
          <w:rFonts w:ascii="Times New Roman" w:hAnsi="Times New Roman"/>
          <w:sz w:val="24"/>
          <w:szCs w:val="24"/>
        </w:rPr>
        <w:t xml:space="preserve"> </w:t>
      </w:r>
    </w:p>
    <w:p w14:paraId="6C6FBA4C" w14:textId="77777777" w:rsidR="005B5345" w:rsidRPr="001E7444" w:rsidRDefault="005B5345" w:rsidP="00B256C5">
      <w:pPr>
        <w:ind w:firstLine="709"/>
        <w:rPr>
          <w:rFonts w:ascii="Times New Roman" w:hAnsi="Times New Roman"/>
          <w:sz w:val="28"/>
          <w:szCs w:val="28"/>
        </w:rPr>
      </w:pPr>
    </w:p>
    <w:p w14:paraId="154AD479" w14:textId="77777777" w:rsidR="00430CC0" w:rsidRPr="001E7444" w:rsidRDefault="00430CC0" w:rsidP="002F7906">
      <w:pPr>
        <w:ind w:firstLine="709"/>
        <w:rPr>
          <w:rFonts w:ascii="Times New Roman" w:hAnsi="Times New Roman"/>
          <w:sz w:val="28"/>
          <w:szCs w:val="28"/>
        </w:rPr>
      </w:pPr>
      <w:r w:rsidRPr="001E7444">
        <w:rPr>
          <w:rFonts w:ascii="Times New Roman" w:hAnsi="Times New Roman"/>
          <w:sz w:val="28"/>
          <w:szCs w:val="28"/>
        </w:rPr>
        <w:t>ЛЖ әрбір деңгейде өзінің нақты функциясы мен мақсаты</w:t>
      </w:r>
      <w:r w:rsidR="00E82CF1" w:rsidRPr="001E7444">
        <w:rPr>
          <w:rFonts w:ascii="Times New Roman" w:hAnsi="Times New Roman"/>
          <w:sz w:val="28"/>
          <w:szCs w:val="28"/>
        </w:rPr>
        <w:t>н</w:t>
      </w:r>
      <w:r w:rsidRPr="001E7444">
        <w:rPr>
          <w:rFonts w:ascii="Times New Roman" w:hAnsi="Times New Roman"/>
          <w:sz w:val="28"/>
          <w:szCs w:val="28"/>
        </w:rPr>
        <w:t xml:space="preserve"> өзгер</w:t>
      </w:r>
      <w:r w:rsidR="00E82CF1" w:rsidRPr="001E7444">
        <w:rPr>
          <w:rFonts w:ascii="Times New Roman" w:hAnsi="Times New Roman"/>
          <w:sz w:val="28"/>
          <w:szCs w:val="28"/>
        </w:rPr>
        <w:t>тіп, оның алдын</w:t>
      </w:r>
      <w:r w:rsidRPr="001E7444">
        <w:rPr>
          <w:rFonts w:ascii="Times New Roman" w:hAnsi="Times New Roman"/>
          <w:sz w:val="28"/>
          <w:szCs w:val="28"/>
        </w:rPr>
        <w:t xml:space="preserve">а қоятын міндеттері де басқаша болады. Себебі, егер микро деңгейде тек кәсіпорын ішінде ғана ЛЖ оңтайландыру қажет болса, макро деңгейде барлық бизнес субъектілеріне тиімді оңтайландыру шешімін қабылдау керектігі туындайды. Осы екі деңгейдің арасында металогистика жүйесі де бар. Металогистика тәуелсіз ұйымдардың арасындағы әртүрлі институционалдық немесе функционалдық ынтымақтастықты сипаттайды. Бұл ынтымақтастық, </w:t>
      </w:r>
      <w:r w:rsidRPr="001E7444">
        <w:rPr>
          <w:rFonts w:ascii="Times New Roman" w:hAnsi="Times New Roman"/>
          <w:sz w:val="28"/>
          <w:szCs w:val="28"/>
        </w:rPr>
        <w:lastRenderedPageBreak/>
        <w:t xml:space="preserve">өнеркәсіптік және коммерциялық компаниялар арасында қойманың бірлескен ұйымдастырылуын және </w:t>
      </w:r>
      <w:r w:rsidR="00447CB4" w:rsidRPr="001E7444">
        <w:rPr>
          <w:rFonts w:ascii="Times New Roman" w:hAnsi="Times New Roman"/>
          <w:sz w:val="28"/>
          <w:szCs w:val="28"/>
        </w:rPr>
        <w:t>соңғы</w:t>
      </w:r>
      <w:r w:rsidRPr="001E7444">
        <w:rPr>
          <w:rFonts w:ascii="Times New Roman" w:hAnsi="Times New Roman"/>
          <w:sz w:val="28"/>
          <w:szCs w:val="28"/>
        </w:rPr>
        <w:t xml:space="preserve"> тұтынушыларды жеткізуді, логистикалық қызметтерді жеткізушілердің арасында барлық өңірлерді қамтитын жалпыға ортақ дистрибьютор желісін құруға немесе түрлі көлік тасымалдаушылар арасында (темір жол, ішкі кеме, жол, әуе қозғалысы) құрылады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Чудаков","given":"А.Д.","non-dropping-particle":"","parse-names":false,"suffix":""}],"id":"ITEM-1","issued":{"date-parts":[["2003"]]},"number-of-pages":"480","publisher":"Издательство РДЛ","publisher-place":"Москва","title":"Логистика: Учебник","type":"book"},"uris":["http://www.mendeley.com/documents/?uuid=038c753d-e3b3-338d-80b1-0c6e41f5e425"]}],"mendeley":{"formattedCitation":"[37]","plainTextFormattedCitation":"[37]","previouslyFormattedCitation":"[36]"},"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[37</w:t>
      </w:r>
      <w:r w:rsidR="00AA637A" w:rsidRPr="001E7444">
        <w:rPr>
          <w:rFonts w:ascii="Times New Roman" w:hAnsi="Times New Roman"/>
          <w:noProof/>
          <w:sz w:val="28"/>
          <w:szCs w:val="28"/>
        </w:rPr>
        <w:t>, с.</w:t>
      </w:r>
      <w:r w:rsidR="002C0FE8" w:rsidRPr="001E7444">
        <w:rPr>
          <w:rFonts w:ascii="Times New Roman" w:hAnsi="Times New Roman"/>
          <w:noProof/>
          <w:sz w:val="28"/>
          <w:szCs w:val="28"/>
        </w:rPr>
        <w:t xml:space="preserve"> </w:t>
      </w:r>
      <w:r w:rsidR="00F848D2" w:rsidRPr="001E7444">
        <w:rPr>
          <w:rFonts w:ascii="Times New Roman" w:hAnsi="Times New Roman"/>
          <w:noProof/>
          <w:sz w:val="28"/>
          <w:szCs w:val="28"/>
        </w:rPr>
        <w:t>105</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w:t>
      </w:r>
    </w:p>
    <w:p w14:paraId="72C5D7EE" w14:textId="77777777" w:rsidR="00430CC0" w:rsidRPr="001E7444" w:rsidRDefault="00430CC0" w:rsidP="002F7906">
      <w:pPr>
        <w:ind w:firstLine="709"/>
        <w:rPr>
          <w:rFonts w:ascii="Times New Roman" w:hAnsi="Times New Roman"/>
          <w:sz w:val="28"/>
          <w:szCs w:val="28"/>
        </w:rPr>
      </w:pPr>
      <w:r w:rsidRPr="001E7444">
        <w:rPr>
          <w:rFonts w:ascii="Times New Roman" w:hAnsi="Times New Roman"/>
          <w:sz w:val="28"/>
          <w:szCs w:val="28"/>
        </w:rPr>
        <w:t>Сонымен, ЛЖ жіктелуі мен сыныпталуы сан</w:t>
      </w:r>
      <w:r w:rsidR="00E82CF1" w:rsidRPr="001E7444">
        <w:rPr>
          <w:rFonts w:ascii="Times New Roman" w:hAnsi="Times New Roman"/>
          <w:sz w:val="28"/>
          <w:szCs w:val="28"/>
        </w:rPr>
        <w:t xml:space="preserve"> </w:t>
      </w:r>
      <w:r w:rsidRPr="001E7444">
        <w:rPr>
          <w:rFonts w:ascii="Times New Roman" w:hAnsi="Times New Roman"/>
          <w:sz w:val="28"/>
          <w:szCs w:val="28"/>
        </w:rPr>
        <w:t xml:space="preserve">алуан түрлі болып келеді. Жоғарыда келтірілген 1-ші суретте, тек қысқаша екі деңгейлер арасындағы ЛЖ айырмашылықтары қарастырылды. Дегенмен, логистикалық жүйенің жіктелуі мен сыныпталуына келетін болсақ, олар бірнеше </w:t>
      </w:r>
      <w:r w:rsidR="00E82CF1" w:rsidRPr="001E7444">
        <w:rPr>
          <w:rFonts w:ascii="Times New Roman" w:hAnsi="Times New Roman"/>
          <w:sz w:val="28"/>
          <w:szCs w:val="28"/>
        </w:rPr>
        <w:t xml:space="preserve">белгілеріне байланысты бөлінеді </w:t>
      </w:r>
      <w:r w:rsidRPr="001E7444">
        <w:rPr>
          <w:rFonts w:ascii="Times New Roman" w:hAnsi="Times New Roman"/>
          <w:sz w:val="28"/>
          <w:szCs w:val="28"/>
        </w:rPr>
        <w:fldChar w:fldCharType="begin" w:fldLock="1"/>
      </w:r>
      <w:r w:rsidR="00CD7F95" w:rsidRPr="001E7444">
        <w:rPr>
          <w:rFonts w:ascii="Times New Roman" w:hAnsi="Times New Roman"/>
          <w:sz w:val="28"/>
          <w:szCs w:val="28"/>
        </w:rPr>
        <w:instrText>ADDIN CSL_CITATION {"citationItems":[{"id":"ITEM-1","itemData":{"ISBN":"5-16-000003-8","author":[{"dropping-particle":"","family":"Миротина","given":"Л.Б.","non-dropping-particle":"","parse-names":false,"suffix":""},{"dropping-particle":"","family":"Сергеева","given":"В.И.","non-dropping-particle":"","parse-names":false,"suffix":""}],"id":"ITEM-1","issued":{"date-parts":[["2002"]]},"number-of-pages":"300","publisher":"Инфра-М","publisher-place":"Москва","title":"Основы логистики: Учебное пособие","type":"book"},"uris":["http://www.mendeley.com/documents/?uuid=654b6886-6835-3c25-941f-638671f61da5"]}],"mendeley":{"formattedCitation":"[13]","plainTextFormattedCitation":"[13]","previouslyFormattedCitation":"[13]"},"properties":{"noteIndex":0},"schema":"https://github.com/citation-style-language/schema/raw/master/csl-citation.json"}</w:instrText>
      </w:r>
      <w:r w:rsidRPr="001E7444">
        <w:rPr>
          <w:rFonts w:ascii="Times New Roman" w:hAnsi="Times New Roman"/>
          <w:sz w:val="28"/>
          <w:szCs w:val="28"/>
        </w:rPr>
        <w:fldChar w:fldCharType="separate"/>
      </w:r>
      <w:r w:rsidR="00C20122" w:rsidRPr="001E7444">
        <w:rPr>
          <w:rFonts w:ascii="Times New Roman" w:hAnsi="Times New Roman"/>
          <w:noProof/>
          <w:sz w:val="28"/>
          <w:szCs w:val="28"/>
        </w:rPr>
        <w:t>[13</w:t>
      </w:r>
      <w:r w:rsidR="00AA637A" w:rsidRPr="001E7444">
        <w:rPr>
          <w:rFonts w:ascii="Times New Roman" w:hAnsi="Times New Roman"/>
          <w:noProof/>
          <w:sz w:val="28"/>
          <w:szCs w:val="28"/>
        </w:rPr>
        <w:t>, с.</w:t>
      </w:r>
      <w:r w:rsidR="002C0FE8" w:rsidRPr="001E7444">
        <w:rPr>
          <w:rFonts w:ascii="Times New Roman" w:hAnsi="Times New Roman"/>
          <w:noProof/>
          <w:sz w:val="28"/>
          <w:szCs w:val="28"/>
        </w:rPr>
        <w:t xml:space="preserve"> </w:t>
      </w:r>
      <w:r w:rsidR="00F848D2" w:rsidRPr="001E7444">
        <w:rPr>
          <w:rFonts w:ascii="Times New Roman" w:hAnsi="Times New Roman"/>
          <w:noProof/>
          <w:sz w:val="28"/>
          <w:szCs w:val="28"/>
        </w:rPr>
        <w:t>70</w:t>
      </w:r>
      <w:r w:rsidR="00AA637A" w:rsidRPr="001E7444">
        <w:rPr>
          <w:rFonts w:ascii="Times New Roman" w:hAnsi="Times New Roman"/>
          <w:noProof/>
          <w:sz w:val="28"/>
          <w:szCs w:val="28"/>
        </w:rPr>
        <w:t xml:space="preserve">; </w:t>
      </w:r>
      <w:r w:rsidRPr="001E7444">
        <w:rPr>
          <w:rFonts w:ascii="Times New Roman" w:hAnsi="Times New Roman"/>
          <w:sz w:val="28"/>
          <w:szCs w:val="28"/>
        </w:rPr>
        <w:fldChar w:fldCharType="end"/>
      </w:r>
      <w:r w:rsidR="00AA637A" w:rsidRPr="001E7444">
        <w:rPr>
          <w:rFonts w:ascii="Times New Roman" w:hAnsi="Times New Roman"/>
          <w:sz w:val="28"/>
          <w:szCs w:val="28"/>
        </w:rPr>
        <w:t>37, с.</w:t>
      </w:r>
      <w:r w:rsidR="002C0FE8" w:rsidRPr="001E7444">
        <w:rPr>
          <w:rFonts w:ascii="Times New Roman" w:hAnsi="Times New Roman"/>
          <w:sz w:val="28"/>
          <w:szCs w:val="28"/>
        </w:rPr>
        <w:t xml:space="preserve"> </w:t>
      </w:r>
      <w:r w:rsidR="00F848D2" w:rsidRPr="001E7444">
        <w:rPr>
          <w:rFonts w:ascii="Times New Roman" w:hAnsi="Times New Roman"/>
          <w:sz w:val="28"/>
          <w:szCs w:val="28"/>
        </w:rPr>
        <w:t>178</w:t>
      </w:r>
      <w:r w:rsidR="00AA637A"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{"citationItems":[{"id":"ITEM-1","itemData":{"abstract":"Logistics is an important part of the business economic system and is a major global economic activity. Worldwide logistics cost amount to Rs. 9,00,000 crores. The logistic cost are estimated to be between 9-20 % of the gross domestic product. The logistic market in India alone is estimated to be Rs. 2,80,000 crores. This paper examines the salient features of the Indian logistic systems. It will also highlight the trends and developments around the world. Various emerging opportunities like tracking systems, transport exchanges, 4PL logistics and logistics BPO will be discussed. An industry wise opportunity in India for logistic will be discussed. A comparative analysis of old practices and new trends will be discussed. Various critical success factors which need to be attended like 4PL services, integrated logistic infrastructure, integrated state of the art networking system, reduced cost through collaborative logistic efforts, optimized supply chains through ideal network configuration, dynamic visibility of inventory to companies, improved services such as unadulterated diesel, parking, repairs, developing business model to achieve 10% of transport cost and 20% in in-transit inventory will be discussed.","author":[{"dropping-particle":"","family":"Mohan","given":"C. Jothi Baskara","non-dropping-particle":"","parse-names":false,"suffix":""}],"container-title":"International Journal of Business and Management Invention ISSN","id":"ITEM-1","issued":{"date-parts":[["2013"]]},"number-of-pages":"39-42","publisher":"Online","title":"The Impact of Logistic Management on Global Competitiveness","type":"report","volume":"2"},"uris":["http://www.mendeley.com/documents/?uuid=cfd85a5c-1146-3a9d-b1cd-6bc74f1e8d09"]}],"mendeley":{"formattedCitation":"[39]","plainTextFormattedCitation":"[39]","previouslyFormattedCitation":"[38]"},"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39</w:t>
      </w:r>
      <w:r w:rsidR="002C0FE8" w:rsidRPr="001E7444">
        <w:rPr>
          <w:rFonts w:ascii="Times New Roman" w:hAnsi="Times New Roman"/>
          <w:noProof/>
          <w:sz w:val="28"/>
          <w:szCs w:val="28"/>
          <w:lang w:val="ru-RU"/>
        </w:rPr>
        <w:t>, р. 39</w:t>
      </w:r>
      <w:r w:rsidR="00AA637A"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{"citationItems":[{"id":"ITEM-1","itemData":{"abstract":"Мақалада логистикалық орталықтардың деңгейлер бойынша бөлінісі мен олардың түрлері бойын- ша қазіргі жағдайының дамуы қарастырылған. Қазіргі уақытта көптеген логистикалық кластерлер дүние жүзі бойынша құрылып, қарқынды даму үстінде, олар үлкен ауқымды популяциядағы көлік және жеткізу қызметтерінің жалпы сапасына оңтайлы ықпал етуде. Логистикалық кластерлердің ең танымал түрлеріне мы- наларды жатқызуға болады: интермодалды көліктік орталықтар, логистикалық орталықтар, құрғақ порттар және интермодалды терминалдар, тарату орталықтары және т.б. Мақалада осы кластерлердің экономикалық факторлары ретінде аймақтық логистикалық жүйенің негізгі құрылымдық концепциясы негізделген. Ло- гистикалық кластерлерді деңгейлер бойынша бөліп, олар туралы қысқаша сипаттамалар берілген. Ло- гистикалық кластерлер бойынша әлемдік экономиканың, өңірлердің дамуына әсер ету функцияларының жұмыс істеу үрдісі көрсетілген. Нақты әлемдік ірі логистикалық порттарының бір жылдық жұмыс істеу көлемі келтірілген. Шетелдік авторлардың зерттеулері қарастырылып, олардың ішінде Қазақстан Респуб- лика үшін қолданылатын түрлері анықталған. Логистикалық орталықтардың кеңістік және мақсаттық функцияларының өзара байланысы аталған және оның қоршаған ортаға әсері көрсетілген. Осы функция- лар арқылы логистикалық кластерлер тек тасымалдау нысандарына, негізгі инфрақұрылымға ғана есер ет- пей, сонымен қатар қаланың құруына, аймақтың дамуына әсер ететіне белгіленген. Кез келген логистикалық кластерлердің ортақ ерекшеліктері олардың тұтас ел экономикасына оң әсері қарастырылған. Көптеген ше- телдік авторлардың берген тұжырымдамаларын зерттеген кезде Қазақстан үшін ұсыныстар анықталған","author":[{"dropping-particle":"","family":"Шарипбекова","given":"К.","non-dropping-particle":"","parse-names":false,"suffix":""}],"container-title":"Вестник университета «Туран»","id":"ITEM-1","issue":"75","issued":{"date-parts":[["2017"]]},"page":"170-175","title":"Логистикалық кластерлер даму ерекшеліктері: шетелдік тәжірибе","type":"article-journal","volume":"3"},"uris":["http://www.mendeley.com/documents/?uuid=a5a42af7-e765-4e93-bc38-fdd5b8828609"]}],"mendeley":{"formattedCitation":"[46]","plainTextFormattedCitation":"[46]","previouslyFormattedCitation":"[45]"},"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46</w:t>
      </w:r>
      <w:r w:rsidR="00AA637A"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{"citationItems":[{"id":"ITEM-1","itemData":{"abstract":"Бүгінгі таңда кешенді жаһанданған логистикаға кең қажеттілік туындап тұр, оған дәлел ретінде тек өнеркәсібі дамыған елдерде ғана емес, сонымен қатар экономикасы дамып келе жатқан Азия мен басқа еШарипбекова К.Е., Р. Ж. . (2018). Теңіз-құрғақ порт дамудың диадалық болашағы: шетелдік тәжірибе. Вестник Университета «Туран», 1(77), 234–240.л- дерде де айтарлықтай логистикалық қызмет көрсету нарығының пайда болуын айтуға болады. Логистикалық тізбектердің және олардың желілік жүйесінің үздіксіз дамуы түйіндік сызықтардың дамыған жүйесіне бай- ланысты, мұнда түйін ретінде теңіз порттары интеграцияланған логистикалық орталықтар болып табыла- ды. Қазіргі уақытта, теңіз порттары жеткізу тізбегі (Supply Chain) желісінің негізгі бөлігі болады. Құрғақ және теңіз порттарының түрлеріне берілген тұжырымдаламар қарастырылды және осы аталған порттардың бастапқы және дамыған кездегі дамуында басқару үлгісі көрсетілді. Осы үлгілерге мысалдар келтіріліп, Қазақстан үшін ыңғайлысы автормен ұсынылды. Теңіз порттарының түрлі мақсаттық және кеңістік функ- циялары елдің заңнамасының өзгеруіне әсер етеді, сондай-ақ аймақтың немесе қаланың көліктік және экономикалық жағдайын анықтау үшін құрылды және әрі дамуда. Осылайша, құрғақ порттар келесілерді же- туге көмектеседі: біріншіден, құрғақ порт теңіз порттарының бәсекеге қабілеттілігін арттырады; екіншіден, олар қарқынды даму және тауарларды жеткіліксіз жабдықтау арасындағы қайшылықты шешеді; үшіншіден, олар құрғақ порттар мен теңіз порттарын арасындағы үздіксіз байланысты орнатуға көмектеседі. Шетелдік зерттеулер арқылы құрғақ порттар мен теңіз порттарының жұмыс істеу моделі автормен құрастырылды. Теңіз порты-құрғақ порт дамудың диадтық болашағына келтірілген мысалдар қарастырылды және Ақтау теңіз порты мен Қорғас құрғақ портының жұмыс істеу әлеуеті қарастырылып, олардың әрі қарай дамуына тұжырымдама жасалынды","author":[{"dropping-particle":"","family":"Шарипбекова","given":"К.","non-dropping-particle":"","parse-names":false,"suffix":""},{"dropping-particle":"","family":"Раимбеков","given":"Ж.С","non-dropping-particle":"","parse-names":false,"suffix":""}],"container-title":"Вестник университета «Туран»","id":"ITEM-1","issue":"77","issued":{"date-parts":[["2018"]]},"page":"234-240","title":"Теңіз-құрғақ порт дамудың диадалық болашағы: шетелдік тәжірибе","type":"article-journal","volume":"1"},"uris":["http://www.mendeley.com/documents/?uuid=414823d3-14e8-41d9-b3fd-e2d074692ec6"]}],"mendeley":{"formattedCitation":"[48]","plainTextFormattedCitation":"[48]","previouslyFormattedCitation":"[47]"},"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48]</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E82CF1" w:rsidRPr="001E7444">
        <w:rPr>
          <w:rFonts w:ascii="Times New Roman" w:hAnsi="Times New Roman"/>
          <w:sz w:val="28"/>
          <w:szCs w:val="28"/>
        </w:rPr>
        <w:t xml:space="preserve">солардың </w:t>
      </w:r>
      <w:r w:rsidRPr="001E7444">
        <w:rPr>
          <w:rFonts w:ascii="Times New Roman" w:hAnsi="Times New Roman"/>
          <w:sz w:val="28"/>
          <w:szCs w:val="28"/>
        </w:rPr>
        <w:t xml:space="preserve">негізінде </w:t>
      </w:r>
      <w:r w:rsidR="00E82CF1" w:rsidRPr="001E7444">
        <w:rPr>
          <w:rFonts w:ascii="Times New Roman" w:hAnsi="Times New Roman"/>
          <w:sz w:val="28"/>
          <w:szCs w:val="28"/>
        </w:rPr>
        <w:t>төмендегі жіктеулер мен сыныпталуларды</w:t>
      </w:r>
      <w:r w:rsidR="00C20122" w:rsidRPr="001E7444">
        <w:rPr>
          <w:rFonts w:ascii="Times New Roman" w:hAnsi="Times New Roman"/>
          <w:sz w:val="28"/>
          <w:szCs w:val="28"/>
        </w:rPr>
        <w:t xml:space="preserve"> </w:t>
      </w:r>
      <w:r w:rsidR="00E82CF1" w:rsidRPr="001E7444">
        <w:rPr>
          <w:rFonts w:ascii="Times New Roman" w:hAnsi="Times New Roman"/>
          <w:sz w:val="28"/>
          <w:szCs w:val="28"/>
        </w:rPr>
        <w:t>ұсынамыз</w:t>
      </w:r>
      <w:r w:rsidRPr="001E7444">
        <w:rPr>
          <w:rFonts w:ascii="Times New Roman" w:hAnsi="Times New Roman"/>
          <w:sz w:val="28"/>
          <w:szCs w:val="28"/>
        </w:rPr>
        <w:t>:</w:t>
      </w:r>
    </w:p>
    <w:p w14:paraId="2AF9CB96" w14:textId="77777777" w:rsidR="00430CC0" w:rsidRPr="001E7444" w:rsidRDefault="00430CC0"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Қызмет көрсетудің экономикалық деңгейі бойынша</w:t>
      </w:r>
      <w:r w:rsidRPr="001E7444">
        <w:rPr>
          <w:rFonts w:ascii="Times New Roman" w:hAnsi="Times New Roman"/>
          <w:sz w:val="28"/>
          <w:szCs w:val="28"/>
        </w:rPr>
        <w:t>. Мегалогистикалық деңгей – яғни, халықаралық деңгейде мемлекеттердің экономикалық интеграция институттарын қарастырады. Макрологистикалық деңгей мемлекеттердің, секторлардың, аудандардың басқару жүйелерін анықтайды. Мезологистикалық деңгей – бірыңғай логистикалық жүйемен байланысты конгломераттарға кəсіпорындардың ірі топтарын құрылымдау негізінде холдингтер және Трансұлттық компаниялардың (ТҰК) басқа ықтимал түрлерін қарастырады. Микрологистикалық деңгей – өндірістік бірлестіктер, кәсіпорындар, кәсіпорындардың бөлек бөлімдері, үй шаруашылықтары және о</w:t>
      </w:r>
      <w:r w:rsidR="00E82CF1" w:rsidRPr="001E7444">
        <w:rPr>
          <w:rFonts w:ascii="Times New Roman" w:hAnsi="Times New Roman"/>
          <w:sz w:val="28"/>
          <w:szCs w:val="28"/>
        </w:rPr>
        <w:t>лардың бірлестіктерін зерттейді.</w:t>
      </w:r>
    </w:p>
    <w:p w14:paraId="4C03F25D" w14:textId="77777777" w:rsidR="00430CC0" w:rsidRPr="001E7444" w:rsidRDefault="00430CC0"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Экономикалық қызметі бойынша</w:t>
      </w:r>
      <w:r w:rsidRPr="001E7444">
        <w:rPr>
          <w:rFonts w:ascii="Times New Roman" w:hAnsi="Times New Roman"/>
          <w:sz w:val="28"/>
          <w:szCs w:val="28"/>
        </w:rPr>
        <w:t xml:space="preserve">. Өнеркәсіптік – өнеркәсіп кәсіпорындары өз өнімдерін өз жабдықтау құралдары арқылы логистикалық қызметтерін көрсетеді. Көліктік – шикізаттан бастап </w:t>
      </w:r>
      <w:r w:rsidR="00447CB4" w:rsidRPr="001E7444">
        <w:rPr>
          <w:rFonts w:ascii="Times New Roman" w:hAnsi="Times New Roman"/>
          <w:sz w:val="28"/>
          <w:szCs w:val="28"/>
        </w:rPr>
        <w:t xml:space="preserve">соңғы </w:t>
      </w:r>
      <w:r w:rsidRPr="001E7444">
        <w:rPr>
          <w:rFonts w:ascii="Times New Roman" w:hAnsi="Times New Roman"/>
          <w:sz w:val="28"/>
          <w:szCs w:val="28"/>
        </w:rPr>
        <w:t xml:space="preserve">тұтынушыға дейін тасымалдау қызметтері, жабдықтаушы кәсіпорындар – шикізат, өндіріске қажетті материалдарды өндірушілерге дейін тасымалдаушы фирмалар. Делдал кәсіпорындар – тек логистика қызметтерімен </w:t>
      </w:r>
      <w:r w:rsidR="00E82CF1" w:rsidRPr="001E7444">
        <w:rPr>
          <w:rFonts w:ascii="Times New Roman" w:hAnsi="Times New Roman"/>
          <w:sz w:val="28"/>
          <w:szCs w:val="28"/>
        </w:rPr>
        <w:t>айналасатын делдал кәсіпорындар.</w:t>
      </w:r>
    </w:p>
    <w:p w14:paraId="4E75AE74" w14:textId="77777777" w:rsidR="00034210" w:rsidRPr="001E7444" w:rsidRDefault="008D3CB8"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Ұ</w:t>
      </w:r>
      <w:r w:rsidR="00034210" w:rsidRPr="001E7444">
        <w:rPr>
          <w:rFonts w:ascii="Times New Roman" w:hAnsi="Times New Roman"/>
          <w:i/>
          <w:sz w:val="28"/>
          <w:szCs w:val="28"/>
        </w:rPr>
        <w:t>йымдастырушылық қызметі бойынша</w:t>
      </w:r>
      <w:r w:rsidRPr="001E7444">
        <w:rPr>
          <w:rFonts w:ascii="Times New Roman" w:hAnsi="Times New Roman"/>
          <w:sz w:val="28"/>
          <w:szCs w:val="28"/>
        </w:rPr>
        <w:t xml:space="preserve">. Маркетингтік </w:t>
      </w:r>
      <w:r w:rsidR="0043631D" w:rsidRPr="001E7444">
        <w:rPr>
          <w:rFonts w:ascii="Times New Roman" w:hAnsi="Times New Roman"/>
          <w:sz w:val="28"/>
          <w:szCs w:val="28"/>
        </w:rPr>
        <w:t>–</w:t>
      </w:r>
      <w:r w:rsidRPr="001E7444">
        <w:rPr>
          <w:rFonts w:ascii="Times New Roman" w:hAnsi="Times New Roman"/>
          <w:sz w:val="28"/>
          <w:szCs w:val="28"/>
        </w:rPr>
        <w:t xml:space="preserve"> фирманың ең қолайлы өнімдер мен қызметтердің тасымалдау іс-әрекетіннің нарықтық онтайландыру</w:t>
      </w:r>
      <w:r w:rsidR="0043631D" w:rsidRPr="001E7444">
        <w:rPr>
          <w:rFonts w:ascii="Times New Roman" w:hAnsi="Times New Roman"/>
          <w:sz w:val="28"/>
          <w:szCs w:val="28"/>
        </w:rPr>
        <w:t>шы түрі</w:t>
      </w:r>
      <w:r w:rsidRPr="001E7444">
        <w:rPr>
          <w:rFonts w:ascii="Times New Roman" w:hAnsi="Times New Roman"/>
          <w:sz w:val="28"/>
          <w:szCs w:val="28"/>
        </w:rPr>
        <w:t>. Ақпаратты</w:t>
      </w:r>
      <w:r w:rsidR="0043631D" w:rsidRPr="001E7444">
        <w:rPr>
          <w:rFonts w:ascii="Times New Roman" w:hAnsi="Times New Roman"/>
          <w:sz w:val="28"/>
          <w:szCs w:val="28"/>
        </w:rPr>
        <w:t xml:space="preserve">қ </w:t>
      </w:r>
      <w:r w:rsidRPr="001E7444">
        <w:rPr>
          <w:rFonts w:ascii="Times New Roman" w:hAnsi="Times New Roman"/>
          <w:sz w:val="28"/>
          <w:szCs w:val="28"/>
        </w:rPr>
        <w:t>–</w:t>
      </w:r>
      <w:r w:rsidR="0043631D" w:rsidRPr="001E7444">
        <w:rPr>
          <w:rFonts w:ascii="Times New Roman" w:hAnsi="Times New Roman"/>
          <w:sz w:val="28"/>
          <w:szCs w:val="28"/>
        </w:rPr>
        <w:t xml:space="preserve"> технологияларды</w:t>
      </w:r>
      <w:r w:rsidRPr="001E7444">
        <w:rPr>
          <w:rFonts w:ascii="Times New Roman" w:hAnsi="Times New Roman"/>
          <w:sz w:val="28"/>
          <w:szCs w:val="28"/>
        </w:rPr>
        <w:t xml:space="preserve"> заманауи ақпараттық-технологияларды қолдану арқылы логистика қызметі</w:t>
      </w:r>
      <w:r w:rsidR="00447CB4" w:rsidRPr="001E7444">
        <w:rPr>
          <w:rFonts w:ascii="Times New Roman" w:hAnsi="Times New Roman"/>
          <w:sz w:val="28"/>
          <w:szCs w:val="28"/>
        </w:rPr>
        <w:t>н</w:t>
      </w:r>
      <w:r w:rsidRPr="001E7444">
        <w:rPr>
          <w:rFonts w:ascii="Times New Roman" w:hAnsi="Times New Roman"/>
          <w:sz w:val="28"/>
          <w:szCs w:val="28"/>
        </w:rPr>
        <w:t xml:space="preserve"> оңтайландыру</w:t>
      </w:r>
      <w:r w:rsidR="0043631D" w:rsidRPr="001E7444">
        <w:rPr>
          <w:rFonts w:ascii="Times New Roman" w:hAnsi="Times New Roman"/>
          <w:sz w:val="28"/>
          <w:szCs w:val="28"/>
        </w:rPr>
        <w:t xml:space="preserve"> түрі</w:t>
      </w:r>
      <w:r w:rsidR="00E82CF1" w:rsidRPr="001E7444">
        <w:rPr>
          <w:rFonts w:ascii="Times New Roman" w:hAnsi="Times New Roman"/>
          <w:sz w:val="28"/>
          <w:szCs w:val="28"/>
        </w:rPr>
        <w:t>.</w:t>
      </w:r>
    </w:p>
    <w:p w14:paraId="13B27BB9"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 xml:space="preserve">Мамандырылу </w:t>
      </w:r>
      <w:r w:rsidR="00034210" w:rsidRPr="001E7444">
        <w:rPr>
          <w:rFonts w:ascii="Times New Roman" w:hAnsi="Times New Roman"/>
          <w:i/>
          <w:sz w:val="28"/>
          <w:szCs w:val="28"/>
        </w:rPr>
        <w:t>бойынша</w:t>
      </w:r>
      <w:r w:rsidR="008D3CB8" w:rsidRPr="001E7444">
        <w:rPr>
          <w:rFonts w:ascii="Times New Roman" w:hAnsi="Times New Roman"/>
          <w:sz w:val="28"/>
          <w:szCs w:val="28"/>
        </w:rPr>
        <w:t xml:space="preserve">. Салалық </w:t>
      </w:r>
      <w:r w:rsidR="00B06385" w:rsidRPr="001E7444">
        <w:rPr>
          <w:rFonts w:ascii="Times New Roman" w:hAnsi="Times New Roman"/>
          <w:sz w:val="28"/>
          <w:szCs w:val="28"/>
        </w:rPr>
        <w:t>–</w:t>
      </w:r>
      <w:r w:rsidR="008D3CB8" w:rsidRPr="001E7444">
        <w:rPr>
          <w:rFonts w:ascii="Times New Roman" w:hAnsi="Times New Roman"/>
          <w:sz w:val="28"/>
          <w:szCs w:val="28"/>
        </w:rPr>
        <w:t xml:space="preserve"> ұлттық экономиканың белгілі бір саласын қолдауға бағытталған</w:t>
      </w:r>
      <w:r w:rsidR="0043631D" w:rsidRPr="001E7444">
        <w:rPr>
          <w:rFonts w:ascii="Times New Roman" w:hAnsi="Times New Roman"/>
          <w:sz w:val="28"/>
          <w:szCs w:val="28"/>
        </w:rPr>
        <w:t xml:space="preserve"> түрі</w:t>
      </w:r>
      <w:r w:rsidR="008D3CB8" w:rsidRPr="001E7444">
        <w:rPr>
          <w:rFonts w:ascii="Times New Roman" w:hAnsi="Times New Roman"/>
          <w:sz w:val="28"/>
          <w:szCs w:val="28"/>
        </w:rPr>
        <w:t>. Салааралық мамандану</w:t>
      </w:r>
      <w:r w:rsidR="006D5418" w:rsidRPr="001E7444">
        <w:rPr>
          <w:rFonts w:ascii="Times New Roman" w:hAnsi="Times New Roman"/>
          <w:sz w:val="28"/>
          <w:szCs w:val="28"/>
        </w:rPr>
        <w:t xml:space="preserve"> </w:t>
      </w:r>
      <w:r w:rsidR="00B06385" w:rsidRPr="001E7444">
        <w:rPr>
          <w:rFonts w:ascii="Times New Roman" w:hAnsi="Times New Roman"/>
          <w:sz w:val="28"/>
          <w:szCs w:val="28"/>
        </w:rPr>
        <w:t>–</w:t>
      </w:r>
      <w:r w:rsidR="008D3CB8" w:rsidRPr="001E7444">
        <w:rPr>
          <w:rFonts w:ascii="Times New Roman" w:hAnsi="Times New Roman"/>
          <w:sz w:val="28"/>
          <w:szCs w:val="28"/>
        </w:rPr>
        <w:t xml:space="preserve"> ұлттық экономиканың барлық немесе бірнеше салаларын қолдауға бағытталған</w:t>
      </w:r>
      <w:r w:rsidR="0043631D" w:rsidRPr="001E7444">
        <w:rPr>
          <w:rFonts w:ascii="Times New Roman" w:hAnsi="Times New Roman"/>
          <w:sz w:val="28"/>
          <w:szCs w:val="28"/>
        </w:rPr>
        <w:t xml:space="preserve"> түрі</w:t>
      </w:r>
      <w:r w:rsidR="00E82CF1" w:rsidRPr="001E7444">
        <w:rPr>
          <w:rFonts w:ascii="Times New Roman" w:hAnsi="Times New Roman"/>
          <w:sz w:val="28"/>
          <w:szCs w:val="28"/>
        </w:rPr>
        <w:t>.</w:t>
      </w:r>
    </w:p>
    <w:p w14:paraId="41412B0B"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Ә</w:t>
      </w:r>
      <w:r w:rsidR="00034210" w:rsidRPr="001E7444">
        <w:rPr>
          <w:rFonts w:ascii="Times New Roman" w:hAnsi="Times New Roman"/>
          <w:i/>
          <w:sz w:val="28"/>
          <w:szCs w:val="28"/>
        </w:rPr>
        <w:t>кімшілік-географиялық қамтылуы бойынша</w:t>
      </w:r>
      <w:r w:rsidR="008D3CB8" w:rsidRPr="001E7444">
        <w:rPr>
          <w:rFonts w:ascii="Times New Roman" w:hAnsi="Times New Roman"/>
          <w:i/>
          <w:sz w:val="28"/>
          <w:szCs w:val="28"/>
        </w:rPr>
        <w:t>.</w:t>
      </w:r>
      <w:r w:rsidR="008D3CB8" w:rsidRPr="001E7444">
        <w:rPr>
          <w:rFonts w:ascii="Times New Roman" w:hAnsi="Times New Roman"/>
          <w:sz w:val="28"/>
          <w:szCs w:val="28"/>
        </w:rPr>
        <w:t xml:space="preserve"> Кәсіпорын деңгейінде</w:t>
      </w:r>
      <w:r w:rsidR="006D5418" w:rsidRPr="001E7444">
        <w:rPr>
          <w:rFonts w:ascii="Times New Roman" w:hAnsi="Times New Roman"/>
          <w:sz w:val="28"/>
          <w:szCs w:val="28"/>
        </w:rPr>
        <w:t xml:space="preserve"> </w:t>
      </w:r>
      <w:r w:rsidR="00B06385" w:rsidRPr="001E7444">
        <w:rPr>
          <w:rFonts w:ascii="Times New Roman" w:hAnsi="Times New Roman"/>
          <w:sz w:val="28"/>
          <w:szCs w:val="28"/>
        </w:rPr>
        <w:t>–</w:t>
      </w:r>
      <w:r w:rsidR="0043631D" w:rsidRPr="001E7444">
        <w:rPr>
          <w:rFonts w:ascii="Times New Roman" w:hAnsi="Times New Roman"/>
          <w:sz w:val="28"/>
          <w:szCs w:val="28"/>
        </w:rPr>
        <w:t>к</w:t>
      </w:r>
      <w:r w:rsidR="008D3CB8" w:rsidRPr="001E7444">
        <w:rPr>
          <w:rFonts w:ascii="Times New Roman" w:hAnsi="Times New Roman"/>
          <w:sz w:val="28"/>
          <w:szCs w:val="28"/>
        </w:rPr>
        <w:t>әсіпорын ішіндегі логистикалық жүйелер</w:t>
      </w:r>
      <w:r w:rsidRPr="001E7444">
        <w:rPr>
          <w:rFonts w:ascii="Times New Roman" w:hAnsi="Times New Roman"/>
          <w:sz w:val="28"/>
          <w:szCs w:val="28"/>
        </w:rPr>
        <w:t xml:space="preserve">. Жергілікті </w:t>
      </w:r>
      <w:r w:rsidR="00B06385" w:rsidRPr="001E7444">
        <w:rPr>
          <w:rFonts w:ascii="Times New Roman" w:hAnsi="Times New Roman"/>
          <w:sz w:val="28"/>
          <w:szCs w:val="28"/>
        </w:rPr>
        <w:t>–</w:t>
      </w:r>
      <w:r w:rsidRPr="001E7444">
        <w:rPr>
          <w:rFonts w:ascii="Times New Roman" w:hAnsi="Times New Roman"/>
          <w:sz w:val="28"/>
          <w:szCs w:val="28"/>
        </w:rPr>
        <w:t xml:space="preserve"> </w:t>
      </w:r>
      <w:r w:rsidR="008D3CB8" w:rsidRPr="001E7444">
        <w:rPr>
          <w:rFonts w:ascii="Times New Roman" w:hAnsi="Times New Roman"/>
          <w:sz w:val="28"/>
          <w:szCs w:val="28"/>
        </w:rPr>
        <w:t>бір елді мекеннің шегіндегі орналасқан (қала, ауыл)</w:t>
      </w:r>
      <w:r w:rsidRPr="001E7444">
        <w:rPr>
          <w:rFonts w:ascii="Times New Roman" w:hAnsi="Times New Roman"/>
          <w:sz w:val="28"/>
          <w:szCs w:val="28"/>
        </w:rPr>
        <w:t xml:space="preserve">. </w:t>
      </w:r>
      <w:r w:rsidR="008D3CB8" w:rsidRPr="001E7444">
        <w:rPr>
          <w:rFonts w:ascii="Times New Roman" w:hAnsi="Times New Roman"/>
          <w:sz w:val="28"/>
          <w:szCs w:val="28"/>
        </w:rPr>
        <w:t xml:space="preserve">Аймақтық </w:t>
      </w:r>
      <w:r w:rsidR="00B06385" w:rsidRPr="001E7444">
        <w:rPr>
          <w:rFonts w:ascii="Times New Roman" w:hAnsi="Times New Roman"/>
          <w:sz w:val="28"/>
          <w:szCs w:val="28"/>
        </w:rPr>
        <w:t xml:space="preserve">– </w:t>
      </w:r>
      <w:r w:rsidR="008D3CB8" w:rsidRPr="001E7444">
        <w:rPr>
          <w:rFonts w:ascii="Times New Roman" w:hAnsi="Times New Roman"/>
          <w:sz w:val="28"/>
          <w:szCs w:val="28"/>
        </w:rPr>
        <w:t xml:space="preserve">бір аймақ шегінде орналасқан </w:t>
      </w:r>
      <w:r w:rsidR="0043631D" w:rsidRPr="001E7444">
        <w:rPr>
          <w:rFonts w:ascii="Times New Roman" w:hAnsi="Times New Roman"/>
          <w:sz w:val="28"/>
          <w:szCs w:val="28"/>
        </w:rPr>
        <w:t xml:space="preserve">ЛЖ </w:t>
      </w:r>
      <w:r w:rsidR="008D3CB8" w:rsidRPr="001E7444">
        <w:rPr>
          <w:rFonts w:ascii="Times New Roman" w:hAnsi="Times New Roman"/>
          <w:sz w:val="28"/>
          <w:szCs w:val="28"/>
        </w:rPr>
        <w:t>(облыс)</w:t>
      </w:r>
      <w:r w:rsidRPr="001E7444">
        <w:rPr>
          <w:rFonts w:ascii="Times New Roman" w:hAnsi="Times New Roman"/>
          <w:sz w:val="28"/>
          <w:szCs w:val="28"/>
        </w:rPr>
        <w:t xml:space="preserve">. </w:t>
      </w:r>
      <w:r w:rsidR="008D3CB8" w:rsidRPr="001E7444">
        <w:rPr>
          <w:rFonts w:ascii="Times New Roman" w:hAnsi="Times New Roman"/>
          <w:sz w:val="28"/>
          <w:szCs w:val="28"/>
        </w:rPr>
        <w:t>Ұлттық</w:t>
      </w:r>
      <w:r w:rsidR="0043631D" w:rsidRPr="001E7444">
        <w:rPr>
          <w:rFonts w:ascii="Times New Roman" w:hAnsi="Times New Roman"/>
          <w:sz w:val="28"/>
          <w:szCs w:val="28"/>
        </w:rPr>
        <w:t xml:space="preserve"> </w:t>
      </w:r>
      <w:r w:rsidR="00B06385" w:rsidRPr="001E7444">
        <w:rPr>
          <w:rFonts w:ascii="Times New Roman" w:hAnsi="Times New Roman"/>
          <w:sz w:val="28"/>
          <w:szCs w:val="28"/>
        </w:rPr>
        <w:t xml:space="preserve">– </w:t>
      </w:r>
      <w:r w:rsidR="0043631D" w:rsidRPr="001E7444">
        <w:rPr>
          <w:rFonts w:ascii="Times New Roman" w:hAnsi="Times New Roman"/>
          <w:sz w:val="28"/>
          <w:szCs w:val="28"/>
        </w:rPr>
        <w:t>б</w:t>
      </w:r>
      <w:r w:rsidR="008D3CB8" w:rsidRPr="001E7444">
        <w:rPr>
          <w:rFonts w:ascii="Times New Roman" w:hAnsi="Times New Roman"/>
          <w:sz w:val="28"/>
          <w:szCs w:val="28"/>
        </w:rPr>
        <w:t>ір мемлекет шеңберінде орналасқан</w:t>
      </w:r>
      <w:r w:rsidR="0043631D" w:rsidRPr="001E7444">
        <w:rPr>
          <w:rFonts w:ascii="Times New Roman" w:hAnsi="Times New Roman"/>
          <w:sz w:val="28"/>
          <w:szCs w:val="28"/>
        </w:rPr>
        <w:t xml:space="preserve"> ЛЖ түрі</w:t>
      </w:r>
      <w:r w:rsidRPr="001E7444">
        <w:rPr>
          <w:rFonts w:ascii="Times New Roman" w:hAnsi="Times New Roman"/>
          <w:sz w:val="28"/>
          <w:szCs w:val="28"/>
        </w:rPr>
        <w:t xml:space="preserve">. </w:t>
      </w:r>
      <w:r w:rsidR="0043631D" w:rsidRPr="001E7444">
        <w:rPr>
          <w:rFonts w:ascii="Times New Roman" w:hAnsi="Times New Roman"/>
          <w:sz w:val="28"/>
          <w:szCs w:val="28"/>
        </w:rPr>
        <w:t xml:space="preserve">Халықаралық </w:t>
      </w:r>
      <w:r w:rsidR="00B06385" w:rsidRPr="001E7444">
        <w:rPr>
          <w:rFonts w:ascii="Times New Roman" w:hAnsi="Times New Roman"/>
          <w:sz w:val="28"/>
          <w:szCs w:val="28"/>
        </w:rPr>
        <w:t>–</w:t>
      </w:r>
      <w:r w:rsidRPr="001E7444">
        <w:rPr>
          <w:rFonts w:ascii="Times New Roman" w:hAnsi="Times New Roman"/>
          <w:sz w:val="28"/>
          <w:szCs w:val="28"/>
        </w:rPr>
        <w:t xml:space="preserve"> </w:t>
      </w:r>
      <w:r w:rsidR="008D3CB8" w:rsidRPr="001E7444">
        <w:rPr>
          <w:rFonts w:ascii="Times New Roman" w:hAnsi="Times New Roman"/>
          <w:sz w:val="28"/>
          <w:szCs w:val="28"/>
        </w:rPr>
        <w:t>жаһандық ауқымда орналасқан</w:t>
      </w:r>
      <w:r w:rsidR="00E82CF1" w:rsidRPr="001E7444">
        <w:rPr>
          <w:rFonts w:ascii="Times New Roman" w:hAnsi="Times New Roman"/>
          <w:sz w:val="28"/>
          <w:szCs w:val="28"/>
        </w:rPr>
        <w:t>.</w:t>
      </w:r>
    </w:p>
    <w:p w14:paraId="7C1D1FBB"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 xml:space="preserve">Элементтер </w:t>
      </w:r>
      <w:r w:rsidR="00034210" w:rsidRPr="001E7444">
        <w:rPr>
          <w:rFonts w:ascii="Times New Roman" w:hAnsi="Times New Roman"/>
          <w:i/>
          <w:sz w:val="28"/>
          <w:szCs w:val="28"/>
        </w:rPr>
        <w:t>арасындағы байланыстар бойынша</w:t>
      </w:r>
      <w:r w:rsidRPr="001E7444">
        <w:rPr>
          <w:rFonts w:ascii="Times New Roman" w:hAnsi="Times New Roman"/>
          <w:sz w:val="28"/>
          <w:szCs w:val="28"/>
        </w:rPr>
        <w:t xml:space="preserve">. Тікелей </w:t>
      </w:r>
      <w:r w:rsidR="00B06385" w:rsidRPr="001E7444">
        <w:rPr>
          <w:rFonts w:ascii="Times New Roman" w:hAnsi="Times New Roman"/>
          <w:sz w:val="28"/>
          <w:szCs w:val="28"/>
        </w:rPr>
        <w:t>–</w:t>
      </w:r>
      <w:r w:rsidRPr="001E7444">
        <w:rPr>
          <w:rFonts w:ascii="Times New Roman" w:hAnsi="Times New Roman"/>
          <w:sz w:val="28"/>
          <w:szCs w:val="28"/>
        </w:rPr>
        <w:t xml:space="preserve"> делдалдардың қатысуынсыз өндірушінің тікелей тұтынушыға жеткізу. Эшелондық </w:t>
      </w:r>
      <w:r w:rsidR="00B06385" w:rsidRPr="001E7444">
        <w:rPr>
          <w:rFonts w:ascii="Times New Roman" w:hAnsi="Times New Roman"/>
          <w:sz w:val="28"/>
          <w:szCs w:val="28"/>
        </w:rPr>
        <w:t>–</w:t>
      </w:r>
      <w:r w:rsidRPr="001E7444">
        <w:rPr>
          <w:rFonts w:ascii="Times New Roman" w:hAnsi="Times New Roman"/>
          <w:sz w:val="28"/>
          <w:szCs w:val="28"/>
        </w:rPr>
        <w:t xml:space="preserve"> </w:t>
      </w:r>
      <w:r w:rsidR="0043631D" w:rsidRPr="001E7444">
        <w:rPr>
          <w:rFonts w:ascii="Times New Roman" w:hAnsi="Times New Roman"/>
          <w:sz w:val="28"/>
          <w:szCs w:val="28"/>
        </w:rPr>
        <w:t>д</w:t>
      </w:r>
      <w:r w:rsidRPr="001E7444">
        <w:rPr>
          <w:rFonts w:ascii="Times New Roman" w:hAnsi="Times New Roman"/>
          <w:sz w:val="28"/>
          <w:szCs w:val="28"/>
        </w:rPr>
        <w:t xml:space="preserve">елдалдардың көмегімен тауарларды тұтынушыға дейін тасымалдауды білдіреді. Икемді логистикалық жүйелер </w:t>
      </w:r>
      <w:r w:rsidR="00B06385" w:rsidRPr="001E7444">
        <w:rPr>
          <w:rFonts w:ascii="Times New Roman" w:hAnsi="Times New Roman"/>
          <w:sz w:val="28"/>
          <w:szCs w:val="28"/>
        </w:rPr>
        <w:t>–</w:t>
      </w:r>
      <w:r w:rsidRPr="001E7444">
        <w:rPr>
          <w:rFonts w:ascii="Times New Roman" w:hAnsi="Times New Roman"/>
          <w:sz w:val="28"/>
          <w:szCs w:val="28"/>
        </w:rPr>
        <w:t xml:space="preserve"> </w:t>
      </w:r>
      <w:r w:rsidR="0043631D" w:rsidRPr="001E7444">
        <w:rPr>
          <w:rFonts w:ascii="Times New Roman" w:hAnsi="Times New Roman"/>
          <w:sz w:val="28"/>
          <w:szCs w:val="28"/>
        </w:rPr>
        <w:t>м</w:t>
      </w:r>
      <w:r w:rsidRPr="001E7444">
        <w:rPr>
          <w:rFonts w:ascii="Times New Roman" w:hAnsi="Times New Roman"/>
          <w:sz w:val="28"/>
          <w:szCs w:val="28"/>
        </w:rPr>
        <w:t xml:space="preserve">ұнда өнім </w:t>
      </w:r>
      <w:r w:rsidRPr="001E7444">
        <w:rPr>
          <w:rFonts w:ascii="Times New Roman" w:hAnsi="Times New Roman"/>
          <w:sz w:val="28"/>
          <w:szCs w:val="28"/>
        </w:rPr>
        <w:lastRenderedPageBreak/>
        <w:t>өндірушісінен тұтынушыға дейінгі материалдық ағынның қозғалысы тікелей немесе делдалдар арқылы жүзеге асырылуы мүмкін</w:t>
      </w:r>
      <w:r w:rsidR="0043631D" w:rsidRPr="001E7444">
        <w:rPr>
          <w:rFonts w:ascii="Times New Roman" w:hAnsi="Times New Roman"/>
          <w:sz w:val="28"/>
          <w:szCs w:val="28"/>
        </w:rPr>
        <w:t>.</w:t>
      </w:r>
      <w:r w:rsidRPr="001E7444">
        <w:rPr>
          <w:rFonts w:ascii="Times New Roman" w:hAnsi="Times New Roman"/>
        </w:rPr>
        <w:t xml:space="preserve"> </w:t>
      </w:r>
      <w:r w:rsidRPr="001E7444">
        <w:rPr>
          <w:rFonts w:ascii="Times New Roman" w:hAnsi="Times New Roman"/>
          <w:sz w:val="28"/>
          <w:szCs w:val="28"/>
        </w:rPr>
        <w:t>Кері байланысқа ие</w:t>
      </w:r>
      <w:r w:rsidR="0043631D" w:rsidRPr="001E7444">
        <w:rPr>
          <w:rFonts w:ascii="Times New Roman" w:hAnsi="Times New Roman"/>
          <w:sz w:val="28"/>
          <w:szCs w:val="28"/>
        </w:rPr>
        <w:t xml:space="preserve"> ЛЖ түрі</w:t>
      </w:r>
      <w:r w:rsidRPr="001E7444">
        <w:rPr>
          <w:rFonts w:ascii="Times New Roman" w:hAnsi="Times New Roman"/>
          <w:sz w:val="28"/>
          <w:szCs w:val="28"/>
        </w:rPr>
        <w:t xml:space="preserve"> </w:t>
      </w:r>
      <w:r w:rsidR="00B06385" w:rsidRPr="001E7444">
        <w:rPr>
          <w:rFonts w:ascii="Times New Roman" w:hAnsi="Times New Roman"/>
          <w:sz w:val="28"/>
          <w:szCs w:val="28"/>
        </w:rPr>
        <w:t>–</w:t>
      </w:r>
      <w:r w:rsidRPr="001E7444">
        <w:rPr>
          <w:rFonts w:ascii="Times New Roman" w:hAnsi="Times New Roman"/>
          <w:sz w:val="28"/>
          <w:szCs w:val="28"/>
        </w:rPr>
        <w:t xml:space="preserve"> әр түрлі деңгейдегі элементтер арасында қайтарылатын материалдық ағындар мүмкін болатын жүйелер. Көлденең сілтемелері бар</w:t>
      </w:r>
      <w:r w:rsidR="00B06385" w:rsidRPr="001E7444">
        <w:rPr>
          <w:rFonts w:ascii="Times New Roman" w:hAnsi="Times New Roman"/>
          <w:sz w:val="28"/>
          <w:szCs w:val="28"/>
        </w:rPr>
        <w:t xml:space="preserve"> ЛЖ түрі</w:t>
      </w:r>
      <w:r w:rsidRPr="001E7444">
        <w:rPr>
          <w:rFonts w:ascii="Times New Roman" w:hAnsi="Times New Roman"/>
          <w:sz w:val="28"/>
          <w:szCs w:val="28"/>
        </w:rPr>
        <w:t xml:space="preserve"> </w:t>
      </w:r>
      <w:r w:rsidR="00B06385" w:rsidRPr="001E7444">
        <w:rPr>
          <w:rFonts w:ascii="Times New Roman" w:hAnsi="Times New Roman"/>
          <w:sz w:val="28"/>
          <w:szCs w:val="28"/>
        </w:rPr>
        <w:t xml:space="preserve">– </w:t>
      </w:r>
      <w:r w:rsidRPr="001E7444">
        <w:rPr>
          <w:rFonts w:ascii="Times New Roman" w:hAnsi="Times New Roman"/>
          <w:sz w:val="28"/>
          <w:szCs w:val="28"/>
        </w:rPr>
        <w:t>ұқсас жүйелер қорларда болатын, сол иерархиялық деңгейде орналастырылатын материалдық ресурстардың өзара алмасуы</w:t>
      </w:r>
      <w:r w:rsidR="0043631D" w:rsidRPr="001E7444">
        <w:rPr>
          <w:rFonts w:ascii="Times New Roman" w:hAnsi="Times New Roman"/>
          <w:sz w:val="28"/>
          <w:szCs w:val="28"/>
        </w:rPr>
        <w:t>на</w:t>
      </w:r>
      <w:r w:rsidRPr="001E7444">
        <w:rPr>
          <w:rFonts w:ascii="Times New Roman" w:hAnsi="Times New Roman"/>
          <w:sz w:val="28"/>
          <w:szCs w:val="28"/>
        </w:rPr>
        <w:t xml:space="preserve"> мүмкін</w:t>
      </w:r>
      <w:r w:rsidR="0043631D" w:rsidRPr="001E7444">
        <w:rPr>
          <w:rFonts w:ascii="Times New Roman" w:hAnsi="Times New Roman"/>
          <w:sz w:val="28"/>
          <w:szCs w:val="28"/>
        </w:rPr>
        <w:t>дік беретін түрі</w:t>
      </w:r>
      <w:r w:rsidRPr="001E7444">
        <w:rPr>
          <w:rFonts w:ascii="Times New Roman" w:hAnsi="Times New Roman"/>
          <w:sz w:val="28"/>
          <w:szCs w:val="28"/>
        </w:rPr>
        <w:t xml:space="preserve">. </w:t>
      </w:r>
    </w:p>
    <w:p w14:paraId="045747DE"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Л</w:t>
      </w:r>
      <w:r w:rsidR="00034210" w:rsidRPr="001E7444">
        <w:rPr>
          <w:rFonts w:ascii="Times New Roman" w:hAnsi="Times New Roman"/>
          <w:i/>
          <w:sz w:val="28"/>
          <w:szCs w:val="28"/>
        </w:rPr>
        <w:t>огистикалық ақпараттық жүйелер бойынша</w:t>
      </w:r>
      <w:r w:rsidRPr="001E7444">
        <w:rPr>
          <w:rFonts w:ascii="Times New Roman" w:hAnsi="Times New Roman"/>
          <w:sz w:val="28"/>
          <w:szCs w:val="28"/>
        </w:rPr>
        <w:t xml:space="preserve">. Жоспарланған </w:t>
      </w:r>
      <w:r w:rsidR="00B06385" w:rsidRPr="001E7444">
        <w:rPr>
          <w:rFonts w:ascii="Times New Roman" w:hAnsi="Times New Roman"/>
          <w:sz w:val="28"/>
          <w:szCs w:val="28"/>
        </w:rPr>
        <w:t>–</w:t>
      </w:r>
      <w:r w:rsidRPr="001E7444">
        <w:rPr>
          <w:rFonts w:ascii="Times New Roman" w:hAnsi="Times New Roman"/>
          <w:sz w:val="28"/>
          <w:szCs w:val="28"/>
        </w:rPr>
        <w:t xml:space="preserve"> ұзақ мерзімді, стратегиялық шешімдерді қабылдауға негізделген. Дипозитивтік (немесе диспетчерлік) </w:t>
      </w:r>
      <w:r w:rsidR="00B06385" w:rsidRPr="001E7444">
        <w:rPr>
          <w:rFonts w:ascii="Times New Roman" w:hAnsi="Times New Roman"/>
          <w:sz w:val="28"/>
          <w:szCs w:val="28"/>
        </w:rPr>
        <w:t>–</w:t>
      </w:r>
      <w:r w:rsidRPr="001E7444">
        <w:rPr>
          <w:rFonts w:ascii="Times New Roman" w:hAnsi="Times New Roman"/>
          <w:sz w:val="28"/>
          <w:szCs w:val="28"/>
        </w:rPr>
        <w:t xml:space="preserve"> логистикалық жүйелердің үздіксіз жұмысын қамтамасыз етеді. Атқарушы (немесе операциялық) </w:t>
      </w:r>
      <w:r w:rsidR="00B06385" w:rsidRPr="001E7444">
        <w:rPr>
          <w:rFonts w:ascii="Times New Roman" w:hAnsi="Times New Roman"/>
          <w:sz w:val="28"/>
          <w:szCs w:val="28"/>
        </w:rPr>
        <w:t>–</w:t>
      </w:r>
      <w:r w:rsidRPr="001E7444">
        <w:rPr>
          <w:rFonts w:ascii="Times New Roman" w:hAnsi="Times New Roman"/>
          <w:sz w:val="28"/>
          <w:szCs w:val="28"/>
        </w:rPr>
        <w:t xml:space="preserve"> материалдық ағындарды бақылауға, өндірістік қызметтерді оперативті басқаруға, қозғалыстарды басқаруға және т.б. </w:t>
      </w:r>
      <w:r w:rsidR="0043631D" w:rsidRPr="001E7444">
        <w:rPr>
          <w:rFonts w:ascii="Times New Roman" w:hAnsi="Times New Roman"/>
          <w:sz w:val="28"/>
          <w:szCs w:val="28"/>
        </w:rPr>
        <w:t>б</w:t>
      </w:r>
      <w:r w:rsidRPr="001E7444">
        <w:rPr>
          <w:rFonts w:ascii="Times New Roman" w:hAnsi="Times New Roman"/>
          <w:sz w:val="28"/>
          <w:szCs w:val="28"/>
        </w:rPr>
        <w:t>айланысты</w:t>
      </w:r>
      <w:r w:rsidR="0043631D" w:rsidRPr="001E7444">
        <w:rPr>
          <w:rFonts w:ascii="Times New Roman" w:hAnsi="Times New Roman"/>
          <w:sz w:val="28"/>
          <w:szCs w:val="28"/>
        </w:rPr>
        <w:t xml:space="preserve"> бірқатар міндеттерді шеше алатын түрі</w:t>
      </w:r>
      <w:r w:rsidRPr="001E7444">
        <w:rPr>
          <w:rFonts w:ascii="Times New Roman" w:hAnsi="Times New Roman"/>
          <w:sz w:val="28"/>
          <w:szCs w:val="28"/>
        </w:rPr>
        <w:t>.</w:t>
      </w:r>
    </w:p>
    <w:p w14:paraId="236CB7BD"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rPr>
      </w:pPr>
      <w:r w:rsidRPr="001E7444">
        <w:rPr>
          <w:rFonts w:ascii="Times New Roman" w:hAnsi="Times New Roman"/>
          <w:i/>
          <w:sz w:val="28"/>
          <w:szCs w:val="28"/>
        </w:rPr>
        <w:t>Құрылымдық</w:t>
      </w:r>
      <w:r w:rsidR="00034210" w:rsidRPr="001E7444">
        <w:rPr>
          <w:rFonts w:ascii="Times New Roman" w:hAnsi="Times New Roman"/>
          <w:i/>
          <w:sz w:val="28"/>
          <w:szCs w:val="28"/>
        </w:rPr>
        <w:t xml:space="preserve"> функциясы бойынша</w:t>
      </w:r>
      <w:r w:rsidRPr="001E7444">
        <w:rPr>
          <w:rFonts w:ascii="Times New Roman" w:hAnsi="Times New Roman"/>
          <w:sz w:val="28"/>
          <w:szCs w:val="28"/>
        </w:rPr>
        <w:t xml:space="preserve">. Мақсатты функция </w:t>
      </w:r>
      <w:r w:rsidR="00B06385" w:rsidRPr="001E7444">
        <w:rPr>
          <w:rFonts w:ascii="Times New Roman" w:hAnsi="Times New Roman"/>
          <w:sz w:val="28"/>
          <w:szCs w:val="28"/>
        </w:rPr>
        <w:t>–</w:t>
      </w:r>
      <w:r w:rsidRPr="001E7444">
        <w:rPr>
          <w:rFonts w:ascii="Times New Roman" w:hAnsi="Times New Roman"/>
          <w:sz w:val="28"/>
          <w:szCs w:val="28"/>
        </w:rPr>
        <w:t xml:space="preserve"> </w:t>
      </w:r>
      <w:r w:rsidR="0043631D" w:rsidRPr="001E7444">
        <w:rPr>
          <w:rFonts w:ascii="Times New Roman" w:hAnsi="Times New Roman"/>
          <w:sz w:val="28"/>
          <w:szCs w:val="28"/>
        </w:rPr>
        <w:t>б</w:t>
      </w:r>
      <w:r w:rsidRPr="001E7444">
        <w:rPr>
          <w:rFonts w:ascii="Times New Roman" w:hAnsi="Times New Roman"/>
          <w:sz w:val="28"/>
          <w:szCs w:val="28"/>
        </w:rPr>
        <w:t xml:space="preserve">ұл функцияға тасымалдау, өнеркәсіптік, коммерциялық, логистикалық, тарату кіреді. Кеңістіктік функциясы </w:t>
      </w:r>
      <w:r w:rsidR="00B06385" w:rsidRPr="001E7444">
        <w:rPr>
          <w:rFonts w:ascii="Times New Roman" w:hAnsi="Times New Roman"/>
          <w:sz w:val="28"/>
          <w:szCs w:val="28"/>
        </w:rPr>
        <w:t>–</w:t>
      </w:r>
      <w:r w:rsidRPr="001E7444">
        <w:rPr>
          <w:rFonts w:ascii="Times New Roman" w:hAnsi="Times New Roman"/>
          <w:sz w:val="28"/>
          <w:szCs w:val="28"/>
        </w:rPr>
        <w:t xml:space="preserve"> </w:t>
      </w:r>
      <w:r w:rsidR="0043631D" w:rsidRPr="001E7444">
        <w:rPr>
          <w:rFonts w:ascii="Times New Roman" w:hAnsi="Times New Roman"/>
          <w:sz w:val="28"/>
          <w:szCs w:val="28"/>
        </w:rPr>
        <w:t>б</w:t>
      </w:r>
      <w:r w:rsidRPr="001E7444">
        <w:rPr>
          <w:rFonts w:ascii="Times New Roman" w:hAnsi="Times New Roman"/>
          <w:sz w:val="28"/>
          <w:szCs w:val="28"/>
        </w:rPr>
        <w:t>ұл функцияға қалалық</w:t>
      </w:r>
      <w:r w:rsidR="0043631D" w:rsidRPr="001E7444">
        <w:rPr>
          <w:rFonts w:ascii="Times New Roman" w:hAnsi="Times New Roman"/>
          <w:sz w:val="28"/>
          <w:szCs w:val="28"/>
        </w:rPr>
        <w:t>, қаланы құру, аймақты құру</w:t>
      </w:r>
      <w:r w:rsidR="003F5A60" w:rsidRPr="001E7444">
        <w:rPr>
          <w:rFonts w:ascii="Times New Roman" w:hAnsi="Times New Roman"/>
          <w:sz w:val="28"/>
          <w:szCs w:val="28"/>
        </w:rPr>
        <w:t>, өңі</w:t>
      </w:r>
      <w:r w:rsidRPr="001E7444">
        <w:rPr>
          <w:rFonts w:ascii="Times New Roman" w:hAnsi="Times New Roman"/>
          <w:sz w:val="28"/>
          <w:szCs w:val="28"/>
        </w:rPr>
        <w:t xml:space="preserve">рлік шоғырлану </w:t>
      </w:r>
      <w:r w:rsidR="00E82CF1" w:rsidRPr="001E7444">
        <w:rPr>
          <w:rFonts w:ascii="Times New Roman" w:hAnsi="Times New Roman"/>
          <w:sz w:val="28"/>
          <w:szCs w:val="28"/>
        </w:rPr>
        <w:t>сияқты</w:t>
      </w:r>
      <w:r w:rsidRPr="001E7444">
        <w:rPr>
          <w:rFonts w:ascii="Times New Roman" w:hAnsi="Times New Roman"/>
          <w:sz w:val="28"/>
          <w:szCs w:val="28"/>
        </w:rPr>
        <w:t xml:space="preserve"> функциялар кіреді</w:t>
      </w:r>
      <w:r w:rsidR="0043631D" w:rsidRPr="001E7444">
        <w:rPr>
          <w:rFonts w:ascii="Times New Roman" w:hAnsi="Times New Roman"/>
          <w:sz w:val="28"/>
          <w:szCs w:val="28"/>
        </w:rPr>
        <w:t>.</w:t>
      </w:r>
    </w:p>
    <w:p w14:paraId="1CD187F5" w14:textId="77777777" w:rsidR="00034210" w:rsidRPr="001E7444" w:rsidRDefault="00B867E5" w:rsidP="002F7906">
      <w:pPr>
        <w:pStyle w:val="a4"/>
        <w:numPr>
          <w:ilvl w:val="0"/>
          <w:numId w:val="14"/>
        </w:numPr>
        <w:tabs>
          <w:tab w:val="left" w:pos="993"/>
        </w:tabs>
        <w:ind w:left="0" w:firstLine="709"/>
        <w:rPr>
          <w:rFonts w:ascii="Times New Roman" w:hAnsi="Times New Roman"/>
          <w:sz w:val="28"/>
          <w:szCs w:val="28"/>
          <w:lang w:val="ru-RU"/>
        </w:rPr>
      </w:pPr>
      <w:r w:rsidRPr="001E7444">
        <w:rPr>
          <w:rFonts w:ascii="Times New Roman" w:hAnsi="Times New Roman"/>
          <w:i/>
          <w:sz w:val="28"/>
          <w:szCs w:val="28"/>
        </w:rPr>
        <w:t xml:space="preserve">Кластерлендіру </w:t>
      </w:r>
      <w:r w:rsidR="00034210" w:rsidRPr="001E7444">
        <w:rPr>
          <w:rFonts w:ascii="Times New Roman" w:hAnsi="Times New Roman"/>
          <w:i/>
          <w:sz w:val="28"/>
          <w:szCs w:val="28"/>
        </w:rPr>
        <w:t>немесе логистикалық орталықтар бойынша</w:t>
      </w:r>
      <w:r w:rsidRPr="001E7444">
        <w:rPr>
          <w:rFonts w:ascii="Times New Roman" w:hAnsi="Times New Roman"/>
          <w:sz w:val="28"/>
          <w:szCs w:val="28"/>
          <w:lang w:val="ru-RU"/>
        </w:rPr>
        <w:t xml:space="preserve">. Тарату орталықтары </w:t>
      </w:r>
      <w:r w:rsidR="00B06385" w:rsidRPr="001E7444">
        <w:rPr>
          <w:rFonts w:ascii="Times New Roman" w:hAnsi="Times New Roman"/>
          <w:sz w:val="28"/>
          <w:szCs w:val="28"/>
        </w:rPr>
        <w:t>–</w:t>
      </w:r>
      <w:r w:rsidRPr="001E7444">
        <w:rPr>
          <w:rFonts w:ascii="Times New Roman" w:hAnsi="Times New Roman"/>
          <w:sz w:val="28"/>
          <w:szCs w:val="28"/>
          <w:lang w:val="ru-RU"/>
        </w:rPr>
        <w:t xml:space="preserve"> </w:t>
      </w:r>
      <w:r w:rsidR="0043631D" w:rsidRPr="001E7444">
        <w:rPr>
          <w:rFonts w:ascii="Times New Roman" w:hAnsi="Times New Roman"/>
          <w:sz w:val="28"/>
          <w:szCs w:val="28"/>
          <w:lang w:val="ru-RU"/>
        </w:rPr>
        <w:t>қ</w:t>
      </w:r>
      <w:r w:rsidR="00E82CF1" w:rsidRPr="001E7444">
        <w:rPr>
          <w:rFonts w:ascii="Times New Roman" w:hAnsi="Times New Roman"/>
          <w:sz w:val="28"/>
          <w:szCs w:val="28"/>
          <w:lang w:val="ru-RU"/>
        </w:rPr>
        <w:t>оймалау, жөн</w:t>
      </w:r>
      <w:r w:rsidRPr="001E7444">
        <w:rPr>
          <w:rFonts w:ascii="Times New Roman" w:hAnsi="Times New Roman"/>
          <w:sz w:val="28"/>
          <w:szCs w:val="28"/>
          <w:lang w:val="ru-RU"/>
        </w:rPr>
        <w:t>елту, алу,</w:t>
      </w:r>
      <w:r w:rsidR="0043631D" w:rsidRPr="001E7444">
        <w:rPr>
          <w:rFonts w:ascii="Times New Roman" w:hAnsi="Times New Roman"/>
          <w:sz w:val="28"/>
          <w:szCs w:val="28"/>
          <w:lang w:val="ru-RU"/>
        </w:rPr>
        <w:t xml:space="preserve"> өңдеу, қайта және</w:t>
      </w:r>
      <w:r w:rsidRPr="001E7444">
        <w:rPr>
          <w:rFonts w:ascii="Times New Roman" w:hAnsi="Times New Roman"/>
          <w:sz w:val="28"/>
          <w:szCs w:val="28"/>
          <w:lang w:val="ru-RU"/>
        </w:rPr>
        <w:t xml:space="preserve"> қосымша қосылған құн қызметіне тапсырыстарды қабылдау, үрдістерді қайтару, ақпаратты басқару, таңбалау, штрих кодтау және т.б. </w:t>
      </w:r>
      <w:r w:rsidR="0043631D" w:rsidRPr="001E7444">
        <w:rPr>
          <w:rFonts w:ascii="Times New Roman" w:hAnsi="Times New Roman"/>
          <w:sz w:val="28"/>
          <w:szCs w:val="28"/>
          <w:lang w:val="ru-RU"/>
        </w:rPr>
        <w:t>і</w:t>
      </w:r>
      <w:r w:rsidRPr="001E7444">
        <w:rPr>
          <w:rFonts w:ascii="Times New Roman" w:hAnsi="Times New Roman"/>
          <w:sz w:val="28"/>
          <w:szCs w:val="28"/>
          <w:lang w:val="ru-RU"/>
        </w:rPr>
        <w:t xml:space="preserve">с-әрекеттерді қамтиды. Қоймалар </w:t>
      </w:r>
      <w:r w:rsidR="00B06385" w:rsidRPr="001E7444">
        <w:rPr>
          <w:rFonts w:ascii="Times New Roman" w:hAnsi="Times New Roman"/>
          <w:sz w:val="28"/>
          <w:szCs w:val="28"/>
        </w:rPr>
        <w:t>–</w:t>
      </w:r>
      <w:r w:rsidRPr="001E7444">
        <w:rPr>
          <w:rFonts w:ascii="Times New Roman" w:hAnsi="Times New Roman"/>
          <w:sz w:val="28"/>
          <w:szCs w:val="28"/>
          <w:lang w:val="ru-RU"/>
        </w:rPr>
        <w:t xml:space="preserve"> </w:t>
      </w:r>
      <w:r w:rsidR="0043631D" w:rsidRPr="001E7444">
        <w:rPr>
          <w:rFonts w:ascii="Times New Roman" w:hAnsi="Times New Roman"/>
          <w:sz w:val="28"/>
          <w:szCs w:val="28"/>
          <w:lang w:val="ru-RU"/>
        </w:rPr>
        <w:t>ә</w:t>
      </w:r>
      <w:r w:rsidRPr="001E7444">
        <w:rPr>
          <w:rFonts w:ascii="Times New Roman" w:hAnsi="Times New Roman"/>
          <w:sz w:val="28"/>
          <w:szCs w:val="28"/>
          <w:lang w:val="ru-RU"/>
        </w:rPr>
        <w:t>детте түгендеу және сақтау функцияларын а</w:t>
      </w:r>
      <w:r w:rsidR="0043631D" w:rsidRPr="001E7444">
        <w:rPr>
          <w:rFonts w:ascii="Times New Roman" w:hAnsi="Times New Roman"/>
          <w:sz w:val="28"/>
          <w:szCs w:val="28"/>
          <w:lang w:val="ru-RU"/>
        </w:rPr>
        <w:t xml:space="preserve">тқарады, </w:t>
      </w:r>
      <w:r w:rsidRPr="001E7444">
        <w:rPr>
          <w:rFonts w:ascii="Times New Roman" w:hAnsi="Times New Roman"/>
          <w:sz w:val="28"/>
          <w:szCs w:val="28"/>
          <w:lang w:val="ru-RU"/>
        </w:rPr>
        <w:t xml:space="preserve">жеткізу тізбегіндегі уақыт пен сұранысты тиімді басқару үшін жеткізушілер, өндірушілер, және тұтынушылар арасындағы буфер ретінде қызмет етеді. Контейнерлік аула </w:t>
      </w:r>
      <w:r w:rsidR="00B06385" w:rsidRPr="001E7444">
        <w:rPr>
          <w:rFonts w:ascii="Times New Roman" w:hAnsi="Times New Roman"/>
          <w:sz w:val="28"/>
          <w:szCs w:val="28"/>
        </w:rPr>
        <w:t>–</w:t>
      </w:r>
      <w:r w:rsidRPr="001E7444">
        <w:rPr>
          <w:rFonts w:ascii="Times New Roman" w:hAnsi="Times New Roman"/>
          <w:sz w:val="28"/>
          <w:szCs w:val="28"/>
          <w:lang w:val="ru-RU"/>
        </w:rPr>
        <w:t xml:space="preserve"> </w:t>
      </w:r>
      <w:r w:rsidR="0043631D" w:rsidRPr="001E7444">
        <w:rPr>
          <w:rFonts w:ascii="Times New Roman" w:hAnsi="Times New Roman"/>
          <w:sz w:val="28"/>
          <w:szCs w:val="28"/>
          <w:lang w:val="ru-RU"/>
        </w:rPr>
        <w:t>с</w:t>
      </w:r>
      <w:r w:rsidRPr="001E7444">
        <w:rPr>
          <w:rFonts w:ascii="Times New Roman" w:hAnsi="Times New Roman"/>
          <w:sz w:val="28"/>
          <w:szCs w:val="28"/>
          <w:lang w:val="ru-RU"/>
        </w:rPr>
        <w:t xml:space="preserve">ақтау, тазалау және бос контейнерлерді </w:t>
      </w:r>
      <w:proofErr w:type="gramStart"/>
      <w:r w:rsidRPr="001E7444">
        <w:rPr>
          <w:rFonts w:ascii="Times New Roman" w:hAnsi="Times New Roman"/>
          <w:sz w:val="28"/>
          <w:szCs w:val="28"/>
          <w:lang w:val="ru-RU"/>
        </w:rPr>
        <w:t>жөндеуге  арналған</w:t>
      </w:r>
      <w:proofErr w:type="gramEnd"/>
      <w:r w:rsidRPr="001E7444">
        <w:rPr>
          <w:rFonts w:ascii="Times New Roman" w:hAnsi="Times New Roman"/>
          <w:sz w:val="28"/>
          <w:szCs w:val="28"/>
          <w:lang w:val="ru-RU"/>
        </w:rPr>
        <w:t xml:space="preserve"> қондырғы болып табылады. Қоймалар сияқты бұл нысандар тауарлардың қозғалысын жеңілдету үшін контейнерлерді тегіс жабдықтау</w:t>
      </w:r>
      <w:r w:rsidR="00E82CF1" w:rsidRPr="001E7444">
        <w:rPr>
          <w:rFonts w:ascii="Times New Roman" w:hAnsi="Times New Roman"/>
          <w:sz w:val="28"/>
          <w:szCs w:val="28"/>
          <w:lang w:val="ru-RU"/>
        </w:rPr>
        <w:t>ды</w:t>
      </w:r>
      <w:r w:rsidRPr="001E7444">
        <w:rPr>
          <w:rFonts w:ascii="Times New Roman" w:hAnsi="Times New Roman"/>
          <w:sz w:val="28"/>
          <w:szCs w:val="28"/>
          <w:lang w:val="ru-RU"/>
        </w:rPr>
        <w:t xml:space="preserve"> қамтамасыз ету арқылы көлік тізбегінде буфер ретінде әрекет етеді. Ішкі контейнерлік депо </w:t>
      </w:r>
      <w:r w:rsidR="00B06385" w:rsidRPr="001E7444">
        <w:rPr>
          <w:rFonts w:ascii="Times New Roman" w:hAnsi="Times New Roman"/>
          <w:sz w:val="28"/>
          <w:szCs w:val="28"/>
        </w:rPr>
        <w:t>–</w:t>
      </w:r>
      <w:r w:rsidRPr="001E7444">
        <w:rPr>
          <w:rFonts w:ascii="Times New Roman" w:hAnsi="Times New Roman"/>
          <w:sz w:val="28"/>
          <w:szCs w:val="28"/>
          <w:lang w:val="ru-RU"/>
        </w:rPr>
        <w:t xml:space="preserve"> контейнерлік сауда-сатт</w:t>
      </w:r>
      <w:r w:rsidR="0043631D" w:rsidRPr="001E7444">
        <w:rPr>
          <w:rFonts w:ascii="Times New Roman" w:hAnsi="Times New Roman"/>
          <w:sz w:val="28"/>
          <w:szCs w:val="28"/>
          <w:lang w:val="ru-RU"/>
        </w:rPr>
        <w:t>ықты өңдеу және уақытша сақтау</w:t>
      </w:r>
      <w:r w:rsidRPr="001E7444">
        <w:rPr>
          <w:rFonts w:ascii="Times New Roman" w:hAnsi="Times New Roman"/>
          <w:sz w:val="28"/>
          <w:szCs w:val="28"/>
          <w:lang w:val="ru-RU"/>
        </w:rPr>
        <w:t xml:space="preserve"> орн</w:t>
      </w:r>
      <w:r w:rsidR="0043631D" w:rsidRPr="001E7444">
        <w:rPr>
          <w:rFonts w:ascii="Times New Roman" w:hAnsi="Times New Roman"/>
          <w:sz w:val="28"/>
          <w:szCs w:val="28"/>
          <w:lang w:val="ru-RU"/>
        </w:rPr>
        <w:t>ы</w:t>
      </w:r>
      <w:r w:rsidRPr="001E7444">
        <w:rPr>
          <w:rFonts w:ascii="Times New Roman" w:hAnsi="Times New Roman"/>
          <w:sz w:val="28"/>
          <w:szCs w:val="28"/>
          <w:lang w:val="ru-RU"/>
        </w:rPr>
        <w:t>. Тарату орталықтарына ұқсас, сақтауға қарағанда кон</w:t>
      </w:r>
      <w:r w:rsidR="00E82CF1" w:rsidRPr="001E7444">
        <w:rPr>
          <w:rFonts w:ascii="Times New Roman" w:hAnsi="Times New Roman"/>
          <w:sz w:val="28"/>
          <w:szCs w:val="28"/>
          <w:lang w:val="ru-RU"/>
        </w:rPr>
        <w:t>тейнерлер қозғалысына көңіл бөлінеді. Дәстүрлі теңіз портына ұқсас</w:t>
      </w:r>
      <w:r w:rsidRPr="001E7444">
        <w:rPr>
          <w:rFonts w:ascii="Times New Roman" w:hAnsi="Times New Roman"/>
          <w:sz w:val="28"/>
          <w:szCs w:val="28"/>
          <w:lang w:val="ru-RU"/>
        </w:rPr>
        <w:t xml:space="preserve"> кейбір функциялар</w:t>
      </w:r>
      <w:r w:rsidR="00E82CF1" w:rsidRPr="001E7444">
        <w:rPr>
          <w:rFonts w:ascii="Times New Roman" w:hAnsi="Times New Roman"/>
          <w:sz w:val="28"/>
          <w:szCs w:val="28"/>
          <w:lang w:val="ru-RU"/>
        </w:rPr>
        <w:t>д</w:t>
      </w:r>
      <w:r w:rsidRPr="001E7444">
        <w:rPr>
          <w:rFonts w:ascii="Times New Roman" w:hAnsi="Times New Roman"/>
          <w:sz w:val="28"/>
          <w:szCs w:val="28"/>
          <w:lang w:val="ru-RU"/>
        </w:rPr>
        <w:t xml:space="preserve">ы орындайды. </w:t>
      </w:r>
      <w:r w:rsidR="00B06385" w:rsidRPr="001E7444">
        <w:rPr>
          <w:rFonts w:ascii="Times New Roman" w:hAnsi="Times New Roman"/>
          <w:sz w:val="28"/>
          <w:szCs w:val="28"/>
          <w:lang w:val="ru-RU"/>
        </w:rPr>
        <w:t xml:space="preserve">Интермодалдық терминал </w:t>
      </w:r>
      <w:r w:rsidR="00B06385" w:rsidRPr="001E7444">
        <w:rPr>
          <w:rFonts w:ascii="Times New Roman" w:hAnsi="Times New Roman"/>
          <w:sz w:val="28"/>
          <w:szCs w:val="28"/>
        </w:rPr>
        <w:t>–</w:t>
      </w:r>
      <w:r w:rsidRPr="001E7444">
        <w:rPr>
          <w:rFonts w:ascii="Times New Roman" w:hAnsi="Times New Roman"/>
          <w:sz w:val="28"/>
          <w:szCs w:val="28"/>
          <w:lang w:val="ru-RU"/>
        </w:rPr>
        <w:t xml:space="preserve"> өңірлік және континенталдық сауда</w:t>
      </w:r>
      <w:r w:rsidR="00E82CF1" w:rsidRPr="001E7444">
        <w:rPr>
          <w:rFonts w:ascii="Times New Roman" w:hAnsi="Times New Roman"/>
          <w:sz w:val="28"/>
          <w:szCs w:val="28"/>
          <w:lang w:val="ru-RU"/>
        </w:rPr>
        <w:t>да</w:t>
      </w:r>
      <w:r w:rsidRPr="001E7444">
        <w:rPr>
          <w:rFonts w:ascii="Times New Roman" w:hAnsi="Times New Roman"/>
          <w:sz w:val="28"/>
          <w:szCs w:val="28"/>
          <w:lang w:val="ru-RU"/>
        </w:rPr>
        <w:t xml:space="preserve">ғы үлкен ағындарды интермодальдық жүк тиеуге және нығайтуға арналған қондырғы болып табылады. Ішкі порт </w:t>
      </w:r>
      <w:r w:rsidR="00B06385" w:rsidRPr="001E7444">
        <w:rPr>
          <w:rFonts w:ascii="Times New Roman" w:hAnsi="Times New Roman"/>
          <w:sz w:val="28"/>
          <w:szCs w:val="28"/>
        </w:rPr>
        <w:t>–</w:t>
      </w:r>
      <w:r w:rsidRPr="001E7444">
        <w:rPr>
          <w:rFonts w:ascii="Times New Roman" w:hAnsi="Times New Roman"/>
          <w:sz w:val="28"/>
          <w:szCs w:val="28"/>
          <w:lang w:val="ru-RU"/>
        </w:rPr>
        <w:t xml:space="preserve"> </w:t>
      </w:r>
      <w:r w:rsidR="0043631D" w:rsidRPr="001E7444">
        <w:rPr>
          <w:rFonts w:ascii="Times New Roman" w:hAnsi="Times New Roman"/>
          <w:sz w:val="28"/>
          <w:szCs w:val="28"/>
          <w:lang w:val="ru-RU"/>
        </w:rPr>
        <w:t>і</w:t>
      </w:r>
      <w:r w:rsidRPr="001E7444">
        <w:rPr>
          <w:rFonts w:ascii="Times New Roman" w:hAnsi="Times New Roman"/>
          <w:sz w:val="28"/>
          <w:szCs w:val="28"/>
          <w:lang w:val="ru-RU"/>
        </w:rPr>
        <w:t>шкі өзен арқылы немесе теміржол, автокөлік арқылы негізгі портқа байланысқан дәстүрлі теңіз портын, ішкі портты айтады. Жүк ауылдары</w:t>
      </w:r>
      <w:r w:rsidR="0043631D" w:rsidRPr="001E7444">
        <w:rPr>
          <w:rFonts w:ascii="Times New Roman" w:hAnsi="Times New Roman"/>
          <w:sz w:val="28"/>
          <w:szCs w:val="28"/>
          <w:lang w:val="ru-RU"/>
        </w:rPr>
        <w:t xml:space="preserve"> </w:t>
      </w:r>
      <w:r w:rsidR="00B06385" w:rsidRPr="001E7444">
        <w:rPr>
          <w:rFonts w:ascii="Times New Roman" w:hAnsi="Times New Roman"/>
          <w:sz w:val="28"/>
          <w:szCs w:val="28"/>
        </w:rPr>
        <w:t>–</w:t>
      </w:r>
      <w:r w:rsidR="00F904B6" w:rsidRPr="001E7444">
        <w:rPr>
          <w:rFonts w:ascii="Times New Roman" w:hAnsi="Times New Roman"/>
          <w:sz w:val="28"/>
          <w:szCs w:val="28"/>
          <w:lang w:val="ru-RU"/>
        </w:rPr>
        <w:t xml:space="preserve"> </w:t>
      </w:r>
      <w:r w:rsidR="00447CB4" w:rsidRPr="001E7444">
        <w:rPr>
          <w:rFonts w:ascii="Times New Roman" w:hAnsi="Times New Roman"/>
          <w:sz w:val="28"/>
          <w:szCs w:val="28"/>
          <w:lang w:val="ru-RU"/>
        </w:rPr>
        <w:t xml:space="preserve">тауарларды ағынын бақылауға </w:t>
      </w:r>
      <w:r w:rsidRPr="001E7444">
        <w:rPr>
          <w:rFonts w:ascii="Times New Roman" w:hAnsi="Times New Roman"/>
          <w:sz w:val="28"/>
          <w:szCs w:val="28"/>
          <w:lang w:val="ru-RU"/>
        </w:rPr>
        <w:t>арналған өнеркәсіптік, интермодальды, тарату кластер</w:t>
      </w:r>
      <w:r w:rsidR="0043631D" w:rsidRPr="001E7444">
        <w:rPr>
          <w:rFonts w:ascii="Times New Roman" w:hAnsi="Times New Roman"/>
          <w:sz w:val="28"/>
          <w:szCs w:val="28"/>
          <w:lang w:val="ru-RU"/>
        </w:rPr>
        <w:t>і</w:t>
      </w:r>
      <w:r w:rsidRPr="001E7444">
        <w:rPr>
          <w:rFonts w:ascii="Times New Roman" w:hAnsi="Times New Roman"/>
          <w:sz w:val="28"/>
          <w:szCs w:val="28"/>
          <w:lang w:val="ru-RU"/>
        </w:rPr>
        <w:t xml:space="preserve">, </w:t>
      </w:r>
      <w:r w:rsidR="00E82CF1" w:rsidRPr="001E7444">
        <w:rPr>
          <w:rFonts w:ascii="Times New Roman" w:hAnsi="Times New Roman"/>
          <w:sz w:val="28"/>
          <w:szCs w:val="28"/>
          <w:lang w:val="ru-RU"/>
        </w:rPr>
        <w:t>әрі</w:t>
      </w:r>
      <w:r w:rsidRPr="001E7444">
        <w:rPr>
          <w:rFonts w:ascii="Times New Roman" w:hAnsi="Times New Roman"/>
          <w:sz w:val="28"/>
          <w:szCs w:val="28"/>
          <w:lang w:val="ru-RU"/>
        </w:rPr>
        <w:t xml:space="preserve"> логистикалық инфрақұрылым </w:t>
      </w:r>
      <w:r w:rsidR="00E82CF1" w:rsidRPr="001E7444">
        <w:rPr>
          <w:rFonts w:ascii="Times New Roman" w:hAnsi="Times New Roman"/>
          <w:sz w:val="28"/>
          <w:szCs w:val="28"/>
          <w:lang w:val="ru-RU"/>
        </w:rPr>
        <w:t>мен</w:t>
      </w:r>
      <w:r w:rsidRPr="001E7444">
        <w:rPr>
          <w:rFonts w:ascii="Times New Roman" w:hAnsi="Times New Roman"/>
          <w:sz w:val="28"/>
          <w:szCs w:val="28"/>
          <w:lang w:val="ru-RU"/>
        </w:rPr>
        <w:t xml:space="preserve"> </w:t>
      </w:r>
      <w:r w:rsidR="00E82CF1" w:rsidRPr="001E7444">
        <w:rPr>
          <w:rFonts w:ascii="Times New Roman" w:hAnsi="Times New Roman"/>
          <w:sz w:val="28"/>
          <w:szCs w:val="28"/>
          <w:lang w:val="ru-RU"/>
        </w:rPr>
        <w:t xml:space="preserve">логистикалық </w:t>
      </w:r>
      <w:r w:rsidRPr="001E7444">
        <w:rPr>
          <w:rFonts w:ascii="Times New Roman" w:hAnsi="Times New Roman"/>
          <w:sz w:val="28"/>
          <w:szCs w:val="28"/>
          <w:lang w:val="ru-RU"/>
        </w:rPr>
        <w:t>қызметтерді қолдау</w:t>
      </w:r>
      <w:r w:rsidR="00E82CF1" w:rsidRPr="001E7444">
        <w:rPr>
          <w:rFonts w:ascii="Times New Roman" w:hAnsi="Times New Roman"/>
          <w:sz w:val="28"/>
          <w:szCs w:val="28"/>
          <w:lang w:val="ru-RU"/>
        </w:rPr>
        <w:t>ды қамтитын үлкен жүк деполары</w:t>
      </w:r>
      <w:r w:rsidRPr="001E7444">
        <w:rPr>
          <w:rFonts w:ascii="Times New Roman" w:hAnsi="Times New Roman"/>
          <w:sz w:val="28"/>
          <w:szCs w:val="28"/>
          <w:lang w:val="ru-RU"/>
        </w:rPr>
        <w:t xml:space="preserve"> болып табылады. Негізгі порттық терминалдар </w:t>
      </w:r>
      <w:r w:rsidR="00B06385" w:rsidRPr="001E7444">
        <w:rPr>
          <w:rFonts w:ascii="Times New Roman" w:hAnsi="Times New Roman"/>
          <w:sz w:val="28"/>
          <w:szCs w:val="28"/>
        </w:rPr>
        <w:t>–</w:t>
      </w:r>
      <w:r w:rsidRPr="001E7444">
        <w:rPr>
          <w:rFonts w:ascii="Times New Roman" w:hAnsi="Times New Roman"/>
          <w:sz w:val="28"/>
          <w:szCs w:val="28"/>
          <w:lang w:val="ru-RU"/>
        </w:rPr>
        <w:t xml:space="preserve"> теңiз және iшкi жүк және логистика арасындағы бастапқы интерфейсі ретінде, үлкен көлемді жүктерді өңдеуде ішкі және сыртқы шеңберінде логистика</w:t>
      </w:r>
      <w:r w:rsidR="00E82CF1" w:rsidRPr="001E7444">
        <w:rPr>
          <w:rFonts w:ascii="Times New Roman" w:hAnsi="Times New Roman"/>
          <w:sz w:val="28"/>
          <w:szCs w:val="28"/>
          <w:lang w:val="ru-RU"/>
        </w:rPr>
        <w:t>ның</w:t>
      </w:r>
      <w:r w:rsidRPr="001E7444">
        <w:rPr>
          <w:rFonts w:ascii="Times New Roman" w:hAnsi="Times New Roman"/>
          <w:sz w:val="28"/>
          <w:szCs w:val="28"/>
          <w:lang w:val="ru-RU"/>
        </w:rPr>
        <w:t xml:space="preserve"> тораптық орталықтар ретінде әрекет етеді</w:t>
      </w:r>
      <w:r w:rsidR="00395E83" w:rsidRPr="001E7444">
        <w:rPr>
          <w:rFonts w:ascii="Times New Roman" w:hAnsi="Times New Roman"/>
          <w:sz w:val="28"/>
          <w:szCs w:val="28"/>
          <w:lang w:val="ru-RU"/>
        </w:rPr>
        <w:t xml:space="preserve"> (Қосымша Ә</w:t>
      </w:r>
      <w:r w:rsidR="001D0EA7" w:rsidRPr="001E7444">
        <w:rPr>
          <w:rFonts w:ascii="Times New Roman" w:hAnsi="Times New Roman"/>
          <w:sz w:val="28"/>
          <w:szCs w:val="28"/>
          <w:lang w:val="ru-RU"/>
        </w:rPr>
        <w:t>)</w:t>
      </w:r>
      <w:r w:rsidRPr="001E7444">
        <w:rPr>
          <w:rFonts w:ascii="Times New Roman" w:hAnsi="Times New Roman"/>
          <w:sz w:val="28"/>
          <w:szCs w:val="28"/>
          <w:lang w:val="ru-RU"/>
        </w:rPr>
        <w:t>.</w:t>
      </w:r>
    </w:p>
    <w:p w14:paraId="2D59819F" w14:textId="77777777" w:rsidR="00C20122" w:rsidRPr="001E7444" w:rsidRDefault="00C20122" w:rsidP="002F7906">
      <w:pPr>
        <w:ind w:firstLine="709"/>
        <w:rPr>
          <w:rFonts w:ascii="Times New Roman" w:hAnsi="Times New Roman"/>
          <w:sz w:val="28"/>
          <w:szCs w:val="28"/>
        </w:rPr>
      </w:pPr>
      <w:r w:rsidRPr="001E7444">
        <w:rPr>
          <w:rFonts w:ascii="Times New Roman" w:hAnsi="Times New Roman"/>
          <w:sz w:val="28"/>
          <w:szCs w:val="28"/>
        </w:rPr>
        <w:t xml:space="preserve">Жоғарыда аталып кеткен ЛЖ-нің түрлеріне қарайтын болсақ, ЛЖ сан алуан түрге, әрі оның мультипәнді екенін анықтауға болады. Сол үшін осы зерттеуде тек экономиканың қызмет істеу тиімділігіне логистикалық жүйелер дамуының әсерін анықтау үшін оны макроортада талдап, бағалау үшін оған </w:t>
      </w:r>
      <w:r w:rsidRPr="001E7444">
        <w:rPr>
          <w:rFonts w:ascii="Times New Roman" w:hAnsi="Times New Roman"/>
          <w:sz w:val="28"/>
          <w:szCs w:val="28"/>
        </w:rPr>
        <w:lastRenderedPageBreak/>
        <w:t>әсер ететін факт</w:t>
      </w:r>
      <w:r w:rsidR="00502F3D" w:rsidRPr="001E7444">
        <w:rPr>
          <w:rFonts w:ascii="Times New Roman" w:hAnsi="Times New Roman"/>
          <w:sz w:val="28"/>
          <w:szCs w:val="28"/>
        </w:rPr>
        <w:t>орлар анықталатын болады</w:t>
      </w:r>
      <w:r w:rsidRPr="001E7444">
        <w:rPr>
          <w:rFonts w:ascii="Times New Roman" w:hAnsi="Times New Roman"/>
          <w:sz w:val="28"/>
          <w:szCs w:val="28"/>
        </w:rPr>
        <w:t>. Логистикалық жүйелердің экономиканың өсуіне тиімділігіне оның қозғаушы күшінің себебін білтіретін факторлар болып табылады. Салалық және аймақтық аспектілерді зерттеу үшін оның логистикалық жүйелердің кешенді түрде әсерін анықтау қажеттілігі туындауда. Ол үшін аталған логистикалық жүйелердің арасында ел экономикасының қызметінің жұмыс</w:t>
      </w:r>
      <w:r w:rsidR="00502F3D" w:rsidRPr="001E7444">
        <w:rPr>
          <w:rFonts w:ascii="Times New Roman" w:hAnsi="Times New Roman"/>
          <w:sz w:val="28"/>
          <w:szCs w:val="28"/>
        </w:rPr>
        <w:t xml:space="preserve"> істеуіне әсер етуші факторлар</w:t>
      </w:r>
      <w:r w:rsidR="00876024" w:rsidRPr="001E7444">
        <w:rPr>
          <w:rFonts w:ascii="Times New Roman" w:hAnsi="Times New Roman"/>
          <w:sz w:val="28"/>
          <w:szCs w:val="28"/>
        </w:rPr>
        <w:t>ды</w:t>
      </w:r>
      <w:r w:rsidRPr="001E7444">
        <w:rPr>
          <w:rFonts w:ascii="Times New Roman" w:hAnsi="Times New Roman"/>
          <w:sz w:val="28"/>
          <w:szCs w:val="28"/>
        </w:rPr>
        <w:t xml:space="preserve"> </w:t>
      </w:r>
      <w:r w:rsidR="00502F3D" w:rsidRPr="001E7444">
        <w:rPr>
          <w:rFonts w:ascii="Times New Roman" w:hAnsi="Times New Roman"/>
          <w:sz w:val="28"/>
          <w:szCs w:val="28"/>
        </w:rPr>
        <w:t>танда</w:t>
      </w:r>
      <w:r w:rsidR="00876024" w:rsidRPr="001E7444">
        <w:rPr>
          <w:rFonts w:ascii="Times New Roman" w:hAnsi="Times New Roman"/>
          <w:sz w:val="28"/>
          <w:szCs w:val="28"/>
        </w:rPr>
        <w:t>йм</w:t>
      </w:r>
      <w:r w:rsidR="00502F3D" w:rsidRPr="001E7444">
        <w:rPr>
          <w:rFonts w:ascii="Times New Roman" w:hAnsi="Times New Roman"/>
          <w:sz w:val="28"/>
          <w:szCs w:val="28"/>
        </w:rPr>
        <w:t>ы</w:t>
      </w:r>
      <w:r w:rsidR="00876024" w:rsidRPr="001E7444">
        <w:rPr>
          <w:rFonts w:ascii="Times New Roman" w:hAnsi="Times New Roman"/>
          <w:sz w:val="28"/>
          <w:szCs w:val="28"/>
        </w:rPr>
        <w:t>з</w:t>
      </w:r>
      <w:r w:rsidRPr="001E7444">
        <w:rPr>
          <w:rFonts w:ascii="Times New Roman" w:hAnsi="Times New Roman"/>
          <w:sz w:val="28"/>
          <w:szCs w:val="28"/>
        </w:rPr>
        <w:t>. Кешенді факторлар ретінде тасымалдау, инвестициялар, экономикалық, ақпараттық, материалды-техникалық, әрі еңбек фактор</w:t>
      </w:r>
      <w:r w:rsidR="00BC2E1D" w:rsidRPr="001E7444">
        <w:rPr>
          <w:rFonts w:ascii="Times New Roman" w:hAnsi="Times New Roman"/>
          <w:sz w:val="28"/>
          <w:szCs w:val="28"/>
        </w:rPr>
        <w:t xml:space="preserve">лары </w:t>
      </w:r>
      <w:r w:rsidRPr="001E7444">
        <w:rPr>
          <w:rFonts w:ascii="Times New Roman" w:hAnsi="Times New Roman"/>
          <w:sz w:val="28"/>
          <w:szCs w:val="28"/>
        </w:rPr>
        <w:t>зерттеуде қарастырыл</w:t>
      </w:r>
      <w:r w:rsidR="00502F3D" w:rsidRPr="001E7444">
        <w:rPr>
          <w:rFonts w:ascii="Times New Roman" w:hAnsi="Times New Roman"/>
          <w:sz w:val="28"/>
          <w:szCs w:val="28"/>
        </w:rPr>
        <w:t>а</w:t>
      </w:r>
      <w:r w:rsidRPr="001E7444">
        <w:rPr>
          <w:rFonts w:ascii="Times New Roman" w:hAnsi="Times New Roman"/>
          <w:sz w:val="28"/>
          <w:szCs w:val="28"/>
        </w:rPr>
        <w:t>ды. Ал макроорта факторлары ретінде ЖІӨ-ге әсер ететін осы кешенді факторлардың көрсеткіштері алын</w:t>
      </w:r>
      <w:r w:rsidR="00502F3D" w:rsidRPr="001E7444">
        <w:rPr>
          <w:rFonts w:ascii="Times New Roman" w:hAnsi="Times New Roman"/>
          <w:sz w:val="28"/>
          <w:szCs w:val="28"/>
        </w:rPr>
        <w:t>а</w:t>
      </w:r>
      <w:r w:rsidRPr="001E7444">
        <w:rPr>
          <w:rFonts w:ascii="Times New Roman" w:hAnsi="Times New Roman"/>
          <w:sz w:val="28"/>
          <w:szCs w:val="28"/>
        </w:rPr>
        <w:t xml:space="preserve">ды. </w:t>
      </w:r>
    </w:p>
    <w:p w14:paraId="5DCE6C67" w14:textId="77777777" w:rsidR="00C20122" w:rsidRPr="001E7444" w:rsidRDefault="00C20122" w:rsidP="002F7906">
      <w:pPr>
        <w:ind w:firstLine="709"/>
        <w:rPr>
          <w:rFonts w:ascii="Times New Roman" w:hAnsi="Times New Roman"/>
          <w:sz w:val="28"/>
          <w:szCs w:val="28"/>
        </w:rPr>
      </w:pPr>
      <w:r w:rsidRPr="001E7444">
        <w:rPr>
          <w:rFonts w:ascii="Times New Roman" w:hAnsi="Times New Roman"/>
          <w:i/>
          <w:sz w:val="28"/>
          <w:szCs w:val="28"/>
        </w:rPr>
        <w:t>Инвестициялық факторлар</w:t>
      </w:r>
      <w:r w:rsidRPr="001E7444">
        <w:rPr>
          <w:rFonts w:ascii="Times New Roman" w:hAnsi="Times New Roman"/>
          <w:sz w:val="28"/>
          <w:szCs w:val="28"/>
        </w:rPr>
        <w:t xml:space="preserve">. Ел экономикасына салынған инвестициялар көлемі жиынтық сұранысқа тікелей байланысты. Өнімге, тауарға немесе қызметке деген сұраныс неғұрлым жоғары болса, онда мұндай өнімді шығаратын кәсіпорындар үшін іс-шаралар мен жаңа инвестициялық жобаларды дамытуға қаражат құю мүмкіндігі соғұрлым көп болады. </w:t>
      </w:r>
    </w:p>
    <w:p w14:paraId="53219BBC" w14:textId="77777777" w:rsidR="00C20122" w:rsidRPr="001E7444" w:rsidRDefault="00C20122" w:rsidP="002F7906">
      <w:pPr>
        <w:ind w:firstLine="709"/>
        <w:rPr>
          <w:rFonts w:ascii="Times New Roman" w:hAnsi="Times New Roman"/>
          <w:sz w:val="28"/>
          <w:szCs w:val="28"/>
        </w:rPr>
      </w:pPr>
      <w:r w:rsidRPr="001E7444">
        <w:rPr>
          <w:rFonts w:ascii="Times New Roman" w:hAnsi="Times New Roman"/>
          <w:i/>
          <w:sz w:val="28"/>
          <w:szCs w:val="28"/>
        </w:rPr>
        <w:t xml:space="preserve">Материалдық-техникалық </w:t>
      </w:r>
      <w:r w:rsidR="00BC2E1D" w:rsidRPr="001E7444">
        <w:rPr>
          <w:rFonts w:ascii="Times New Roman" w:hAnsi="Times New Roman"/>
          <w:i/>
          <w:sz w:val="28"/>
          <w:szCs w:val="28"/>
        </w:rPr>
        <w:t>қамтамасыз ету</w:t>
      </w:r>
      <w:r w:rsidRPr="001E7444">
        <w:rPr>
          <w:rFonts w:ascii="Times New Roman" w:hAnsi="Times New Roman"/>
          <w:i/>
          <w:sz w:val="28"/>
          <w:szCs w:val="28"/>
        </w:rPr>
        <w:t xml:space="preserve"> факторы</w:t>
      </w:r>
      <w:r w:rsidRPr="001E7444">
        <w:rPr>
          <w:rFonts w:ascii="Times New Roman" w:hAnsi="Times New Roman"/>
          <w:sz w:val="28"/>
          <w:szCs w:val="28"/>
        </w:rPr>
        <w:t xml:space="preserve">. Логистикалық жүйенің уақытында және оның өндірістік қызметінің үздіксіз жұмыс істеуі үшін қажетті көлемде кәсіпорындарды материалдық-техникалық ресурстардың барлық түрлерімен қамтамасыз ету өте маңызды болып табылады. Себебі, материалдық-техникалық қамсыздандыру арқылы ел экономикасының өтімділігі артады. </w:t>
      </w:r>
    </w:p>
    <w:p w14:paraId="4B605FDA" w14:textId="77777777" w:rsidR="00C20122" w:rsidRPr="001E7444" w:rsidRDefault="00C20122" w:rsidP="002F7906">
      <w:pPr>
        <w:ind w:firstLine="709"/>
        <w:rPr>
          <w:rFonts w:ascii="Times New Roman" w:hAnsi="Times New Roman"/>
          <w:sz w:val="28"/>
          <w:szCs w:val="28"/>
        </w:rPr>
      </w:pPr>
      <w:r w:rsidRPr="001E7444">
        <w:rPr>
          <w:rFonts w:ascii="Times New Roman" w:hAnsi="Times New Roman"/>
          <w:i/>
          <w:sz w:val="28"/>
          <w:szCs w:val="28"/>
        </w:rPr>
        <w:t xml:space="preserve">Ақпараттық факторлар. </w:t>
      </w:r>
      <w:r w:rsidRPr="001E7444">
        <w:rPr>
          <w:rFonts w:ascii="Times New Roman" w:hAnsi="Times New Roman"/>
          <w:sz w:val="28"/>
          <w:szCs w:val="28"/>
        </w:rPr>
        <w:t>Қазіргі замаңда ақпарат желілері кең дамыған, ақпаратты қабылдау мүмкіндігі өте жоғары деңгейде, себебі интернет пен байланыс құралдары арқылы кез-келген ақпаратты сараптауға көп уақыт кетпейді. Сол үшін ақпараттық фактор ретінде байланыс желілері мен интернет көздері алынды.</w:t>
      </w:r>
    </w:p>
    <w:p w14:paraId="4B49FEE5" w14:textId="77777777" w:rsidR="005B0030" w:rsidRPr="001E7444" w:rsidRDefault="005B0030" w:rsidP="005B0030">
      <w:pPr>
        <w:ind w:firstLine="708"/>
        <w:rPr>
          <w:rFonts w:ascii="Times New Roman" w:hAnsi="Times New Roman"/>
          <w:sz w:val="28"/>
          <w:szCs w:val="28"/>
        </w:rPr>
      </w:pPr>
      <w:r w:rsidRPr="001E7444">
        <w:rPr>
          <w:rFonts w:ascii="Times New Roman" w:hAnsi="Times New Roman"/>
          <w:i/>
          <w:sz w:val="28"/>
          <w:szCs w:val="28"/>
        </w:rPr>
        <w:t>Тасымалдау, яғни логистикалық факторлар</w:t>
      </w:r>
      <w:r w:rsidRPr="001E7444">
        <w:rPr>
          <w:rFonts w:ascii="Times New Roman" w:hAnsi="Times New Roman"/>
          <w:sz w:val="28"/>
          <w:szCs w:val="28"/>
        </w:rPr>
        <w:t>. Логистикалық түйіндер мен сызықтар арасындағы материал ағымы болып табылады. Ол ресурстардың өңірлік бөлінуінің тиімділігін анықтайды және материалдарды тасымалдаудың уақтылылығын қамтамасыз етеді. Бұл кәсіпорындардың үйлесімді дамуына, қалалық аймақтық экономика мен логистикаға әсер етеді</w:t>
      </w:r>
    </w:p>
    <w:p w14:paraId="70C462B7" w14:textId="77777777" w:rsidR="005B0030" w:rsidRPr="001E7444" w:rsidRDefault="005B0030" w:rsidP="005B0030">
      <w:pPr>
        <w:ind w:firstLine="708"/>
        <w:rPr>
          <w:rFonts w:ascii="Times New Roman" w:hAnsi="Times New Roman"/>
          <w:sz w:val="28"/>
          <w:szCs w:val="28"/>
        </w:rPr>
      </w:pPr>
      <w:r w:rsidRPr="001E7444">
        <w:rPr>
          <w:rFonts w:ascii="Times New Roman" w:hAnsi="Times New Roman"/>
          <w:i/>
          <w:sz w:val="28"/>
          <w:szCs w:val="28"/>
        </w:rPr>
        <w:t>Экономикалық факторлар</w:t>
      </w:r>
      <w:r w:rsidRPr="001E7444">
        <w:rPr>
          <w:rFonts w:ascii="Times New Roman" w:hAnsi="Times New Roman"/>
          <w:sz w:val="28"/>
          <w:szCs w:val="28"/>
        </w:rPr>
        <w:t>. Қазіргі заманғы экономикалық даму түрлері кіреді. Көліктік-тасымалдау және жүк агентін біріктіретін заманауи логистика саласы көптеген кен орындарын қамтиды және өндірісті ынталандыруда және ішкі қажеттіліктерді ынталандыруда маңызды рөл атқарады.</w:t>
      </w:r>
    </w:p>
    <w:p w14:paraId="390C0A48" w14:textId="77777777" w:rsidR="002D1C3F" w:rsidRPr="001E7444" w:rsidRDefault="005B0030" w:rsidP="005B0030">
      <w:pPr>
        <w:ind w:firstLine="708"/>
        <w:rPr>
          <w:rFonts w:ascii="Times New Roman" w:hAnsi="Times New Roman"/>
          <w:sz w:val="28"/>
          <w:szCs w:val="28"/>
        </w:rPr>
      </w:pPr>
      <w:r w:rsidRPr="001E7444">
        <w:rPr>
          <w:rFonts w:ascii="Times New Roman" w:hAnsi="Times New Roman"/>
          <w:i/>
          <w:sz w:val="28"/>
          <w:szCs w:val="28"/>
        </w:rPr>
        <w:t>Еңбек ресурсы факторлары</w:t>
      </w:r>
      <w:r w:rsidRPr="001E7444">
        <w:rPr>
          <w:rFonts w:ascii="Times New Roman" w:hAnsi="Times New Roman"/>
          <w:sz w:val="28"/>
          <w:szCs w:val="28"/>
        </w:rPr>
        <w:t>.</w:t>
      </w:r>
      <w:r w:rsidRPr="001E7444">
        <w:rPr>
          <w:rFonts w:ascii="Times New Roman" w:hAnsi="Times New Roman"/>
        </w:rPr>
        <w:t xml:space="preserve"> </w:t>
      </w:r>
      <w:r w:rsidRPr="001E7444">
        <w:rPr>
          <w:rFonts w:ascii="Times New Roman" w:hAnsi="Times New Roman"/>
          <w:sz w:val="28"/>
          <w:szCs w:val="28"/>
        </w:rPr>
        <w:t>Кадрлық ресурстар адамдардың олардың материалдық және рухани пайда әкелу қабілетін анықтайтын әр түрлі сападағы индивидуалды иемденуін білдіреді және жалпы қоғам дамуының жалпы көрсеткіші болып табылады. Сонымен бірге ұйымның, аймақтың, саланың, елдің кадрлық ресурстары және басқару деңгейі ажыратылады (2-сурет).</w:t>
      </w:r>
    </w:p>
    <w:p w14:paraId="1DF3331E" w14:textId="77777777" w:rsidR="005B0030" w:rsidRPr="001E7444" w:rsidRDefault="005B0030" w:rsidP="00B256C5">
      <w:pPr>
        <w:ind w:firstLine="708"/>
        <w:rPr>
          <w:rFonts w:ascii="Times New Roman" w:hAnsi="Times New Roman"/>
          <w:sz w:val="28"/>
          <w:szCs w:val="28"/>
        </w:rPr>
      </w:pPr>
    </w:p>
    <w:p w14:paraId="15FCB9E7" w14:textId="77777777" w:rsidR="005B0030" w:rsidRPr="001E7444" w:rsidRDefault="005B0030" w:rsidP="00B256C5">
      <w:pPr>
        <w:ind w:firstLine="708"/>
        <w:rPr>
          <w:rFonts w:ascii="Times New Roman" w:hAnsi="Times New Roman"/>
          <w:sz w:val="28"/>
          <w:szCs w:val="28"/>
        </w:rPr>
      </w:pPr>
    </w:p>
    <w:p w14:paraId="1B7488A5" w14:textId="77777777" w:rsidR="005B0030" w:rsidRPr="001E7444" w:rsidRDefault="005B0030" w:rsidP="00B256C5">
      <w:pPr>
        <w:ind w:firstLine="708"/>
        <w:rPr>
          <w:rFonts w:ascii="Times New Roman" w:hAnsi="Times New Roman"/>
          <w:sz w:val="28"/>
          <w:szCs w:val="28"/>
        </w:rPr>
      </w:pPr>
    </w:p>
    <w:p w14:paraId="60AADE7B" w14:textId="77777777" w:rsidR="005B0030" w:rsidRPr="001E7444" w:rsidRDefault="005B0030" w:rsidP="00B256C5">
      <w:pPr>
        <w:ind w:firstLine="708"/>
        <w:rPr>
          <w:rFonts w:ascii="Times New Roman" w:hAnsi="Times New Roman"/>
          <w:sz w:val="28"/>
          <w:szCs w:val="28"/>
        </w:rPr>
      </w:pPr>
    </w:p>
    <w:p w14:paraId="16260BE6" w14:textId="77777777" w:rsidR="00FB62CC" w:rsidRPr="001E7444" w:rsidRDefault="005A5F63" w:rsidP="00B256C5">
      <w:pPr>
        <w:rPr>
          <w:rFonts w:ascii="Times New Roman" w:hAnsi="Times New Roman"/>
          <w:sz w:val="28"/>
          <w:szCs w:val="28"/>
        </w:rPr>
      </w:pPr>
      <w:r w:rsidRPr="001E7444">
        <w:rPr>
          <w:rFonts w:ascii="Times New Roman" w:hAnsi="Times New Roman"/>
          <w:noProof/>
          <w:lang w:val="ru-RU" w:eastAsia="ru-RU"/>
        </w:rPr>
        <w:lastRenderedPageBreak/>
        <mc:AlternateContent>
          <mc:Choice Requires="wpg">
            <w:drawing>
              <wp:anchor distT="0" distB="0" distL="114300" distR="114300" simplePos="0" relativeHeight="251486720" behindDoc="0" locked="0" layoutInCell="1" allowOverlap="1" wp14:anchorId="3D0E3BE2" wp14:editId="661C1747">
                <wp:simplePos x="0" y="0"/>
                <wp:positionH relativeFrom="column">
                  <wp:posOffset>75805</wp:posOffset>
                </wp:positionH>
                <wp:positionV relativeFrom="paragraph">
                  <wp:posOffset>90793</wp:posOffset>
                </wp:positionV>
                <wp:extent cx="5954164" cy="5828790"/>
                <wp:effectExtent l="0" t="0" r="27940" b="19685"/>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164" cy="5828790"/>
                          <a:chOff x="0" y="0"/>
                          <a:chExt cx="5795639" cy="4578707"/>
                        </a:xfrm>
                      </wpg:grpSpPr>
                      <wps:wsp>
                        <wps:cNvPr id="59" name="Надпись 32"/>
                        <wps:cNvSpPr txBox="1"/>
                        <wps:spPr>
                          <a:xfrm>
                            <a:off x="5401" y="530797"/>
                            <a:ext cx="1129489" cy="688201"/>
                          </a:xfrm>
                          <a:prstGeom prst="rect">
                            <a:avLst/>
                          </a:prstGeom>
                          <a:solidFill>
                            <a:sysClr val="window" lastClr="FFFFFF"/>
                          </a:solidFill>
                          <a:ln w="6350">
                            <a:solidFill>
                              <a:prstClr val="black"/>
                            </a:solidFill>
                          </a:ln>
                          <a:effectLst/>
                        </wps:spPr>
                        <wps:txbx>
                          <w:txbxContent>
                            <w:p w14:paraId="68A348B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Инвестиция</w:t>
                              </w:r>
                              <w:r>
                                <w:rPr>
                                  <w:rFonts w:ascii="Times New Roman" w:hAnsi="Times New Roman"/>
                                  <w:sz w:val="24"/>
                                  <w:szCs w:val="24"/>
                                  <w:lang w:val="ru-RU"/>
                                </w:rPr>
                                <w:t>-</w:t>
                              </w:r>
                              <w:r>
                                <w:rPr>
                                  <w:rFonts w:ascii="Times New Roman" w:hAnsi="Times New Roman"/>
                                  <w:sz w:val="24"/>
                                  <w:szCs w:val="24"/>
                                </w:rPr>
                                <w:t xml:space="preserve"> </w:t>
                              </w:r>
                              <w:r w:rsidRPr="005B0030">
                                <w:rPr>
                                  <w:rFonts w:ascii="Times New Roman" w:hAnsi="Times New Roman"/>
                                  <w:sz w:val="24"/>
                                  <w:szCs w:val="24"/>
                                </w:rPr>
                                <w:t>лық 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Надпись 34"/>
                        <wps:cNvSpPr txBox="1"/>
                        <wps:spPr>
                          <a:xfrm>
                            <a:off x="1312607" y="525960"/>
                            <a:ext cx="4461310" cy="688201"/>
                          </a:xfrm>
                          <a:prstGeom prst="rect">
                            <a:avLst/>
                          </a:prstGeom>
                          <a:solidFill>
                            <a:sysClr val="window" lastClr="FFFFFF"/>
                          </a:solidFill>
                          <a:ln w="6350">
                            <a:solidFill>
                              <a:prstClr val="black"/>
                            </a:solidFill>
                          </a:ln>
                          <a:effectLst/>
                        </wps:spPr>
                        <wps:txbx>
                          <w:txbxContent>
                            <w:p w14:paraId="101B815B" w14:textId="77777777" w:rsidR="000E1043" w:rsidRPr="005B0030" w:rsidRDefault="000E1043" w:rsidP="005B0030">
                              <w:pPr>
                                <w:rPr>
                                  <w:rFonts w:ascii="Times New Roman" w:hAnsi="Times New Roman"/>
                                  <w:color w:val="000000"/>
                                  <w:kern w:val="24"/>
                                  <w:sz w:val="24"/>
                                  <w:szCs w:val="24"/>
                                </w:rPr>
                              </w:pPr>
                              <w:r w:rsidRPr="005B0030">
                                <w:rPr>
                                  <w:rFonts w:ascii="Times New Roman" w:hAnsi="Times New Roman"/>
                                  <w:sz w:val="24"/>
                                  <w:szCs w:val="24"/>
                                </w:rPr>
                                <w:t>Негізгі капитал инвестициялар</w:t>
                              </w:r>
                              <w:r w:rsidRPr="005B0030">
                                <w:rPr>
                                  <w:rFonts w:ascii="Times New Roman" w:hAnsi="Times New Roman"/>
                                  <w:color w:val="000000"/>
                                  <w:kern w:val="24"/>
                                  <w:sz w:val="24"/>
                                  <w:szCs w:val="24"/>
                                </w:rPr>
                                <w:t xml:space="preserve"> </w:t>
                              </w:r>
                            </w:p>
                            <w:p w14:paraId="0A3E29B9"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 кәсіпорындары үшін негізгі құралдар</w:t>
                              </w:r>
                            </w:p>
                            <w:p w14:paraId="0DD35163"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 түрі бойынша қаржыландырудың барлық көздерінен негізгі құралдарға инвестициялар</w:t>
                              </w:r>
                            </w:p>
                            <w:p w14:paraId="7EE5F8C3" w14:textId="77777777" w:rsidR="000E1043" w:rsidRPr="005B0030" w:rsidRDefault="000E1043" w:rsidP="005B0030">
                              <w:pPr>
                                <w:rPr>
                                  <w:rFonts w:ascii="Times New Roman" w:hAnsi="Times New Roman"/>
                                  <w:sz w:val="24"/>
                                  <w:szCs w:val="24"/>
                                </w:rPr>
                              </w:pPr>
                            </w:p>
                            <w:p w14:paraId="57853AB6" w14:textId="77777777" w:rsidR="000E1043" w:rsidRPr="005B0030" w:rsidRDefault="000E1043" w:rsidP="005B0030">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Надпись 35"/>
                        <wps:cNvSpPr txBox="1"/>
                        <wps:spPr>
                          <a:xfrm>
                            <a:off x="0" y="1283107"/>
                            <a:ext cx="1128879" cy="807888"/>
                          </a:xfrm>
                          <a:prstGeom prst="rect">
                            <a:avLst/>
                          </a:prstGeom>
                          <a:solidFill>
                            <a:sysClr val="window" lastClr="FFFFFF"/>
                          </a:solidFill>
                          <a:ln w="6350">
                            <a:solidFill>
                              <a:prstClr val="black"/>
                            </a:solidFill>
                          </a:ln>
                          <a:effectLst/>
                        </wps:spPr>
                        <wps:txbx>
                          <w:txbxContent>
                            <w:p w14:paraId="4A96E9F7"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Материалдық-техникалық  қамтамасыз ету 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Надпись 36"/>
                        <wps:cNvSpPr txBox="1"/>
                        <wps:spPr>
                          <a:xfrm>
                            <a:off x="1312607" y="1283099"/>
                            <a:ext cx="4461310" cy="807888"/>
                          </a:xfrm>
                          <a:prstGeom prst="rect">
                            <a:avLst/>
                          </a:prstGeom>
                          <a:solidFill>
                            <a:sysClr val="window" lastClr="FFFFFF"/>
                          </a:solidFill>
                          <a:ln w="6350">
                            <a:solidFill>
                              <a:prstClr val="black"/>
                            </a:solidFill>
                          </a:ln>
                          <a:effectLst/>
                        </wps:spPr>
                        <wps:txbx>
                          <w:txbxContent>
                            <w:p w14:paraId="32B881EC"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құралдарын импорттау</w:t>
                              </w:r>
                            </w:p>
                            <w:p w14:paraId="6B5D0570"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Көліктің негізгі өндірістік қуаттылықтарында жаңа құрылыстар салу, істеп тұрған кәсіпорындарды кеңейту және қайта құру арқылы іске қосу</w:t>
                              </w:r>
                            </w:p>
                            <w:p w14:paraId="6AA67732"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Азаматтардың меншігінде жүк көліктерінің саны</w:t>
                              </w:r>
                            </w:p>
                            <w:p w14:paraId="0F37AD62" w14:textId="77777777" w:rsidR="000E1043" w:rsidRPr="005B0030" w:rsidRDefault="000E1043" w:rsidP="005B0030">
                              <w:pPr>
                                <w:rPr>
                                  <w:rFonts w:ascii="Times New Roman" w:hAnsi="Times New Roman"/>
                                  <w:sz w:val="24"/>
                                  <w:szCs w:val="24"/>
                                </w:rPr>
                              </w:pPr>
                            </w:p>
                            <w:p w14:paraId="66033183" w14:textId="77777777" w:rsidR="000E1043" w:rsidRPr="005B0030" w:rsidRDefault="000E1043" w:rsidP="005B0030">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37"/>
                        <wps:cNvSpPr txBox="1"/>
                        <wps:spPr>
                          <a:xfrm>
                            <a:off x="7391" y="2145006"/>
                            <a:ext cx="1128270" cy="791817"/>
                          </a:xfrm>
                          <a:prstGeom prst="rect">
                            <a:avLst/>
                          </a:prstGeom>
                          <a:solidFill>
                            <a:sysClr val="window" lastClr="FFFFFF"/>
                          </a:solidFill>
                          <a:ln w="6350">
                            <a:solidFill>
                              <a:prstClr val="black"/>
                            </a:solidFill>
                          </a:ln>
                          <a:effectLst/>
                        </wps:spPr>
                        <wps:txbx>
                          <w:txbxContent>
                            <w:p w14:paraId="4BDD29F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Экономи</w:t>
                              </w:r>
                              <w:r>
                                <w:rPr>
                                  <w:rFonts w:ascii="Times New Roman" w:hAnsi="Times New Roman"/>
                                  <w:sz w:val="24"/>
                                  <w:szCs w:val="24"/>
                                  <w:lang w:val="ru-RU"/>
                                </w:rPr>
                                <w:t>-</w:t>
                              </w:r>
                              <w:r>
                                <w:rPr>
                                  <w:rFonts w:ascii="Times New Roman" w:hAnsi="Times New Roman"/>
                                  <w:sz w:val="24"/>
                                  <w:szCs w:val="24"/>
                                </w:rPr>
                                <w:t xml:space="preserve"> </w:t>
                              </w:r>
                              <w:r w:rsidRPr="005B0030">
                                <w:rPr>
                                  <w:rFonts w:ascii="Times New Roman" w:hAnsi="Times New Roman"/>
                                  <w:sz w:val="24"/>
                                  <w:szCs w:val="24"/>
                                </w:rPr>
                                <w:t>калық 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Надпись 38"/>
                        <wps:cNvSpPr txBox="1"/>
                        <wps:spPr>
                          <a:xfrm>
                            <a:off x="1312606" y="2145052"/>
                            <a:ext cx="4461310" cy="791817"/>
                          </a:xfrm>
                          <a:prstGeom prst="rect">
                            <a:avLst/>
                          </a:prstGeom>
                          <a:solidFill>
                            <a:sysClr val="window" lastClr="FFFFFF"/>
                          </a:solidFill>
                          <a:ln w="6350">
                            <a:solidFill>
                              <a:prstClr val="black"/>
                            </a:solidFill>
                          </a:ln>
                          <a:effectLst/>
                        </wps:spPr>
                        <wps:txbx>
                          <w:txbxContent>
                            <w:p w14:paraId="7C0DC7F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Өнеркәсіп өндірісінің көлемі (тауарлар, қызметтер)</w:t>
                              </w:r>
                            </w:p>
                            <w:p w14:paraId="37BE69DD"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Ауыл шаруашылығы өнімдерінің (қызметтердің) жалпы шығарылымы</w:t>
                              </w:r>
                            </w:p>
                            <w:p w14:paraId="1EF0103D"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Тауар айналымының экспорты </w:t>
                              </w:r>
                            </w:p>
                            <w:p w14:paraId="7AABBC8A"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Тауар айналымының импорты </w:t>
                              </w:r>
                            </w:p>
                            <w:p w14:paraId="296CE5CE" w14:textId="77777777" w:rsidR="000E1043" w:rsidRPr="005B0030" w:rsidRDefault="000E1043" w:rsidP="005B0030">
                              <w:pPr>
                                <w:rPr>
                                  <w:rFonts w:ascii="Times New Roman" w:hAnsi="Times New Roman"/>
                                  <w:sz w:val="24"/>
                                  <w:szCs w:val="24"/>
                                  <w:lang w:val="ru-RU"/>
                                </w:rPr>
                              </w:pPr>
                            </w:p>
                            <w:p w14:paraId="51B8EA6C" w14:textId="77777777" w:rsidR="000E1043" w:rsidRPr="005B0030" w:rsidRDefault="000E1043" w:rsidP="005B0030">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Надпись 39"/>
                        <wps:cNvSpPr txBox="1"/>
                        <wps:spPr>
                          <a:xfrm>
                            <a:off x="0" y="2991103"/>
                            <a:ext cx="1127661" cy="423545"/>
                          </a:xfrm>
                          <a:prstGeom prst="rect">
                            <a:avLst/>
                          </a:prstGeom>
                          <a:solidFill>
                            <a:sysClr val="window" lastClr="FFFFFF"/>
                          </a:solidFill>
                          <a:ln w="6350">
                            <a:solidFill>
                              <a:prstClr val="black"/>
                            </a:solidFill>
                          </a:ln>
                          <a:effectLst/>
                        </wps:spPr>
                        <wps:txbx>
                          <w:txbxContent>
                            <w:p w14:paraId="0C5BE19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Ақпараттық 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Надпись 40"/>
                        <wps:cNvSpPr txBox="1"/>
                        <wps:spPr>
                          <a:xfrm>
                            <a:off x="1317626" y="2972435"/>
                            <a:ext cx="4461310" cy="509025"/>
                          </a:xfrm>
                          <a:prstGeom prst="rect">
                            <a:avLst/>
                          </a:prstGeom>
                          <a:solidFill>
                            <a:sysClr val="window" lastClr="FFFFFF"/>
                          </a:solidFill>
                          <a:ln w="6350">
                            <a:solidFill>
                              <a:prstClr val="black"/>
                            </a:solidFill>
                          </a:ln>
                          <a:effectLst/>
                        </wps:spPr>
                        <wps:txbx>
                          <w:txbxContent>
                            <w:p w14:paraId="44B819A0"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Байланыс қызметтерінің көлемі</w:t>
                              </w:r>
                            </w:p>
                            <w:p w14:paraId="65BBF33A"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Ұялы байланыс абоненттері</w:t>
                              </w:r>
                            </w:p>
                            <w:p w14:paraId="766EEBA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Интернетті пайдаланатын адамдар саны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Надпись 41"/>
                        <wps:cNvSpPr txBox="1"/>
                        <wps:spPr>
                          <a:xfrm>
                            <a:off x="0" y="3526656"/>
                            <a:ext cx="1127053" cy="509025"/>
                          </a:xfrm>
                          <a:prstGeom prst="rect">
                            <a:avLst/>
                          </a:prstGeom>
                          <a:solidFill>
                            <a:sysClr val="window" lastClr="FFFFFF"/>
                          </a:solidFill>
                          <a:ln w="6350">
                            <a:solidFill>
                              <a:prstClr val="black"/>
                            </a:solidFill>
                          </a:ln>
                          <a:effectLst/>
                        </wps:spPr>
                        <wps:txbx>
                          <w:txbxContent>
                            <w:p w14:paraId="7C45AC5A"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Тасымалдау</w:t>
                              </w:r>
                            </w:p>
                            <w:p w14:paraId="17F1E2A6"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42"/>
                        <wps:cNvSpPr txBox="1"/>
                        <wps:spPr>
                          <a:xfrm>
                            <a:off x="1334329" y="3526653"/>
                            <a:ext cx="4461310" cy="509025"/>
                          </a:xfrm>
                          <a:prstGeom prst="rect">
                            <a:avLst/>
                          </a:prstGeom>
                          <a:solidFill>
                            <a:sysClr val="window" lastClr="FFFFFF"/>
                          </a:solidFill>
                          <a:ln w="6350">
                            <a:solidFill>
                              <a:prstClr val="black"/>
                            </a:solidFill>
                          </a:ln>
                          <a:effectLst/>
                        </wps:spPr>
                        <wps:txbx>
                          <w:txbxContent>
                            <w:p w14:paraId="0981ADA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Тасымалданатын жүк, багаж, қол </w:t>
                              </w:r>
                              <w:r w:rsidRPr="005B0030">
                                <w:rPr>
                                  <w:rFonts w:ascii="Times New Roman" w:hAnsi="Times New Roman"/>
                                  <w:sz w:val="24"/>
                                  <w:szCs w:val="24"/>
                                  <w:lang w:val="ru-RU"/>
                                </w:rPr>
                                <w:t>-</w:t>
                              </w:r>
                              <w:r w:rsidRPr="005B0030">
                                <w:rPr>
                                  <w:rFonts w:ascii="Times New Roman" w:hAnsi="Times New Roman"/>
                                  <w:sz w:val="24"/>
                                  <w:szCs w:val="24"/>
                                </w:rPr>
                                <w:t>жүгі</w:t>
                              </w:r>
                            </w:p>
                            <w:p w14:paraId="4EF08FA7"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Жүк айналымы</w:t>
                              </w:r>
                            </w:p>
                            <w:p w14:paraId="7DC3D048"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қызметтерінің жалпы шығарылымы</w:t>
                              </w:r>
                            </w:p>
                            <w:p w14:paraId="5C1A5975" w14:textId="77777777" w:rsidR="000E1043" w:rsidRPr="005B0030" w:rsidRDefault="000E1043" w:rsidP="005B0030">
                              <w:pPr>
                                <w:rPr>
                                  <w:rFonts w:ascii="Times New Roman" w:hAnsi="Times New Roman"/>
                                  <w:sz w:val="24"/>
                                  <w:szCs w:val="24"/>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43"/>
                        <wps:cNvSpPr txBox="1"/>
                        <wps:spPr>
                          <a:xfrm>
                            <a:off x="7379" y="4084587"/>
                            <a:ext cx="1126450" cy="480746"/>
                          </a:xfrm>
                          <a:prstGeom prst="rect">
                            <a:avLst/>
                          </a:prstGeom>
                          <a:solidFill>
                            <a:sysClr val="window" lastClr="FFFFFF"/>
                          </a:solidFill>
                          <a:ln w="6350">
                            <a:solidFill>
                              <a:prstClr val="black"/>
                            </a:solidFill>
                          </a:ln>
                          <a:effectLst/>
                        </wps:spPr>
                        <wps:txbx>
                          <w:txbxContent>
                            <w:p w14:paraId="2695544B"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Еңбек ресурсы факторлары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Надпись 45"/>
                        <wps:cNvSpPr txBox="1"/>
                        <wps:spPr>
                          <a:xfrm>
                            <a:off x="1317624" y="4097961"/>
                            <a:ext cx="4461310" cy="480746"/>
                          </a:xfrm>
                          <a:prstGeom prst="rect">
                            <a:avLst/>
                          </a:prstGeom>
                          <a:solidFill>
                            <a:sysClr val="window" lastClr="FFFFFF"/>
                          </a:solidFill>
                          <a:ln w="6350">
                            <a:solidFill>
                              <a:prstClr val="black"/>
                            </a:solidFill>
                          </a:ln>
                          <a:effectLst/>
                        </wps:spPr>
                        <wps:txbx>
                          <w:txbxContent>
                            <w:p w14:paraId="397B0F53"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Жұмыспен қамтылған халық</w:t>
                              </w:r>
                            </w:p>
                            <w:p w14:paraId="4107B473"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кәсіпорындары жұмысшыларының орташа айлық жалақысы</w:t>
                              </w:r>
                            </w:p>
                            <w:p w14:paraId="5FA27CB0"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кәсіпорындарының саны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46"/>
                        <wps:cNvSpPr txBox="1"/>
                        <wps:spPr>
                          <a:xfrm>
                            <a:off x="1290550" y="29497"/>
                            <a:ext cx="4485315" cy="388983"/>
                          </a:xfrm>
                          <a:prstGeom prst="rect">
                            <a:avLst/>
                          </a:prstGeom>
                          <a:solidFill>
                            <a:sysClr val="window" lastClr="FFFFFF"/>
                          </a:solidFill>
                          <a:ln w="6350">
                            <a:solidFill>
                              <a:prstClr val="black"/>
                            </a:solidFill>
                          </a:ln>
                          <a:effectLst/>
                        </wps:spPr>
                        <wps:txbx>
                          <w:txbxContent>
                            <w:p w14:paraId="5C58A572" w14:textId="77777777" w:rsidR="000E1043" w:rsidRPr="005B0030" w:rsidRDefault="000E1043" w:rsidP="002D1C3F">
                              <w:pPr>
                                <w:jc w:val="center"/>
                                <w:rPr>
                                  <w:rFonts w:ascii="Times New Roman" w:hAnsi="Times New Roman"/>
                                  <w:i/>
                                  <w:sz w:val="10"/>
                                  <w:szCs w:val="10"/>
                                </w:rPr>
                              </w:pPr>
                            </w:p>
                            <w:p w14:paraId="4FCFE426" w14:textId="77777777" w:rsidR="000E1043" w:rsidRPr="006D5418" w:rsidRDefault="000E1043" w:rsidP="002D1C3F">
                              <w:pPr>
                                <w:jc w:val="center"/>
                                <w:rPr>
                                  <w:rFonts w:ascii="Times New Roman" w:hAnsi="Times New Roman"/>
                                  <w:i/>
                                  <w:sz w:val="24"/>
                                  <w:szCs w:val="24"/>
                                </w:rPr>
                              </w:pPr>
                              <w:r w:rsidRPr="006D5418">
                                <w:rPr>
                                  <w:rFonts w:ascii="Times New Roman" w:hAnsi="Times New Roman"/>
                                  <w:i/>
                                  <w:sz w:val="24"/>
                                  <w:szCs w:val="24"/>
                                </w:rPr>
                                <w:t>Макроортадағы экономикалық көрсеткіштер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Надпись 48"/>
                        <wps:cNvSpPr txBox="1"/>
                        <wps:spPr>
                          <a:xfrm>
                            <a:off x="22123" y="0"/>
                            <a:ext cx="1150374" cy="388983"/>
                          </a:xfrm>
                          <a:prstGeom prst="rect">
                            <a:avLst/>
                          </a:prstGeom>
                          <a:solidFill>
                            <a:sysClr val="window" lastClr="FFFFFF"/>
                          </a:solidFill>
                          <a:ln w="6350">
                            <a:solidFill>
                              <a:prstClr val="black"/>
                            </a:solidFill>
                          </a:ln>
                          <a:effectLst/>
                        </wps:spPr>
                        <wps:txbx>
                          <w:txbxContent>
                            <w:p w14:paraId="74681F38" w14:textId="77777777" w:rsidR="000E1043" w:rsidRPr="006D5418" w:rsidRDefault="000E1043" w:rsidP="002D1C3F">
                              <w:pPr>
                                <w:jc w:val="center"/>
                                <w:rPr>
                                  <w:rFonts w:ascii="Times New Roman" w:hAnsi="Times New Roman"/>
                                  <w:i/>
                                  <w:sz w:val="24"/>
                                  <w:szCs w:val="24"/>
                                </w:rPr>
                              </w:pPr>
                              <w:r w:rsidRPr="006D5418">
                                <w:rPr>
                                  <w:rFonts w:ascii="Times New Roman" w:hAnsi="Times New Roman"/>
                                  <w:i/>
                                  <w:sz w:val="24"/>
                                  <w:szCs w:val="24"/>
                                </w:rPr>
                                <w:t>ЛЖ факторлары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0E3BE2" id="Группа 58" o:spid="_x0000_s1046" style="position:absolute;left:0;text-align:left;margin-left:5.95pt;margin-top:7.15pt;width:468.85pt;height:458.95pt;z-index:251486720" coordsize="57956,4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CTHgUAAL4wAAAOAAAAZHJzL2Uyb0RvYy54bWzsm89upDYcx++V+g6IezNgbDCjTFZptokq&#10;RbuRstWeHQZm0AKmtpOZ9Lb3vkLfoYce9ravMPtG/dkwTjJ/KpGqPQA5jAAb//nan9+Pn+2cvlmX&#10;hfOQCpnzaub6J57rpFXC53m1mLm/fLj8gbqOVKyas4JX6cx9TKX75uz7705X9TRFfMmLeSocKKSS&#10;01U9c5dK1dPJRCbLtGTyhNdpBYkZFyVTcCsWk7lgKyi9LCbI88LJiot5LXiSSglP3zaJ7pkpP8vS&#10;RL3PMpkqp5i50DZlfoX5vdO/k7NTNl0IVi/zpG0Ge0UrSpZXUKkt6i1TzLkX+V5RZZ4ILnmmThJe&#10;TniW5Ulq+gC98b2d3lwJfl+bviymq0VtZQJpd3R6dbHJu4crUd/WN6JpPVxe8+STBF0mq3oxfZ6u&#10;7xdPmdeZKPVL0AlnbRR9tIqma+Uk8JDEBPshdp0E0ghFNIpbzZMlDMzee8nyp+2bUUzCIG7exCSi&#10;kRfp0ZqwaVOxaZ5tzqqG+SOfJJL/TqLbJatTo7zUEtwIJ5/r3rhOxUqYxps/Nn9u/tp83Xz59vnb&#10;706AdNN0GyCzFtNR6x859N/fPpetwjuiEez5rqO1CbwoNh1k0614vo9iTFsJQkphhrxQgE1rIdVV&#10;yktHX8xcAdPdzEL2cC1VI9Y2ix4pyYt8fpkXhbl5lBeFcB4YkAFAzfnKdQomFTycuZfmr63txWtF&#10;5axmbhgQz9T0Ik3XZcu8K1jyab8EGL+i0vWnhs62nVq6RiJ9pdZ3ayO4T7b63fH5I8gqeEOwrJPL&#10;HGq7hgbfMAHIAtxghtR7+MkKDk3k7ZXrLLn47dBznR+mCaS6zgpMwMyVv94zkYIOP1cwgWIfY20z&#10;zA1MQQQ34nnK3fOU6r684KAljCe0zlzq/KrYXmaClx/BWp3rWiGJVQnUPXPV9vJCNYYJrF2Snp+b&#10;TGAlaqauq9s60UVr4bTKH9YfmajbYVcwYd7x7ZRl053Rb/LqNyt+fq94lpupoYVuVDWoG3yaOfyf&#10;cxRC7w9zhLfj3ZEjP/BRCAbCoIRIDDXA9H9CCeMQskC12g4NE6VwK+2IUp9QAnNzGCVrOjuiBJAA&#10;Iz6iwMu+Q6LgwRuKqBdRSvWksi55AA7JKPJkOkeH1A+HhI5RZK1mR4qeOyTNkhfH/+CRhsmSMR4j&#10;S337uAuOsWRtZ0eWoiBugiTkYwIx/0uQIEqiKGo/7aLYp76pZ0hOyZiWEaS+gQTLJoc/7azh7AhS&#10;45RC84FnWCJm3eJImDRIliDGb1dyxjCpT2ESOcaStZ0dWWrCJBTHvu8Fex4pCkNwWXqxAaOAYBOL&#10;DcgjIbvuOVLUJ4rAdRz0SLBM2lrNjhSBR4pC1HqkOEI4MKgc8UjEiz00OJbs3sLIUp9YgsXqwyxZ&#10;29mRpcYjBQSFIdmPkSKPQGBmtuEGSZHx0WOM1LcYCY4XHKbIWs2OFPlBgAMEa9zw7dawtPN192Ir&#10;aZgeye7SjR6pTx7p2OkGbG1nR5aiQG8W6SDIo5jQ/d2kENbz2jAJlsCx8VpDCpPsHt0IUo9A0ovR&#10;h52SHe+OIDVhEqwHGpbiKIbVhePnG/AgWbI7dSNLfWLp2PmGxlnoD/quLKHYI9rtAEtwvm730B3G&#10;lARw7syESgGlMTXeb0heye7TjST1iaRjZxzwa7eTEPIRrCkARzun7XyfeEHUnvodJkNW05Gh/4ch&#10;cxwcDsmb42jtgX59Cv/5vTno+vRvB2d/AwAA//8DAFBLAwQUAAYACAAAACEANLz5V98AAAAJAQAA&#10;DwAAAGRycy9kb3ducmV2LnhtbEyPT0vDQBDF74LfYRnBm938qcXEbEop6qkItoJ422anSWh2NmS3&#10;SfrtHU96mnm8x5vfFOvZdmLEwbeOFMSLCARS5UxLtYLPw+vDEwgfNBndOUIFV/SwLm9vCp0bN9EH&#10;jvtQCy4hn2sFTQh9LqWvGrTaL1yPxN7JDVYHlkMtzaAnLredTKJoJa1uiS80usdtg9V5f7EK3iY9&#10;bdL4ZdydT9vr9+Hx/WsXo1L3d/PmGUTAOfyF4Ref0aFkpqO7kPGiYx1nnOS5TEGwny2zFYgjL2mS&#10;gCwL+f+D8gcAAP//AwBQSwECLQAUAAYACAAAACEAtoM4kv4AAADhAQAAEwAAAAAAAAAAAAAAAAAA&#10;AAAAW0NvbnRlbnRfVHlwZXNdLnhtbFBLAQItABQABgAIAAAAIQA4/SH/1gAAAJQBAAALAAAAAAAA&#10;AAAAAAAAAC8BAABfcmVscy8ucmVsc1BLAQItABQABgAIAAAAIQA58ICTHgUAAL4wAAAOAAAAAAAA&#10;AAAAAAAAAC4CAABkcnMvZTJvRG9jLnhtbFBLAQItABQABgAIAAAAIQA0vPlX3wAAAAkBAAAPAAAA&#10;AAAAAAAAAAAAAHgHAABkcnMvZG93bnJldi54bWxQSwUGAAAAAAQABADzAAAAhAgAAAAA&#10;">
                <v:shape id="Надпись 32" o:spid="_x0000_s1047" type="#_x0000_t202" style="position:absolute;left:54;top:5307;width:11294;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1rwwAAANsAAAAPAAAAZHJzL2Rvd25yZXYueG1sRI9Ba8JA&#10;FITvQv/D8gq96aZCRa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x+q9a8MAAADbAAAADwAA&#10;AAAAAAAAAAAAAAAHAgAAZHJzL2Rvd25yZXYueG1sUEsFBgAAAAADAAMAtwAAAPcCAAAAAA==&#10;" fillcolor="window" strokeweight=".5pt">
                  <v:textbox>
                    <w:txbxContent>
                      <w:p w14:paraId="68A348B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Инвестиция</w:t>
                        </w:r>
                        <w:r>
                          <w:rPr>
                            <w:rFonts w:ascii="Times New Roman" w:hAnsi="Times New Roman"/>
                            <w:sz w:val="24"/>
                            <w:szCs w:val="24"/>
                            <w:lang w:val="ru-RU"/>
                          </w:rPr>
                          <w:t>-</w:t>
                        </w:r>
                        <w:r>
                          <w:rPr>
                            <w:rFonts w:ascii="Times New Roman" w:hAnsi="Times New Roman"/>
                            <w:sz w:val="24"/>
                            <w:szCs w:val="24"/>
                          </w:rPr>
                          <w:t xml:space="preserve"> </w:t>
                        </w:r>
                        <w:r w:rsidRPr="005B0030">
                          <w:rPr>
                            <w:rFonts w:ascii="Times New Roman" w:hAnsi="Times New Roman"/>
                            <w:sz w:val="24"/>
                            <w:szCs w:val="24"/>
                          </w:rPr>
                          <w:t>лық факторлар</w:t>
                        </w:r>
                      </w:p>
                    </w:txbxContent>
                  </v:textbox>
                </v:shape>
                <v:shape id="Надпись 34" o:spid="_x0000_s1048" type="#_x0000_t202" style="position:absolute;left:13126;top:5259;width:44613;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LwAAAANsAAAAPAAAAZHJzL2Rvd25yZXYueG1sRE89a8Mw&#10;EN0L+Q/iAtlqOR2C61oJIRDoEkKdDO12SFdbrXUyluK4/vXVUOj4eN/VbnKdGGkI1rOCdZaDINbe&#10;WG4UXC/HxwJEiMgGO8+k4IcC7LaLhwpL4+/8RmMdG5FCOJSooI2xL6UMuiWHIfM9ceI+/eAwJjg0&#10;0gx4T+Guk095vpEOLaeGFns6tKS/65tTYPjds/6wp9lyre3zfC6+9KjUajntX0BEmuK/+M/9ahRs&#10;0vr0Jf0Auf0FAAD//wMAUEsBAi0AFAAGAAgAAAAhANvh9svuAAAAhQEAABMAAAAAAAAAAAAAAAAA&#10;AAAAAFtDb250ZW50X1R5cGVzXS54bWxQSwECLQAUAAYACAAAACEAWvQsW78AAAAVAQAACwAAAAAA&#10;AAAAAAAAAAAfAQAAX3JlbHMvLnJlbHNQSwECLQAUAAYACAAAACEAmLzeS8AAAADbAAAADwAAAAAA&#10;AAAAAAAAAAAHAgAAZHJzL2Rvd25yZXYueG1sUEsFBgAAAAADAAMAtwAAAPQCAAAAAA==&#10;" fillcolor="window" strokeweight=".5pt">
                  <v:textbox>
                    <w:txbxContent>
                      <w:p w14:paraId="101B815B" w14:textId="77777777" w:rsidR="000E1043" w:rsidRPr="005B0030" w:rsidRDefault="000E1043" w:rsidP="005B0030">
                        <w:pPr>
                          <w:rPr>
                            <w:rFonts w:ascii="Times New Roman" w:hAnsi="Times New Roman"/>
                            <w:color w:val="000000"/>
                            <w:kern w:val="24"/>
                            <w:sz w:val="24"/>
                            <w:szCs w:val="24"/>
                          </w:rPr>
                        </w:pPr>
                        <w:r w:rsidRPr="005B0030">
                          <w:rPr>
                            <w:rFonts w:ascii="Times New Roman" w:hAnsi="Times New Roman"/>
                            <w:sz w:val="24"/>
                            <w:szCs w:val="24"/>
                          </w:rPr>
                          <w:t>Негізгі капитал инвестициялар</w:t>
                        </w:r>
                        <w:r w:rsidRPr="005B0030">
                          <w:rPr>
                            <w:rFonts w:ascii="Times New Roman" w:hAnsi="Times New Roman"/>
                            <w:color w:val="000000"/>
                            <w:kern w:val="24"/>
                            <w:sz w:val="24"/>
                            <w:szCs w:val="24"/>
                          </w:rPr>
                          <w:t xml:space="preserve"> </w:t>
                        </w:r>
                      </w:p>
                      <w:p w14:paraId="0A3E29B9"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 кәсіпорындары үшін негізгі құралдар</w:t>
                        </w:r>
                      </w:p>
                      <w:p w14:paraId="0DD35163"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 түрі бойынша қаржыландырудың барлық көздерінен негізгі құралдарға инвестициялар</w:t>
                        </w:r>
                      </w:p>
                      <w:p w14:paraId="7EE5F8C3" w14:textId="77777777" w:rsidR="000E1043" w:rsidRPr="005B0030" w:rsidRDefault="000E1043" w:rsidP="005B0030">
                        <w:pPr>
                          <w:rPr>
                            <w:rFonts w:ascii="Times New Roman" w:hAnsi="Times New Roman"/>
                            <w:sz w:val="24"/>
                            <w:szCs w:val="24"/>
                          </w:rPr>
                        </w:pPr>
                      </w:p>
                      <w:p w14:paraId="57853AB6" w14:textId="77777777" w:rsidR="000E1043" w:rsidRPr="005B0030" w:rsidRDefault="000E1043" w:rsidP="005B0030">
                        <w:pPr>
                          <w:rPr>
                            <w:rFonts w:ascii="Times New Roman" w:hAnsi="Times New Roman"/>
                            <w:sz w:val="24"/>
                            <w:szCs w:val="24"/>
                          </w:rPr>
                        </w:pPr>
                      </w:p>
                    </w:txbxContent>
                  </v:textbox>
                </v:shape>
                <v:shape id="Надпись 35" o:spid="_x0000_s1049" type="#_x0000_t202" style="position:absolute;top:12831;width:11288;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14:paraId="4A96E9F7"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Материалдық-техникалық  қамтамасыз ету факторлар</w:t>
                        </w:r>
                      </w:p>
                    </w:txbxContent>
                  </v:textbox>
                </v:shape>
                <v:shape id="Надпись 36" o:spid="_x0000_s1050" type="#_x0000_t202" style="position:absolute;left:13126;top:12830;width:44613;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nwgAAANsAAAAPAAAAZHJzL2Rvd25yZXYueG1sRI9BawIx&#10;FITvBf9DeEJvNasHsatRRBC8iLjtob09kududPOybOK69dcbQehxmJlvmMWqd7XoqA3Ws4LxKANB&#10;rL2xXCr4/tp+zECEiGyw9kwK/ijAajl4W2Bu/I2P1BWxFAnCIUcFVYxNLmXQFTkMI98QJ+/kW4cx&#10;ybaUpsVbgrtaTrJsKh1aTgsVNrSpSF+Kq1Ng+Mez/rX7u+VC28/7YXbWnVLvw349BxGpj//hV3tn&#10;FEwn8PySfoBcPgAAAP//AwBQSwECLQAUAAYACAAAACEA2+H2y+4AAACFAQAAEwAAAAAAAAAAAAAA&#10;AAAAAAAAW0NvbnRlbnRfVHlwZXNdLnhtbFBLAQItABQABgAIAAAAIQBa9CxbvwAAABUBAAALAAAA&#10;AAAAAAAAAAAAAB8BAABfcmVscy8ucmVsc1BLAQItABQABgAIAAAAIQAHIuWnwgAAANsAAAAPAAAA&#10;AAAAAAAAAAAAAAcCAABkcnMvZG93bnJldi54bWxQSwUGAAAAAAMAAwC3AAAA9gIAAAAA&#10;" fillcolor="window" strokeweight=".5pt">
                  <v:textbox>
                    <w:txbxContent>
                      <w:p w14:paraId="32B881EC"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құралдарын импорттау</w:t>
                        </w:r>
                      </w:p>
                      <w:p w14:paraId="6B5D0570"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Көліктің негізгі өндірістік қуаттылықтарында жаңа құрылыстар салу, істеп тұрған кәсіпорындарды кеңейту және қайта құру арқылы іске қосу</w:t>
                        </w:r>
                      </w:p>
                      <w:p w14:paraId="6AA67732"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Азаматтардың меншігінде жүк көліктерінің саны</w:t>
                        </w:r>
                      </w:p>
                      <w:p w14:paraId="0F37AD62" w14:textId="77777777" w:rsidR="000E1043" w:rsidRPr="005B0030" w:rsidRDefault="000E1043" w:rsidP="005B0030">
                        <w:pPr>
                          <w:rPr>
                            <w:rFonts w:ascii="Times New Roman" w:hAnsi="Times New Roman"/>
                            <w:sz w:val="24"/>
                            <w:szCs w:val="24"/>
                          </w:rPr>
                        </w:pPr>
                      </w:p>
                      <w:p w14:paraId="66033183" w14:textId="77777777" w:rsidR="000E1043" w:rsidRPr="005B0030" w:rsidRDefault="000E1043" w:rsidP="005B0030">
                        <w:pPr>
                          <w:rPr>
                            <w:rFonts w:ascii="Times New Roman" w:hAnsi="Times New Roman"/>
                            <w:sz w:val="24"/>
                            <w:szCs w:val="24"/>
                          </w:rPr>
                        </w:pPr>
                      </w:p>
                    </w:txbxContent>
                  </v:textbox>
                </v:shape>
                <v:shape id="Надпись 37" o:spid="_x0000_s1051" type="#_x0000_t202" style="position:absolute;left:73;top:21450;width:11283;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A8wgAAANsAAAAPAAAAZHJzL2Rvd25yZXYueG1sRI9BawIx&#10;FITvQv9DeIXeNKsF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BobkA8wgAAANsAAAAPAAAA&#10;AAAAAAAAAAAAAAcCAABkcnMvZG93bnJldi54bWxQSwUGAAAAAAMAAwC3AAAA9gIAAAAA&#10;" fillcolor="window" strokeweight=".5pt">
                  <v:textbox>
                    <w:txbxContent>
                      <w:p w14:paraId="4BDD29F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Экономи</w:t>
                        </w:r>
                        <w:r>
                          <w:rPr>
                            <w:rFonts w:ascii="Times New Roman" w:hAnsi="Times New Roman"/>
                            <w:sz w:val="24"/>
                            <w:szCs w:val="24"/>
                            <w:lang w:val="ru-RU"/>
                          </w:rPr>
                          <w:t>-</w:t>
                        </w:r>
                        <w:r>
                          <w:rPr>
                            <w:rFonts w:ascii="Times New Roman" w:hAnsi="Times New Roman"/>
                            <w:sz w:val="24"/>
                            <w:szCs w:val="24"/>
                          </w:rPr>
                          <w:t xml:space="preserve"> </w:t>
                        </w:r>
                        <w:r w:rsidRPr="005B0030">
                          <w:rPr>
                            <w:rFonts w:ascii="Times New Roman" w:hAnsi="Times New Roman"/>
                            <w:sz w:val="24"/>
                            <w:szCs w:val="24"/>
                          </w:rPr>
                          <w:t>калық факторлар</w:t>
                        </w:r>
                      </w:p>
                    </w:txbxContent>
                  </v:textbox>
                </v:shape>
                <v:shape id="Надпись 38" o:spid="_x0000_s1052" type="#_x0000_t202" style="position:absolute;left:13126;top:21450;width:44613;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hIwgAAANsAAAAPAAAAZHJzL2Rvd25yZXYueG1sRI9BawIx&#10;FITvQv9DeIXeNKsU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Dnh9hIwgAAANsAAAAPAAAA&#10;AAAAAAAAAAAAAAcCAABkcnMvZG93bnJldi54bWxQSwUGAAAAAAMAAwC3AAAA9gIAAAAA&#10;" fillcolor="window" strokeweight=".5pt">
                  <v:textbox>
                    <w:txbxContent>
                      <w:p w14:paraId="7C0DC7F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Өнеркәсіп өндірісінің көлемі (тауарлар, қызметтер)</w:t>
                        </w:r>
                      </w:p>
                      <w:p w14:paraId="37BE69DD"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Ауыл шаруашылығы өнімдерінің (қызметтердің) жалпы шығарылымы</w:t>
                        </w:r>
                      </w:p>
                      <w:p w14:paraId="1EF0103D"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Тауар айналымының экспорты </w:t>
                        </w:r>
                      </w:p>
                      <w:p w14:paraId="7AABBC8A"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Тауар айналымының импорты </w:t>
                        </w:r>
                      </w:p>
                      <w:p w14:paraId="296CE5CE" w14:textId="77777777" w:rsidR="000E1043" w:rsidRPr="005B0030" w:rsidRDefault="000E1043" w:rsidP="005B0030">
                        <w:pPr>
                          <w:rPr>
                            <w:rFonts w:ascii="Times New Roman" w:hAnsi="Times New Roman"/>
                            <w:sz w:val="24"/>
                            <w:szCs w:val="24"/>
                            <w:lang w:val="ru-RU"/>
                          </w:rPr>
                        </w:pPr>
                      </w:p>
                      <w:p w14:paraId="51B8EA6C" w14:textId="77777777" w:rsidR="000E1043" w:rsidRPr="005B0030" w:rsidRDefault="000E1043" w:rsidP="005B0030">
                        <w:pPr>
                          <w:rPr>
                            <w:rFonts w:ascii="Times New Roman" w:hAnsi="Times New Roman"/>
                            <w:sz w:val="24"/>
                            <w:szCs w:val="24"/>
                          </w:rPr>
                        </w:pPr>
                      </w:p>
                    </w:txbxContent>
                  </v:textbox>
                </v:shape>
                <v:shape id="Надпись 39" o:spid="_x0000_s1053" type="#_x0000_t202" style="position:absolute;top:29911;width:1127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3TwgAAANsAAAAPAAAAZHJzL2Rvd25yZXYueG1sRI9BawIx&#10;FITvQv9DeIXeNKtQ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CIy33TwgAAANsAAAAPAAAA&#10;AAAAAAAAAAAAAAcCAABkcnMvZG93bnJldi54bWxQSwUGAAAAAAMAAwC3AAAA9gIAAAAA&#10;" fillcolor="window" strokeweight=".5pt">
                  <v:textbox>
                    <w:txbxContent>
                      <w:p w14:paraId="0C5BE19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Ақпараттық факторлар</w:t>
                        </w:r>
                      </w:p>
                    </w:txbxContent>
                  </v:textbox>
                </v:shape>
                <v:shape id="Надпись 40" o:spid="_x0000_s1054" type="#_x0000_t202" style="position:absolute;left:13176;top:29724;width:44613;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OkwwAAANsAAAAPAAAAZHJzL2Rvd25yZXYueG1sRI/BasMw&#10;EETvgfyD2EBuidwcTOJGNqUQyKWUujmkt0Xa2mqtlbEUx8nXV4VCj8PMvGH21eQ6MdIQrGcFD+sM&#10;BLH2xnKj4PR+WG1BhIhssPNMCm4UoCrnsz0Wxl/5jcY6NiJBOBSooI2xL6QMuiWHYe174uR9+sFh&#10;THJopBnwmuCuk5ssy6VDy2mhxZ6eW9Lf9cUpMHz2rD/sy91yre3u/rr90qNSy8X09Agi0hT/w3/t&#10;o1GQ5/D7Jf0AWf4AAAD//wMAUEsBAi0AFAAGAAgAAAAhANvh9svuAAAAhQEAABMAAAAAAAAAAAAA&#10;AAAAAAAAAFtDb250ZW50X1R5cGVzXS54bWxQSwECLQAUAAYACAAAACEAWvQsW78AAAAVAQAACwAA&#10;AAAAAAAAAAAAAAAfAQAAX3JlbHMvLnJlbHNQSwECLQAUAAYACAAAACEAeBnjpMMAAADbAAAADwAA&#10;AAAAAAAAAAAAAAAHAgAAZHJzL2Rvd25yZXYueG1sUEsFBgAAAAADAAMAtwAAAPcCAAAAAA==&#10;" fillcolor="window" strokeweight=".5pt">
                  <v:textbox>
                    <w:txbxContent>
                      <w:p w14:paraId="44B819A0"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Байланыс қызметтерінің көлемі</w:t>
                        </w:r>
                      </w:p>
                      <w:p w14:paraId="65BBF33A"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Ұялы байланыс абоненттері</w:t>
                        </w:r>
                      </w:p>
                      <w:p w14:paraId="766EEBAF"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Интернетті пайдаланатын адамдар саны</w:t>
                        </w:r>
                      </w:p>
                    </w:txbxContent>
                  </v:textbox>
                </v:shape>
                <v:shape id="Надпись 41" o:spid="_x0000_s1055" type="#_x0000_t202" style="position:absolute;top:35266;width:11270;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7C45AC5A" w14:textId="77777777" w:rsidR="000E1043" w:rsidRPr="005B0030" w:rsidRDefault="000E1043" w:rsidP="005B0030">
                        <w:pPr>
                          <w:rPr>
                            <w:rFonts w:ascii="Times New Roman" w:hAnsi="Times New Roman"/>
                            <w:sz w:val="24"/>
                            <w:szCs w:val="24"/>
                          </w:rPr>
                        </w:pPr>
                        <w:r w:rsidRPr="005B0030">
                          <w:rPr>
                            <w:rFonts w:ascii="Times New Roman" w:hAnsi="Times New Roman"/>
                            <w:sz w:val="24"/>
                            <w:szCs w:val="24"/>
                          </w:rPr>
                          <w:t>Тасымалдау</w:t>
                        </w:r>
                      </w:p>
                      <w:p w14:paraId="17F1E2A6"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факторлар</w:t>
                        </w:r>
                      </w:p>
                    </w:txbxContent>
                  </v:textbox>
                </v:shape>
                <v:shape id="Надпись 42" o:spid="_x0000_s1056" type="#_x0000_t202" style="position:absolute;left:13343;top:35266;width:44613;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JNwAAAANsAAAAPAAAAZHJzL2Rvd25yZXYueG1sRE89a8Mw&#10;EN0L+Q/iAtlqOR2C61oJIRDoEkKdDO12SFdbrXUyluK4/vXVUOj4eN/VbnKdGGkI1rOCdZaDINbe&#10;WG4UXC/HxwJEiMgGO8+k4IcC7LaLhwpL4+/8RmMdG5FCOJSooI2xL6UMuiWHIfM9ceI+/eAwJjg0&#10;0gx4T+Guk095vpEOLaeGFns6tKS/65tTYPjds/6wp9lyre3zfC6+9KjUajntX0BEmuK/+M/9ahRs&#10;0tj0Jf0Auf0FAAD//wMAUEsBAi0AFAAGAAgAAAAhANvh9svuAAAAhQEAABMAAAAAAAAAAAAAAAAA&#10;AAAAAFtDb250ZW50X1R5cGVzXS54bWxQSwECLQAUAAYACAAAACEAWvQsW78AAAAVAQAACwAAAAAA&#10;AAAAAAAAAAAfAQAAX3JlbHMvLnJlbHNQSwECLQAUAAYACAAAACEAZsrSTcAAAADbAAAADwAAAAAA&#10;AAAAAAAAAAAHAgAAZHJzL2Rvd25yZXYueG1sUEsFBgAAAAADAAMAtwAAAPQCAAAAAA==&#10;" fillcolor="window" strokeweight=".5pt">
                  <v:textbox>
                    <w:txbxContent>
                      <w:p w14:paraId="0981ADAE"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 xml:space="preserve">Тасымалданатын жүк, багаж, қол </w:t>
                        </w:r>
                        <w:r w:rsidRPr="005B0030">
                          <w:rPr>
                            <w:rFonts w:ascii="Times New Roman" w:hAnsi="Times New Roman"/>
                            <w:sz w:val="24"/>
                            <w:szCs w:val="24"/>
                            <w:lang w:val="ru-RU"/>
                          </w:rPr>
                          <w:t>-</w:t>
                        </w:r>
                        <w:r w:rsidRPr="005B0030">
                          <w:rPr>
                            <w:rFonts w:ascii="Times New Roman" w:hAnsi="Times New Roman"/>
                            <w:sz w:val="24"/>
                            <w:szCs w:val="24"/>
                          </w:rPr>
                          <w:t>жүгі</w:t>
                        </w:r>
                      </w:p>
                      <w:p w14:paraId="4EF08FA7"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Жүк айналымы</w:t>
                        </w:r>
                      </w:p>
                      <w:p w14:paraId="7DC3D048"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қызметтерінің жалпы шығарылымы</w:t>
                        </w:r>
                      </w:p>
                      <w:p w14:paraId="5C1A5975" w14:textId="77777777" w:rsidR="000E1043" w:rsidRPr="005B0030" w:rsidRDefault="000E1043" w:rsidP="005B0030">
                        <w:pPr>
                          <w:rPr>
                            <w:rFonts w:ascii="Times New Roman" w:hAnsi="Times New Roman"/>
                            <w:sz w:val="24"/>
                            <w:szCs w:val="24"/>
                            <w:lang w:val="ru-RU"/>
                          </w:rPr>
                        </w:pPr>
                      </w:p>
                    </w:txbxContent>
                  </v:textbox>
                </v:shape>
                <v:shape id="Надпись 43" o:spid="_x0000_s1057" type="#_x0000_t202" style="position:absolute;left:73;top:40845;width:11265;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fWwwAAANsAAAAPAAAAZHJzL2Rvd25yZXYueG1sRI9Ba8JA&#10;FITvQv/D8gq96aYeRKNrEKHgpZSmHvT22H0mq9m3IbtNUn99t1DwOMzMN8ymGF0jeuqC9azgdZaB&#10;INbeWK4UHL/epksQISIbbDyTgh8KUGyfJhvMjR/4k/oyViJBOOSooI6xzaUMuiaHYeZb4uRdfOcw&#10;JtlV0nQ4JLhr5DzLFtKh5bRQY0v7mvSt/HYKDJ8867N9v1sutV3dP5ZX3Sv18jzu1iAijfER/m8f&#10;jILFCv6+pB8gt78AAAD//wMAUEsBAi0AFAAGAAgAAAAhANvh9svuAAAAhQEAABMAAAAAAAAAAAAA&#10;AAAAAAAAAFtDb250ZW50X1R5cGVzXS54bWxQSwECLQAUAAYACAAAACEAWvQsW78AAAAVAQAACwAA&#10;AAAAAAAAAAAAAAAfAQAAX3JlbHMvLnJlbHNQSwECLQAUAAYACAAAACEACYZ31sMAAADbAAAADwAA&#10;AAAAAAAAAAAAAAAHAgAAZHJzL2Rvd25yZXYueG1sUEsFBgAAAAADAAMAtwAAAPcCAAAAAA==&#10;" fillcolor="window" strokeweight=".5pt">
                  <v:textbox>
                    <w:txbxContent>
                      <w:p w14:paraId="2695544B"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Еңбек ресурсы факторлары</w:t>
                        </w:r>
                      </w:p>
                    </w:txbxContent>
                  </v:textbox>
                </v:shape>
                <v:shape id="Надпись 45" o:spid="_x0000_s1058" type="#_x0000_t202" style="position:absolute;left:13176;top:40979;width:44613;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iWwAAAANsAAAAPAAAAZHJzL2Rvd25yZXYueG1sRE/Pa8Iw&#10;FL4L+x/CG+xmU3fYXDUWEYRdxrDz4G6P5NlGm5fSZG3nX28Ogx0/vt/rcnKtGKgP1rOCRZaDINbe&#10;WK4VHL/28yWIEJENtp5JwS8FKDcPszUWxo98oKGKtUghHApU0MTYFVIG3ZDDkPmOOHFn3zuMCfa1&#10;ND2OKdy18jnPX6RDy6mhwY52Delr9eMUGD551t/242a50vbt9rm86EGpp8dpuwIRaYr/4j/3u1Hw&#10;mtanL+kHyM0dAAD//wMAUEsBAi0AFAAGAAgAAAAhANvh9svuAAAAhQEAABMAAAAAAAAAAAAAAAAA&#10;AAAAAFtDb250ZW50X1R5cGVzXS54bWxQSwECLQAUAAYACAAAACEAWvQsW78AAAAVAQAACwAAAAAA&#10;AAAAAAAAAAAfAQAAX3JlbHMvLnJlbHNQSwECLQAUAAYACAAAACEAHWVIlsAAAADbAAAADwAAAAAA&#10;AAAAAAAAAAAHAgAAZHJzL2Rvd25yZXYueG1sUEsFBgAAAAADAAMAtwAAAPQCAAAAAA==&#10;" fillcolor="window" strokeweight=".5pt">
                  <v:textbox>
                    <w:txbxContent>
                      <w:p w14:paraId="397B0F53"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Жұмыспен қамтылған халық</w:t>
                        </w:r>
                      </w:p>
                      <w:p w14:paraId="4107B473"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кәсіпорындары жұмысшыларының орташа айлық жалақысы</w:t>
                        </w:r>
                      </w:p>
                      <w:p w14:paraId="5FA27CB0" w14:textId="77777777" w:rsidR="000E1043" w:rsidRPr="005B0030" w:rsidRDefault="000E1043" w:rsidP="005B0030">
                        <w:pPr>
                          <w:rPr>
                            <w:rFonts w:ascii="Times New Roman" w:hAnsi="Times New Roman"/>
                            <w:sz w:val="24"/>
                            <w:szCs w:val="24"/>
                            <w:lang w:val="ru-RU"/>
                          </w:rPr>
                        </w:pPr>
                        <w:r w:rsidRPr="005B0030">
                          <w:rPr>
                            <w:rFonts w:ascii="Times New Roman" w:hAnsi="Times New Roman"/>
                            <w:sz w:val="24"/>
                            <w:szCs w:val="24"/>
                          </w:rPr>
                          <w:t>Көлік кәсіпорындарының саны</w:t>
                        </w:r>
                      </w:p>
                    </w:txbxContent>
                  </v:textbox>
                </v:shape>
                <v:shape id="Надпись 46" o:spid="_x0000_s1059" type="#_x0000_t202" style="position:absolute;left:12905;top:294;width:44853;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0NwwAAANsAAAAPAAAAZHJzL2Rvd25yZXYueG1sRI9Ba8JA&#10;FITvQv/D8gq96UYPVaObUApCL6WY9lBvj91nspp9G7LbmPrru4LQ4zAz3zDbcnStGKgP1rOC+SwD&#10;Qay9sVwr+PrcTVcgQkQ22HomBb8UoCweJlvMjb/wnoYq1iJBOOSooImxy6UMuiGHYeY74uQdfe8w&#10;JtnX0vR4SXDXykWWPUuHltNCgx29NqTP1Y9TYPjbsz7Y96vlStv19WN10oNST4/jywZEpDH+h+/t&#10;N6NgOYfbl/QDZPEHAAD//wMAUEsBAi0AFAAGAAgAAAAhANvh9svuAAAAhQEAABMAAAAAAAAAAAAA&#10;AAAAAAAAAFtDb250ZW50X1R5cGVzXS54bWxQSwECLQAUAAYACAAAACEAWvQsW78AAAAVAQAACwAA&#10;AAAAAAAAAAAAAAAfAQAAX3JlbHMvLnJlbHNQSwECLQAUAAYACAAAACEAcintDcMAAADbAAAADwAA&#10;AAAAAAAAAAAAAAAHAgAAZHJzL2Rvd25yZXYueG1sUEsFBgAAAAADAAMAtwAAAPcCAAAAAA==&#10;" fillcolor="window" strokeweight=".5pt">
                  <v:textbox>
                    <w:txbxContent>
                      <w:p w14:paraId="5C58A572" w14:textId="77777777" w:rsidR="000E1043" w:rsidRPr="005B0030" w:rsidRDefault="000E1043" w:rsidP="002D1C3F">
                        <w:pPr>
                          <w:jc w:val="center"/>
                          <w:rPr>
                            <w:rFonts w:ascii="Times New Roman" w:hAnsi="Times New Roman"/>
                            <w:i/>
                            <w:sz w:val="10"/>
                            <w:szCs w:val="10"/>
                          </w:rPr>
                        </w:pPr>
                      </w:p>
                      <w:p w14:paraId="4FCFE426" w14:textId="77777777" w:rsidR="000E1043" w:rsidRPr="006D5418" w:rsidRDefault="000E1043" w:rsidP="002D1C3F">
                        <w:pPr>
                          <w:jc w:val="center"/>
                          <w:rPr>
                            <w:rFonts w:ascii="Times New Roman" w:hAnsi="Times New Roman"/>
                            <w:i/>
                            <w:sz w:val="24"/>
                            <w:szCs w:val="24"/>
                          </w:rPr>
                        </w:pPr>
                        <w:r w:rsidRPr="006D5418">
                          <w:rPr>
                            <w:rFonts w:ascii="Times New Roman" w:hAnsi="Times New Roman"/>
                            <w:i/>
                            <w:sz w:val="24"/>
                            <w:szCs w:val="24"/>
                          </w:rPr>
                          <w:t>Макроортадағы экономикалық көрсеткіштер</w:t>
                        </w:r>
                      </w:p>
                    </w:txbxContent>
                  </v:textbox>
                </v:shape>
                <v:shape id="Надпись 48" o:spid="_x0000_s1060" type="#_x0000_t202" style="position:absolute;left:221;width:11503;height: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6wwAAANsAAAAPAAAAZHJzL2Rvd25yZXYueG1sRI9Ba8JA&#10;FITvQv/D8gredFMP1aZuQikUeili9GBvj93XZDX7NmS3Mfrr3ULB4zAz3zDrcnStGKgP1rOCp3kG&#10;glh7Y7lWsN99zFYgQkQ22HomBRcKUBYPkzXmxp95S0MVa5EgHHJU0MTY5VIG3ZDDMPcdcfJ+fO8w&#10;JtnX0vR4TnDXykWWPUuHltNCgx29N6RP1a9TYPjgWX/br6vlStuX62Z11INS08fx7RVEpDHew//t&#10;T6NguYC/L+kHyOIGAAD//wMAUEsBAi0AFAAGAAgAAAAhANvh9svuAAAAhQEAABMAAAAAAAAAAAAA&#10;AAAAAAAAAFtDb250ZW50X1R5cGVzXS54bWxQSwECLQAUAAYACAAAACEAWvQsW78AAAAVAQAACwAA&#10;AAAAAAAAAAAAAAAfAQAAX3JlbHMvLnJlbHNQSwECLQAUAAYACAAAACEAgvtzesMAAADbAAAADwAA&#10;AAAAAAAAAAAAAAAHAgAAZHJzL2Rvd25yZXYueG1sUEsFBgAAAAADAAMAtwAAAPcCAAAAAA==&#10;" fillcolor="window" strokeweight=".5pt">
                  <v:textbox>
                    <w:txbxContent>
                      <w:p w14:paraId="74681F38" w14:textId="77777777" w:rsidR="000E1043" w:rsidRPr="006D5418" w:rsidRDefault="000E1043" w:rsidP="002D1C3F">
                        <w:pPr>
                          <w:jc w:val="center"/>
                          <w:rPr>
                            <w:rFonts w:ascii="Times New Roman" w:hAnsi="Times New Roman"/>
                            <w:i/>
                            <w:sz w:val="24"/>
                            <w:szCs w:val="24"/>
                          </w:rPr>
                        </w:pPr>
                        <w:r w:rsidRPr="006D5418">
                          <w:rPr>
                            <w:rFonts w:ascii="Times New Roman" w:hAnsi="Times New Roman"/>
                            <w:i/>
                            <w:sz w:val="24"/>
                            <w:szCs w:val="24"/>
                          </w:rPr>
                          <w:t>ЛЖ факторлары</w:t>
                        </w:r>
                      </w:p>
                    </w:txbxContent>
                  </v:textbox>
                </v:shape>
              </v:group>
            </w:pict>
          </mc:Fallback>
        </mc:AlternateContent>
      </w:r>
    </w:p>
    <w:p w14:paraId="4CA329A8" w14:textId="77777777" w:rsidR="00FB62CC" w:rsidRPr="001E7444" w:rsidRDefault="00FB62CC" w:rsidP="00B256C5">
      <w:pPr>
        <w:ind w:firstLine="708"/>
        <w:rPr>
          <w:rFonts w:ascii="Times New Roman" w:hAnsi="Times New Roman"/>
          <w:sz w:val="28"/>
          <w:szCs w:val="28"/>
        </w:rPr>
      </w:pPr>
    </w:p>
    <w:p w14:paraId="2A81E73A" w14:textId="77777777" w:rsidR="00FB62CC" w:rsidRPr="001E7444" w:rsidRDefault="005B0030"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0" distB="0" distL="114299" distR="114299" simplePos="0" relativeHeight="251495936" behindDoc="0" locked="0" layoutInCell="1" allowOverlap="1" wp14:anchorId="5EB5F840" wp14:editId="060199F4">
                <wp:simplePos x="0" y="0"/>
                <wp:positionH relativeFrom="column">
                  <wp:posOffset>659765</wp:posOffset>
                </wp:positionH>
                <wp:positionV relativeFrom="paragraph">
                  <wp:posOffset>194681</wp:posOffset>
                </wp:positionV>
                <wp:extent cx="0" cy="143510"/>
                <wp:effectExtent l="76200" t="0" r="57150" b="66040"/>
                <wp:wrapNone/>
                <wp:docPr id="50"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C13E41" id="Прямая со стрелкой 49" o:spid="_x0000_s1026" type="#_x0000_t32" style="position:absolute;margin-left:51.95pt;margin-top:15.35pt;width:0;height:11.3pt;z-index:25149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62QEAAJ4DAAAOAAAAZHJzL2Uyb0RvYy54bWysU01v2zAMvQ/YfxB0X5y0a1EYcXpI1l2K&#10;rUC7H8DKsi1MXxC5OP73o+TE67bbMB8EShSfHh+ft/cnZ8VRJzTBN3KzWkuhvQqt8X0jv708fLiT&#10;Agl8CzZ43chJo7zfvX+3HWOtr8IQbKuTYBCP9RgbORDFuqpQDdoBrkLUnpNdSA6It6mv2gQjoztb&#10;Xa3Xt9UYUhtTUBqRTw9zUu4KftdpRV+7DjUJ20jmRmVNZX3Na7XbQt0niINRZxrwDywcGM+PLlAH&#10;IBA/kvkLyhmVAoaOViq4KnSdUbr0wN1s1n908zxA1KUXFgfjIhP+P1j15bj3TylTVyf/HB+D+o4s&#10;SjVGrJdk3mCcr5265PJ15i5ORchpEVKfSKj5UPHp5uP1zaZoXEF9qYsJ6bMOTuSgkUgJTD/QPnjP&#10;0wppU3SE4yNS5gH1pSA/6sODsbYMzXoxNvL2+obHqoCt01kgDl1sGdX3UoDt2ZOKUkHEYE2bqzMO&#10;Tri3SRyBbcFuasP4wtylsIDECW6ofNkezOC30kznADjMxSU1u8gZYitb4xp5t1RDTWDsJ98KmiL7&#10;n5IB31t9RrY+s9HFqOeGf2mdo9fQTk/pMhA2QSF0Nmx22ds9x29/q91PAAAA//8DAFBLAwQUAAYA&#10;CAAAACEA5LzQotwAAAAJAQAADwAAAGRycy9kb3ducmV2LnhtbEyPwU7DMAyG70i8Q2QkLmhLRgSM&#10;0nSakDgNqWLwAF5j0kLjVE22FZ6ejAscf/vT78/lavK9ONAYu8AGFnMFgrgJtmNn4O31abYEEROy&#10;xT4wGfiiCKvq/KzEwoYjv9Bhm5zIJRwLNNCmNBRSxqYlj3EeBuK8ew+jx5Tj6KQd8ZjLfS+vlbqV&#10;HjvOF1oc6LGl5nO79wboCrle1Or747lOg3br2m020pjLi2n9ACLRlP5gOOlndaiy0y7s2UbR56z0&#10;fUYNaHUH4gT8DnYGbrQGWZXy/wfVDwAAAP//AwBQSwECLQAUAAYACAAAACEAtoM4kv4AAADhAQAA&#10;EwAAAAAAAAAAAAAAAAAAAAAAW0NvbnRlbnRfVHlwZXNdLnhtbFBLAQItABQABgAIAAAAIQA4/SH/&#10;1gAAAJQBAAALAAAAAAAAAAAAAAAAAC8BAABfcmVscy8ucmVsc1BLAQItABQABgAIAAAAIQBw5/K6&#10;2QEAAJ4DAAAOAAAAAAAAAAAAAAAAAC4CAABkcnMvZTJvRG9jLnhtbFBLAQItABQABgAIAAAAIQDk&#10;vNCi3AAAAAkBAAAPAAAAAAAAAAAAAAAAADMEAABkcnMvZG93bnJldi54bWxQSwUGAAAAAAQABADz&#10;AAAAPAUAAAAA&#10;" strokecolor="windowText" strokeweight=".5pt">
                <v:stroke endarrow="block" joinstyle="miter"/>
                <o:lock v:ext="edit" shapetype="f"/>
              </v:shape>
            </w:pict>
          </mc:Fallback>
        </mc:AlternateContent>
      </w:r>
    </w:p>
    <w:p w14:paraId="549063B3" w14:textId="77777777" w:rsidR="00FB62CC" w:rsidRPr="001E7444" w:rsidRDefault="00E40314"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0" distB="0" distL="114299" distR="114299" simplePos="0" relativeHeight="251505152" behindDoc="0" locked="0" layoutInCell="1" allowOverlap="1" wp14:anchorId="067BCBEF" wp14:editId="564B3C55">
                <wp:simplePos x="0" y="0"/>
                <wp:positionH relativeFrom="column">
                  <wp:posOffset>3479800</wp:posOffset>
                </wp:positionH>
                <wp:positionV relativeFrom="paragraph">
                  <wp:posOffset>11430</wp:posOffset>
                </wp:positionV>
                <wp:extent cx="0" cy="144000"/>
                <wp:effectExtent l="76200" t="0" r="57150" b="6604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1EE28E" id="Прямая со стрелкой 51" o:spid="_x0000_s1026" type="#_x0000_t32" style="position:absolute;margin-left:274pt;margin-top:.9pt;width:0;height:11.35pt;z-index:25150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cX2AEAAJ4DAAAOAAAAZHJzL2Uyb0RvYy54bWysU01v2zAMvQ/YfxB0X+x0XVEYcXpI1l2K&#10;rUDbH8DKsi1MXxC5OP73o5TE67bbMB8EShSfHh+fN3dHZ8VBJzTBt3K9qqXQXoXO+KGVL8/3H26l&#10;QALfgQ1et3LWKO+2799tptjoqzAG2+kkGMRjM8VWjkSxqSpUo3aAqxC152QfkgPibRqqLsHE6M5W&#10;V3V9U00hdTEFpRH5dH9Kym3B73ut6FvfoyZhW8ncqKyprK95rbYbaIYEcTTqTAP+gYUD4/nRBWoP&#10;BOJHMn9BOaNSwNDTSgVXhb43SpceuJt1/Uc3TyNEXXphcTAuMuH/g1VfDzv/mDJ1dfRP8SGo78ii&#10;VFPEZknmDcbTtWOfXL7O3MWxCDkvQuojCXU6VHy6vr6u66JxBc2lLiakLzo4kYNWIiUww0i74D1P&#10;K6R10REOD0iZBzSXgvyoD/fG2jI068XUypuPn3isCtg6vQXi0MWOUf0gBdiBPakoFUQM1nS5OuPg&#10;jDubxAHYFuymLkzPzF0KC0ic4IbKl+3BDH4rzXT2gOOpuKROLnKG2MrWuFbeLtXQEBj72XeC5sj+&#10;p2TAD1afka3PbHQx6rnhX1rn6DV082O6DIRNUAidDZtd9nbP8dvfavsTAAD//wMAUEsDBBQABgAI&#10;AAAAIQDEOLcc2wAAAAgBAAAPAAAAZHJzL2Rvd25yZXYueG1sTI/RSsNAEEXfBf9hGcEXsZvWVkqa&#10;TSmCTxWC1Q+YZqebaHY2ZLdt9Osd8cE+Xu5w55xiPfpOnWiIbWAD00kGirgOtmVn4P3t+X4JKiZk&#10;i11gMvBFEdbl9VWBuQ1nfqXTLjklIxxzNNCk1Odax7ohj3ESemLpDmHwmCQOTtsBzzLuOz3Lskft&#10;sWX50GBPTw3Vn7ujN0B3yNW0yr4/XqrUP7hN5bZbbcztzbhZgUo0pv9j+MUXdCiFaR+ObKPqDCzm&#10;S3FJUoiB9H95b2A2X4AuC30pUP4AAAD//wMAUEsBAi0AFAAGAAgAAAAhALaDOJL+AAAA4QEAABMA&#10;AAAAAAAAAAAAAAAAAAAAAFtDb250ZW50X1R5cGVzXS54bWxQSwECLQAUAAYACAAAACEAOP0h/9YA&#10;AACUAQAACwAAAAAAAAAAAAAAAAAvAQAAX3JlbHMvLnJlbHNQSwECLQAUAAYACAAAACEASocnF9gB&#10;AACeAwAADgAAAAAAAAAAAAAAAAAuAgAAZHJzL2Uyb0RvYy54bWxQSwECLQAUAAYACAAAACEAxDi3&#10;HNsAAAAIAQAADwAAAAAAAAAAAAAAAAAyBAAAZHJzL2Rvd25yZXYueG1sUEsFBgAAAAAEAAQA8wAA&#10;ADoFAAAAAA==&#10;" strokecolor="windowText" strokeweight=".5pt">
                <v:stroke endarrow="block" joinstyle="miter"/>
                <o:lock v:ext="edit" shapetype="f"/>
              </v:shape>
            </w:pict>
          </mc:Fallback>
        </mc:AlternateContent>
      </w:r>
    </w:p>
    <w:p w14:paraId="424DBCBE" w14:textId="77777777" w:rsidR="00FB62CC" w:rsidRPr="001E7444" w:rsidRDefault="00FB62CC" w:rsidP="00B256C5">
      <w:pPr>
        <w:ind w:firstLine="708"/>
        <w:rPr>
          <w:rFonts w:ascii="Times New Roman" w:hAnsi="Times New Roman"/>
          <w:i/>
          <w:sz w:val="28"/>
          <w:szCs w:val="28"/>
        </w:rPr>
      </w:pPr>
    </w:p>
    <w:p w14:paraId="3B4EA262" w14:textId="77777777" w:rsidR="00FB62CC" w:rsidRPr="001E7444" w:rsidRDefault="005B0030"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4294967295" distB="4294967295" distL="114300" distR="114300" simplePos="0" relativeHeight="251514368" behindDoc="0" locked="0" layoutInCell="1" allowOverlap="1" wp14:anchorId="1F565EAD" wp14:editId="4F7AC580">
                <wp:simplePos x="0" y="0"/>
                <wp:positionH relativeFrom="column">
                  <wp:posOffset>1246505</wp:posOffset>
                </wp:positionH>
                <wp:positionV relativeFrom="paragraph">
                  <wp:posOffset>107051</wp:posOffset>
                </wp:positionV>
                <wp:extent cx="179070" cy="0"/>
                <wp:effectExtent l="0" t="76200" r="30480" b="952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8E3320" id="Прямая со стрелкой 52" o:spid="_x0000_s1026" type="#_x0000_t32" style="position:absolute;margin-left:98.15pt;margin-top:8.45pt;width:14.1pt;height:0;z-index:25151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DMEkqn3QAAAAkBAAAPAAAAZHJzL2Rvd25yZXYueG1sTI/BTsNADETvSPzDykhcULtpChEN&#10;2VQVEqciRZR+gJs1SSDrjbLbNvD1GHGAm8cejd8U68n16kRj6DwbWMwTUMS1tx03BvavT7N7UCEi&#10;W+w9k4FPCrAuLy8KzK0/8wuddrFREsIhRwNtjEOudahbchjmfiCW25sfHUaRY6PtiGcJd71OkyTT&#10;DjuWDy0O9NhS/bE7OgN0g1wtquTr/bmKw7LZVM12q425vpo2D6AiTfHPDD/4gg6lMB38kW1QvehV&#10;thSrDNkKlBjS9PYO1OF3octC/29QfgMAAP//AwBQSwECLQAUAAYACAAAACEAtoM4kv4AAADhAQAA&#10;EwAAAAAAAAAAAAAAAAAAAAAAW0NvbnRlbnRfVHlwZXNdLnhtbFBLAQItABQABgAIAAAAIQA4/SH/&#10;1gAAAJQBAAALAAAAAAAAAAAAAAAAAC8BAABfcmVscy8ucmVsc1BLAQItABQABgAIAAAAIQBIN2nJ&#10;2AEAAJ4DAAAOAAAAAAAAAAAAAAAAAC4CAABkcnMvZTJvRG9jLnhtbFBLAQItABQABgAIAAAAIQDM&#10;Ekqn3QAAAAkBAAAPAAAAAAAAAAAAAAAAADIEAABkcnMvZG93bnJldi54bWxQSwUGAAAAAAQABADz&#10;AAAAPAUAAAAA&#10;" strokecolor="windowText" strokeweight=".5pt">
                <v:stroke endarrow="block" joinstyle="miter"/>
                <o:lock v:ext="edit" shapetype="f"/>
              </v:shape>
            </w:pict>
          </mc:Fallback>
        </mc:AlternateContent>
      </w:r>
    </w:p>
    <w:p w14:paraId="52B86FE1" w14:textId="77777777" w:rsidR="00115D12" w:rsidRPr="001E7444" w:rsidRDefault="00115D12" w:rsidP="00B256C5">
      <w:pPr>
        <w:ind w:firstLine="708"/>
        <w:rPr>
          <w:rFonts w:ascii="Times New Roman" w:hAnsi="Times New Roman"/>
          <w:i/>
          <w:sz w:val="28"/>
          <w:szCs w:val="28"/>
        </w:rPr>
      </w:pPr>
    </w:p>
    <w:p w14:paraId="08A8E242" w14:textId="77777777" w:rsidR="00115D12" w:rsidRPr="001E7444" w:rsidRDefault="00115D12" w:rsidP="00B256C5">
      <w:pPr>
        <w:ind w:firstLine="708"/>
        <w:rPr>
          <w:rFonts w:ascii="Times New Roman" w:hAnsi="Times New Roman"/>
          <w:i/>
          <w:sz w:val="28"/>
          <w:szCs w:val="28"/>
        </w:rPr>
      </w:pPr>
    </w:p>
    <w:p w14:paraId="51FCB772" w14:textId="77777777" w:rsidR="00115D12" w:rsidRPr="001E7444" w:rsidRDefault="00115D12" w:rsidP="00B256C5">
      <w:pPr>
        <w:ind w:firstLine="708"/>
        <w:rPr>
          <w:rFonts w:ascii="Times New Roman" w:hAnsi="Times New Roman"/>
          <w:i/>
          <w:sz w:val="28"/>
          <w:szCs w:val="28"/>
        </w:rPr>
      </w:pPr>
    </w:p>
    <w:p w14:paraId="67167677" w14:textId="77777777" w:rsidR="00115D12" w:rsidRPr="001E7444" w:rsidRDefault="00115D12" w:rsidP="00B256C5">
      <w:pPr>
        <w:ind w:firstLine="708"/>
        <w:rPr>
          <w:rFonts w:ascii="Times New Roman" w:hAnsi="Times New Roman"/>
          <w:i/>
          <w:sz w:val="28"/>
          <w:szCs w:val="28"/>
        </w:rPr>
      </w:pPr>
    </w:p>
    <w:p w14:paraId="63CB9C34" w14:textId="77777777" w:rsidR="00115D12" w:rsidRPr="001E7444" w:rsidRDefault="005B0030"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4294967295" distB="4294967295" distL="114300" distR="114300" simplePos="0" relativeHeight="251523584" behindDoc="0" locked="0" layoutInCell="1" allowOverlap="1" wp14:anchorId="33F7913F" wp14:editId="3B8BFE3F">
                <wp:simplePos x="0" y="0"/>
                <wp:positionH relativeFrom="column">
                  <wp:posOffset>1245499</wp:posOffset>
                </wp:positionH>
                <wp:positionV relativeFrom="paragraph">
                  <wp:posOffset>91440</wp:posOffset>
                </wp:positionV>
                <wp:extent cx="179070" cy="0"/>
                <wp:effectExtent l="0" t="76200" r="30480" b="952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0161E7" id="Прямая со стрелкой 53" o:spid="_x0000_s1026" type="#_x0000_t32" style="position:absolute;margin-left:98.05pt;margin-top:7.2pt;width:14.1pt;height:0;z-index:25152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AvzLe13QAAAAkBAAAPAAAAZHJzL2Rvd25yZXYueG1sTI9BS8NAEIXvgv9hGcGL2E3SUDRm&#10;U4rgqUKw+gOm2TGJZmdDdttGf70jHuxt3szjzffK9ewGdaQp9J4NpIsEFHHjbc+tgbfXp9s7UCEi&#10;Wxw8k4EvCrCuLi9KLKw/8Qsdd7FVEsKhQANdjGOhdWg6chgWfiSW27ufHEaRU6vthCcJd4POkmSl&#10;HfYsHzoc6bGj5nN3cAboBrlO6+T747mO47Ld1O12q425vpo3D6AizfHfDL/4gg6VMO39gW1Qg+j7&#10;VSpWGfIclBiyLF+C2v8tdFXq8wbVDwAAAP//AwBQSwECLQAUAAYACAAAACEAtoM4kv4AAADhAQAA&#10;EwAAAAAAAAAAAAAAAAAAAAAAW0NvbnRlbnRfVHlwZXNdLnhtbFBLAQItABQABgAIAAAAIQA4/SH/&#10;1gAAAJQBAAALAAAAAAAAAAAAAAAAAC8BAABfcmVscy8ucmVsc1BLAQItABQABgAIAAAAIQBIN2nJ&#10;2AEAAJ4DAAAOAAAAAAAAAAAAAAAAAC4CAABkcnMvZTJvRG9jLnhtbFBLAQItABQABgAIAAAAIQAv&#10;zLe13QAAAAkBAAAPAAAAAAAAAAAAAAAAADIEAABkcnMvZG93bnJldi54bWxQSwUGAAAAAAQABADz&#10;AAAAPAUAAAAA&#10;" strokecolor="windowText" strokeweight=".5pt">
                <v:stroke endarrow="block" joinstyle="miter"/>
                <o:lock v:ext="edit" shapetype="f"/>
              </v:shape>
            </w:pict>
          </mc:Fallback>
        </mc:AlternateContent>
      </w:r>
    </w:p>
    <w:p w14:paraId="15346317" w14:textId="77777777" w:rsidR="00115D12" w:rsidRPr="001E7444" w:rsidRDefault="00115D12" w:rsidP="00B256C5">
      <w:pPr>
        <w:ind w:firstLine="708"/>
        <w:rPr>
          <w:rFonts w:ascii="Times New Roman" w:hAnsi="Times New Roman"/>
          <w:i/>
          <w:sz w:val="28"/>
          <w:szCs w:val="28"/>
        </w:rPr>
      </w:pPr>
    </w:p>
    <w:p w14:paraId="15CA27EC" w14:textId="77777777" w:rsidR="00115D12" w:rsidRPr="001E7444" w:rsidRDefault="00115D12" w:rsidP="00B256C5">
      <w:pPr>
        <w:ind w:firstLine="708"/>
        <w:rPr>
          <w:rFonts w:ascii="Times New Roman" w:hAnsi="Times New Roman"/>
          <w:i/>
          <w:sz w:val="28"/>
          <w:szCs w:val="28"/>
        </w:rPr>
      </w:pPr>
    </w:p>
    <w:p w14:paraId="076A55EA" w14:textId="77777777" w:rsidR="00115D12" w:rsidRPr="001E7444" w:rsidRDefault="00115D12" w:rsidP="00B256C5">
      <w:pPr>
        <w:ind w:firstLine="708"/>
        <w:rPr>
          <w:rFonts w:ascii="Times New Roman" w:hAnsi="Times New Roman"/>
          <w:i/>
          <w:sz w:val="28"/>
          <w:szCs w:val="28"/>
        </w:rPr>
      </w:pPr>
    </w:p>
    <w:p w14:paraId="156EA8EF" w14:textId="77777777" w:rsidR="00115D12" w:rsidRPr="001E7444" w:rsidRDefault="00115D12" w:rsidP="00B256C5">
      <w:pPr>
        <w:ind w:firstLine="708"/>
        <w:rPr>
          <w:rFonts w:ascii="Times New Roman" w:hAnsi="Times New Roman"/>
          <w:i/>
          <w:sz w:val="28"/>
          <w:szCs w:val="28"/>
        </w:rPr>
      </w:pPr>
    </w:p>
    <w:p w14:paraId="515391C5" w14:textId="77777777" w:rsidR="00115D12" w:rsidRPr="001E7444" w:rsidRDefault="00115D12" w:rsidP="00B256C5">
      <w:pPr>
        <w:ind w:firstLine="708"/>
        <w:rPr>
          <w:rFonts w:ascii="Times New Roman" w:hAnsi="Times New Roman"/>
          <w:i/>
          <w:sz w:val="28"/>
          <w:szCs w:val="28"/>
        </w:rPr>
      </w:pPr>
    </w:p>
    <w:p w14:paraId="0E0C0E35" w14:textId="77777777" w:rsidR="00115D12" w:rsidRPr="001E7444" w:rsidRDefault="00E40314"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4294967295" distB="4294967295" distL="114300" distR="114300" simplePos="0" relativeHeight="251532800" behindDoc="0" locked="0" layoutInCell="1" allowOverlap="1" wp14:anchorId="04A580FF" wp14:editId="5C525C66">
                <wp:simplePos x="0" y="0"/>
                <wp:positionH relativeFrom="column">
                  <wp:posOffset>1246505</wp:posOffset>
                </wp:positionH>
                <wp:positionV relativeFrom="paragraph">
                  <wp:posOffset>159385</wp:posOffset>
                </wp:positionV>
                <wp:extent cx="179070" cy="0"/>
                <wp:effectExtent l="0" t="76200" r="30480" b="952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DDA844" id="Прямая со стрелкой 54" o:spid="_x0000_s1026" type="#_x0000_t32" style="position:absolute;margin-left:98.15pt;margin-top:12.55pt;width:14.1pt;height:0;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BJTnUd3QAAAAkBAAAPAAAAZHJzL2Rvd25yZXYueG1sTI/BTsMwDIbvSLxDZCQuaEvbsWmU&#10;ptOExGlIFYMH8BrTFhqnarKt8PQYcYDjb3/6/bnYTK5XJxpD59lAOk9AEdfedtwYeH15nK1BhYhs&#10;sfdMBj4pwKa8vCgwt/7Mz3Tax0ZJCYccDbQxDrnWoW7JYZj7gVh2b350GCWOjbYjnqXc9TpLkpV2&#10;2LFcaHGgh5bqj/3RGaAb5Cqtkq/3pyoOi2ZbNbudNub6atreg4o0xT8YfvRFHUpxOvgj26B6yXer&#10;haAGsmUKSoAsu12COvwOdFno/x+U3wAAAP//AwBQSwECLQAUAAYACAAAACEAtoM4kv4AAADhAQAA&#10;EwAAAAAAAAAAAAAAAAAAAAAAW0NvbnRlbnRfVHlwZXNdLnhtbFBLAQItABQABgAIAAAAIQA4/SH/&#10;1gAAAJQBAAALAAAAAAAAAAAAAAAAAC8BAABfcmVscy8ucmVsc1BLAQItABQABgAIAAAAIQBIN2nJ&#10;2AEAAJ4DAAAOAAAAAAAAAAAAAAAAAC4CAABkcnMvZTJvRG9jLnhtbFBLAQItABQABgAIAAAAIQBJ&#10;TnUd3QAAAAkBAAAPAAAAAAAAAAAAAAAAADIEAABkcnMvZG93bnJldi54bWxQSwUGAAAAAAQABADz&#10;AAAAPAUAAAAA&#10;" strokecolor="windowText" strokeweight=".5pt">
                <v:stroke endarrow="block" joinstyle="miter"/>
                <o:lock v:ext="edit" shapetype="f"/>
              </v:shape>
            </w:pict>
          </mc:Fallback>
        </mc:AlternateContent>
      </w:r>
    </w:p>
    <w:p w14:paraId="7F89C059" w14:textId="77777777" w:rsidR="00115D12" w:rsidRPr="001E7444" w:rsidRDefault="00115D12" w:rsidP="00B256C5">
      <w:pPr>
        <w:ind w:firstLine="708"/>
        <w:rPr>
          <w:rFonts w:ascii="Times New Roman" w:hAnsi="Times New Roman"/>
          <w:i/>
          <w:sz w:val="28"/>
          <w:szCs w:val="28"/>
        </w:rPr>
      </w:pPr>
    </w:p>
    <w:p w14:paraId="62A4FFE7" w14:textId="77777777" w:rsidR="00115D12" w:rsidRPr="001E7444" w:rsidRDefault="00115D12" w:rsidP="00B256C5">
      <w:pPr>
        <w:ind w:firstLine="708"/>
        <w:rPr>
          <w:rFonts w:ascii="Times New Roman" w:hAnsi="Times New Roman"/>
          <w:i/>
          <w:sz w:val="28"/>
          <w:szCs w:val="28"/>
        </w:rPr>
      </w:pPr>
    </w:p>
    <w:p w14:paraId="6EFA3E92" w14:textId="77777777" w:rsidR="00115D12" w:rsidRPr="001E7444" w:rsidRDefault="00115D12" w:rsidP="00B256C5">
      <w:pPr>
        <w:ind w:firstLine="708"/>
        <w:rPr>
          <w:rFonts w:ascii="Times New Roman" w:hAnsi="Times New Roman"/>
          <w:i/>
          <w:sz w:val="28"/>
          <w:szCs w:val="28"/>
        </w:rPr>
      </w:pPr>
    </w:p>
    <w:p w14:paraId="113F5855" w14:textId="77777777" w:rsidR="002D1C3F" w:rsidRPr="001E7444" w:rsidRDefault="00E40314" w:rsidP="00B256C5">
      <w:pPr>
        <w:ind w:firstLine="708"/>
        <w:rPr>
          <w:rFonts w:ascii="Times New Roman" w:hAnsi="Times New Roman"/>
          <w:i/>
          <w:sz w:val="28"/>
          <w:szCs w:val="28"/>
        </w:rPr>
      </w:pPr>
      <w:r w:rsidRPr="001E7444">
        <w:rPr>
          <w:rFonts w:ascii="Times New Roman" w:hAnsi="Times New Roman"/>
          <w:noProof/>
          <w:lang w:val="ru-RU" w:eastAsia="ru-RU"/>
        </w:rPr>
        <mc:AlternateContent>
          <mc:Choice Requires="wps">
            <w:drawing>
              <wp:anchor distT="4294967295" distB="4294967295" distL="114300" distR="114300" simplePos="0" relativeHeight="251542016" behindDoc="0" locked="0" layoutInCell="1" allowOverlap="1" wp14:anchorId="5EAFA3DF" wp14:editId="132E94A8">
                <wp:simplePos x="0" y="0"/>
                <wp:positionH relativeFrom="column">
                  <wp:posOffset>1245870</wp:posOffset>
                </wp:positionH>
                <wp:positionV relativeFrom="paragraph">
                  <wp:posOffset>107579</wp:posOffset>
                </wp:positionV>
                <wp:extent cx="179070" cy="0"/>
                <wp:effectExtent l="0" t="76200" r="30480" b="952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FF40BC" id="Прямая со стрелкой 55" o:spid="_x0000_s1026" type="#_x0000_t32" style="position:absolute;margin-left:98.1pt;margin-top:8.45pt;width:14.1pt;height:0;z-index:25154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DvMe7j3QAAAAkBAAAPAAAAZHJzL2Rvd25yZXYueG1sTI9BS8NAEIXvgv9hGcGL2E1jCTbN&#10;phTBU4Vg9QdMs9Mkmp0N2W0b/fWOeLC3eTOPN98r1pPr1YnG0Hk2MJ8loIhrbztuDLy/Pd8/ggoR&#10;2WLvmQx8UYB1eX1VYG79mV/ptIuNkhAOORpoYxxyrUPdksMw8wOx3A5+dBhFjo22I54l3PU6TZJM&#10;O+xYPrQ40FNL9efu6AzQHXI1r5Lvj5cqDg/Npmq2W23M7c20WYGKNMV/M/ziCzqUwrT3R7ZB9aKX&#10;WSpWGbIlKDGk6WIBav+30GWhLxuUPwAAAP//AwBQSwECLQAUAAYACAAAACEAtoM4kv4AAADhAQAA&#10;EwAAAAAAAAAAAAAAAAAAAAAAW0NvbnRlbnRfVHlwZXNdLnhtbFBLAQItABQABgAIAAAAIQA4/SH/&#10;1gAAAJQBAAALAAAAAAAAAAAAAAAAAC8BAABfcmVscy8ucmVsc1BLAQItABQABgAIAAAAIQBIN2nJ&#10;2AEAAJ4DAAAOAAAAAAAAAAAAAAAAAC4CAABkcnMvZTJvRG9jLnhtbFBLAQItABQABgAIAAAAIQDv&#10;Me7j3QAAAAkBAAAPAAAAAAAAAAAAAAAAADIEAABkcnMvZG93bnJldi54bWxQSwUGAAAAAAQABADz&#10;AAAAPAUAAAAA&#10;" strokecolor="windowText" strokeweight=".5pt">
                <v:stroke endarrow="block" joinstyle="miter"/>
                <o:lock v:ext="edit" shapetype="f"/>
              </v:shape>
            </w:pict>
          </mc:Fallback>
        </mc:AlternateContent>
      </w:r>
    </w:p>
    <w:p w14:paraId="462C80EE" w14:textId="77777777" w:rsidR="002D1C3F" w:rsidRPr="001E7444" w:rsidRDefault="002D1C3F" w:rsidP="00B256C5">
      <w:pPr>
        <w:ind w:firstLine="708"/>
        <w:rPr>
          <w:rFonts w:ascii="Times New Roman" w:hAnsi="Times New Roman"/>
          <w:i/>
          <w:sz w:val="28"/>
          <w:szCs w:val="28"/>
        </w:rPr>
      </w:pPr>
    </w:p>
    <w:p w14:paraId="345B1250" w14:textId="77777777" w:rsidR="002D1C3F" w:rsidRPr="001E7444" w:rsidRDefault="002D1C3F" w:rsidP="00B256C5">
      <w:pPr>
        <w:ind w:firstLine="708"/>
        <w:rPr>
          <w:rFonts w:ascii="Times New Roman" w:hAnsi="Times New Roman"/>
          <w:i/>
          <w:sz w:val="28"/>
          <w:szCs w:val="28"/>
        </w:rPr>
      </w:pPr>
    </w:p>
    <w:p w14:paraId="24DA5776" w14:textId="77777777" w:rsidR="006D5418" w:rsidRPr="001E7444" w:rsidRDefault="006D5418" w:rsidP="00B256C5">
      <w:pPr>
        <w:jc w:val="center"/>
        <w:rPr>
          <w:rFonts w:ascii="Times New Roman" w:hAnsi="Times New Roman"/>
          <w:sz w:val="16"/>
          <w:szCs w:val="16"/>
        </w:rPr>
      </w:pPr>
    </w:p>
    <w:p w14:paraId="675A1FE2" w14:textId="77777777" w:rsidR="005B0030" w:rsidRPr="001E7444" w:rsidRDefault="005B0030" w:rsidP="00B256C5">
      <w:pPr>
        <w:jc w:val="center"/>
        <w:rPr>
          <w:rFonts w:ascii="Times New Roman" w:hAnsi="Times New Roman"/>
          <w:sz w:val="16"/>
          <w:szCs w:val="16"/>
        </w:rPr>
      </w:pPr>
      <w:r w:rsidRPr="001E7444">
        <w:rPr>
          <w:rFonts w:ascii="Times New Roman" w:hAnsi="Times New Roman"/>
          <w:noProof/>
          <w:lang w:val="ru-RU" w:eastAsia="ru-RU"/>
        </w:rPr>
        <mc:AlternateContent>
          <mc:Choice Requires="wps">
            <w:drawing>
              <wp:anchor distT="4294967295" distB="4294967295" distL="114300" distR="114300" simplePos="0" relativeHeight="251551232" behindDoc="0" locked="0" layoutInCell="1" allowOverlap="1" wp14:anchorId="7D09A10F" wp14:editId="7574A6D8">
                <wp:simplePos x="0" y="0"/>
                <wp:positionH relativeFrom="column">
                  <wp:posOffset>1242060</wp:posOffset>
                </wp:positionH>
                <wp:positionV relativeFrom="paragraph">
                  <wp:posOffset>94615</wp:posOffset>
                </wp:positionV>
                <wp:extent cx="179070" cy="0"/>
                <wp:effectExtent l="0" t="76200" r="30480" b="952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F9F18F" id="Прямая со стрелкой 56" o:spid="_x0000_s1026" type="#_x0000_t32" style="position:absolute;margin-left:97.8pt;margin-top:7.45pt;width:14.1pt;height:0;z-index:2515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CdvhDD3AAAAAkBAAAPAAAAZHJzL2Rvd25yZXYueG1sTI9BT8MwDIXvSPyHyEhcEEvXwcRK&#10;02lC4jSkisEP8BqTFhqnarKt8Osx4gA3P/vp+XvlevK9OtIYu8AG5rMMFHETbMfOwOvL4/UdqJiQ&#10;LfaBycAnRVhX52clFjac+JmOu+SUhHAs0ECb0lBoHZuWPMZZGIjl9hZGj0nk6LQd8SThvtd5li21&#10;x47lQ4sDPbTUfOwO3gBdIdfzOvt6f6rTsHCb2m232pjLi2lzDyrRlP7M8IMv6FAJ0z4c2EbVi17d&#10;LsUqw80KlBjyfCFd9r8LXZX6f4PqGwAA//8DAFBLAQItABQABgAIAAAAIQC2gziS/gAAAOEBAAAT&#10;AAAAAAAAAAAAAAAAAAAAAABbQ29udGVudF9UeXBlc10ueG1sUEsBAi0AFAAGAAgAAAAhADj9If/W&#10;AAAAlAEAAAsAAAAAAAAAAAAAAAAALwEAAF9yZWxzLy5yZWxzUEsBAi0AFAAGAAgAAAAhAEg3acnY&#10;AQAAngMAAA4AAAAAAAAAAAAAAAAALgIAAGRycy9lMm9Eb2MueG1sUEsBAi0AFAAGAAgAAAAhAJ2+&#10;EMPcAAAACQEAAA8AAAAAAAAAAAAAAAAAMgQAAGRycy9kb3ducmV2LnhtbFBLBQYAAAAABAAEAPMA&#10;AAA7BQAAAAA=&#10;" strokecolor="windowText" strokeweight=".5pt">
                <v:stroke endarrow="block" joinstyle="miter"/>
                <o:lock v:ext="edit" shapetype="f"/>
              </v:shape>
            </w:pict>
          </mc:Fallback>
        </mc:AlternateContent>
      </w:r>
    </w:p>
    <w:p w14:paraId="07860F06" w14:textId="77777777" w:rsidR="005B0030" w:rsidRPr="001E7444" w:rsidRDefault="005B0030" w:rsidP="00B256C5">
      <w:pPr>
        <w:jc w:val="center"/>
        <w:rPr>
          <w:rFonts w:ascii="Times New Roman" w:hAnsi="Times New Roman"/>
          <w:sz w:val="16"/>
          <w:szCs w:val="16"/>
        </w:rPr>
      </w:pPr>
    </w:p>
    <w:p w14:paraId="3CFB1E90" w14:textId="77777777" w:rsidR="005B0030" w:rsidRPr="001E7444" w:rsidRDefault="005B0030" w:rsidP="00B256C5">
      <w:pPr>
        <w:jc w:val="center"/>
        <w:rPr>
          <w:rFonts w:ascii="Times New Roman" w:hAnsi="Times New Roman"/>
          <w:sz w:val="28"/>
          <w:szCs w:val="28"/>
        </w:rPr>
      </w:pPr>
    </w:p>
    <w:p w14:paraId="08D05BCC" w14:textId="77777777" w:rsidR="005B0030" w:rsidRPr="001E7444" w:rsidRDefault="005B0030" w:rsidP="00B256C5">
      <w:pPr>
        <w:jc w:val="center"/>
        <w:rPr>
          <w:rFonts w:ascii="Times New Roman" w:hAnsi="Times New Roman"/>
          <w:sz w:val="28"/>
          <w:szCs w:val="28"/>
        </w:rPr>
      </w:pPr>
    </w:p>
    <w:p w14:paraId="3C5E60A6" w14:textId="77777777" w:rsidR="005B0030" w:rsidRPr="001E7444" w:rsidRDefault="005B0030" w:rsidP="00B256C5">
      <w:pPr>
        <w:jc w:val="center"/>
        <w:rPr>
          <w:rFonts w:ascii="Times New Roman" w:hAnsi="Times New Roman"/>
          <w:sz w:val="28"/>
          <w:szCs w:val="28"/>
        </w:rPr>
      </w:pPr>
      <w:r w:rsidRPr="001E7444">
        <w:rPr>
          <w:rFonts w:ascii="Times New Roman" w:hAnsi="Times New Roman"/>
          <w:noProof/>
          <w:lang w:val="ru-RU" w:eastAsia="ru-RU"/>
        </w:rPr>
        <mc:AlternateContent>
          <mc:Choice Requires="wps">
            <w:drawing>
              <wp:anchor distT="4294967295" distB="4294967295" distL="114300" distR="114300" simplePos="0" relativeHeight="251560448" behindDoc="0" locked="0" layoutInCell="1" allowOverlap="1" wp14:anchorId="1731A9FA" wp14:editId="675298E3">
                <wp:simplePos x="0" y="0"/>
                <wp:positionH relativeFrom="column">
                  <wp:posOffset>1247404</wp:posOffset>
                </wp:positionH>
                <wp:positionV relativeFrom="paragraph">
                  <wp:posOffset>123825</wp:posOffset>
                </wp:positionV>
                <wp:extent cx="179070" cy="0"/>
                <wp:effectExtent l="0" t="76200" r="30480" b="952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830F15" id="Прямая со стрелкой 57" o:spid="_x0000_s1026" type="#_x0000_t32" style="position:absolute;margin-left:98.2pt;margin-top:9.75pt;width:14.1pt;height:0;z-index:25156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J2AEAAJ4DAAAOAAAAZHJzL2Uyb0RvYy54bWysU8Fu2zAMvQ/YPwi6L046rO2MOD0k6y7F&#10;VqDdB7CybAuTREHUYvvvRymJ1223YT4IpCg+PT49b+8mZ8VRRzLoG7lZraXQXmFrfN/Ib8/3726l&#10;oAS+BYteN3LWJO92b99sx1DrKxzQtjoKBvFUj6GRQ0qhripSg3ZAKwzac7HD6CBxGvuqjTAyurPV&#10;1Xp9XY0Y2xBRaSLePZyKclfwu06r9LXrSCdhG8ncUlljWV/yWu22UPcRwmDUmQb8AwsHxvOlC9QB&#10;Eogf0fwF5YyKSNillUJXYdcZpcsMPM1m/cc0TwMEXWZhcSgsMtH/g1Vfjnv/GDN1Nfmn8IDqO7Eo&#10;1RioXoo5oXA6NnXR5ePMXUxFyHkRUk9JKN7c3Hxc37Dc6lKqoL70hUjps0YnctBIShFMP6Q9es+v&#10;hXFTdITjA6XMA+pLQ77U472xtjya9WJs5PX7D/keYOt0FhKHLrSM6nspwPbsSZViQSS0ps3dGYdm&#10;2tsojsC2YDe1OD4zdyksUOICD1S+bA9m8FtrpnMAGk7NpXRykTOJrWyNa+Tt0g11AmM/+VakObD/&#10;UzTge6vPyNZnNroY9TzwL61z9ILt/BgvD8ImKITOhs0ue51z/Pq32v0EAAD//wMAUEsDBBQABgAI&#10;AAAAIQB/2zT+3QAAAAkBAAAPAAAAZHJzL2Rvd25yZXYueG1sTI/BTsNADETvSPzDykhcULtpKBGE&#10;bKoKiVORIko/wE3MJpD1RtltG/h6XHGAm8cejd8Uq8n16khj6DwbWMwTUMS1bzq2BnZvz7N7UCEi&#10;N9h7JgNfFGBVXl4UmDf+xK903EarJIRDjgbaGIdc61C35DDM/UAst3c/OowiR6ubEU8S7nqdJkmm&#10;HXYsH1oc6Kml+nN7cAboBrlaVMn3x0sVh1u7ruxmo425vprWj6AiTfHPDGd8QYdSmPb+wE1QveiH&#10;bCnW83AHSgxpusxA7X8Xuiz0/wblDwAAAP//AwBQSwECLQAUAAYACAAAACEAtoM4kv4AAADhAQAA&#10;EwAAAAAAAAAAAAAAAAAAAAAAW0NvbnRlbnRfVHlwZXNdLnhtbFBLAQItABQABgAIAAAAIQA4/SH/&#10;1gAAAJQBAAALAAAAAAAAAAAAAAAAAC8BAABfcmVscy8ucmVsc1BLAQItABQABgAIAAAAIQBIN2nJ&#10;2AEAAJ4DAAAOAAAAAAAAAAAAAAAAAC4CAABkcnMvZTJvRG9jLnhtbFBLAQItABQABgAIAAAAIQB/&#10;2zT+3QAAAAkBAAAPAAAAAAAAAAAAAAAAADIEAABkcnMvZG93bnJldi54bWxQSwUGAAAAAAQABADz&#10;AAAAPAUAAAAA&#10;" strokecolor="windowText" strokeweight=".5pt">
                <v:stroke endarrow="block" joinstyle="miter"/>
                <o:lock v:ext="edit" shapetype="f"/>
              </v:shape>
            </w:pict>
          </mc:Fallback>
        </mc:AlternateContent>
      </w:r>
    </w:p>
    <w:p w14:paraId="0BAE9B59" w14:textId="77777777" w:rsidR="005B0030" w:rsidRPr="001E7444" w:rsidRDefault="005B0030" w:rsidP="00B256C5">
      <w:pPr>
        <w:jc w:val="center"/>
        <w:rPr>
          <w:rFonts w:ascii="Times New Roman" w:hAnsi="Times New Roman"/>
          <w:sz w:val="28"/>
          <w:szCs w:val="28"/>
        </w:rPr>
      </w:pPr>
    </w:p>
    <w:p w14:paraId="448A4D0B" w14:textId="77777777" w:rsidR="005B0030" w:rsidRPr="001E7444" w:rsidRDefault="005B0030" w:rsidP="00B256C5">
      <w:pPr>
        <w:jc w:val="center"/>
        <w:rPr>
          <w:rFonts w:ascii="Times New Roman" w:hAnsi="Times New Roman"/>
          <w:sz w:val="16"/>
          <w:szCs w:val="16"/>
        </w:rPr>
      </w:pPr>
    </w:p>
    <w:p w14:paraId="08BA832E" w14:textId="77777777" w:rsidR="002D1C3F" w:rsidRPr="001E7444" w:rsidRDefault="002D1C3F" w:rsidP="00B256C5">
      <w:pPr>
        <w:jc w:val="center"/>
        <w:rPr>
          <w:rFonts w:ascii="Times New Roman" w:hAnsi="Times New Roman"/>
          <w:sz w:val="28"/>
          <w:szCs w:val="28"/>
        </w:rPr>
      </w:pPr>
      <w:r w:rsidRPr="001E7444">
        <w:rPr>
          <w:rFonts w:ascii="Times New Roman" w:hAnsi="Times New Roman"/>
          <w:sz w:val="28"/>
          <w:szCs w:val="28"/>
        </w:rPr>
        <w:t xml:space="preserve">Сурет 2 </w:t>
      </w:r>
      <w:r w:rsidR="006D5418" w:rsidRPr="001E7444">
        <w:rPr>
          <w:rFonts w:ascii="Times New Roman" w:hAnsi="Times New Roman"/>
          <w:sz w:val="28"/>
          <w:szCs w:val="28"/>
        </w:rPr>
        <w:t>–</w:t>
      </w:r>
      <w:r w:rsidRPr="001E7444">
        <w:rPr>
          <w:rFonts w:ascii="Times New Roman" w:hAnsi="Times New Roman"/>
          <w:sz w:val="28"/>
          <w:szCs w:val="28"/>
        </w:rPr>
        <w:t xml:space="preserve"> Экономиканың қызмет істеу тиімділігіне </w:t>
      </w:r>
      <w:r w:rsidR="00AB1AE6" w:rsidRPr="001E7444">
        <w:rPr>
          <w:rFonts w:ascii="Times New Roman" w:hAnsi="Times New Roman"/>
          <w:sz w:val="28"/>
          <w:szCs w:val="28"/>
        </w:rPr>
        <w:t xml:space="preserve">әсерін тигізетін </w:t>
      </w:r>
      <w:r w:rsidRPr="001E7444">
        <w:rPr>
          <w:rFonts w:ascii="Times New Roman" w:hAnsi="Times New Roman"/>
          <w:sz w:val="28"/>
          <w:szCs w:val="28"/>
        </w:rPr>
        <w:t xml:space="preserve">логистикалық жүйелер </w:t>
      </w:r>
      <w:r w:rsidR="00670877" w:rsidRPr="001E7444">
        <w:rPr>
          <w:rFonts w:ascii="Times New Roman" w:hAnsi="Times New Roman"/>
          <w:sz w:val="28"/>
          <w:szCs w:val="28"/>
        </w:rPr>
        <w:t>факторлары мен көрсеткіштері</w:t>
      </w:r>
    </w:p>
    <w:p w14:paraId="76472990" w14:textId="77777777" w:rsidR="006D5418" w:rsidRPr="001E7444" w:rsidRDefault="006D5418" w:rsidP="005B0030">
      <w:pPr>
        <w:jc w:val="right"/>
        <w:rPr>
          <w:rFonts w:ascii="Times New Roman" w:hAnsi="Times New Roman"/>
          <w:sz w:val="16"/>
          <w:szCs w:val="16"/>
        </w:rPr>
      </w:pPr>
    </w:p>
    <w:p w14:paraId="23127FD0" w14:textId="77777777" w:rsidR="00670877" w:rsidRPr="001E7444" w:rsidRDefault="006D5418" w:rsidP="006D5418">
      <w:pPr>
        <w:ind w:firstLine="709"/>
        <w:rPr>
          <w:rFonts w:ascii="Times New Roman" w:hAnsi="Times New Roman"/>
          <w:sz w:val="24"/>
          <w:szCs w:val="24"/>
        </w:rPr>
      </w:pPr>
      <w:r w:rsidRPr="001E7444">
        <w:rPr>
          <w:rFonts w:ascii="Times New Roman" w:hAnsi="Times New Roman"/>
          <w:sz w:val="24"/>
          <w:szCs w:val="24"/>
        </w:rPr>
        <w:t xml:space="preserve">Ескерту – </w:t>
      </w:r>
      <w:r w:rsidR="00E82CF1" w:rsidRPr="001E7444">
        <w:rPr>
          <w:rFonts w:ascii="Times New Roman" w:hAnsi="Times New Roman"/>
          <w:sz w:val="24"/>
          <w:szCs w:val="24"/>
        </w:rPr>
        <w:t>Автор құрастыр</w:t>
      </w:r>
      <w:r w:rsidR="00670877" w:rsidRPr="001E7444">
        <w:rPr>
          <w:rFonts w:ascii="Times New Roman" w:hAnsi="Times New Roman"/>
          <w:sz w:val="24"/>
          <w:szCs w:val="24"/>
        </w:rPr>
        <w:t>ған</w:t>
      </w:r>
    </w:p>
    <w:p w14:paraId="17BE03D7" w14:textId="77777777" w:rsidR="00A63169" w:rsidRPr="001E7444" w:rsidRDefault="00A63169" w:rsidP="002F7906">
      <w:pPr>
        <w:ind w:firstLine="708"/>
        <w:rPr>
          <w:rFonts w:ascii="Times New Roman" w:hAnsi="Times New Roman"/>
          <w:sz w:val="28"/>
          <w:szCs w:val="28"/>
        </w:rPr>
      </w:pPr>
    </w:p>
    <w:p w14:paraId="6FA60833" w14:textId="77777777" w:rsidR="000541E6" w:rsidRPr="001E7444" w:rsidRDefault="00457EC6" w:rsidP="002F7906">
      <w:pPr>
        <w:ind w:firstLine="708"/>
        <w:rPr>
          <w:rFonts w:ascii="Times New Roman" w:hAnsi="Times New Roman"/>
          <w:sz w:val="28"/>
          <w:szCs w:val="28"/>
        </w:rPr>
      </w:pPr>
      <w:r w:rsidRPr="001E7444">
        <w:rPr>
          <w:rFonts w:ascii="Times New Roman" w:hAnsi="Times New Roman"/>
          <w:sz w:val="28"/>
          <w:szCs w:val="28"/>
        </w:rPr>
        <w:t>Отандық және шетелдік авторлар</w:t>
      </w:r>
      <w:r w:rsidR="00F904B6" w:rsidRPr="001E7444">
        <w:rPr>
          <w:rFonts w:ascii="Times New Roman" w:hAnsi="Times New Roman"/>
          <w:sz w:val="28"/>
          <w:szCs w:val="28"/>
        </w:rPr>
        <w:t xml:space="preserve"> </w:t>
      </w:r>
      <w:r w:rsidRPr="001E7444">
        <w:rPr>
          <w:rFonts w:ascii="Times New Roman" w:hAnsi="Times New Roman"/>
          <w:sz w:val="28"/>
          <w:szCs w:val="28"/>
        </w:rPr>
        <w:t xml:space="preserve">логистикалық жүйелердің </w:t>
      </w:r>
      <w:r w:rsidR="002A74F3" w:rsidRPr="001E7444">
        <w:rPr>
          <w:rFonts w:ascii="Times New Roman" w:hAnsi="Times New Roman"/>
          <w:sz w:val="28"/>
          <w:szCs w:val="28"/>
        </w:rPr>
        <w:t>әрбір сала</w:t>
      </w:r>
      <w:r w:rsidRPr="001E7444">
        <w:rPr>
          <w:rFonts w:ascii="Times New Roman" w:hAnsi="Times New Roman"/>
          <w:sz w:val="28"/>
          <w:szCs w:val="28"/>
        </w:rPr>
        <w:t>мен байланысы бар екенін жан-жақты анықта</w:t>
      </w:r>
      <w:r w:rsidR="00670877" w:rsidRPr="001E7444">
        <w:rPr>
          <w:rFonts w:ascii="Times New Roman" w:hAnsi="Times New Roman"/>
          <w:sz w:val="28"/>
          <w:szCs w:val="28"/>
        </w:rPr>
        <w:t>ғанымен</w:t>
      </w:r>
      <w:r w:rsidR="002A74F3" w:rsidRPr="001E7444">
        <w:rPr>
          <w:rFonts w:ascii="Times New Roman" w:hAnsi="Times New Roman"/>
          <w:sz w:val="28"/>
          <w:szCs w:val="28"/>
        </w:rPr>
        <w:t xml:space="preserve">, </w:t>
      </w:r>
      <w:r w:rsidR="00670877" w:rsidRPr="001E7444">
        <w:rPr>
          <w:rFonts w:ascii="Times New Roman" w:hAnsi="Times New Roman"/>
          <w:sz w:val="28"/>
          <w:szCs w:val="28"/>
        </w:rPr>
        <w:t>оның ел экономикасының</w:t>
      </w:r>
      <w:r w:rsidR="002A74F3" w:rsidRPr="001E7444">
        <w:rPr>
          <w:rFonts w:ascii="Times New Roman" w:hAnsi="Times New Roman"/>
          <w:sz w:val="28"/>
          <w:szCs w:val="28"/>
        </w:rPr>
        <w:t xml:space="preserve"> </w:t>
      </w:r>
      <w:r w:rsidR="00670877" w:rsidRPr="001E7444">
        <w:rPr>
          <w:rFonts w:ascii="Times New Roman" w:hAnsi="Times New Roman"/>
          <w:sz w:val="28"/>
          <w:szCs w:val="28"/>
        </w:rPr>
        <w:t>қызмет істеу тиімділігіне логистикалық жүйелер факторлары жүйелі түрд</w:t>
      </w:r>
      <w:r w:rsidR="00E924F8" w:rsidRPr="001E7444">
        <w:rPr>
          <w:rFonts w:ascii="Times New Roman" w:hAnsi="Times New Roman"/>
          <w:sz w:val="28"/>
          <w:szCs w:val="28"/>
        </w:rPr>
        <w:t>е зерттеу</w:t>
      </w:r>
      <w:r w:rsidR="00670877" w:rsidRPr="001E7444">
        <w:rPr>
          <w:rFonts w:ascii="Times New Roman" w:hAnsi="Times New Roman"/>
          <w:sz w:val="28"/>
          <w:szCs w:val="28"/>
        </w:rPr>
        <w:t xml:space="preserve"> үшін осы зерттеуде логистикалық жүйелердің экономиканың тиімді қызмет етуі үшін алдағы тарауларда атап кеткен алты факт</w:t>
      </w:r>
      <w:r w:rsidR="00B202CD" w:rsidRPr="001E7444">
        <w:rPr>
          <w:rFonts w:ascii="Times New Roman" w:hAnsi="Times New Roman"/>
          <w:sz w:val="28"/>
          <w:szCs w:val="28"/>
        </w:rPr>
        <w:t>орлар жан-жақты талданып, баға</w:t>
      </w:r>
      <w:r w:rsidR="00670877" w:rsidRPr="001E7444">
        <w:rPr>
          <w:rFonts w:ascii="Times New Roman" w:hAnsi="Times New Roman"/>
          <w:sz w:val="28"/>
          <w:szCs w:val="28"/>
        </w:rPr>
        <w:t>ланатын болады. Яғни тасымалдау факторы</w:t>
      </w:r>
      <w:r w:rsidR="002A74F3" w:rsidRPr="001E7444">
        <w:rPr>
          <w:rFonts w:ascii="Times New Roman" w:hAnsi="Times New Roman"/>
          <w:sz w:val="28"/>
          <w:szCs w:val="28"/>
        </w:rPr>
        <w:t>, сонымен қатар инвестициялық, технол</w:t>
      </w:r>
      <w:r w:rsidR="00F904B6" w:rsidRPr="001E7444">
        <w:rPr>
          <w:rFonts w:ascii="Times New Roman" w:hAnsi="Times New Roman"/>
          <w:sz w:val="28"/>
          <w:szCs w:val="28"/>
        </w:rPr>
        <w:t xml:space="preserve">огиялық, ақпараттық, </w:t>
      </w:r>
      <w:r w:rsidR="00B202CD" w:rsidRPr="001E7444">
        <w:rPr>
          <w:rFonts w:ascii="Times New Roman" w:hAnsi="Times New Roman"/>
          <w:sz w:val="28"/>
          <w:szCs w:val="28"/>
        </w:rPr>
        <w:t>еңбек ресурстары фактор</w:t>
      </w:r>
      <w:r w:rsidR="00670877" w:rsidRPr="001E7444">
        <w:rPr>
          <w:rFonts w:ascii="Times New Roman" w:hAnsi="Times New Roman"/>
          <w:sz w:val="28"/>
          <w:szCs w:val="28"/>
        </w:rPr>
        <w:t xml:space="preserve">лары </w:t>
      </w:r>
      <w:r w:rsidR="002A74F3" w:rsidRPr="001E7444">
        <w:rPr>
          <w:rFonts w:ascii="Times New Roman" w:hAnsi="Times New Roman"/>
          <w:sz w:val="28"/>
          <w:szCs w:val="28"/>
        </w:rPr>
        <w:t>арқылы тұрақт</w:t>
      </w:r>
      <w:r w:rsidRPr="001E7444">
        <w:rPr>
          <w:rFonts w:ascii="Times New Roman" w:hAnsi="Times New Roman"/>
          <w:sz w:val="28"/>
          <w:szCs w:val="28"/>
        </w:rPr>
        <w:t>ы өсуге жетуге болатыны</w:t>
      </w:r>
      <w:r w:rsidR="00B06385" w:rsidRPr="001E7444">
        <w:rPr>
          <w:rFonts w:ascii="Times New Roman" w:hAnsi="Times New Roman"/>
          <w:sz w:val="28"/>
          <w:szCs w:val="28"/>
        </w:rPr>
        <w:t xml:space="preserve"> анықтала</w:t>
      </w:r>
      <w:r w:rsidR="002A74F3" w:rsidRPr="001E7444">
        <w:rPr>
          <w:rFonts w:ascii="Times New Roman" w:hAnsi="Times New Roman"/>
          <w:sz w:val="28"/>
          <w:szCs w:val="28"/>
        </w:rPr>
        <w:t>ды. Егер жоғары келтірілген жұмыстарда әрбір факторды жекеше, дара экономикаға әсер етуін анықтаса, осы жұмыста аталған алты фактордың жиынтықты математикалық модел</w:t>
      </w:r>
      <w:r w:rsidR="00B06385" w:rsidRPr="001E7444">
        <w:rPr>
          <w:rFonts w:ascii="Times New Roman" w:hAnsi="Times New Roman"/>
          <w:sz w:val="28"/>
          <w:szCs w:val="28"/>
        </w:rPr>
        <w:t>ь құру арқылы әсер етуі анықтала</w:t>
      </w:r>
      <w:r w:rsidR="002A74F3" w:rsidRPr="001E7444">
        <w:rPr>
          <w:rFonts w:ascii="Times New Roman" w:hAnsi="Times New Roman"/>
          <w:sz w:val="28"/>
          <w:szCs w:val="28"/>
        </w:rPr>
        <w:t>ды.</w:t>
      </w:r>
      <w:r w:rsidR="00F904B6" w:rsidRPr="001E7444">
        <w:rPr>
          <w:rFonts w:ascii="Times New Roman" w:hAnsi="Times New Roman"/>
          <w:sz w:val="28"/>
          <w:szCs w:val="28"/>
        </w:rPr>
        <w:t xml:space="preserve"> Логистикалық жүйелердің экономикалық өсуіне </w:t>
      </w:r>
      <w:r w:rsidR="00F904B6" w:rsidRPr="001E7444">
        <w:rPr>
          <w:rFonts w:ascii="Times New Roman" w:hAnsi="Times New Roman"/>
          <w:sz w:val="28"/>
          <w:szCs w:val="28"/>
        </w:rPr>
        <w:lastRenderedPageBreak/>
        <w:t>әсер ететін факторлар қатарынан зерттеу үшін алты категориясы</w:t>
      </w:r>
      <w:r w:rsidR="00C20122" w:rsidRPr="001E7444">
        <w:rPr>
          <w:rFonts w:ascii="Times New Roman" w:hAnsi="Times New Roman"/>
          <w:sz w:val="28"/>
          <w:szCs w:val="28"/>
        </w:rPr>
        <w:t>н</w:t>
      </w:r>
      <w:r w:rsidR="00B202CD" w:rsidRPr="001E7444">
        <w:rPr>
          <w:rFonts w:ascii="Times New Roman" w:hAnsi="Times New Roman"/>
          <w:sz w:val="28"/>
          <w:szCs w:val="28"/>
        </w:rPr>
        <w:t xml:space="preserve"> таңдап алатын боламыз</w:t>
      </w:r>
      <w:r w:rsidR="00F904B6" w:rsidRPr="001E7444">
        <w:rPr>
          <w:rFonts w:ascii="Times New Roman" w:hAnsi="Times New Roman"/>
          <w:sz w:val="28"/>
          <w:szCs w:val="28"/>
        </w:rPr>
        <w:t xml:space="preserve">. </w:t>
      </w:r>
    </w:p>
    <w:p w14:paraId="4F95761A" w14:textId="77777777" w:rsidR="00A02325" w:rsidRPr="001E7444" w:rsidRDefault="00A02325" w:rsidP="002F7906">
      <w:pPr>
        <w:ind w:firstLine="708"/>
        <w:rPr>
          <w:rFonts w:ascii="Times New Roman" w:hAnsi="Times New Roman"/>
          <w:b/>
          <w:sz w:val="28"/>
          <w:szCs w:val="28"/>
        </w:rPr>
      </w:pPr>
    </w:p>
    <w:p w14:paraId="33E09ABD" w14:textId="77777777" w:rsidR="004F12BA" w:rsidRPr="001E7444" w:rsidRDefault="004F12BA" w:rsidP="006D5418">
      <w:pPr>
        <w:pStyle w:val="a4"/>
        <w:numPr>
          <w:ilvl w:val="1"/>
          <w:numId w:val="27"/>
        </w:numPr>
        <w:tabs>
          <w:tab w:val="left" w:pos="1276"/>
        </w:tabs>
        <w:ind w:left="0" w:firstLine="708"/>
        <w:rPr>
          <w:rFonts w:ascii="Times New Roman" w:hAnsi="Times New Roman"/>
          <w:b/>
          <w:sz w:val="28"/>
          <w:szCs w:val="28"/>
        </w:rPr>
      </w:pPr>
      <w:r w:rsidRPr="001E7444">
        <w:rPr>
          <w:rFonts w:ascii="Times New Roman" w:hAnsi="Times New Roman"/>
          <w:b/>
          <w:sz w:val="28"/>
          <w:szCs w:val="28"/>
        </w:rPr>
        <w:t>Логистикалық жүйелердің ұлттық экономикада жұмыс істеу тиімділігін бағалаудың әдіснамалық тәсілдері</w:t>
      </w:r>
    </w:p>
    <w:p w14:paraId="4A9D0F97" w14:textId="77777777" w:rsidR="00A63169" w:rsidRPr="001E7444" w:rsidRDefault="00A63169" w:rsidP="002F7906">
      <w:pPr>
        <w:ind w:firstLine="708"/>
        <w:rPr>
          <w:rFonts w:ascii="Times New Roman" w:hAnsi="Times New Roman"/>
          <w:sz w:val="28"/>
          <w:szCs w:val="28"/>
        </w:rPr>
      </w:pPr>
      <w:r w:rsidRPr="001E7444">
        <w:rPr>
          <w:rFonts w:ascii="Times New Roman" w:hAnsi="Times New Roman"/>
          <w:sz w:val="28"/>
          <w:szCs w:val="28"/>
        </w:rPr>
        <w:t>Экономиканың және логистика</w:t>
      </w:r>
      <w:r w:rsidR="00541CF4" w:rsidRPr="001E7444">
        <w:rPr>
          <w:rFonts w:ascii="Times New Roman" w:hAnsi="Times New Roman"/>
          <w:sz w:val="28"/>
          <w:szCs w:val="28"/>
        </w:rPr>
        <w:t>лық жүйенің</w:t>
      </w:r>
      <w:r w:rsidRPr="001E7444">
        <w:rPr>
          <w:rFonts w:ascii="Times New Roman" w:hAnsi="Times New Roman"/>
          <w:sz w:val="28"/>
          <w:szCs w:val="28"/>
        </w:rPr>
        <w:t xml:space="preserve"> үйлесімді дамуы біздің қоғамымыздың тұрақтылығын қамтамасыз етуде маңызды рөл атқ</w:t>
      </w:r>
      <w:r w:rsidR="00541CF4" w:rsidRPr="001E7444">
        <w:rPr>
          <w:rFonts w:ascii="Times New Roman" w:hAnsi="Times New Roman"/>
          <w:sz w:val="28"/>
          <w:szCs w:val="28"/>
        </w:rPr>
        <w:t xml:space="preserve">арады. Бір жағынан, логистикалық жүйеде </w:t>
      </w:r>
      <w:r w:rsidRPr="001E7444">
        <w:rPr>
          <w:rFonts w:ascii="Times New Roman" w:hAnsi="Times New Roman"/>
          <w:sz w:val="28"/>
          <w:szCs w:val="28"/>
        </w:rPr>
        <w:t>еңбек, көліктер, қоймалар мен өнімдер сияқты көптеген ресурстар бар, олар үнемі пайдаланылуы керек</w:t>
      </w:r>
      <w:r w:rsidR="00E924F8" w:rsidRPr="001E7444">
        <w:rPr>
          <w:rFonts w:ascii="Times New Roman" w:hAnsi="Times New Roman"/>
          <w:sz w:val="28"/>
          <w:szCs w:val="28"/>
        </w:rPr>
        <w:t xml:space="preserve"> үдеріс болып та</w:t>
      </w:r>
      <w:r w:rsidR="007275BF" w:rsidRPr="001E7444">
        <w:rPr>
          <w:rFonts w:ascii="Times New Roman" w:hAnsi="Times New Roman"/>
          <w:sz w:val="28"/>
          <w:szCs w:val="28"/>
        </w:rPr>
        <w:t>былады</w:t>
      </w:r>
      <w:r w:rsidRPr="001E7444">
        <w:rPr>
          <w:rFonts w:ascii="Times New Roman" w:hAnsi="Times New Roman"/>
          <w:sz w:val="28"/>
          <w:szCs w:val="28"/>
        </w:rPr>
        <w:t>. Екінші жағын</w:t>
      </w:r>
      <w:r w:rsidR="008649AC" w:rsidRPr="001E7444">
        <w:rPr>
          <w:rFonts w:ascii="Times New Roman" w:hAnsi="Times New Roman"/>
          <w:sz w:val="28"/>
          <w:szCs w:val="28"/>
        </w:rPr>
        <w:t xml:space="preserve">ан, экономиканың жылдам қарқынды дамуы </w:t>
      </w:r>
      <w:r w:rsidRPr="001E7444">
        <w:rPr>
          <w:rFonts w:ascii="Times New Roman" w:hAnsi="Times New Roman"/>
          <w:sz w:val="28"/>
          <w:szCs w:val="28"/>
        </w:rPr>
        <w:t>логистиканы біздің қоғамымыздың талаптарын қанағаттандыруға мәжбүр етеді. Капитал экономикасы мен логистиканың үйлесімді дамуы</w:t>
      </w:r>
      <w:r w:rsidR="00021D37" w:rsidRPr="001E7444">
        <w:rPr>
          <w:rFonts w:ascii="Times New Roman" w:hAnsi="Times New Roman"/>
          <w:sz w:val="28"/>
          <w:szCs w:val="28"/>
        </w:rPr>
        <w:t xml:space="preserve"> </w:t>
      </w:r>
      <w:r w:rsidRPr="001E7444">
        <w:rPr>
          <w:rFonts w:ascii="Times New Roman" w:hAnsi="Times New Roman"/>
          <w:sz w:val="28"/>
          <w:szCs w:val="28"/>
        </w:rPr>
        <w:t>ресурстарды</w:t>
      </w:r>
      <w:r w:rsidR="00021D37" w:rsidRPr="001E7444">
        <w:rPr>
          <w:rFonts w:ascii="Times New Roman" w:hAnsi="Times New Roman"/>
          <w:sz w:val="28"/>
          <w:szCs w:val="28"/>
        </w:rPr>
        <w:t>ң</w:t>
      </w:r>
      <w:r w:rsidRPr="001E7444">
        <w:rPr>
          <w:rFonts w:ascii="Times New Roman" w:hAnsi="Times New Roman"/>
          <w:sz w:val="28"/>
          <w:szCs w:val="28"/>
        </w:rPr>
        <w:t xml:space="preserve"> неғұрлым тиімді пайдалан</w:t>
      </w:r>
      <w:r w:rsidR="00021D37" w:rsidRPr="001E7444">
        <w:rPr>
          <w:rFonts w:ascii="Times New Roman" w:hAnsi="Times New Roman"/>
          <w:sz w:val="28"/>
          <w:szCs w:val="28"/>
        </w:rPr>
        <w:t xml:space="preserve">у арқылы ғана </w:t>
      </w:r>
      <w:r w:rsidR="007275BF" w:rsidRPr="001E7444">
        <w:rPr>
          <w:rFonts w:ascii="Times New Roman" w:hAnsi="Times New Roman"/>
          <w:sz w:val="28"/>
          <w:szCs w:val="28"/>
        </w:rPr>
        <w:t>тұрақты</w:t>
      </w:r>
      <w:r w:rsidR="00021D37" w:rsidRPr="001E7444">
        <w:rPr>
          <w:rFonts w:ascii="Times New Roman" w:hAnsi="Times New Roman"/>
          <w:sz w:val="28"/>
          <w:szCs w:val="28"/>
        </w:rPr>
        <w:t xml:space="preserve"> экономикалық өсуге алып келеді</w:t>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{"citationItems":[{"id":"ITEM-1","itemData":{"DOI":"10.1108/02635571211255032","ISSN":"0263-5577","abstract":"Purpose – Transshipment points in container transport are a vital part of the functioning and competitiveness of global logistics systems. However, competition between different geographical locati...","author":[{"dropping-particle":"","family":"Wee Kwan","given":"Tan","non-dropping-particle":"","parse-names":false,"suffix":""},{"dropping-particle":"","family":"Albert","given":"Hilmola","non-dropping-particle":"","parse-names":false,"suffix":""},{"dropping-particle":"","family":"Olli-Pekka","given":"","non-dropping-particle":"","parse-names":false,"suffix":""}],"container-title":"Industrial Management &amp; Data Systems","id":"ITEM-1","issue":"7","issued":{"date-parts":[["2012","8","17"]]},"page":"1085-1100","publisher":"Emerald Group Publishing Limited","title":"Future of transshipment in Singapore","type":"article-journal","volume":"112"},"uris":["http://www.mendeley.com/documents/?uuid=ee63fda0-9727-3321-bb41-0955ee3e2870"]}],"mendeley":{"formattedCitation":"[49]","plainTextFormattedCitation":"[49]","previouslyFormattedCitation":"[48]"},"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[49]</w:t>
      </w:r>
      <w:r w:rsidRPr="001E7444">
        <w:rPr>
          <w:rFonts w:ascii="Times New Roman" w:hAnsi="Times New Roman"/>
          <w:sz w:val="28"/>
          <w:szCs w:val="28"/>
        </w:rPr>
        <w:fldChar w:fldCharType="end"/>
      </w:r>
      <w:r w:rsidRPr="001E7444">
        <w:rPr>
          <w:rFonts w:ascii="Times New Roman" w:hAnsi="Times New Roman"/>
          <w:sz w:val="28"/>
          <w:szCs w:val="28"/>
        </w:rPr>
        <w:t>.</w:t>
      </w:r>
    </w:p>
    <w:p w14:paraId="066BDFE9" w14:textId="77777777" w:rsidR="00A63169" w:rsidRPr="001E7444" w:rsidRDefault="00A63169" w:rsidP="002F7906">
      <w:pPr>
        <w:ind w:firstLine="708"/>
        <w:rPr>
          <w:rFonts w:ascii="Times New Roman" w:hAnsi="Times New Roman"/>
          <w:sz w:val="28"/>
          <w:szCs w:val="28"/>
        </w:rPr>
      </w:pPr>
      <w:r w:rsidRPr="001E7444">
        <w:rPr>
          <w:rFonts w:ascii="Times New Roman" w:hAnsi="Times New Roman"/>
          <w:sz w:val="28"/>
          <w:szCs w:val="28"/>
        </w:rPr>
        <w:t xml:space="preserve">Тұрақты логистикалық жүйе логистикалық операциялардың қоршаған ортаға тигізетін ықпалын минимизациялауды білдіреді, мысалы, тауардың шығу нүктесі мен тұтыну нүктесі арасындағы тікелей және кері ағымдар, ақпарат пен қызметтер және т.б. </w:t>
      </w:r>
      <w:r w:rsidR="00541CF4" w:rsidRPr="001E7444">
        <w:rPr>
          <w:rFonts w:ascii="Times New Roman" w:hAnsi="Times New Roman"/>
          <w:sz w:val="28"/>
          <w:szCs w:val="28"/>
        </w:rPr>
        <w:t>байланысты</w:t>
      </w:r>
      <w:r w:rsidR="007275BF" w:rsidRPr="001E7444">
        <w:rPr>
          <w:rFonts w:ascii="Times New Roman" w:hAnsi="Times New Roman"/>
          <w:sz w:val="28"/>
          <w:szCs w:val="28"/>
        </w:rPr>
        <w:t xml:space="preserve"> көрсетеді</w:t>
      </w:r>
      <w:r w:rsidR="00541CF4" w:rsidRPr="001E7444">
        <w:rPr>
          <w:rFonts w:ascii="Times New Roman" w:hAnsi="Times New Roman"/>
          <w:sz w:val="28"/>
          <w:szCs w:val="28"/>
        </w:rPr>
        <w:t xml:space="preserve">. </w:t>
      </w:r>
      <w:r w:rsidRPr="001E7444">
        <w:rPr>
          <w:rFonts w:ascii="Times New Roman" w:hAnsi="Times New Roman"/>
          <w:sz w:val="28"/>
          <w:szCs w:val="28"/>
        </w:rPr>
        <w:t>Экономикалық және материалдық-техникалық қамтамасыз ету бір-бірін толықтырады, себебі қажетті заттардың басым бөлігі жеткізілуі керек. Бір жағынан, экономикалық даму логистика дамуының деңгейін анықтайды, содан кейін оны одан әрі дамытуға ынталандырады. Екінші жағынан, логистик</w:t>
      </w:r>
      <w:r w:rsidR="008649AC" w:rsidRPr="001E7444">
        <w:rPr>
          <w:rFonts w:ascii="Times New Roman" w:hAnsi="Times New Roman"/>
          <w:sz w:val="28"/>
          <w:szCs w:val="28"/>
        </w:rPr>
        <w:t xml:space="preserve">аны дамыту аймақтағы экономиканың </w:t>
      </w:r>
      <w:r w:rsidR="00021D37" w:rsidRPr="001E7444">
        <w:rPr>
          <w:rFonts w:ascii="Times New Roman" w:hAnsi="Times New Roman"/>
          <w:sz w:val="28"/>
          <w:szCs w:val="28"/>
        </w:rPr>
        <w:t>өсуіне алып келеді</w:t>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{"citationItems":[{"id":"ITEM-1","itemData":{"DOI":"10.1108/02635571211255032","ISSN":"0263-5577","abstract":"Purpose – Transshipment points in container transport are a vital part of the functioning and competitiveness of global logistics systems. However, competition between different geographical locati...","author":[{"dropping-particle":"","family":"Wee Kwan","given":"Tan","non-dropping-particle":"","parse-names":false,"suffix":""},{"dropping-particle":"","family":"Albert","given":"Hilmola","non-dropping-particle":"","parse-names":false,"suffix":""},{"dropping-particle":"","family":"Olli-Pekka","given":"","non-dropping-particle":"","parse-names":false,"suffix":""}],"container-title":"Industrial Management &amp; Data Systems","id":"ITEM-1","issue":"7","issued":{"date-parts":[["2012","8","17"]]},"page":"1085-1100","publisher":"Emerald Group Publishing Limited","title":"Future of transshipment in Singapore","type":"article-journal","volume":"112"},"uris":["http://www.mendeley.com/documents/?uuid=ee63fda0-9727-3321-bb41-0955ee3e2870"]}],"mendeley":{"formattedCitation":"[49]","plainTextFormattedCitation":"[49]","previouslyFormattedCitation":"[48]"},"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[49</w:t>
      </w:r>
      <w:r w:rsidR="00AA637A" w:rsidRPr="001E7444">
        <w:rPr>
          <w:rFonts w:ascii="Times New Roman" w:hAnsi="Times New Roman"/>
          <w:noProof/>
          <w:sz w:val="28"/>
          <w:szCs w:val="28"/>
        </w:rPr>
        <w:t>, р.</w:t>
      </w:r>
      <w:r w:rsidR="002C0FE8" w:rsidRPr="001E7444">
        <w:rPr>
          <w:rFonts w:ascii="Times New Roman" w:hAnsi="Times New Roman"/>
          <w:noProof/>
          <w:sz w:val="28"/>
          <w:szCs w:val="28"/>
        </w:rPr>
        <w:t xml:space="preserve"> </w:t>
      </w:r>
      <w:r w:rsidR="00F848D2" w:rsidRPr="001E7444">
        <w:rPr>
          <w:rFonts w:ascii="Times New Roman" w:hAnsi="Times New Roman"/>
          <w:noProof/>
          <w:sz w:val="28"/>
          <w:szCs w:val="28"/>
        </w:rPr>
        <w:t>1090</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w:t>
      </w:r>
    </w:p>
    <w:p w14:paraId="7379AF21" w14:textId="77777777" w:rsidR="00541CF4" w:rsidRPr="001E7444" w:rsidRDefault="00876024" w:rsidP="002F7906">
      <w:pPr>
        <w:ind w:firstLine="708"/>
        <w:rPr>
          <w:rFonts w:ascii="Times New Roman" w:hAnsi="Times New Roman"/>
          <w:sz w:val="28"/>
          <w:szCs w:val="28"/>
        </w:rPr>
      </w:pPr>
      <w:r w:rsidRPr="001E7444">
        <w:rPr>
          <w:rFonts w:ascii="Times New Roman" w:hAnsi="Times New Roman"/>
          <w:sz w:val="28"/>
          <w:szCs w:val="28"/>
        </w:rPr>
        <w:t>1.1</w:t>
      </w:r>
      <w:r w:rsidR="006D5418" w:rsidRPr="001E7444">
        <w:rPr>
          <w:rFonts w:ascii="Times New Roman" w:hAnsi="Times New Roman"/>
          <w:sz w:val="28"/>
          <w:szCs w:val="28"/>
        </w:rPr>
        <w:t>-</w:t>
      </w:r>
      <w:r w:rsidRPr="001E7444">
        <w:rPr>
          <w:rFonts w:ascii="Times New Roman" w:hAnsi="Times New Roman"/>
          <w:sz w:val="28"/>
          <w:szCs w:val="28"/>
        </w:rPr>
        <w:t>бөлімде</w:t>
      </w:r>
      <w:r w:rsidR="00541CF4" w:rsidRPr="001E7444">
        <w:rPr>
          <w:rFonts w:ascii="Times New Roman" w:hAnsi="Times New Roman"/>
          <w:sz w:val="28"/>
          <w:szCs w:val="28"/>
        </w:rPr>
        <w:t xml:space="preserve"> қарастырылғандай, экономиканың қызмет істеу тиімділігіне логистик</w:t>
      </w:r>
      <w:r w:rsidR="001D0EA7" w:rsidRPr="001E7444">
        <w:rPr>
          <w:rFonts w:ascii="Times New Roman" w:hAnsi="Times New Roman"/>
          <w:sz w:val="28"/>
          <w:szCs w:val="28"/>
        </w:rPr>
        <w:t>алық жүйелердің алты факторлары</w:t>
      </w:r>
      <w:r w:rsidR="00541CF4" w:rsidRPr="001E7444">
        <w:rPr>
          <w:rFonts w:ascii="Times New Roman" w:hAnsi="Times New Roman"/>
          <w:sz w:val="28"/>
          <w:szCs w:val="28"/>
        </w:rPr>
        <w:t xml:space="preserve"> және оларға тиісінше көрсеткіштері анықта</w:t>
      </w:r>
      <w:r w:rsidR="00021D37" w:rsidRPr="001E7444">
        <w:rPr>
          <w:rFonts w:ascii="Times New Roman" w:hAnsi="Times New Roman"/>
          <w:sz w:val="28"/>
          <w:szCs w:val="28"/>
        </w:rPr>
        <w:t>дық</w:t>
      </w:r>
      <w:r w:rsidR="00541CF4" w:rsidRPr="001E7444">
        <w:rPr>
          <w:rFonts w:ascii="Times New Roman" w:hAnsi="Times New Roman"/>
          <w:sz w:val="28"/>
          <w:szCs w:val="28"/>
        </w:rPr>
        <w:t xml:space="preserve">. Оларды </w:t>
      </w:r>
      <w:r w:rsidR="009905BC" w:rsidRPr="001E7444">
        <w:rPr>
          <w:rFonts w:ascii="Times New Roman" w:hAnsi="Times New Roman"/>
          <w:sz w:val="28"/>
          <w:szCs w:val="28"/>
        </w:rPr>
        <w:t>қажетті</w:t>
      </w:r>
      <w:r w:rsidR="00541CF4" w:rsidRPr="001E7444">
        <w:rPr>
          <w:rFonts w:ascii="Times New Roman" w:hAnsi="Times New Roman"/>
          <w:sz w:val="28"/>
          <w:szCs w:val="28"/>
        </w:rPr>
        <w:t xml:space="preserve"> математикалық модельдерді қолдану мақсатында көптеген шетелдік авторлардың жұмыстары қара</w:t>
      </w:r>
      <w:r w:rsidR="009905BC" w:rsidRPr="001E7444">
        <w:rPr>
          <w:rFonts w:ascii="Times New Roman" w:hAnsi="Times New Roman"/>
          <w:sz w:val="28"/>
          <w:szCs w:val="28"/>
        </w:rPr>
        <w:t>стыры</w:t>
      </w:r>
      <w:r w:rsidR="00541CF4" w:rsidRPr="001E7444">
        <w:rPr>
          <w:rFonts w:ascii="Times New Roman" w:hAnsi="Times New Roman"/>
          <w:sz w:val="28"/>
          <w:szCs w:val="28"/>
        </w:rPr>
        <w:t>лып, олардың ішінде осы жұмысқа лайықтылығы анықтал</w:t>
      </w:r>
      <w:r w:rsidR="00021D37" w:rsidRPr="001E7444">
        <w:rPr>
          <w:rFonts w:ascii="Times New Roman" w:hAnsi="Times New Roman"/>
          <w:sz w:val="28"/>
          <w:szCs w:val="28"/>
        </w:rPr>
        <w:t>ады</w:t>
      </w:r>
      <w:r w:rsidR="00541CF4" w:rsidRPr="001E7444">
        <w:rPr>
          <w:rFonts w:ascii="Times New Roman" w:hAnsi="Times New Roman"/>
          <w:sz w:val="28"/>
          <w:szCs w:val="28"/>
        </w:rPr>
        <w:t xml:space="preserve">. </w:t>
      </w:r>
      <w:r w:rsidR="00AA637A" w:rsidRPr="001E7444">
        <w:rPr>
          <w:rFonts w:ascii="Times New Roman" w:hAnsi="Times New Roman"/>
          <w:sz w:val="28"/>
          <w:szCs w:val="28"/>
        </w:rPr>
        <w:t>(</w:t>
      </w:r>
      <w:r w:rsidR="00465D7F" w:rsidRPr="001E7444">
        <w:rPr>
          <w:rFonts w:ascii="Times New Roman" w:hAnsi="Times New Roman"/>
          <w:sz w:val="28"/>
          <w:szCs w:val="28"/>
        </w:rPr>
        <w:t xml:space="preserve">Қосымша </w:t>
      </w:r>
      <w:r w:rsidR="00F1540A" w:rsidRPr="001E7444">
        <w:rPr>
          <w:rFonts w:ascii="Times New Roman" w:hAnsi="Times New Roman"/>
          <w:sz w:val="28"/>
          <w:szCs w:val="28"/>
        </w:rPr>
        <w:t>Б</w:t>
      </w:r>
      <w:r w:rsidR="00AA637A" w:rsidRPr="001E7444">
        <w:rPr>
          <w:rFonts w:ascii="Times New Roman" w:hAnsi="Times New Roman"/>
          <w:sz w:val="28"/>
          <w:szCs w:val="28"/>
        </w:rPr>
        <w:t>)</w:t>
      </w:r>
      <w:r w:rsidR="000A5491" w:rsidRPr="001E7444">
        <w:rPr>
          <w:rFonts w:ascii="Times New Roman" w:hAnsi="Times New Roman"/>
          <w:sz w:val="28"/>
          <w:szCs w:val="28"/>
        </w:rPr>
        <w:t>-</w:t>
      </w:r>
      <w:r w:rsidR="00F1540A" w:rsidRPr="001E7444">
        <w:rPr>
          <w:rFonts w:ascii="Times New Roman" w:hAnsi="Times New Roman"/>
          <w:sz w:val="28"/>
          <w:szCs w:val="28"/>
        </w:rPr>
        <w:t>ға</w:t>
      </w:r>
      <w:r w:rsidR="001D0EA7" w:rsidRPr="001E7444">
        <w:rPr>
          <w:rFonts w:ascii="Times New Roman" w:hAnsi="Times New Roman"/>
          <w:sz w:val="28"/>
          <w:szCs w:val="28"/>
        </w:rPr>
        <w:t xml:space="preserve"> сәйкес</w:t>
      </w:r>
      <w:r w:rsidR="00465D7F" w:rsidRPr="001E7444">
        <w:rPr>
          <w:rFonts w:ascii="Times New Roman" w:hAnsi="Times New Roman"/>
          <w:sz w:val="28"/>
          <w:szCs w:val="28"/>
        </w:rPr>
        <w:t xml:space="preserve"> көрініп</w:t>
      </w:r>
      <w:r w:rsidR="00457EC6" w:rsidRPr="001E7444">
        <w:rPr>
          <w:rFonts w:ascii="Times New Roman" w:hAnsi="Times New Roman"/>
          <w:sz w:val="28"/>
          <w:szCs w:val="28"/>
        </w:rPr>
        <w:t xml:space="preserve"> тұрғандай, қазіргі заман</w:t>
      </w:r>
      <w:r w:rsidR="0062540B" w:rsidRPr="001E7444">
        <w:rPr>
          <w:rFonts w:ascii="Times New Roman" w:hAnsi="Times New Roman"/>
          <w:sz w:val="28"/>
          <w:szCs w:val="28"/>
        </w:rPr>
        <w:t>ғы логистикалық жүйе мен экономикалық өсу арасында көптеген жұмыстар экономикалық-математикалық әдістер қолдану арқылы зерттел</w:t>
      </w:r>
      <w:r w:rsidR="002C0FE8" w:rsidRPr="001E7444">
        <w:rPr>
          <w:rFonts w:ascii="Times New Roman" w:hAnsi="Times New Roman"/>
          <w:sz w:val="28"/>
          <w:szCs w:val="28"/>
        </w:rPr>
        <w:t xml:space="preserve">інген, </w:t>
      </w:r>
      <w:r w:rsidR="0062540B" w:rsidRPr="001E7444">
        <w:rPr>
          <w:rFonts w:ascii="Times New Roman" w:hAnsi="Times New Roman"/>
          <w:sz w:val="28"/>
          <w:szCs w:val="28"/>
        </w:rPr>
        <w:t>ал бұл зерттеуде жалпылама ретінде логистикалық жүйелердің алты факторы таңдалып, олардың арасында байланыс, қарым-қатынас</w:t>
      </w:r>
      <w:r w:rsidR="00465D7F" w:rsidRPr="001E7444">
        <w:rPr>
          <w:rFonts w:ascii="Times New Roman" w:hAnsi="Times New Roman"/>
          <w:sz w:val="28"/>
          <w:szCs w:val="28"/>
        </w:rPr>
        <w:t xml:space="preserve"> және қаншалықты </w:t>
      </w:r>
      <w:r w:rsidR="0062540B" w:rsidRPr="001E7444">
        <w:rPr>
          <w:rFonts w:ascii="Times New Roman" w:hAnsi="Times New Roman"/>
          <w:sz w:val="28"/>
          <w:szCs w:val="28"/>
        </w:rPr>
        <w:t>деңгейде экономикалық қызмет істеу тиімділігіне әсері анықталады</w:t>
      </w:r>
      <w:r w:rsidR="00C20122" w:rsidRPr="001E7444">
        <w:rPr>
          <w:rFonts w:ascii="Times New Roman" w:hAnsi="Times New Roman"/>
          <w:sz w:val="28"/>
          <w:szCs w:val="28"/>
        </w:rPr>
        <w:t>.</w:t>
      </w:r>
    </w:p>
    <w:p w14:paraId="1E407BC1" w14:textId="77777777" w:rsidR="000E0C51" w:rsidRPr="001E7444" w:rsidRDefault="00430CC0" w:rsidP="002F7906">
      <w:pPr>
        <w:ind w:firstLine="708"/>
        <w:rPr>
          <w:rFonts w:ascii="Times New Roman" w:hAnsi="Times New Roman"/>
          <w:sz w:val="28"/>
          <w:szCs w:val="28"/>
        </w:rPr>
      </w:pPr>
      <w:r w:rsidRPr="001E7444">
        <w:rPr>
          <w:rFonts w:ascii="Times New Roman" w:eastAsia="Times New Roman" w:hAnsi="Times New Roman"/>
          <w:sz w:val="28"/>
          <w:szCs w:val="28"/>
          <w:lang w:eastAsia="kk-KZ"/>
        </w:rPr>
        <w:t>Хуе Хуе</w:t>
      </w:r>
      <w:r w:rsidR="00457EC6" w:rsidRPr="001E7444">
        <w:rPr>
          <w:rFonts w:ascii="Times New Roman" w:eastAsia="Times New Roman" w:hAnsi="Times New Roman"/>
          <w:sz w:val="28"/>
          <w:szCs w:val="28"/>
          <w:lang w:eastAsia="kk-KZ"/>
        </w:rPr>
        <w:t xml:space="preserve"> Лин және басқалары </w:t>
      </w:r>
      <w:r w:rsidR="000E0C51" w:rsidRPr="001E7444">
        <w:rPr>
          <w:rFonts w:ascii="Times New Roman" w:eastAsia="Times New Roman" w:hAnsi="Times New Roman"/>
          <w:sz w:val="28"/>
          <w:szCs w:val="28"/>
          <w:lang w:val="en-US"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{"citationItems":[{"id":"ITEM-1","itemData":{"DOI":"10.1016/j.tranpol.2014.01.003","ISSN":"0967070X","author":[{"dropping-particle":"","family":"Hooi Lean","given":"Hooi","non-dropping-particle":"","parse-names":false,"suffix":""},{"dropping-particle":"","family":"Huang","given":"Wei","non-dropping-particle":"","parse-names":false,"suffix":""},{"dropping-particle":"","family":"Hong","given":"Junjie","non-dropping-particle":"","parse-names":false,"suffix":""}],"container-title":"Transport Policy","id":"ITEM-1","issued":{"date-parts":[["2014","3"]]},"page":"96-104","title":"Logistics and economic development: Experience from China","type":"article-journal","volume":"32"},"uris":["http://www.mendeley.com/documents/?uuid=d0883659-3222-3521-b89e-07b4bc699b87"]}],"mendeley":{"formattedCitation":"[40]","plainTextFormattedCitation":"[40]","previouslyFormattedCitation":"[39]"},"properties":{"noteIndex":0},"schema":"https://github.com/citation-style-language/schema/raw/master/csl-citation.json"}</w:instrText>
      </w:r>
      <w:r w:rsidR="000E0C51" w:rsidRPr="001E7444">
        <w:rPr>
          <w:rFonts w:ascii="Times New Roman" w:eastAsia="Times New Roman" w:hAnsi="Times New Roman"/>
          <w:sz w:val="28"/>
          <w:szCs w:val="28"/>
          <w:lang w:val="en-US" w:eastAsia="kk-KZ"/>
        </w:rPr>
        <w:fldChar w:fldCharType="separate"/>
      </w:r>
      <w:r w:rsidR="00331187" w:rsidRPr="001E7444">
        <w:rPr>
          <w:rFonts w:ascii="Times New Roman" w:eastAsia="Times New Roman" w:hAnsi="Times New Roman"/>
          <w:noProof/>
          <w:sz w:val="28"/>
          <w:szCs w:val="28"/>
          <w:lang w:eastAsia="kk-KZ"/>
        </w:rPr>
        <w:t>[40</w:t>
      </w:r>
      <w:r w:rsidR="002C0FE8" w:rsidRPr="001E7444">
        <w:rPr>
          <w:rFonts w:ascii="Times New Roman" w:eastAsia="Times New Roman" w:hAnsi="Times New Roman"/>
          <w:noProof/>
          <w:sz w:val="28"/>
          <w:szCs w:val="28"/>
          <w:lang w:eastAsia="kk-KZ"/>
        </w:rPr>
        <w:t>, р. 96</w:t>
      </w:r>
      <w:r w:rsidR="00331187" w:rsidRPr="001E7444">
        <w:rPr>
          <w:rFonts w:ascii="Times New Roman" w:eastAsia="Times New Roman" w:hAnsi="Times New Roman"/>
          <w:noProof/>
          <w:sz w:val="28"/>
          <w:szCs w:val="28"/>
          <w:lang w:eastAsia="kk-KZ"/>
        </w:rPr>
        <w:t>]</w:t>
      </w:r>
      <w:r w:rsidR="000E0C51" w:rsidRPr="001E7444">
        <w:rPr>
          <w:rFonts w:ascii="Times New Roman" w:eastAsia="Times New Roman" w:hAnsi="Times New Roman"/>
          <w:sz w:val="28"/>
          <w:szCs w:val="28"/>
          <w:lang w:val="en-US" w:eastAsia="kk-KZ"/>
        </w:rPr>
        <w:fldChar w:fldCharType="end"/>
      </w:r>
      <w:r w:rsidR="000E0C51" w:rsidRPr="001E7444">
        <w:rPr>
          <w:rFonts w:ascii="Times New Roman" w:eastAsia="Times New Roman" w:hAnsi="Times New Roman"/>
          <w:sz w:val="28"/>
          <w:szCs w:val="28"/>
          <w:lang w:eastAsia="kk-KZ"/>
        </w:rPr>
        <w:t xml:space="preserve"> өз еңбектеріңде Қытайда логистикасы мен экономикасы туралы 1980-2009 жылдар аралығында  мәліметтерге сүйене отырып, логистикалық даму мен экономикалық өсімнің арасындағы қысқа және ұзақ мерзімді перспективада жалпы өнім көлемі, сұраныс және бөлінген өндіріс көлемінің арақатынасын тексеру үшін динамикалық құрылымдық модельді қолданды. Ол үшін экономикалық өсімге әсер ететін келесі көрсеткіштер мен логистикалық даму көрсеткіштері қолданылды: нақты ішкі өнім (RGDP), жан басына шаққандағы нақты ЖІӨ (PCRGDP), негізгі капиталға нақты инвестиция (RINV), жұмыс күші (LF), жұмыс істеп тұрған теміржолдардың ұзындығы (RAIL), автомобиль </w:t>
      </w:r>
      <w:r w:rsidR="000E0C51" w:rsidRPr="001E7444">
        <w:rPr>
          <w:rFonts w:ascii="Times New Roman" w:eastAsia="Times New Roman" w:hAnsi="Times New Roman"/>
          <w:sz w:val="28"/>
          <w:szCs w:val="28"/>
          <w:lang w:eastAsia="kk-KZ"/>
        </w:rPr>
        <w:lastRenderedPageBreak/>
        <w:t xml:space="preserve">жолдарының ұзындығы (ROAD), су және теңіз порттарының саны (MARINE), жан басына шаққандағы жүк айналымының көлемі (PCLOG) және көлік, қойма және байланыс индустриясының (ROUTPUT) нақты өнімі. </w:t>
      </w:r>
      <w:r w:rsidR="008649AC" w:rsidRPr="001E7444">
        <w:rPr>
          <w:rFonts w:ascii="Times New Roman" w:eastAsia="Times New Roman" w:hAnsi="Times New Roman"/>
          <w:sz w:val="28"/>
          <w:szCs w:val="28"/>
          <w:lang w:eastAsia="kk-KZ"/>
        </w:rPr>
        <w:t>ЛЖ әсерін</w:t>
      </w:r>
      <w:r w:rsidR="000E0C51" w:rsidRPr="001E7444">
        <w:rPr>
          <w:rFonts w:ascii="Times New Roman" w:eastAsia="Times New Roman" w:hAnsi="Times New Roman"/>
          <w:sz w:val="28"/>
          <w:szCs w:val="28"/>
          <w:lang w:eastAsia="kk-KZ"/>
        </w:rPr>
        <w:t xml:space="preserve"> жан-жақты ашу мақсатында келесі экономикалық-математикалық модельдер қолданылды: айнымалылардың қозғалмайтындығын тексеру үшін Дикки-Фуллер және Филлипс-Перронның кеңейтілген тестілері жасалынды, бұл жалған регрессияны болдырмаудың маңызды талабы. Логистиканың дамуы мен экономикалық өсудің арасында ұзақ мерзімді байланыс бар-жоғын тексеру үшін Йохансен-Юселиус процедурасы негізінде коинтеграциялық тест жасалынды, бұл Гранжердің себеп-салдарлығын зерттеу үшін қолданылды. Нәтижесінде бірлескен қысқа мерзімді және ұзақ мерзімді себептік сынақ Гранжердің экономикалық өсімі логистикалық көлемді басқаратынын көрсетеді, бұл экономикалық даму логистикалық қызметтерге деген сұранысты тудырады және логистикалық дамуға әкелді. Грейнджер құрлықтық көлік инфрақұрылымы - кері байланыс әсерімен экономикалық өсуді басқарды. </w:t>
      </w:r>
      <w:r w:rsidR="00457EC6" w:rsidRPr="001E7444">
        <w:rPr>
          <w:rFonts w:ascii="Times New Roman" w:eastAsia="Times New Roman" w:hAnsi="Times New Roman"/>
          <w:sz w:val="28"/>
          <w:szCs w:val="28"/>
          <w:lang w:eastAsia="kk-KZ"/>
        </w:rPr>
        <w:t xml:space="preserve">Атап өтетін </w:t>
      </w:r>
      <w:r w:rsidR="000E0C51" w:rsidRPr="001E7444">
        <w:rPr>
          <w:rFonts w:ascii="Times New Roman" w:eastAsia="Times New Roman" w:hAnsi="Times New Roman"/>
          <w:sz w:val="28"/>
          <w:szCs w:val="28"/>
          <w:lang w:eastAsia="kk-KZ"/>
        </w:rPr>
        <w:t xml:space="preserve">жаңалық - Грейнджер бойымен бір бағытты теміржол көлігі автомобиль және су көлігінің дамуына ықпал етеді, демек, теміржол Қытайдың көлік желісінде шешуші рөл атқарды. Алайда, бұл үрдіс теміржол министрлігінің әкімшілік функциялары 2013 жылдың басында Байланыс министрлігімен біріктірілгеннен кейін өзгерді. </w:t>
      </w:r>
    </w:p>
    <w:p w14:paraId="2AD84AD8" w14:textId="77777777" w:rsidR="00EB6F29" w:rsidRPr="001E7444" w:rsidRDefault="00457EC6" w:rsidP="002F7906">
      <w:pPr>
        <w:ind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Халид Заман және басқалары</w:t>
      </w:r>
      <w:r w:rsidR="00EB6F29" w:rsidRPr="001E7444">
        <w:rPr>
          <w:rFonts w:ascii="Times New Roman" w:eastAsia="Times New Roman" w:hAnsi="Times New Roman"/>
          <w:sz w:val="28"/>
          <w:szCs w:val="28"/>
          <w:lang w:eastAsia="kk-KZ"/>
        </w:rPr>
        <w:t xml:space="preserve"> </w:t>
      </w:r>
      <w:r w:rsidR="00EB6F29" w:rsidRPr="001E7444">
        <w:rPr>
          <w:rFonts w:ascii="Times New Roman" w:eastAsia="Times New Roman" w:hAnsi="Times New Roman"/>
          <w:sz w:val="28"/>
          <w:szCs w:val="28"/>
          <w:lang w:val="en-US"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{"citationItems":[{"id":"ITEM-1","itemData":{"DOI":"10.1016/j.jclepro.2016.12.150","ISSN":"09596526","abstract":"•Identified the determinants of green logistics in a panel of 27 European countries.•Energy, environment, and economic health are the strong predictors of green logistics.•Logistics performance index required energy intensity to deliver the consignments at schedule time.•Quality of transport infrastructure emphasizes the need for renewable energy to mitigate its environmental concerns.•FDI, industrialization, and trade have a differential impact on energy, environment and economic health in a region.","author":[{"dropping-particle":"","family":"Zaman","given":"Khalid","non-dropping-particle":"","parse-names":false,"suffix":""},{"dropping-particle":"","family":"Shamsuddin","given":"Sadaf","non-dropping-particle":"","parse-names":false,"suffix":""}],"container-title":"Journal of Cleaner Production","id":"ITEM-1","issue":"143","issued":{"date-parts":[["2017","2"]]},"page":"51-63","title":"Green logistics and national scale economic indicators: Evidence from a panel of selected European countries","type":"article-journal","volume":"143"},"uris":["http://www.mendeley.com/documents/?uuid=26d8b222-ae39-3504-8f2f-7e3a21e15ade"]}],"mendeley":{"formattedCitation":"[44]","plainTextFormattedCitation":"[44]","previouslyFormattedCitation":"[43]"},"properties":{"noteIndex":0},"schema":"https://github.com/citation-style-language/schema/raw/master/csl-citation.json"}</w:instrText>
      </w:r>
      <w:r w:rsidR="00EB6F29" w:rsidRPr="001E7444">
        <w:rPr>
          <w:rFonts w:ascii="Times New Roman" w:eastAsia="Times New Roman" w:hAnsi="Times New Roman"/>
          <w:sz w:val="28"/>
          <w:szCs w:val="28"/>
          <w:lang w:val="en-US" w:eastAsia="kk-KZ"/>
        </w:rPr>
        <w:fldChar w:fldCharType="separate"/>
      </w:r>
      <w:r w:rsidR="00331187" w:rsidRPr="001E7444">
        <w:rPr>
          <w:rFonts w:ascii="Times New Roman" w:eastAsia="Times New Roman" w:hAnsi="Times New Roman"/>
          <w:noProof/>
          <w:sz w:val="28"/>
          <w:szCs w:val="28"/>
          <w:lang w:eastAsia="kk-KZ"/>
        </w:rPr>
        <w:t>[44</w:t>
      </w:r>
      <w:r w:rsidR="00AA637A" w:rsidRPr="001E7444">
        <w:rPr>
          <w:rFonts w:ascii="Times New Roman" w:eastAsia="Times New Roman" w:hAnsi="Times New Roman"/>
          <w:noProof/>
          <w:sz w:val="28"/>
          <w:szCs w:val="28"/>
          <w:lang w:eastAsia="kk-KZ"/>
        </w:rPr>
        <w:t>, р.</w:t>
      </w:r>
      <w:r w:rsidR="002C0FE8" w:rsidRPr="001E7444">
        <w:rPr>
          <w:rFonts w:ascii="Times New Roman" w:eastAsia="Times New Roman" w:hAnsi="Times New Roman"/>
          <w:noProof/>
          <w:sz w:val="28"/>
          <w:szCs w:val="28"/>
          <w:lang w:eastAsia="kk-KZ"/>
        </w:rPr>
        <w:t xml:space="preserve"> </w:t>
      </w:r>
      <w:r w:rsidR="00F848D2" w:rsidRPr="001E7444">
        <w:rPr>
          <w:rFonts w:ascii="Times New Roman" w:eastAsia="Times New Roman" w:hAnsi="Times New Roman"/>
          <w:noProof/>
          <w:sz w:val="28"/>
          <w:szCs w:val="28"/>
          <w:lang w:eastAsia="kk-KZ"/>
        </w:rPr>
        <w:t>55</w:t>
      </w:r>
      <w:r w:rsidR="00331187" w:rsidRPr="001E7444">
        <w:rPr>
          <w:rFonts w:ascii="Times New Roman" w:eastAsia="Times New Roman" w:hAnsi="Times New Roman"/>
          <w:noProof/>
          <w:sz w:val="28"/>
          <w:szCs w:val="28"/>
          <w:lang w:eastAsia="kk-KZ"/>
        </w:rPr>
        <w:t>]</w:t>
      </w:r>
      <w:r w:rsidR="00EB6F29" w:rsidRPr="001E7444">
        <w:rPr>
          <w:rFonts w:ascii="Times New Roman" w:eastAsia="Times New Roman" w:hAnsi="Times New Roman"/>
          <w:sz w:val="28"/>
          <w:szCs w:val="28"/>
          <w:lang w:val="en-US" w:eastAsia="kk-KZ"/>
        </w:rPr>
        <w:fldChar w:fldCharType="end"/>
      </w:r>
      <w:r w:rsidR="00EB6F29" w:rsidRPr="001E7444">
        <w:rPr>
          <w:rFonts w:ascii="Times New Roman" w:eastAsia="Times New Roman" w:hAnsi="Times New Roman"/>
          <w:sz w:val="28"/>
          <w:szCs w:val="28"/>
          <w:lang w:eastAsia="kk-KZ"/>
        </w:rPr>
        <w:t xml:space="preserve"> өз жұмысында логистикалық көрсеткіштердің экономикалық көрсеткіштерге ұлттық масштабтағы, яғни энергетикаға, қоршаған ортаға және экономикалық өсуге әсерін 2007-2014 жылдар аралығында Еуропаның 27 елінің тобында зерттеген. Көрсеткіштер ретінде </w:t>
      </w:r>
      <w:r w:rsidR="002C0FE8" w:rsidRPr="001E7444">
        <w:rPr>
          <w:rFonts w:ascii="Times New Roman" w:eastAsia="Times New Roman" w:hAnsi="Times New Roman"/>
          <w:sz w:val="28"/>
          <w:szCs w:val="28"/>
          <w:lang w:eastAsia="kk-KZ"/>
        </w:rPr>
        <w:t>–</w:t>
      </w:r>
      <w:r w:rsidR="00EB6F29" w:rsidRPr="001E7444">
        <w:rPr>
          <w:rFonts w:ascii="Times New Roman" w:eastAsia="Times New Roman" w:hAnsi="Times New Roman"/>
          <w:sz w:val="28"/>
          <w:szCs w:val="28"/>
          <w:lang w:eastAsia="kk-KZ"/>
        </w:rPr>
        <w:t xml:space="preserve"> энергетика, қоршаған орта және экономика, LPI көрсеткіштер қолданған.</w:t>
      </w:r>
    </w:p>
    <w:p w14:paraId="46BC0EFE" w14:textId="77777777" w:rsidR="00710194" w:rsidRPr="001E7444" w:rsidRDefault="00710194" w:rsidP="002F7906">
      <w:pPr>
        <w:ind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Экономикалық-математикалық модель ретінде логистикалық көрсеткіштер арқылы энергияға сұранысты, қоршаған ортаның деградациясын және экономикалық денсаулықты бағалайтын динамикалық GMM бағалаушысын қолданған. Логистикалық көрсеткіштер (LPI), шетелдік тікелей инвестициялар (fdi) ағындары, салалық қосылған құн индек</w:t>
      </w:r>
      <w:r w:rsidR="00457EC6" w:rsidRPr="001E7444">
        <w:rPr>
          <w:rFonts w:ascii="Times New Roman" w:eastAsia="Times New Roman" w:hAnsi="Times New Roman"/>
          <w:sz w:val="28"/>
          <w:szCs w:val="28"/>
          <w:lang w:eastAsia="kk-KZ"/>
        </w:rPr>
        <w:t>с</w:t>
      </w:r>
      <w:r w:rsidRPr="001E7444">
        <w:rPr>
          <w:rFonts w:ascii="Times New Roman" w:eastAsia="Times New Roman" w:hAnsi="Times New Roman"/>
          <w:sz w:val="28"/>
          <w:szCs w:val="28"/>
          <w:lang w:eastAsia="kk-KZ"/>
        </w:rPr>
        <w:t xml:space="preserve">тері және сауда ашықтығы зерттеу барысында «түсіндірмелі» айнымалылар ретінде қызмет етті. Нәтижесінде логистиканың тиімділік индексі «уақыт» тұрғысынан энергияны пайдалану бірлігіне шаққандағы ЖІӨ-ді, денсаулық сақтау шығындары мен жан басына шаққандағы кірісті едәуір арттыратынын, ал инфрақұрылым тұрғысынан логистикалық индекс жаңартылатын энергияны ұлғайтып, көміртегі шығарындыларын азайтатытын анықтаған. </w:t>
      </w:r>
    </w:p>
    <w:p w14:paraId="37980DE6" w14:textId="77777777" w:rsidR="008649AC" w:rsidRPr="001E7444" w:rsidRDefault="00430CC0" w:rsidP="002F7906">
      <w:pPr>
        <w:ind w:firstLine="708"/>
        <w:rPr>
          <w:rFonts w:ascii="Times New Roman" w:hAnsi="Times New Roman"/>
          <w:sz w:val="28"/>
          <w:szCs w:val="28"/>
        </w:rPr>
      </w:pPr>
      <w:r w:rsidRPr="001E7444">
        <w:rPr>
          <w:rFonts w:ascii="Times New Roman" w:eastAsia="Times New Roman" w:hAnsi="Times New Roman"/>
          <w:sz w:val="28"/>
          <w:szCs w:val="28"/>
          <w:lang w:eastAsia="kk-KZ"/>
        </w:rPr>
        <w:t xml:space="preserve">C. Бенсасси және басқалары </w:t>
      </w:r>
      <w:r w:rsidR="008649AC"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tra.2014.11.007","ISSN":"09658564","author":[{"dropping-particle":"","family":"Bensassi","given":"Sami","non-dropping-particle":"","parse-names":false,"suffix":""},{"dropping-particle":"","family":"Márquez-Ramos","given":"Laura","non-dropping-particle":"","parse-names":false,"suffix":""},{"dropping-particle":"","family":"Martínez-Zarzoso","given":"Inmaculada","non-dropping-particle":"","parse-names":false,"suffix":""},{"dropping-particle":"","family":"Suárez-Burguet","given":"Celestino","non-dropping-particle":"","parse-names":false,"suffix":""}],"container-title":"Transportation Research Part A: Policy and Practice","id":"ITEM-1","issued":{"date-parts":[["2015","2"]]},"page":"47-61","title":"Relationship between logistics infrastructure and trade: Evidence from Spanish regional exports","type":"article-journal","volume":"72"},"uris":["http://www.mendeley.com/documents/?uuid=9d7afddb-536e-3e61-9db6-3c5900206540"]}],"mendeley":{"formattedCitation":"[50]","plainTextFormattedCitation":"[50]","previouslyFormattedCitation":"[49]"},"properties":{"noteIndex":0},"schema":"https://github.com/citation-style-language/schema/raw/master/csl-citation.json"}</w:instrText>
      </w:r>
      <w:r w:rsidR="008649AC"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[50]</w:t>
      </w:r>
      <w:r w:rsidR="008649AC" w:rsidRPr="001E7444">
        <w:rPr>
          <w:rFonts w:ascii="Times New Roman" w:eastAsia="Times New Roman" w:hAnsi="Times New Roman"/>
          <w:sz w:val="28"/>
          <w:szCs w:val="28"/>
          <w:lang w:eastAsia="kk-KZ"/>
        </w:rPr>
        <w:fldChar w:fldCharType="end"/>
      </w:r>
      <w:r w:rsidR="008649AC" w:rsidRPr="001E7444">
        <w:rPr>
          <w:rFonts w:ascii="Times New Roman" w:eastAsia="Times New Roman" w:hAnsi="Times New Roman"/>
          <w:sz w:val="28"/>
          <w:szCs w:val="28"/>
          <w:lang w:eastAsia="kk-KZ"/>
        </w:rPr>
        <w:t xml:space="preserve"> өз зерттеулерінде г</w:t>
      </w:r>
      <w:r w:rsidR="008649AC" w:rsidRPr="001E7444">
        <w:rPr>
          <w:rFonts w:ascii="Times New Roman" w:hAnsi="Times New Roman"/>
          <w:sz w:val="28"/>
          <w:szCs w:val="28"/>
        </w:rPr>
        <w:t>еографиялық факторлар мен көлік инфрақұрылымы халықаралық бәсекеге қабілеттілікке әсер ететін екі негізгі факторды қарастырған, жұмыста логистикалық және көлік инфрақұрылымының индикаторларын тәуелсіз айнымалылар ретінде қамтитын сауда-саттықтың кеңейтілген ауырлық моделі бағаланды. Атап айтқанда, логистикалық қондырғылардың саны, мөлшері және сапасы экспорт ағынына оң әсер ететіні анықталды.</w:t>
      </w:r>
    </w:p>
    <w:p w14:paraId="5F5A1269" w14:textId="77777777" w:rsidR="008649AC" w:rsidRPr="001E7444" w:rsidRDefault="00430CC0" w:rsidP="002F7906">
      <w:pPr>
        <w:ind w:firstLine="708"/>
        <w:rPr>
          <w:rFonts w:ascii="Times New Roman" w:hAnsi="Times New Roman"/>
          <w:sz w:val="28"/>
          <w:szCs w:val="28"/>
        </w:rPr>
      </w:pPr>
      <w:r w:rsidRPr="001E7444">
        <w:rPr>
          <w:rFonts w:ascii="Times New Roman" w:eastAsia="Times New Roman" w:hAnsi="Times New Roman"/>
          <w:sz w:val="28"/>
          <w:szCs w:val="28"/>
          <w:lang w:eastAsia="kk-KZ"/>
        </w:rPr>
        <w:lastRenderedPageBreak/>
        <w:t xml:space="preserve">Шулин Лан және басқалары </w:t>
      </w:r>
      <w:r w:rsidR="008649AC" w:rsidRPr="001E7444">
        <w:rPr>
          <w:rFonts w:ascii="Times New Roman" w:eastAsia="Times New Roman" w:hAnsi="Times New Roman"/>
          <w:sz w:val="28"/>
          <w:szCs w:val="28"/>
          <w:lang w:val="en-US"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aei.2017.01.003","ISSN":"14740346","author":[{"dropping-particle":"","family":"Lan","given":"Shulin","non-dropping-particle":"","parse-names":false,"suffix":""},{"dropping-particle":"","family":"Yang","given":"Chen","non-dropping-particle":"","parse-names":false,"suffix":""},{"dropping-particle":"","family":"Huang","given":"George Q.","non-dropping-particle":"","parse-names":false,"suffix":""}],"container-title":"Advanced Engineering Informatics","id":"ITEM-1","issued":{"date-parts":[["2017","4"]]},"page":"66-76","title":"Data analysis for metropolitan economic and logistics development","type":"article-journal","volume":"32"},"uris":["http://www.mendeley.com/documents/?uuid=23589b48-6579-34c0-8f04-3a0fcbee6c77"]}],"mendeley":{"formattedCitation":"[51]","plainTextFormattedCitation":"[51]","previouslyFormattedCitation":"[50]"},"properties":{"noteIndex":0},"schema":"https://github.com/citation-style-language/schema/raw/master/csl-citation.json"}</w:instrText>
      </w:r>
      <w:r w:rsidR="008649AC" w:rsidRPr="001E7444">
        <w:rPr>
          <w:rFonts w:ascii="Times New Roman" w:eastAsia="Times New Roman" w:hAnsi="Times New Roman"/>
          <w:sz w:val="28"/>
          <w:szCs w:val="28"/>
          <w:lang w:val="en-US" w:eastAsia="kk-KZ"/>
        </w:rPr>
        <w:fldChar w:fldCharType="separate"/>
      </w:r>
      <w:r w:rsidR="00331187" w:rsidRPr="001E7444">
        <w:rPr>
          <w:rFonts w:ascii="Times New Roman" w:eastAsia="Times New Roman" w:hAnsi="Times New Roman"/>
          <w:noProof/>
          <w:sz w:val="28"/>
          <w:szCs w:val="28"/>
          <w:lang w:eastAsia="kk-KZ"/>
        </w:rPr>
        <w:t>[51]</w:t>
      </w:r>
      <w:r w:rsidR="008649AC" w:rsidRPr="001E7444">
        <w:rPr>
          <w:rFonts w:ascii="Times New Roman" w:eastAsia="Times New Roman" w:hAnsi="Times New Roman"/>
          <w:sz w:val="28"/>
          <w:szCs w:val="28"/>
          <w:lang w:val="en-US" w:eastAsia="kk-KZ"/>
        </w:rPr>
        <w:fldChar w:fldCharType="end"/>
      </w:r>
      <w:r w:rsidR="008649AC" w:rsidRPr="001E7444">
        <w:rPr>
          <w:rFonts w:ascii="Times New Roman" w:eastAsia="Times New Roman" w:hAnsi="Times New Roman"/>
          <w:sz w:val="28"/>
          <w:szCs w:val="28"/>
          <w:lang w:eastAsia="kk-KZ"/>
        </w:rPr>
        <w:t xml:space="preserve"> л</w:t>
      </w:r>
      <w:r w:rsidR="008649AC" w:rsidRPr="001E7444">
        <w:rPr>
          <w:rFonts w:ascii="Times New Roman" w:hAnsi="Times New Roman"/>
          <w:sz w:val="28"/>
          <w:szCs w:val="28"/>
        </w:rPr>
        <w:t xml:space="preserve">огистика саласы </w:t>
      </w:r>
      <w:r w:rsidR="002C0FE8" w:rsidRPr="001E7444">
        <w:rPr>
          <w:rFonts w:ascii="Times New Roman" w:hAnsi="Times New Roman"/>
          <w:sz w:val="28"/>
          <w:szCs w:val="28"/>
        </w:rPr>
        <w:t>–</w:t>
      </w:r>
      <w:r w:rsidR="008649AC" w:rsidRPr="001E7444">
        <w:rPr>
          <w:rFonts w:ascii="Times New Roman" w:hAnsi="Times New Roman"/>
          <w:sz w:val="28"/>
          <w:szCs w:val="28"/>
        </w:rPr>
        <w:t xml:space="preserve"> бұл тасымалдау, қойма, өңдеу, айналым және өңдеу, жеткізілім және ақпараттық технологияларды қамтитын ажырамас сектор деп қарастырған. Экономикалық даму мен логистикалық ілгерілеу арасындағы тығыз байланыс академия тарапынан үлкен назар аударатынын анықтаған. Ғалымдар метрополия экономикасы мен логистиканы үйлестіру бойынша сандық талдауды өте сирек жүргізетін болғандықтан, өз зерттеулерінде алдымен елордалық логистика мен экономиканың бағалау индексінің жүйелерін құру арқылы мегаполис логистикасы мен экономика арасында өзара байланыстың бар-жоғын қарастырған. Содан кейін 2009-2013 жылдар аралығында Пекин, Шанхай, Гуанчжоу, Чунцин және Тяньцзинь сияқты бес қалада логистика мен экономикалық дамудың деңгейін бағалау және тексеру үшін энтропия әдісін және Гранжердің себеп-салдарлық тестін енгізген. Нетижесінде, аймақтық экономикалық инвестиция өлшемдерінен, аймақтық экономикалық мүмкіндік пен күш, метрополия мен логистика арасындағы байланысты одан әрі растау үшін үш экономикалық ішкі және үш логистикалық ішкі жүйелер арасындағы байланысты тексерген.</w:t>
      </w:r>
    </w:p>
    <w:p w14:paraId="1D812887" w14:textId="77777777" w:rsidR="00541CF4" w:rsidRPr="001E7444" w:rsidRDefault="00541CF4" w:rsidP="002F7906">
      <w:pPr>
        <w:ind w:firstLine="708"/>
        <w:rPr>
          <w:rFonts w:ascii="Times New Roman" w:hAnsi="Times New Roman"/>
          <w:sz w:val="28"/>
          <w:szCs w:val="28"/>
        </w:rPr>
      </w:pPr>
      <w:r w:rsidRPr="001E7444">
        <w:rPr>
          <w:rFonts w:ascii="Times New Roman" w:hAnsi="Times New Roman"/>
          <w:sz w:val="28"/>
          <w:szCs w:val="28"/>
        </w:rPr>
        <w:t xml:space="preserve">Қысқаша айтқанда, аймақтық логистика мен экономика </w:t>
      </w:r>
      <w:r w:rsidR="0062540B" w:rsidRPr="001E7444">
        <w:rPr>
          <w:rFonts w:ascii="Times New Roman" w:hAnsi="Times New Roman"/>
          <w:sz w:val="28"/>
          <w:szCs w:val="28"/>
        </w:rPr>
        <w:t xml:space="preserve">өсу </w:t>
      </w:r>
      <w:r w:rsidRPr="001E7444">
        <w:rPr>
          <w:rFonts w:ascii="Times New Roman" w:hAnsi="Times New Roman"/>
          <w:sz w:val="28"/>
          <w:szCs w:val="28"/>
        </w:rPr>
        <w:t>арасындағы қарым-қатынас</w:t>
      </w:r>
      <w:r w:rsidR="0062540B" w:rsidRPr="001E7444">
        <w:rPr>
          <w:rFonts w:ascii="Times New Roman" w:hAnsi="Times New Roman"/>
          <w:sz w:val="28"/>
          <w:szCs w:val="28"/>
        </w:rPr>
        <w:t xml:space="preserve"> тығыз байланыста болып табылатынын</w:t>
      </w:r>
      <w:r w:rsidR="00457EC6" w:rsidRPr="001E7444">
        <w:rPr>
          <w:rFonts w:ascii="Times New Roman" w:hAnsi="Times New Roman"/>
          <w:sz w:val="28"/>
          <w:szCs w:val="28"/>
        </w:rPr>
        <w:t>а жоғарыдағы ғалымдар назар</w:t>
      </w:r>
      <w:r w:rsidRPr="001E7444">
        <w:rPr>
          <w:rFonts w:ascii="Times New Roman" w:hAnsi="Times New Roman"/>
          <w:sz w:val="28"/>
          <w:szCs w:val="28"/>
        </w:rPr>
        <w:t xml:space="preserve"> </w:t>
      </w:r>
      <w:r w:rsidR="00457EC6" w:rsidRPr="001E7444">
        <w:rPr>
          <w:rFonts w:ascii="Times New Roman" w:hAnsi="Times New Roman"/>
          <w:sz w:val="28"/>
          <w:szCs w:val="28"/>
        </w:rPr>
        <w:t>аударғ</w:t>
      </w:r>
      <w:r w:rsidR="0062540B" w:rsidRPr="001E7444">
        <w:rPr>
          <w:rFonts w:ascii="Times New Roman" w:hAnsi="Times New Roman"/>
          <w:sz w:val="28"/>
          <w:szCs w:val="28"/>
        </w:rPr>
        <w:t>ан.</w:t>
      </w:r>
      <w:r w:rsidRPr="001E7444">
        <w:rPr>
          <w:rFonts w:ascii="Times New Roman" w:hAnsi="Times New Roman"/>
          <w:sz w:val="28"/>
          <w:szCs w:val="28"/>
        </w:rPr>
        <w:t xml:space="preserve"> Дегенмен, қазіргі зерттеулерде келесі аспектілерде </w:t>
      </w:r>
      <w:r w:rsidR="00876024" w:rsidRPr="001E7444">
        <w:rPr>
          <w:rFonts w:ascii="Times New Roman" w:hAnsi="Times New Roman"/>
          <w:sz w:val="28"/>
          <w:szCs w:val="28"/>
        </w:rPr>
        <w:t>тоқталған</w:t>
      </w:r>
      <w:r w:rsidRPr="001E7444">
        <w:rPr>
          <w:rFonts w:ascii="Times New Roman" w:hAnsi="Times New Roman"/>
          <w:sz w:val="28"/>
          <w:szCs w:val="28"/>
        </w:rPr>
        <w:t>: логистика</w:t>
      </w:r>
      <w:r w:rsidR="0062540B" w:rsidRPr="001E7444">
        <w:rPr>
          <w:rFonts w:ascii="Times New Roman" w:hAnsi="Times New Roman"/>
          <w:sz w:val="28"/>
          <w:szCs w:val="28"/>
        </w:rPr>
        <w:t>лық жүйе</w:t>
      </w:r>
      <w:r w:rsidRPr="001E7444">
        <w:rPr>
          <w:rFonts w:ascii="Times New Roman" w:hAnsi="Times New Roman"/>
          <w:sz w:val="28"/>
          <w:szCs w:val="28"/>
        </w:rPr>
        <w:t xml:space="preserve"> және экономикалық қарым-қатынастарды қатысты эмпирикалық талдау, олардың көпшілігі тиісінше логистика</w:t>
      </w:r>
      <w:r w:rsidR="0062540B" w:rsidRPr="001E7444">
        <w:rPr>
          <w:rFonts w:ascii="Times New Roman" w:hAnsi="Times New Roman"/>
          <w:sz w:val="28"/>
          <w:szCs w:val="28"/>
        </w:rPr>
        <w:t xml:space="preserve">лық жүйе </w:t>
      </w:r>
      <w:r w:rsidRPr="001E7444">
        <w:rPr>
          <w:rFonts w:ascii="Times New Roman" w:hAnsi="Times New Roman"/>
          <w:sz w:val="28"/>
          <w:szCs w:val="28"/>
        </w:rPr>
        <w:t>және экономиканың даму деңгейін көрсетеді</w:t>
      </w:r>
      <w:r w:rsidR="00457EC6" w:rsidRPr="001E7444">
        <w:rPr>
          <w:rFonts w:ascii="Times New Roman" w:hAnsi="Times New Roman"/>
          <w:sz w:val="28"/>
          <w:szCs w:val="28"/>
        </w:rPr>
        <w:t>,</w:t>
      </w:r>
      <w:r w:rsidRPr="001E7444">
        <w:rPr>
          <w:rFonts w:ascii="Times New Roman" w:hAnsi="Times New Roman"/>
          <w:sz w:val="28"/>
          <w:szCs w:val="28"/>
        </w:rPr>
        <w:t xml:space="preserve"> жалпы әлеуметтік логистикалық шығындарды және ЖІӨ-нің пайдаланып, мысалы, логистика немесе экономикалық дамуын біл</w:t>
      </w:r>
      <w:r w:rsidR="0062540B" w:rsidRPr="001E7444">
        <w:rPr>
          <w:rFonts w:ascii="Times New Roman" w:hAnsi="Times New Roman"/>
          <w:sz w:val="28"/>
          <w:szCs w:val="28"/>
        </w:rPr>
        <w:t>д</w:t>
      </w:r>
      <w:r w:rsidR="00457EC6" w:rsidRPr="001E7444">
        <w:rPr>
          <w:rFonts w:ascii="Times New Roman" w:hAnsi="Times New Roman"/>
          <w:sz w:val="28"/>
          <w:szCs w:val="28"/>
        </w:rPr>
        <w:t>іруге бір көрсеткішті пайдалан</w:t>
      </w:r>
      <w:r w:rsidR="0062540B" w:rsidRPr="001E7444">
        <w:rPr>
          <w:rFonts w:ascii="Times New Roman" w:hAnsi="Times New Roman"/>
          <w:sz w:val="28"/>
          <w:szCs w:val="28"/>
        </w:rPr>
        <w:t>ып</w:t>
      </w:r>
      <w:r w:rsidRPr="001E7444">
        <w:rPr>
          <w:rFonts w:ascii="Times New Roman" w:hAnsi="Times New Roman"/>
          <w:sz w:val="28"/>
          <w:szCs w:val="28"/>
        </w:rPr>
        <w:t xml:space="preserve">, қабылдау </w:t>
      </w:r>
      <w:r w:rsidR="0062540B" w:rsidRPr="001E7444">
        <w:rPr>
          <w:rFonts w:ascii="Times New Roman" w:hAnsi="Times New Roman"/>
          <w:sz w:val="28"/>
          <w:szCs w:val="28"/>
        </w:rPr>
        <w:t xml:space="preserve">үшін </w:t>
      </w:r>
      <w:r w:rsidRPr="001E7444">
        <w:rPr>
          <w:rFonts w:ascii="Times New Roman" w:hAnsi="Times New Roman"/>
          <w:sz w:val="28"/>
          <w:szCs w:val="28"/>
        </w:rPr>
        <w:t>практикалық логистика мен эк</w:t>
      </w:r>
      <w:r w:rsidR="0062540B" w:rsidRPr="001E7444">
        <w:rPr>
          <w:rFonts w:ascii="Times New Roman" w:hAnsi="Times New Roman"/>
          <w:sz w:val="28"/>
          <w:szCs w:val="28"/>
        </w:rPr>
        <w:t>ономикалық даму деңгей</w:t>
      </w:r>
      <w:r w:rsidR="00457EC6" w:rsidRPr="001E7444">
        <w:rPr>
          <w:rFonts w:ascii="Times New Roman" w:hAnsi="Times New Roman"/>
          <w:sz w:val="28"/>
          <w:szCs w:val="28"/>
        </w:rPr>
        <w:t>ін анықта</w:t>
      </w:r>
      <w:r w:rsidR="008649AC" w:rsidRPr="001E7444">
        <w:rPr>
          <w:rFonts w:ascii="Times New Roman" w:hAnsi="Times New Roman"/>
          <w:sz w:val="28"/>
          <w:szCs w:val="28"/>
        </w:rPr>
        <w:t>ған. Сонымен қатар, атал</w:t>
      </w:r>
      <w:r w:rsidR="0062540B" w:rsidRPr="001E7444">
        <w:rPr>
          <w:rFonts w:ascii="Times New Roman" w:hAnsi="Times New Roman"/>
          <w:sz w:val="28"/>
          <w:szCs w:val="28"/>
        </w:rPr>
        <w:t>ып кеткен</w:t>
      </w:r>
      <w:r w:rsidRPr="001E7444">
        <w:rPr>
          <w:rFonts w:ascii="Times New Roman" w:hAnsi="Times New Roman"/>
          <w:sz w:val="28"/>
          <w:szCs w:val="28"/>
        </w:rPr>
        <w:t xml:space="preserve"> ғалымдар өлшеу және бағалауды жүргізу үшін бірнеше көрсеткіштер </w:t>
      </w:r>
      <w:r w:rsidR="0062540B" w:rsidRPr="001E7444">
        <w:rPr>
          <w:rFonts w:ascii="Times New Roman" w:hAnsi="Times New Roman"/>
          <w:sz w:val="28"/>
          <w:szCs w:val="28"/>
        </w:rPr>
        <w:t>қолданған</w:t>
      </w:r>
      <w:r w:rsidRPr="001E7444">
        <w:rPr>
          <w:rFonts w:ascii="Times New Roman" w:hAnsi="Times New Roman"/>
          <w:sz w:val="28"/>
          <w:szCs w:val="28"/>
        </w:rPr>
        <w:t>, олар пайдаланатын бағалау әдістері</w:t>
      </w:r>
      <w:r w:rsidR="00457EC6" w:rsidRPr="001E7444">
        <w:rPr>
          <w:rFonts w:ascii="Times New Roman" w:hAnsi="Times New Roman"/>
          <w:sz w:val="28"/>
          <w:szCs w:val="28"/>
        </w:rPr>
        <w:t xml:space="preserve">, зерттеулер </w:t>
      </w:r>
      <w:r w:rsidRPr="001E7444">
        <w:rPr>
          <w:rFonts w:ascii="Times New Roman" w:hAnsi="Times New Roman"/>
          <w:sz w:val="28"/>
          <w:szCs w:val="28"/>
        </w:rPr>
        <w:t>субъективті немесе сапалы болып табылады. Одан әрі, логистика</w:t>
      </w:r>
      <w:r w:rsidR="0062540B" w:rsidRPr="001E7444">
        <w:rPr>
          <w:rFonts w:ascii="Times New Roman" w:hAnsi="Times New Roman"/>
          <w:sz w:val="28"/>
          <w:szCs w:val="28"/>
        </w:rPr>
        <w:t xml:space="preserve">лық жүйе </w:t>
      </w:r>
      <w:r w:rsidRPr="001E7444">
        <w:rPr>
          <w:rFonts w:ascii="Times New Roman" w:hAnsi="Times New Roman"/>
          <w:sz w:val="28"/>
          <w:szCs w:val="28"/>
        </w:rPr>
        <w:t xml:space="preserve">және экономикалық-математикалық формуланы пайдалана отырып, экономика және логистика арасындағы қарым-қатынас туралы терең талдау </w:t>
      </w:r>
      <w:r w:rsidR="00876024" w:rsidRPr="001E7444">
        <w:rPr>
          <w:rFonts w:ascii="Times New Roman" w:hAnsi="Times New Roman"/>
          <w:sz w:val="28"/>
          <w:szCs w:val="28"/>
        </w:rPr>
        <w:t>көптеген авторлармен жүргізілуде</w:t>
      </w:r>
      <w:r w:rsidRPr="001E7444">
        <w:rPr>
          <w:rFonts w:ascii="Times New Roman" w:hAnsi="Times New Roman"/>
          <w:sz w:val="28"/>
          <w:szCs w:val="28"/>
        </w:rPr>
        <w:t xml:space="preserve">. </w:t>
      </w:r>
      <w:r w:rsidR="00876024" w:rsidRPr="001E7444">
        <w:rPr>
          <w:rFonts w:ascii="Times New Roman" w:hAnsi="Times New Roman"/>
          <w:sz w:val="28"/>
          <w:szCs w:val="28"/>
        </w:rPr>
        <w:t>Осы зерттеуде де</w:t>
      </w:r>
      <w:r w:rsidRPr="001E7444">
        <w:rPr>
          <w:rFonts w:ascii="Times New Roman" w:hAnsi="Times New Roman"/>
          <w:sz w:val="28"/>
          <w:szCs w:val="28"/>
        </w:rPr>
        <w:t xml:space="preserve"> әлемдегі экономика-математикалық әдістерді қолдана отырып, логистикалық жүйе мен экономика арасындағы байланысты зерттеген зерттеушілерді </w:t>
      </w:r>
      <w:r w:rsidR="00457EC6" w:rsidRPr="001E7444">
        <w:rPr>
          <w:rFonts w:ascii="Times New Roman" w:hAnsi="Times New Roman"/>
          <w:sz w:val="28"/>
          <w:szCs w:val="28"/>
        </w:rPr>
        <w:t>қосымша Б-дан</w:t>
      </w:r>
      <w:r w:rsidRPr="001E7444">
        <w:rPr>
          <w:rFonts w:ascii="Times New Roman" w:hAnsi="Times New Roman"/>
          <w:sz w:val="28"/>
          <w:szCs w:val="28"/>
        </w:rPr>
        <w:t xml:space="preserve"> көруге болады</w:t>
      </w:r>
      <w:r w:rsidR="00457EC6" w:rsidRPr="001E7444">
        <w:rPr>
          <w:rFonts w:ascii="Times New Roman" w:hAnsi="Times New Roman"/>
          <w:sz w:val="28"/>
          <w:szCs w:val="28"/>
        </w:rPr>
        <w:t xml:space="preserve"> (</w:t>
      </w:r>
      <w:r w:rsidR="00C20122" w:rsidRPr="001E7444">
        <w:rPr>
          <w:rFonts w:ascii="Times New Roman" w:hAnsi="Times New Roman"/>
          <w:sz w:val="28"/>
          <w:szCs w:val="28"/>
        </w:rPr>
        <w:t>Қ</w:t>
      </w:r>
      <w:r w:rsidR="00457EC6" w:rsidRPr="001E7444">
        <w:rPr>
          <w:rFonts w:ascii="Times New Roman" w:hAnsi="Times New Roman"/>
          <w:sz w:val="28"/>
          <w:szCs w:val="28"/>
        </w:rPr>
        <w:t>осымша</w:t>
      </w:r>
      <w:r w:rsidR="006D5418" w:rsidRPr="001E7444">
        <w:rPr>
          <w:rFonts w:ascii="Times New Roman" w:hAnsi="Times New Roman"/>
          <w:sz w:val="28"/>
          <w:szCs w:val="28"/>
        </w:rPr>
        <w:t> </w:t>
      </w:r>
      <w:r w:rsidR="00457EC6" w:rsidRPr="001E7444">
        <w:rPr>
          <w:rFonts w:ascii="Times New Roman" w:hAnsi="Times New Roman"/>
          <w:sz w:val="28"/>
          <w:szCs w:val="28"/>
        </w:rPr>
        <w:t>Б)</w:t>
      </w:r>
      <w:r w:rsidRPr="001E7444">
        <w:rPr>
          <w:rFonts w:ascii="Times New Roman" w:hAnsi="Times New Roman"/>
          <w:sz w:val="28"/>
          <w:szCs w:val="28"/>
        </w:rPr>
        <w:t>.</w:t>
      </w:r>
    </w:p>
    <w:p w14:paraId="7EFC8979" w14:textId="77777777" w:rsidR="00EB6F29" w:rsidRPr="001E7444" w:rsidRDefault="00EB6F29" w:rsidP="002F7906">
      <w:pPr>
        <w:ind w:firstLine="708"/>
        <w:rPr>
          <w:rFonts w:ascii="Times New Roman" w:eastAsia="Times New Roman" w:hAnsi="Times New Roman"/>
          <w:sz w:val="28"/>
          <w:szCs w:val="28"/>
          <w:lang w:eastAsia="kk-KZ"/>
        </w:rPr>
      </w:pPr>
      <w:r w:rsidRPr="001E7444">
        <w:rPr>
          <w:rFonts w:ascii="Times New Roman" w:hAnsi="Times New Roman"/>
          <w:sz w:val="28"/>
          <w:szCs w:val="28"/>
        </w:rPr>
        <w:t>Осылайша, байқағандай көптеген зерттеушілер экономикалық-математикалық әдістерді қолданып, экономикалық өсу мен логистикалық жүйе арасындағы байланыстарды а</w:t>
      </w:r>
      <w:r w:rsidR="00457EC6" w:rsidRPr="001E7444">
        <w:rPr>
          <w:rFonts w:ascii="Times New Roman" w:hAnsi="Times New Roman"/>
          <w:sz w:val="28"/>
          <w:szCs w:val="28"/>
        </w:rPr>
        <w:t>нықтауда. Қазақстан экономикасы</w:t>
      </w:r>
      <w:r w:rsidRPr="001E7444">
        <w:rPr>
          <w:rFonts w:ascii="Times New Roman" w:hAnsi="Times New Roman"/>
          <w:sz w:val="28"/>
          <w:szCs w:val="28"/>
        </w:rPr>
        <w:t xml:space="preserve"> қызмет істеу тиі</w:t>
      </w:r>
      <w:r w:rsidR="00457EC6" w:rsidRPr="001E7444">
        <w:rPr>
          <w:rFonts w:ascii="Times New Roman" w:hAnsi="Times New Roman"/>
          <w:sz w:val="28"/>
          <w:szCs w:val="28"/>
        </w:rPr>
        <w:t>мділігіне логистикалық жүйелердің</w:t>
      </w:r>
      <w:r w:rsidRPr="001E7444">
        <w:rPr>
          <w:rFonts w:ascii="Times New Roman" w:hAnsi="Times New Roman"/>
          <w:sz w:val="28"/>
          <w:szCs w:val="28"/>
        </w:rPr>
        <w:t xml:space="preserve"> қалай әсер </w:t>
      </w:r>
      <w:r w:rsidR="00457EC6" w:rsidRPr="001E7444">
        <w:rPr>
          <w:rFonts w:ascii="Times New Roman" w:hAnsi="Times New Roman"/>
          <w:sz w:val="28"/>
          <w:szCs w:val="28"/>
        </w:rPr>
        <w:t>етуі</w:t>
      </w:r>
      <w:r w:rsidRPr="001E7444">
        <w:rPr>
          <w:rFonts w:ascii="Times New Roman" w:hAnsi="Times New Roman"/>
          <w:sz w:val="28"/>
          <w:szCs w:val="28"/>
        </w:rPr>
        <w:t xml:space="preserve"> келе</w:t>
      </w:r>
      <w:r w:rsidR="00C20122" w:rsidRPr="001E7444">
        <w:rPr>
          <w:rFonts w:ascii="Times New Roman" w:hAnsi="Times New Roman"/>
          <w:sz w:val="28"/>
          <w:szCs w:val="28"/>
        </w:rPr>
        <w:t xml:space="preserve">сі </w:t>
      </w:r>
      <w:r w:rsidR="002C0FE8" w:rsidRPr="001E7444">
        <w:rPr>
          <w:rFonts w:ascii="Times New Roman" w:hAnsi="Times New Roman"/>
          <w:sz w:val="28"/>
          <w:szCs w:val="28"/>
        </w:rPr>
        <w:t>3-</w:t>
      </w:r>
      <w:r w:rsidR="00C20122" w:rsidRPr="001E7444">
        <w:rPr>
          <w:rFonts w:ascii="Times New Roman" w:hAnsi="Times New Roman"/>
          <w:sz w:val="28"/>
          <w:szCs w:val="28"/>
        </w:rPr>
        <w:t>суретте сатылай түрде көрсеттік</w:t>
      </w:r>
      <w:r w:rsidRPr="001E7444">
        <w:rPr>
          <w:rFonts w:ascii="Times New Roman" w:hAnsi="Times New Roman"/>
          <w:sz w:val="28"/>
          <w:szCs w:val="28"/>
        </w:rPr>
        <w:t xml:space="preserve">. Барлық талдаулар </w:t>
      </w:r>
      <w:r w:rsidR="009905BC" w:rsidRPr="001E7444">
        <w:rPr>
          <w:rFonts w:ascii="Times New Roman" w:eastAsia="Times New Roman" w:hAnsi="Times New Roman"/>
          <w:sz w:val="28"/>
          <w:szCs w:val="28"/>
          <w:lang w:eastAsia="kk-KZ"/>
        </w:rPr>
        <w:t>Eviews бағдарламасында жүргізілетін болады</w:t>
      </w:r>
      <w:r w:rsidRPr="001E7444">
        <w:rPr>
          <w:rFonts w:ascii="Times New Roman" w:eastAsia="Times New Roman" w:hAnsi="Times New Roman"/>
          <w:sz w:val="28"/>
          <w:szCs w:val="28"/>
          <w:lang w:eastAsia="kk-KZ"/>
        </w:rPr>
        <w:t>.</w:t>
      </w:r>
    </w:p>
    <w:p w14:paraId="3932DD45" w14:textId="77777777" w:rsidR="002F7906" w:rsidRPr="001E7444" w:rsidRDefault="002F7906" w:rsidP="002F7906">
      <w:pPr>
        <w:ind w:firstLine="708"/>
        <w:rPr>
          <w:rFonts w:ascii="Times New Roman" w:eastAsia="Times New Roman" w:hAnsi="Times New Roman"/>
          <w:sz w:val="28"/>
          <w:szCs w:val="28"/>
          <w:lang w:eastAsia="kk-KZ"/>
        </w:rPr>
      </w:pPr>
    </w:p>
    <w:p w14:paraId="6F5F72B6" w14:textId="77777777" w:rsidR="004855F9" w:rsidRPr="001E7444" w:rsidRDefault="005855E3" w:rsidP="006D5418">
      <w:pPr>
        <w:jc w:val="center"/>
        <w:rPr>
          <w:rFonts w:ascii="Times New Roman" w:eastAsia="Times New Roman" w:hAnsi="Times New Roman"/>
          <w:sz w:val="28"/>
          <w:szCs w:val="28"/>
          <w:lang w:val="ru-RU" w:eastAsia="kk-KZ"/>
        </w:rPr>
      </w:pPr>
      <w:r>
        <w:rPr>
          <w:rFonts w:ascii="Times New Roman" w:eastAsia="Times New Roman" w:hAnsi="Times New Roman"/>
          <w:noProof/>
          <w:sz w:val="28"/>
          <w:szCs w:val="28"/>
          <w:lang w:val="ru-RU" w:eastAsia="ru-RU"/>
        </w:rPr>
        <w:lastRenderedPageBreak/>
        <w:drawing>
          <wp:inline distT="0" distB="0" distL="0" distR="0" wp14:anchorId="66C017BA" wp14:editId="725B1D8C">
            <wp:extent cx="6120130" cy="3442335"/>
            <wp:effectExtent l="0" t="0" r="0" b="5715"/>
            <wp:docPr id="95" name="Рисунок 9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стол&#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BC0975E" w14:textId="77777777" w:rsidR="006D5418" w:rsidRPr="001E7444" w:rsidRDefault="006D5418" w:rsidP="00B256C5">
      <w:pPr>
        <w:pStyle w:val="a4"/>
        <w:ind w:left="0"/>
        <w:jc w:val="center"/>
        <w:rPr>
          <w:rFonts w:ascii="Times New Roman" w:hAnsi="Times New Roman"/>
          <w:sz w:val="16"/>
          <w:szCs w:val="16"/>
        </w:rPr>
      </w:pPr>
    </w:p>
    <w:p w14:paraId="667BD6AD" w14:textId="77777777" w:rsidR="0062540B" w:rsidRPr="001E7444" w:rsidRDefault="0062540B" w:rsidP="00B256C5">
      <w:pPr>
        <w:pStyle w:val="a4"/>
        <w:ind w:left="0"/>
        <w:jc w:val="center"/>
        <w:rPr>
          <w:rFonts w:ascii="Times New Roman" w:hAnsi="Times New Roman"/>
          <w:sz w:val="28"/>
          <w:szCs w:val="28"/>
        </w:rPr>
      </w:pPr>
      <w:r w:rsidRPr="001E7444">
        <w:rPr>
          <w:rFonts w:ascii="Times New Roman" w:hAnsi="Times New Roman"/>
          <w:sz w:val="28"/>
          <w:szCs w:val="28"/>
        </w:rPr>
        <w:t xml:space="preserve">Сурет 3 – </w:t>
      </w:r>
      <w:r w:rsidR="00AB1AE6" w:rsidRPr="001E7444">
        <w:rPr>
          <w:rFonts w:ascii="Times New Roman" w:hAnsi="Times New Roman"/>
          <w:sz w:val="28"/>
          <w:szCs w:val="28"/>
        </w:rPr>
        <w:t xml:space="preserve">Логистикалық жүйелердің дамуының </w:t>
      </w:r>
      <w:r w:rsidRPr="001E7444">
        <w:rPr>
          <w:rFonts w:ascii="Times New Roman" w:hAnsi="Times New Roman"/>
          <w:sz w:val="28"/>
          <w:szCs w:val="28"/>
        </w:rPr>
        <w:t>Қазақстан экономикасының қызмет істеу тиімділігіне әсері</w:t>
      </w:r>
    </w:p>
    <w:p w14:paraId="37E78968" w14:textId="77777777" w:rsidR="006D5418" w:rsidRPr="001E7444" w:rsidRDefault="006D5418" w:rsidP="006D5418">
      <w:pPr>
        <w:pStyle w:val="a4"/>
        <w:ind w:left="0" w:firstLine="709"/>
        <w:rPr>
          <w:rFonts w:ascii="Times New Roman" w:hAnsi="Times New Roman"/>
          <w:sz w:val="16"/>
          <w:szCs w:val="16"/>
        </w:rPr>
      </w:pPr>
    </w:p>
    <w:p w14:paraId="488F3D76" w14:textId="77777777" w:rsidR="00C20122" w:rsidRPr="001E7444" w:rsidRDefault="006D5418" w:rsidP="006D5418">
      <w:pPr>
        <w:pStyle w:val="a4"/>
        <w:ind w:left="0" w:firstLine="709"/>
        <w:rPr>
          <w:rFonts w:ascii="Times New Roman" w:hAnsi="Times New Roman"/>
          <w:sz w:val="24"/>
          <w:szCs w:val="24"/>
        </w:rPr>
      </w:pPr>
      <w:r w:rsidRPr="001E7444">
        <w:rPr>
          <w:rFonts w:ascii="Times New Roman" w:hAnsi="Times New Roman"/>
          <w:sz w:val="24"/>
          <w:szCs w:val="24"/>
        </w:rPr>
        <w:t xml:space="preserve">Ескерту – </w:t>
      </w:r>
      <w:r w:rsidR="00C20122" w:rsidRPr="001E7444">
        <w:rPr>
          <w:rFonts w:ascii="Times New Roman" w:hAnsi="Times New Roman"/>
          <w:sz w:val="24"/>
          <w:szCs w:val="24"/>
        </w:rPr>
        <w:t>Автор құрастырған</w:t>
      </w:r>
    </w:p>
    <w:p w14:paraId="3A35BA2C" w14:textId="77777777" w:rsidR="0062540B" w:rsidRPr="001E7444" w:rsidRDefault="0062540B" w:rsidP="00B256C5">
      <w:pPr>
        <w:rPr>
          <w:rFonts w:ascii="Times New Roman" w:eastAsia="Times New Roman" w:hAnsi="Times New Roman"/>
          <w:sz w:val="28"/>
          <w:szCs w:val="28"/>
          <w:lang w:eastAsia="kk-KZ"/>
        </w:rPr>
      </w:pPr>
    </w:p>
    <w:p w14:paraId="3A340FD0" w14:textId="77777777" w:rsidR="00A63169" w:rsidRPr="001E7444" w:rsidRDefault="00A63169" w:rsidP="00B256C5">
      <w:pPr>
        <w:ind w:firstLine="708"/>
        <w:rPr>
          <w:rFonts w:ascii="Times New Roman" w:hAnsi="Times New Roman"/>
          <w:sz w:val="28"/>
          <w:szCs w:val="28"/>
        </w:rPr>
      </w:pPr>
      <w:r w:rsidRPr="001E7444">
        <w:rPr>
          <w:rFonts w:ascii="Times New Roman" w:hAnsi="Times New Roman"/>
          <w:i/>
          <w:sz w:val="28"/>
          <w:szCs w:val="28"/>
        </w:rPr>
        <w:t>Бірінші сатыда</w:t>
      </w:r>
      <w:r w:rsidRPr="001E7444">
        <w:rPr>
          <w:rFonts w:ascii="Times New Roman" w:hAnsi="Times New Roman"/>
          <w:sz w:val="28"/>
          <w:szCs w:val="28"/>
        </w:rPr>
        <w:t xml:space="preserve"> логистикалық жүйелердің Қазақстан экономикасының жұмыс істеу тиімділігіне әсер</w:t>
      </w:r>
      <w:r w:rsidR="00457EC6" w:rsidRPr="001E7444">
        <w:rPr>
          <w:rFonts w:ascii="Times New Roman" w:hAnsi="Times New Roman"/>
          <w:sz w:val="28"/>
          <w:szCs w:val="28"/>
        </w:rPr>
        <w:t xml:space="preserve"> етуі</w:t>
      </w:r>
      <w:r w:rsidR="008649AC" w:rsidRPr="001E7444">
        <w:rPr>
          <w:rFonts w:ascii="Times New Roman" w:hAnsi="Times New Roman"/>
          <w:sz w:val="28"/>
          <w:szCs w:val="28"/>
        </w:rPr>
        <w:t xml:space="preserve"> </w:t>
      </w:r>
      <w:r w:rsidR="00C20122" w:rsidRPr="001E7444">
        <w:rPr>
          <w:rFonts w:ascii="Times New Roman" w:hAnsi="Times New Roman"/>
          <w:sz w:val="28"/>
          <w:szCs w:val="28"/>
        </w:rPr>
        <w:t>негізгі алты топқа бөл</w:t>
      </w:r>
      <w:r w:rsidR="009905BC" w:rsidRPr="001E7444">
        <w:rPr>
          <w:rFonts w:ascii="Times New Roman" w:hAnsi="Times New Roman"/>
          <w:sz w:val="28"/>
          <w:szCs w:val="28"/>
        </w:rPr>
        <w:t>інетін болады</w:t>
      </w:r>
      <w:r w:rsidRPr="001E7444">
        <w:rPr>
          <w:rFonts w:ascii="Times New Roman" w:hAnsi="Times New Roman"/>
          <w:sz w:val="28"/>
          <w:szCs w:val="28"/>
        </w:rPr>
        <w:t xml:space="preserve">. Олардың </w:t>
      </w:r>
      <w:r w:rsidR="00C16218" w:rsidRPr="001E7444">
        <w:rPr>
          <w:rFonts w:ascii="Times New Roman" w:hAnsi="Times New Roman"/>
          <w:sz w:val="28"/>
          <w:szCs w:val="28"/>
        </w:rPr>
        <w:t>і</w:t>
      </w:r>
      <w:r w:rsidRPr="001E7444">
        <w:rPr>
          <w:rFonts w:ascii="Times New Roman" w:hAnsi="Times New Roman"/>
          <w:sz w:val="28"/>
          <w:szCs w:val="28"/>
        </w:rPr>
        <w:t>шінде макроэкономикалық масштабтағы логистикалық жүйені анықтайтын және әсер ететін бірнеше кілтті факторлар бар.</w:t>
      </w:r>
      <w:r w:rsidR="00457EC6" w:rsidRPr="001E7444">
        <w:rPr>
          <w:rFonts w:ascii="Times New Roman" w:hAnsi="Times New Roman"/>
          <w:sz w:val="28"/>
          <w:szCs w:val="28"/>
        </w:rPr>
        <w:t xml:space="preserve"> К</w:t>
      </w:r>
      <w:r w:rsidRPr="001E7444">
        <w:rPr>
          <w:rFonts w:ascii="Times New Roman" w:hAnsi="Times New Roman"/>
          <w:sz w:val="28"/>
          <w:szCs w:val="28"/>
        </w:rPr>
        <w:t>елтірілген факторлардың арасында логистикалық макро- және аймақтық ортаны әсер етудің негізгі э</w:t>
      </w:r>
      <w:r w:rsidR="00D317F7" w:rsidRPr="001E7444">
        <w:rPr>
          <w:rFonts w:ascii="Times New Roman" w:hAnsi="Times New Roman"/>
          <w:sz w:val="28"/>
          <w:szCs w:val="28"/>
        </w:rPr>
        <w:t>лементтері пайда болады (</w:t>
      </w:r>
      <w:r w:rsidR="002C0FE8" w:rsidRPr="001E7444">
        <w:rPr>
          <w:rFonts w:ascii="Times New Roman" w:hAnsi="Times New Roman"/>
          <w:sz w:val="28"/>
          <w:szCs w:val="28"/>
        </w:rPr>
        <w:t>2-</w:t>
      </w:r>
      <w:r w:rsidR="008649AC" w:rsidRPr="001E7444">
        <w:rPr>
          <w:rFonts w:ascii="Times New Roman" w:hAnsi="Times New Roman"/>
          <w:sz w:val="28"/>
          <w:szCs w:val="28"/>
        </w:rPr>
        <w:t>сурет</w:t>
      </w:r>
      <w:r w:rsidRPr="001E7444">
        <w:rPr>
          <w:rFonts w:ascii="Times New Roman" w:hAnsi="Times New Roman"/>
          <w:sz w:val="28"/>
          <w:szCs w:val="28"/>
        </w:rPr>
        <w:t xml:space="preserve">). </w:t>
      </w:r>
    </w:p>
    <w:p w14:paraId="7A4F72A1" w14:textId="77777777" w:rsidR="00C03922" w:rsidRPr="001E7444" w:rsidRDefault="00C03922" w:rsidP="00B256C5">
      <w:pPr>
        <w:ind w:firstLine="708"/>
        <w:rPr>
          <w:rFonts w:ascii="Times New Roman" w:eastAsia="TimesNewRoman" w:hAnsi="Times New Roman"/>
          <w:sz w:val="28"/>
          <w:szCs w:val="28"/>
        </w:rPr>
      </w:pPr>
      <w:r w:rsidRPr="001E7444">
        <w:rPr>
          <w:rFonts w:ascii="Times New Roman" w:eastAsia="TimesNewRoman" w:hAnsi="Times New Roman"/>
          <w:i/>
          <w:sz w:val="28"/>
          <w:szCs w:val="28"/>
        </w:rPr>
        <w:t>Екінші кезеңде</w:t>
      </w:r>
      <w:r w:rsidR="008649AC" w:rsidRPr="001E7444">
        <w:rPr>
          <w:rFonts w:ascii="Times New Roman" w:eastAsia="TimesNewRoman" w:hAnsi="Times New Roman"/>
          <w:sz w:val="28"/>
          <w:szCs w:val="28"/>
        </w:rPr>
        <w:t xml:space="preserve"> 2009-2020</w:t>
      </w:r>
      <w:r w:rsidRPr="001E7444">
        <w:rPr>
          <w:rFonts w:ascii="Times New Roman" w:eastAsia="TimesNewRoman" w:hAnsi="Times New Roman"/>
          <w:sz w:val="28"/>
          <w:szCs w:val="28"/>
        </w:rPr>
        <w:t xml:space="preserve"> жылдар аралығында жалпы Қазақстан бойынша 6 факторлардың жеке дара айнымалылар бойынша стандартты дискретті талдау арқылы олардың тиімділіг</w:t>
      </w:r>
      <w:r w:rsidR="006A16A1" w:rsidRPr="001E7444">
        <w:rPr>
          <w:rFonts w:ascii="Times New Roman" w:eastAsia="TimesNewRoman" w:hAnsi="Times New Roman"/>
          <w:sz w:val="28"/>
          <w:szCs w:val="28"/>
        </w:rPr>
        <w:t>і</w:t>
      </w:r>
      <w:r w:rsidR="00C20122" w:rsidRPr="001E7444">
        <w:rPr>
          <w:rFonts w:ascii="Times New Roman" w:eastAsia="TimesNewRoman" w:hAnsi="Times New Roman"/>
          <w:sz w:val="28"/>
          <w:szCs w:val="28"/>
        </w:rPr>
        <w:t xml:space="preserve"> анықта</w:t>
      </w:r>
      <w:r w:rsidRPr="001E7444">
        <w:rPr>
          <w:rFonts w:ascii="Times New Roman" w:eastAsia="TimesNewRoman" w:hAnsi="Times New Roman"/>
          <w:sz w:val="28"/>
          <w:szCs w:val="28"/>
        </w:rPr>
        <w:t>ды</w:t>
      </w:r>
      <w:r w:rsidR="00C20122" w:rsidRPr="001E7444">
        <w:rPr>
          <w:rFonts w:ascii="Times New Roman" w:eastAsia="TimesNewRoman" w:hAnsi="Times New Roman"/>
          <w:sz w:val="28"/>
          <w:szCs w:val="28"/>
        </w:rPr>
        <w:t>қ</w:t>
      </w:r>
      <w:r w:rsidRPr="001E7444">
        <w:rPr>
          <w:rFonts w:ascii="Times New Roman" w:eastAsia="TimesNewRoman" w:hAnsi="Times New Roman"/>
          <w:sz w:val="28"/>
          <w:szCs w:val="28"/>
        </w:rPr>
        <w:t>, жалпы жыл сайынғы салыстыру арқылы келтірілген категориялар бойынша нақт</w:t>
      </w:r>
      <w:r w:rsidR="00C20122" w:rsidRPr="001E7444">
        <w:rPr>
          <w:rFonts w:ascii="Times New Roman" w:eastAsia="TimesNewRoman" w:hAnsi="Times New Roman"/>
          <w:sz w:val="28"/>
          <w:szCs w:val="28"/>
        </w:rPr>
        <w:t>ы өзгерісті анықтау жүргіз</w:t>
      </w:r>
      <w:r w:rsidR="008649AC" w:rsidRPr="001E7444">
        <w:rPr>
          <w:rFonts w:ascii="Times New Roman" w:eastAsia="TimesNewRoman" w:hAnsi="Times New Roman"/>
          <w:sz w:val="28"/>
          <w:szCs w:val="28"/>
        </w:rPr>
        <w:t>ді</w:t>
      </w:r>
      <w:r w:rsidR="00C20122" w:rsidRPr="001E7444">
        <w:rPr>
          <w:rFonts w:ascii="Times New Roman" w:eastAsia="TimesNewRoman" w:hAnsi="Times New Roman"/>
          <w:sz w:val="28"/>
          <w:szCs w:val="28"/>
        </w:rPr>
        <w:t>к</w:t>
      </w:r>
      <w:r w:rsidR="008649AC" w:rsidRPr="001E7444">
        <w:rPr>
          <w:rFonts w:ascii="Times New Roman" w:eastAsia="TimesNewRoman" w:hAnsi="Times New Roman"/>
          <w:sz w:val="28"/>
          <w:szCs w:val="28"/>
        </w:rPr>
        <w:t xml:space="preserve">. </w:t>
      </w:r>
      <w:r w:rsidRPr="001E7444">
        <w:rPr>
          <w:rFonts w:ascii="Times New Roman" w:eastAsia="TimesNewRoman" w:hAnsi="Times New Roman"/>
          <w:sz w:val="28"/>
          <w:szCs w:val="28"/>
        </w:rPr>
        <w:t>Әрбір фактордың математикалық түрде ЖІӨ-ге әсері белгіленіп, олардың</w:t>
      </w:r>
      <w:r w:rsidR="00C20122" w:rsidRPr="001E7444">
        <w:rPr>
          <w:rFonts w:ascii="Times New Roman" w:eastAsia="TimesNewRoman" w:hAnsi="Times New Roman"/>
          <w:sz w:val="28"/>
          <w:szCs w:val="28"/>
        </w:rPr>
        <w:t xml:space="preserve"> қаншалықты тәуелділігі анықта</w:t>
      </w:r>
      <w:r w:rsidR="009905BC" w:rsidRPr="001E7444">
        <w:rPr>
          <w:rFonts w:ascii="Times New Roman" w:eastAsia="TimesNewRoman" w:hAnsi="Times New Roman"/>
          <w:sz w:val="28"/>
          <w:szCs w:val="28"/>
        </w:rPr>
        <w:t>латын болады</w:t>
      </w:r>
      <w:r w:rsidRPr="001E7444">
        <w:rPr>
          <w:rFonts w:ascii="Times New Roman" w:eastAsia="TimesNewRoman" w:hAnsi="Times New Roman"/>
          <w:sz w:val="28"/>
          <w:szCs w:val="28"/>
        </w:rPr>
        <w:t>.</w:t>
      </w:r>
    </w:p>
    <w:p w14:paraId="54ED830C" w14:textId="77777777" w:rsidR="002F7906" w:rsidRPr="001E7444" w:rsidRDefault="00A63169" w:rsidP="00B256C5">
      <w:pPr>
        <w:ind w:firstLine="708"/>
        <w:rPr>
          <w:rFonts w:ascii="Times New Roman" w:eastAsia="TimesNewRoman" w:hAnsi="Times New Roman"/>
          <w:sz w:val="28"/>
          <w:szCs w:val="28"/>
        </w:rPr>
      </w:pPr>
      <w:r w:rsidRPr="001E7444">
        <w:rPr>
          <w:rFonts w:ascii="Times New Roman" w:eastAsia="TimesNewRoman" w:hAnsi="Times New Roman"/>
          <w:i/>
          <w:sz w:val="28"/>
          <w:szCs w:val="28"/>
        </w:rPr>
        <w:t>Үшінші сатыда</w:t>
      </w:r>
      <w:r w:rsidRPr="001E7444">
        <w:rPr>
          <w:rFonts w:ascii="Times New Roman" w:eastAsia="TimesNewRoman" w:hAnsi="Times New Roman"/>
          <w:sz w:val="28"/>
          <w:szCs w:val="28"/>
        </w:rPr>
        <w:t xml:space="preserve"> </w:t>
      </w:r>
      <w:r w:rsidR="00457EC6" w:rsidRPr="001E7444">
        <w:rPr>
          <w:rFonts w:ascii="Times New Roman" w:eastAsia="TimesNewRoman" w:hAnsi="Times New Roman"/>
          <w:sz w:val="28"/>
          <w:szCs w:val="28"/>
        </w:rPr>
        <w:t>а</w:t>
      </w:r>
      <w:r w:rsidR="005157D1" w:rsidRPr="001E7444">
        <w:rPr>
          <w:rFonts w:ascii="Times New Roman" w:eastAsia="TimesNewRoman" w:hAnsi="Times New Roman"/>
          <w:sz w:val="28"/>
          <w:szCs w:val="28"/>
        </w:rPr>
        <w:t>ймақтық көрсеткіштердің тиімділігін анықтау мақсатында барлық көрсеткіштер</w:t>
      </w:r>
      <w:r w:rsidR="00457EC6" w:rsidRPr="001E7444">
        <w:rPr>
          <w:rFonts w:ascii="Times New Roman" w:eastAsia="TimesNewRoman" w:hAnsi="Times New Roman"/>
          <w:sz w:val="28"/>
          <w:szCs w:val="28"/>
        </w:rPr>
        <w:t>ді</w:t>
      </w:r>
      <w:r w:rsidR="005157D1" w:rsidRPr="001E7444">
        <w:rPr>
          <w:rFonts w:ascii="Times New Roman" w:eastAsia="TimesNewRoman" w:hAnsi="Times New Roman"/>
          <w:sz w:val="28"/>
          <w:szCs w:val="28"/>
        </w:rPr>
        <w:t xml:space="preserve"> </w:t>
      </w:r>
      <w:r w:rsidRPr="001E7444">
        <w:rPr>
          <w:rFonts w:ascii="Times New Roman" w:eastAsia="TimesNewRoman" w:hAnsi="Times New Roman"/>
          <w:sz w:val="28"/>
          <w:szCs w:val="28"/>
        </w:rPr>
        <w:t xml:space="preserve">бірегей мәнге келтіру </w:t>
      </w:r>
      <w:r w:rsidR="005157D1" w:rsidRPr="001E7444">
        <w:rPr>
          <w:rFonts w:ascii="Times New Roman" w:eastAsia="TimesNewRoman" w:hAnsi="Times New Roman"/>
          <w:sz w:val="28"/>
          <w:szCs w:val="28"/>
        </w:rPr>
        <w:t>арқылы</w:t>
      </w:r>
      <w:r w:rsidRPr="001E7444">
        <w:rPr>
          <w:rFonts w:ascii="Times New Roman" w:eastAsia="TimesNewRoman" w:hAnsi="Times New Roman"/>
          <w:sz w:val="28"/>
          <w:szCs w:val="28"/>
        </w:rPr>
        <w:t xml:space="preserve"> 2014-20</w:t>
      </w:r>
      <w:r w:rsidR="008649AC" w:rsidRPr="001E7444">
        <w:rPr>
          <w:rFonts w:ascii="Times New Roman" w:eastAsia="TimesNewRoman" w:hAnsi="Times New Roman"/>
          <w:sz w:val="28"/>
          <w:szCs w:val="28"/>
        </w:rPr>
        <w:t>20</w:t>
      </w:r>
      <w:r w:rsidRPr="001E7444">
        <w:rPr>
          <w:rFonts w:ascii="Times New Roman" w:eastAsia="TimesNewRoman" w:hAnsi="Times New Roman"/>
          <w:sz w:val="28"/>
          <w:szCs w:val="28"/>
        </w:rPr>
        <w:t xml:space="preserve"> жылдар аралығындағы барлық көр</w:t>
      </w:r>
      <w:r w:rsidR="00C20122" w:rsidRPr="001E7444">
        <w:rPr>
          <w:rFonts w:ascii="Times New Roman" w:eastAsia="TimesNewRoman" w:hAnsi="Times New Roman"/>
          <w:sz w:val="28"/>
          <w:szCs w:val="28"/>
        </w:rPr>
        <w:t>сеткіштертедің орташа мәні алы</w:t>
      </w:r>
      <w:r w:rsidRPr="001E7444">
        <w:rPr>
          <w:rFonts w:ascii="Times New Roman" w:eastAsia="TimesNewRoman" w:hAnsi="Times New Roman"/>
          <w:sz w:val="28"/>
          <w:szCs w:val="28"/>
        </w:rPr>
        <w:t xml:space="preserve">п, оларды сызықтық масштабтауға негіздеу арқылы </w:t>
      </w:r>
      <w:r w:rsidRPr="001E7444">
        <w:rPr>
          <w:rFonts w:ascii="Times New Roman" w:eastAsia="TimesNewRoman" w:hAnsi="Times New Roman"/>
          <w:sz w:val="28"/>
          <w:szCs w:val="28"/>
        </w:rPr>
        <w:fldChar w:fldCharType="begin" w:fldLock="1"/>
      </w:r>
      <w:r w:rsidR="00331187" w:rsidRPr="001E7444">
        <w:rPr>
          <w:rFonts w:ascii="Times New Roman" w:eastAsia="TimesNewRoman" w:hAnsi="Times New Roman"/>
          <w:sz w:val="28"/>
          <w:szCs w:val="28"/>
        </w:rPr>
        <w:instrText>ADDIN CSL_CITATION {"citationItems":[{"id":"ITEM-1","itemData":{"author":[{"dropping-particle":"","family":"Дубина","given":"И.Н","non-dropping-particle":"","parse-names":false,"suffix":""}],"id":"ITEM-1","issued":{"date-parts":[["2010"]]},"number-of-pages":"416","publisher":"Финансы и статистика","publisher-place":"Москва","title":"Математико-статистические методы в эмпирических социально-экономических исследованиях","type":"book"},"uris":["http://www.mendeley.com/documents/?uuid=2095d984-a8c5-38d4-a8fb-5dca9863458e"]}],"mendeley":{"formattedCitation":"[52]","plainTextFormattedCitation":"[52]","previouslyFormattedCitation":"[51]"},"properties":{"noteIndex":0},"schema":"https://github.com/citation-style-language/schema/raw/master/csl-citation.json"}</w:instrText>
      </w:r>
      <w:r w:rsidRPr="001E7444">
        <w:rPr>
          <w:rFonts w:ascii="Times New Roman" w:eastAsia="TimesNewRoman" w:hAnsi="Times New Roman"/>
          <w:sz w:val="28"/>
          <w:szCs w:val="28"/>
        </w:rPr>
        <w:fldChar w:fldCharType="separate"/>
      </w:r>
      <w:r w:rsidR="00331187" w:rsidRPr="001E7444">
        <w:rPr>
          <w:rFonts w:ascii="Times New Roman" w:eastAsia="TimesNewRoman" w:hAnsi="Times New Roman"/>
          <w:noProof/>
          <w:sz w:val="28"/>
          <w:szCs w:val="28"/>
        </w:rPr>
        <w:t>[52]</w:t>
      </w:r>
      <w:r w:rsidRPr="001E7444">
        <w:rPr>
          <w:rFonts w:ascii="Times New Roman" w:eastAsia="TimesNewRoman" w:hAnsi="Times New Roman"/>
          <w:sz w:val="28"/>
          <w:szCs w:val="28"/>
        </w:rPr>
        <w:fldChar w:fldCharType="end"/>
      </w:r>
      <w:r w:rsidRPr="001E7444">
        <w:rPr>
          <w:rFonts w:ascii="Times New Roman" w:eastAsia="TimesNewRoman" w:hAnsi="Times New Roman"/>
          <w:sz w:val="28"/>
          <w:szCs w:val="28"/>
        </w:rPr>
        <w:t xml:space="preserve"> </w:t>
      </w:r>
      <w:r w:rsidR="00C20122" w:rsidRPr="001E7444">
        <w:rPr>
          <w:rFonts w:ascii="Times New Roman" w:eastAsia="TimesNewRoman" w:hAnsi="Times New Roman"/>
          <w:sz w:val="28"/>
          <w:szCs w:val="28"/>
        </w:rPr>
        <w:t>бір деңгейге келтір</w:t>
      </w:r>
      <w:r w:rsidR="009905BC" w:rsidRPr="001E7444">
        <w:rPr>
          <w:rFonts w:ascii="Times New Roman" w:eastAsia="TimesNewRoman" w:hAnsi="Times New Roman"/>
          <w:sz w:val="28"/>
          <w:szCs w:val="28"/>
        </w:rPr>
        <w:t>іледі</w:t>
      </w:r>
      <w:r w:rsidR="00805C22" w:rsidRPr="001E7444">
        <w:rPr>
          <w:rFonts w:ascii="Times New Roman" w:eastAsia="TimesNewRoman" w:hAnsi="Times New Roman"/>
          <w:sz w:val="28"/>
          <w:szCs w:val="28"/>
        </w:rPr>
        <w:t>. Интерв</w:t>
      </w:r>
      <w:r w:rsidR="00457EC6" w:rsidRPr="001E7444">
        <w:rPr>
          <w:rFonts w:ascii="Times New Roman" w:eastAsia="TimesNewRoman" w:hAnsi="Times New Roman"/>
          <w:sz w:val="28"/>
          <w:szCs w:val="28"/>
        </w:rPr>
        <w:t>ал 0;1 арасында, яғни 1-ең ү</w:t>
      </w:r>
      <w:r w:rsidRPr="001E7444">
        <w:rPr>
          <w:rFonts w:ascii="Times New Roman" w:eastAsia="TimesNewRoman" w:hAnsi="Times New Roman"/>
          <w:sz w:val="28"/>
          <w:szCs w:val="28"/>
        </w:rPr>
        <w:t>лкен мән, 0-ең кіші мәнге ие</w:t>
      </w:r>
      <w:r w:rsidR="002F7906" w:rsidRPr="001E7444">
        <w:rPr>
          <w:rFonts w:ascii="Times New Roman" w:eastAsia="TimesNewRoman" w:hAnsi="Times New Roman"/>
          <w:sz w:val="28"/>
          <w:szCs w:val="28"/>
        </w:rPr>
        <w:t>:</w:t>
      </w:r>
    </w:p>
    <w:p w14:paraId="36C9473D" w14:textId="77777777" w:rsidR="00A63169" w:rsidRPr="001E7444" w:rsidRDefault="00A63169" w:rsidP="00B256C5">
      <w:pPr>
        <w:ind w:firstLine="708"/>
        <w:rPr>
          <w:rFonts w:ascii="Times New Roman" w:hAnsi="Times New Roman"/>
          <w:sz w:val="28"/>
          <w:szCs w:val="28"/>
        </w:rPr>
      </w:pPr>
      <w:r w:rsidRPr="001E7444">
        <w:rPr>
          <w:rFonts w:ascii="Times New Roman" w:eastAsia="TimesNewRoman" w:hAnsi="Times New Roman"/>
          <w:sz w:val="28"/>
          <w:szCs w:val="28"/>
        </w:rPr>
        <w:t xml:space="preserve"> </w:t>
      </w:r>
    </w:p>
    <w:p w14:paraId="62BECDDE" w14:textId="77777777" w:rsidR="00A63169" w:rsidRPr="001E7444" w:rsidRDefault="00AC29C9" w:rsidP="002F7906">
      <w:pPr>
        <w:pStyle w:val="aa"/>
        <w:ind w:left="2268"/>
        <w:rPr>
          <w:rFonts w:eastAsia="TimesNewRoman"/>
          <w:sz w:val="28"/>
          <w:szCs w:val="28"/>
          <w:lang w:val="kk-KZ"/>
        </w:rPr>
      </w:pPr>
      <m:oMath>
        <m:sSub>
          <m:sSubPr>
            <m:ctrlPr>
              <w:rPr>
                <w:rFonts w:ascii="Cambria Math" w:eastAsia="TimesNewRoman" w:hAnsi="Cambria Math"/>
                <w:i/>
                <w:sz w:val="28"/>
                <w:szCs w:val="28"/>
                <w:lang w:val="en-US"/>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i</m:t>
            </m:r>
          </m:sub>
        </m:sSub>
        <m:r>
          <w:rPr>
            <w:rFonts w:ascii="Cambria Math" w:eastAsia="TimesNewRoman" w:hAnsi="Cambria Math"/>
            <w:sz w:val="28"/>
            <w:szCs w:val="28"/>
            <w:lang w:val="kk-KZ"/>
          </w:rPr>
          <m:t>=</m:t>
        </m:r>
        <m:f>
          <m:fPr>
            <m:ctrlPr>
              <w:rPr>
                <w:rFonts w:ascii="Cambria Math" w:eastAsia="TimesNewRoman" w:hAnsi="Cambria Math"/>
                <w:i/>
                <w:sz w:val="28"/>
                <w:szCs w:val="28"/>
              </w:rPr>
            </m:ctrlPr>
          </m:fPr>
          <m:num>
            <m:d>
              <m:dPr>
                <m:ctrlPr>
                  <w:rPr>
                    <w:rFonts w:ascii="Cambria Math" w:eastAsia="TimesNewRoman" w:hAnsi="Cambria Math"/>
                    <w:i/>
                    <w:sz w:val="28"/>
                    <w:szCs w:val="28"/>
                  </w:rPr>
                </m:ctrlPr>
              </m:dPr>
              <m:e>
                <m:sSub>
                  <m:sSubPr>
                    <m:ctrlPr>
                      <w:rPr>
                        <w:rFonts w:ascii="Cambria Math" w:eastAsia="TimesNewRoman" w:hAnsi="Cambria Math"/>
                        <w:i/>
                        <w:sz w:val="28"/>
                        <w:szCs w:val="28"/>
                        <w:lang w:val="en-US"/>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ағымдық</m:t>
                    </m:r>
                  </m:sub>
                </m:sSub>
                <m:r>
                  <w:rPr>
                    <w:rFonts w:ascii="Cambria Math" w:eastAsia="TimesNewRoman" w:hAnsi="Cambria Math"/>
                    <w:sz w:val="28"/>
                    <w:szCs w:val="28"/>
                    <w:lang w:val="kk-KZ"/>
                  </w:rPr>
                  <m:t>-</m:t>
                </m:r>
                <m:sSub>
                  <m:sSubPr>
                    <m:ctrlPr>
                      <w:rPr>
                        <w:rFonts w:ascii="Cambria Math" w:eastAsia="TimesNewRoman" w:hAnsi="Cambria Math"/>
                        <w:i/>
                        <w:sz w:val="28"/>
                        <w:szCs w:val="28"/>
                        <w:lang w:val="en-US"/>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мин</m:t>
                    </m:r>
                  </m:sub>
                </m:sSub>
              </m:e>
            </m:d>
          </m:num>
          <m:den>
            <m:d>
              <m:dPr>
                <m:ctrlPr>
                  <w:rPr>
                    <w:rFonts w:ascii="Cambria Math" w:eastAsia="TimesNewRoman" w:hAnsi="Cambria Math"/>
                    <w:i/>
                    <w:sz w:val="28"/>
                    <w:szCs w:val="28"/>
                  </w:rPr>
                </m:ctrlPr>
              </m:dPr>
              <m:e>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макс</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мин</m:t>
                    </m:r>
                  </m:sub>
                </m:sSub>
              </m:e>
            </m:d>
          </m:den>
        </m:f>
      </m:oMath>
      <w:r w:rsidR="00A63169" w:rsidRPr="001E7444">
        <w:rPr>
          <w:rFonts w:eastAsia="TimesNewRoman"/>
          <w:i/>
          <w:sz w:val="28"/>
          <w:szCs w:val="28"/>
          <w:lang w:val="kk-KZ"/>
        </w:rPr>
        <w:tab/>
        <w:t xml:space="preserve">         </w:t>
      </w:r>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t xml:space="preserve">  </w:t>
      </w:r>
      <w:r w:rsidR="00A63169" w:rsidRPr="001E7444">
        <w:rPr>
          <w:rFonts w:eastAsia="TimesNewRoman"/>
          <w:i/>
          <w:sz w:val="28"/>
          <w:szCs w:val="28"/>
          <w:lang w:val="kk-KZ"/>
        </w:rPr>
        <w:tab/>
      </w:r>
      <w:r w:rsidR="00A63169" w:rsidRPr="001E7444">
        <w:rPr>
          <w:rFonts w:eastAsia="TimesNewRoman"/>
          <w:i/>
          <w:sz w:val="28"/>
          <w:szCs w:val="28"/>
          <w:lang w:val="kk-KZ"/>
        </w:rPr>
        <w:tab/>
        <w:t xml:space="preserve">    </w:t>
      </w:r>
      <w:r w:rsidR="002F7906" w:rsidRPr="001E7444">
        <w:rPr>
          <w:rFonts w:eastAsia="TimesNewRoman"/>
          <w:i/>
          <w:sz w:val="28"/>
          <w:szCs w:val="28"/>
          <w:lang w:val="kk-KZ"/>
        </w:rPr>
        <w:t xml:space="preserve">    </w:t>
      </w:r>
      <w:r w:rsidR="00A63169" w:rsidRPr="001E7444">
        <w:rPr>
          <w:rFonts w:eastAsia="TimesNewRoman"/>
          <w:i/>
          <w:sz w:val="28"/>
          <w:szCs w:val="28"/>
          <w:lang w:val="kk-KZ"/>
        </w:rPr>
        <w:t xml:space="preserve">   </w:t>
      </w:r>
      <w:r w:rsidR="00A63169" w:rsidRPr="001E7444">
        <w:rPr>
          <w:rFonts w:eastAsia="TimesNewRoman"/>
          <w:sz w:val="28"/>
          <w:szCs w:val="28"/>
          <w:lang w:val="kk-KZ"/>
        </w:rPr>
        <w:t>(1)</w:t>
      </w:r>
    </w:p>
    <w:p w14:paraId="4CECAE44" w14:textId="77777777" w:rsidR="00A63169" w:rsidRPr="001E7444" w:rsidRDefault="00A63169" w:rsidP="002F7906">
      <w:pPr>
        <w:pStyle w:val="aa"/>
        <w:ind w:left="2268"/>
        <w:rPr>
          <w:rFonts w:eastAsia="TimesNewRoman"/>
          <w:sz w:val="28"/>
          <w:szCs w:val="28"/>
          <w:lang w:val="kk-KZ"/>
        </w:rPr>
      </w:pPr>
    </w:p>
    <w:p w14:paraId="2EE640C5" w14:textId="77777777" w:rsidR="00A63169" w:rsidRPr="001E7444" w:rsidRDefault="005A5F63" w:rsidP="002F7906">
      <w:pPr>
        <w:pStyle w:val="aa"/>
        <w:ind w:left="2268"/>
        <w:rPr>
          <w:rFonts w:eastAsia="TimesNewRoman"/>
          <w:i/>
          <w:sz w:val="28"/>
          <w:szCs w:val="28"/>
          <w:lang w:val="kk-KZ"/>
        </w:rPr>
      </w:pPr>
      <m:oMath>
        <m:r>
          <w:rPr>
            <w:rFonts w:ascii="Cambria Math" w:eastAsia="TimesNewRoman" w:hAnsi="Cambria Math"/>
            <w:sz w:val="28"/>
            <w:szCs w:val="28"/>
            <w:lang w:val="kk-KZ"/>
          </w:rPr>
          <m:t>I</m:t>
        </m:r>
        <m:r>
          <w:rPr>
            <w:rFonts w:ascii="Cambria Math" w:eastAsia="TimesNewRoman" w:hAnsi="Cambria Math"/>
            <w:sz w:val="28"/>
            <w:szCs w:val="28"/>
            <w:vertAlign w:val="subscript"/>
            <w:lang w:val="kk-KZ"/>
          </w:rPr>
          <m:t>ij</m:t>
        </m:r>
        <m:r>
          <w:rPr>
            <w:rFonts w:ascii="Cambria Math" w:eastAsia="TimesNewRoman" w:hAnsi="Cambria Math"/>
            <w:sz w:val="28"/>
            <w:szCs w:val="28"/>
            <w:lang w:val="kk-KZ"/>
          </w:rPr>
          <m:t>=</m:t>
        </m:r>
        <m:rad>
          <m:radPr>
            <m:degHide m:val="1"/>
            <m:ctrlPr>
              <w:rPr>
                <w:rFonts w:ascii="Cambria Math" w:eastAsia="TimesNewRoman" w:hAnsi="Cambria Math"/>
                <w:i/>
                <w:sz w:val="28"/>
                <w:szCs w:val="28"/>
                <w:lang w:val="en-US"/>
              </w:rPr>
            </m:ctrlPr>
          </m:radPr>
          <m:deg/>
          <m:e>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i1</m:t>
                </m:r>
              </m:sub>
            </m:sSub>
            <m:r>
              <w:rPr>
                <w:rFonts w:ascii="Cambria Math" w:eastAsia="TimesNewRoman" w:hAnsi="Cambria Math"/>
                <w:sz w:val="28"/>
                <w:szCs w:val="28"/>
                <w:lang w:val="kk-KZ"/>
              </w:rPr>
              <m:t xml:space="preserve"> х </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n</m:t>
                </m:r>
              </m:sub>
            </m:sSub>
            <m:r>
              <w:rPr>
                <w:rFonts w:ascii="Cambria Math" w:eastAsia="TimesNewRoman" w:hAnsi="Cambria Math"/>
                <w:sz w:val="28"/>
                <w:szCs w:val="28"/>
                <w:lang w:val="kk-KZ"/>
              </w:rPr>
              <m:t xml:space="preserve"> </m:t>
            </m:r>
          </m:e>
        </m:rad>
      </m:oMath>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r>
      <w:r w:rsidR="002F7906" w:rsidRPr="001E7444">
        <w:rPr>
          <w:rFonts w:eastAsia="TimesNewRoman"/>
          <w:i/>
          <w:sz w:val="28"/>
          <w:szCs w:val="28"/>
          <w:lang w:val="kk-KZ"/>
        </w:rPr>
        <w:t xml:space="preserve">           </w:t>
      </w:r>
      <w:r w:rsidR="00A63169" w:rsidRPr="001E7444">
        <w:rPr>
          <w:rFonts w:eastAsia="TimesNewRoman"/>
          <w:sz w:val="28"/>
          <w:szCs w:val="28"/>
          <w:lang w:val="kk-KZ"/>
        </w:rPr>
        <w:t>(2)</w:t>
      </w:r>
    </w:p>
    <w:p w14:paraId="524F85C7" w14:textId="77777777" w:rsidR="00A63169" w:rsidRPr="001E7444" w:rsidRDefault="00A63169" w:rsidP="002F7906">
      <w:pPr>
        <w:pStyle w:val="aa"/>
        <w:ind w:left="2268" w:firstLine="709"/>
        <w:rPr>
          <w:rFonts w:eastAsia="TimesNewRoman"/>
          <w:i/>
          <w:sz w:val="28"/>
          <w:szCs w:val="28"/>
          <w:lang w:val="kk-KZ"/>
        </w:rPr>
      </w:pPr>
    </w:p>
    <w:p w14:paraId="4FCC16AF" w14:textId="77777777" w:rsidR="00A63169" w:rsidRPr="001E7444" w:rsidRDefault="00AC29C9" w:rsidP="002F7906">
      <w:pPr>
        <w:pStyle w:val="aa"/>
        <w:ind w:left="2268"/>
        <w:rPr>
          <w:rFonts w:eastAsia="TimesNewRoman"/>
          <w:sz w:val="28"/>
          <w:szCs w:val="28"/>
          <w:lang w:val="kk-KZ"/>
        </w:rPr>
      </w:pPr>
      <m:oMath>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лог</m:t>
            </m:r>
          </m:sub>
        </m:sSub>
        <m:r>
          <w:rPr>
            <w:rFonts w:ascii="Cambria Math" w:eastAsia="TimesNewRoman" w:hAnsi="Cambria Math"/>
            <w:sz w:val="28"/>
            <w:szCs w:val="28"/>
            <w:lang w:val="kk-KZ"/>
          </w:rPr>
          <m:t>=</m:t>
        </m:r>
        <m:f>
          <m:fPr>
            <m:ctrlPr>
              <w:rPr>
                <w:rFonts w:ascii="Cambria Math" w:eastAsia="TimesNewRoman" w:hAnsi="Cambria Math"/>
                <w:i/>
                <w:sz w:val="28"/>
                <w:szCs w:val="28"/>
              </w:rPr>
            </m:ctrlPr>
          </m:fPr>
          <m:num>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эк</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тасымал</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 xml:space="preserve"> инв</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тех</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еңбек</m:t>
                </m:r>
              </m:sub>
            </m:sSub>
            <m:r>
              <w:rPr>
                <w:rFonts w:ascii="Cambria Math" w:eastAsia="TimesNewRoman" w:hAnsi="Cambria Math"/>
                <w:sz w:val="28"/>
                <w:szCs w:val="28"/>
                <w:lang w:val="kk-KZ"/>
              </w:rPr>
              <m:t>+</m:t>
            </m:r>
            <m:sSub>
              <m:sSubPr>
                <m:ctrlPr>
                  <w:rPr>
                    <w:rFonts w:ascii="Cambria Math" w:eastAsia="TimesNewRoman" w:hAnsi="Cambria Math"/>
                    <w:i/>
                    <w:sz w:val="28"/>
                    <w:szCs w:val="28"/>
                  </w:rPr>
                </m:ctrlPr>
              </m:sSubPr>
              <m:e>
                <m:r>
                  <w:rPr>
                    <w:rFonts w:ascii="Cambria Math" w:eastAsia="TimesNewRoman" w:hAnsi="Cambria Math"/>
                    <w:sz w:val="28"/>
                    <w:szCs w:val="28"/>
                    <w:lang w:val="kk-KZ"/>
                  </w:rPr>
                  <m:t>i</m:t>
                </m:r>
              </m:e>
              <m:sub>
                <m:r>
                  <w:rPr>
                    <w:rFonts w:ascii="Cambria Math" w:eastAsia="TimesNewRoman" w:hAnsi="Cambria Math"/>
                    <w:sz w:val="28"/>
                    <w:szCs w:val="28"/>
                    <w:lang w:val="kk-KZ"/>
                  </w:rPr>
                  <m:t xml:space="preserve">ақпарат </m:t>
                </m:r>
              </m:sub>
            </m:sSub>
          </m:num>
          <m:den>
            <m:r>
              <w:rPr>
                <w:rFonts w:ascii="Cambria Math" w:eastAsia="TimesNewRoman" w:hAnsi="Cambria Math"/>
                <w:sz w:val="28"/>
                <w:szCs w:val="28"/>
                <w:lang w:val="kk-KZ"/>
              </w:rPr>
              <m:t>6</m:t>
            </m:r>
          </m:den>
        </m:f>
      </m:oMath>
      <w:r w:rsidR="00A63169" w:rsidRPr="001E7444">
        <w:rPr>
          <w:rFonts w:eastAsia="TimesNewRoman"/>
          <w:i/>
          <w:sz w:val="28"/>
          <w:szCs w:val="28"/>
          <w:lang w:val="kk-KZ"/>
        </w:rPr>
        <w:tab/>
      </w:r>
      <w:r w:rsidR="00A63169" w:rsidRPr="001E7444">
        <w:rPr>
          <w:rFonts w:eastAsia="TimesNewRoman"/>
          <w:i/>
          <w:sz w:val="28"/>
          <w:szCs w:val="28"/>
          <w:lang w:val="kk-KZ"/>
        </w:rPr>
        <w:tab/>
      </w:r>
      <w:r w:rsidR="00A63169" w:rsidRPr="001E7444">
        <w:rPr>
          <w:rFonts w:eastAsia="TimesNewRoman"/>
          <w:i/>
          <w:sz w:val="28"/>
          <w:szCs w:val="28"/>
          <w:lang w:val="kk-KZ"/>
        </w:rPr>
        <w:tab/>
        <w:t xml:space="preserve">   </w:t>
      </w:r>
      <w:r w:rsidR="002F7906" w:rsidRPr="001E7444">
        <w:rPr>
          <w:rFonts w:eastAsia="TimesNewRoman"/>
          <w:i/>
          <w:sz w:val="28"/>
          <w:szCs w:val="28"/>
          <w:lang w:val="kk-KZ"/>
        </w:rPr>
        <w:t xml:space="preserve">    </w:t>
      </w:r>
      <w:r w:rsidR="00A63169" w:rsidRPr="001E7444">
        <w:rPr>
          <w:rFonts w:eastAsia="TimesNewRoman"/>
          <w:i/>
          <w:sz w:val="28"/>
          <w:szCs w:val="28"/>
          <w:lang w:val="kk-KZ"/>
        </w:rPr>
        <w:t xml:space="preserve">    </w:t>
      </w:r>
      <w:r w:rsidR="00A63169" w:rsidRPr="001E7444">
        <w:rPr>
          <w:rFonts w:eastAsia="TimesNewRoman"/>
          <w:sz w:val="28"/>
          <w:szCs w:val="28"/>
          <w:lang w:val="kk-KZ"/>
        </w:rPr>
        <w:t>(3)</w:t>
      </w:r>
    </w:p>
    <w:p w14:paraId="638F06EC" w14:textId="77777777" w:rsidR="002F7906" w:rsidRPr="001E7444" w:rsidRDefault="002F7906" w:rsidP="002F7906">
      <w:pPr>
        <w:pStyle w:val="aa"/>
        <w:rPr>
          <w:rFonts w:eastAsia="TimesNewRoman"/>
          <w:sz w:val="28"/>
          <w:szCs w:val="28"/>
          <w:lang w:val="kk-KZ"/>
        </w:rPr>
      </w:pPr>
    </w:p>
    <w:p w14:paraId="0109734A" w14:textId="77777777" w:rsidR="00A63169" w:rsidRPr="001E7444" w:rsidRDefault="002F7906" w:rsidP="002F7906">
      <w:pPr>
        <w:pStyle w:val="aa"/>
        <w:rPr>
          <w:rFonts w:eastAsia="TimesNewRoman"/>
          <w:sz w:val="28"/>
          <w:szCs w:val="28"/>
          <w:lang w:val="kk-KZ"/>
        </w:rPr>
      </w:pPr>
      <w:r w:rsidRPr="001E7444">
        <w:rPr>
          <w:rFonts w:eastAsia="TimesNewRoman"/>
          <w:sz w:val="28"/>
          <w:szCs w:val="28"/>
          <w:lang w:val="kk-KZ"/>
        </w:rPr>
        <w:t>м</w:t>
      </w:r>
      <w:r w:rsidR="00A63169" w:rsidRPr="001E7444">
        <w:rPr>
          <w:rFonts w:eastAsia="TimesNewRoman"/>
          <w:sz w:val="28"/>
          <w:szCs w:val="28"/>
          <w:lang w:val="kk-KZ"/>
        </w:rPr>
        <w:t>ұнда</w:t>
      </w:r>
      <w:r w:rsidR="00A63169" w:rsidRPr="001E7444">
        <w:rPr>
          <w:rFonts w:eastAsia="TimesNewRoman"/>
          <w:i/>
          <w:sz w:val="28"/>
          <w:szCs w:val="28"/>
          <w:lang w:val="kk-KZ"/>
        </w:rPr>
        <w:t xml:space="preserve"> І</w:t>
      </w:r>
      <w:r w:rsidR="00A63169" w:rsidRPr="001E7444">
        <w:rPr>
          <w:rFonts w:eastAsia="TimesNewRoman"/>
          <w:i/>
          <w:sz w:val="28"/>
          <w:szCs w:val="28"/>
          <w:vertAlign w:val="subscript"/>
          <w:lang w:val="kk-KZ"/>
        </w:rPr>
        <w:t>i</w:t>
      </w:r>
      <w:r w:rsidR="00A63169" w:rsidRPr="001E7444">
        <w:rPr>
          <w:rFonts w:eastAsia="TimesNewRoman"/>
          <w:i/>
          <w:sz w:val="28"/>
          <w:szCs w:val="28"/>
          <w:lang w:val="kk-KZ"/>
        </w:rPr>
        <w:t xml:space="preserve"> – </w:t>
      </w:r>
      <w:r w:rsidR="00A63169" w:rsidRPr="001E7444">
        <w:rPr>
          <w:rFonts w:eastAsia="TimesNewRoman"/>
          <w:sz w:val="28"/>
          <w:szCs w:val="28"/>
          <w:lang w:val="kk-KZ"/>
        </w:rPr>
        <w:t>қарастырылып отырған белгілі бір көрсеткіш индексі</w:t>
      </w:r>
      <w:r w:rsidRPr="001E7444">
        <w:rPr>
          <w:rFonts w:eastAsia="TimesNewRoman"/>
          <w:sz w:val="28"/>
          <w:szCs w:val="28"/>
          <w:lang w:val="kk-KZ"/>
        </w:rPr>
        <w:t>;</w:t>
      </w:r>
    </w:p>
    <w:p w14:paraId="62989268" w14:textId="77777777" w:rsidR="00A63169" w:rsidRPr="001E7444" w:rsidRDefault="00A63169" w:rsidP="002F7906">
      <w:pPr>
        <w:pStyle w:val="aa"/>
        <w:ind w:firstLine="770"/>
        <w:rPr>
          <w:rFonts w:eastAsia="TimesNewRoman"/>
          <w:i/>
          <w:sz w:val="28"/>
          <w:szCs w:val="28"/>
          <w:lang w:val="kk-KZ"/>
        </w:rPr>
      </w:pPr>
      <w:r w:rsidRPr="001E7444">
        <w:rPr>
          <w:rFonts w:eastAsia="TimesNewRoman"/>
          <w:i/>
          <w:sz w:val="28"/>
          <w:szCs w:val="28"/>
          <w:lang w:val="kk-KZ"/>
        </w:rPr>
        <w:t>І</w:t>
      </w:r>
      <w:r w:rsidRPr="001E7444">
        <w:rPr>
          <w:rFonts w:eastAsia="TimesNewRoman"/>
          <w:i/>
          <w:sz w:val="28"/>
          <w:szCs w:val="28"/>
          <w:vertAlign w:val="subscript"/>
          <w:lang w:val="kk-KZ"/>
        </w:rPr>
        <w:t>мин/макс</w:t>
      </w:r>
      <w:r w:rsidRPr="001E7444">
        <w:rPr>
          <w:rFonts w:eastAsia="TimesNewRoman"/>
          <w:i/>
          <w:sz w:val="28"/>
          <w:szCs w:val="28"/>
          <w:lang w:val="kk-KZ"/>
        </w:rPr>
        <w:t xml:space="preserve"> – </w:t>
      </w:r>
      <w:r w:rsidRPr="001E7444">
        <w:rPr>
          <w:rFonts w:eastAsia="TimesNewRoman"/>
          <w:sz w:val="28"/>
          <w:szCs w:val="28"/>
          <w:lang w:val="kk-KZ"/>
        </w:rPr>
        <w:t>топтар арасындағы минималды немесе максималды мән</w:t>
      </w:r>
      <w:r w:rsidR="002F7906" w:rsidRPr="001E7444">
        <w:rPr>
          <w:rFonts w:eastAsia="TimesNewRoman"/>
          <w:sz w:val="28"/>
          <w:szCs w:val="28"/>
          <w:lang w:val="kk-KZ"/>
        </w:rPr>
        <w:t>;</w:t>
      </w:r>
    </w:p>
    <w:p w14:paraId="1235864A" w14:textId="77777777" w:rsidR="00A63169" w:rsidRPr="001E7444" w:rsidRDefault="00A63169" w:rsidP="002F7906">
      <w:pPr>
        <w:pStyle w:val="aa"/>
        <w:ind w:firstLine="770"/>
        <w:rPr>
          <w:rFonts w:eastAsia="TimesNewRoman"/>
          <w:sz w:val="28"/>
          <w:szCs w:val="28"/>
          <w:lang w:val="kk-KZ"/>
        </w:rPr>
      </w:pPr>
      <w:r w:rsidRPr="001E7444">
        <w:rPr>
          <w:rFonts w:eastAsia="TimesNewRoman"/>
          <w:i/>
          <w:sz w:val="28"/>
          <w:szCs w:val="28"/>
          <w:lang w:val="kk-KZ"/>
        </w:rPr>
        <w:t>І</w:t>
      </w:r>
      <w:r w:rsidRPr="001E7444">
        <w:rPr>
          <w:rFonts w:eastAsia="TimesNewRoman"/>
          <w:i/>
          <w:sz w:val="28"/>
          <w:szCs w:val="28"/>
          <w:vertAlign w:val="subscript"/>
          <w:lang w:val="kk-KZ"/>
        </w:rPr>
        <w:t>ij</w:t>
      </w:r>
      <w:r w:rsidRPr="001E7444">
        <w:rPr>
          <w:rFonts w:eastAsia="TimesNewRoman"/>
          <w:i/>
          <w:sz w:val="28"/>
          <w:szCs w:val="28"/>
          <w:lang w:val="kk-KZ"/>
        </w:rPr>
        <w:t xml:space="preserve"> </w:t>
      </w:r>
      <w:r w:rsidR="002F7906" w:rsidRPr="001E7444">
        <w:rPr>
          <w:rFonts w:eastAsia="TimesNewRoman"/>
          <w:sz w:val="28"/>
          <w:szCs w:val="28"/>
          <w:lang w:val="kk-KZ"/>
        </w:rPr>
        <w:t>–</w:t>
      </w:r>
      <w:r w:rsidRPr="001E7444">
        <w:rPr>
          <w:rFonts w:eastAsia="TimesNewRoman"/>
          <w:sz w:val="28"/>
          <w:szCs w:val="28"/>
          <w:lang w:val="kk-KZ"/>
        </w:rPr>
        <w:t xml:space="preserve"> қарастырылып отырған белгілі бір фактор индексі</w:t>
      </w:r>
      <w:r w:rsidR="002F7906" w:rsidRPr="001E7444">
        <w:rPr>
          <w:rFonts w:eastAsia="TimesNewRoman"/>
          <w:sz w:val="28"/>
          <w:szCs w:val="28"/>
          <w:lang w:val="kk-KZ"/>
        </w:rPr>
        <w:t>;</w:t>
      </w:r>
    </w:p>
    <w:p w14:paraId="2A6D700B" w14:textId="77777777" w:rsidR="00A63169" w:rsidRPr="001E7444" w:rsidRDefault="00A63169" w:rsidP="002F7906">
      <w:pPr>
        <w:pStyle w:val="aa"/>
        <w:ind w:firstLine="770"/>
        <w:rPr>
          <w:sz w:val="28"/>
          <w:szCs w:val="28"/>
          <w:lang w:val="kk-KZ"/>
        </w:rPr>
      </w:pPr>
      <w:r w:rsidRPr="001E7444">
        <w:rPr>
          <w:i/>
          <w:iCs/>
          <w:sz w:val="28"/>
          <w:szCs w:val="28"/>
          <w:lang w:val="kk-KZ"/>
        </w:rPr>
        <w:t>I</w:t>
      </w:r>
      <w:r w:rsidRPr="001E7444">
        <w:rPr>
          <w:i/>
          <w:iCs/>
          <w:sz w:val="28"/>
          <w:szCs w:val="28"/>
          <w:vertAlign w:val="subscript"/>
          <w:lang w:val="kk-KZ"/>
        </w:rPr>
        <w:t>лог</w:t>
      </w:r>
      <w:r w:rsidRPr="001E7444">
        <w:rPr>
          <w:sz w:val="28"/>
          <w:szCs w:val="28"/>
          <w:lang w:val="kk-KZ"/>
        </w:rPr>
        <w:t xml:space="preserve"> – Қазақстанның аймақтары бойынша </w:t>
      </w:r>
      <w:r w:rsidRPr="001E7444">
        <w:rPr>
          <w:iCs/>
          <w:sz w:val="28"/>
          <w:szCs w:val="28"/>
          <w:lang w:val="kk-KZ"/>
        </w:rPr>
        <w:t>логистикалық индексін сипаттайтын кумулятивтік индекс.</w:t>
      </w:r>
    </w:p>
    <w:p w14:paraId="43702173" w14:textId="77777777" w:rsidR="00A63169" w:rsidRPr="001E7444" w:rsidRDefault="00457EC6" w:rsidP="00B256C5">
      <w:pPr>
        <w:pStyle w:val="aa"/>
        <w:ind w:firstLine="708"/>
        <w:rPr>
          <w:sz w:val="28"/>
          <w:szCs w:val="28"/>
          <w:lang w:val="kk-KZ"/>
        </w:rPr>
      </w:pPr>
      <w:r w:rsidRPr="001E7444">
        <w:rPr>
          <w:sz w:val="28"/>
          <w:szCs w:val="28"/>
          <w:lang w:val="kk-KZ"/>
        </w:rPr>
        <w:t>Қазақстанның барлық өңірлердегі логистикалық секторлардың</w:t>
      </w:r>
      <w:r w:rsidR="00A63169" w:rsidRPr="001E7444">
        <w:rPr>
          <w:sz w:val="28"/>
          <w:szCs w:val="28"/>
          <w:lang w:val="kk-KZ"/>
        </w:rPr>
        <w:t xml:space="preserve"> даму деңгейінің көрсеткіштерін салыстырмалы талдау үшін барлық көрсеткіштер сызықтық масштабтау негізінде (1) формуланы қолдана отырып, стандарттау жолы арқылы ыңғайлы күйге келтір</w:t>
      </w:r>
      <w:r w:rsidR="00C20122" w:rsidRPr="001E7444">
        <w:rPr>
          <w:sz w:val="28"/>
          <w:szCs w:val="28"/>
          <w:lang w:val="kk-KZ"/>
        </w:rPr>
        <w:t>дік. Яғни сәйкес индекстер ал</w:t>
      </w:r>
      <w:r w:rsidR="00A63169" w:rsidRPr="001E7444">
        <w:rPr>
          <w:sz w:val="28"/>
          <w:szCs w:val="28"/>
          <w:lang w:val="kk-KZ"/>
        </w:rPr>
        <w:t>ды</w:t>
      </w:r>
      <w:r w:rsidR="00C20122" w:rsidRPr="001E7444">
        <w:rPr>
          <w:sz w:val="28"/>
          <w:szCs w:val="28"/>
          <w:lang w:val="kk-KZ"/>
        </w:rPr>
        <w:t>қ</w:t>
      </w:r>
      <w:r w:rsidR="00A63169" w:rsidRPr="001E7444">
        <w:rPr>
          <w:sz w:val="28"/>
          <w:szCs w:val="28"/>
          <w:lang w:val="kk-KZ"/>
        </w:rPr>
        <w:t xml:space="preserve">.  </w:t>
      </w:r>
    </w:p>
    <w:p w14:paraId="3FC00F3F" w14:textId="77777777" w:rsidR="00E40314" w:rsidRPr="001E7444" w:rsidRDefault="00E40314" w:rsidP="00E40314">
      <w:pPr>
        <w:pStyle w:val="aa"/>
        <w:ind w:firstLine="708"/>
        <w:rPr>
          <w:iCs/>
          <w:sz w:val="28"/>
          <w:szCs w:val="28"/>
          <w:lang w:val="kk-KZ"/>
        </w:rPr>
      </w:pPr>
      <w:r w:rsidRPr="001E7444">
        <w:rPr>
          <w:iCs/>
          <w:sz w:val="28"/>
          <w:szCs w:val="28"/>
          <w:lang w:val="kk-KZ"/>
        </w:rPr>
        <w:t>Логистикалық жүйе көрсеткіштерінің дамуын бағалауды анықтау және түсіндіру үшін вариация коэффициенті (0,10) есептедік. 3-кестеде аймақтардың даму деңгейі бойынша бөліну ауқымын есептедік.</w:t>
      </w:r>
      <w:r w:rsidRPr="001E7444">
        <w:rPr>
          <w:lang w:val="kk-KZ"/>
        </w:rPr>
        <w:t xml:space="preserve"> </w:t>
      </w:r>
      <w:r w:rsidRPr="001E7444">
        <w:rPr>
          <w:iCs/>
          <w:sz w:val="28"/>
          <w:szCs w:val="28"/>
          <w:lang w:val="kk-KZ"/>
        </w:rPr>
        <w:t xml:space="preserve">Вариация коэффициенттері төмендегідей сегменттедік </w:t>
      </w:r>
      <w:r w:rsidRPr="001E7444">
        <w:rPr>
          <w:iCs/>
          <w:sz w:val="28"/>
          <w:szCs w:val="28"/>
          <w:lang w:val="kk-KZ"/>
        </w:rPr>
        <w:fldChar w:fldCharType="begin" w:fldLock="1"/>
      </w:r>
      <w:r w:rsidRPr="001E7444">
        <w:rPr>
          <w:iCs/>
          <w:sz w:val="28"/>
          <w:szCs w:val="28"/>
          <w:lang w:val="kk-KZ"/>
        </w:rPr>
        <w:instrText>ADDIN CSL_CITATION {"citationItems":[{"id":"ITEM-1","itemData":{"URL":"https://finzz.ru/xyz-analiz-prodazh-primer-v-excel.html","accessed":{"date-parts":[["2020","1","23"]]},"author":[{"dropping-particle":"","family":"Жданов","given":"Василий","non-dropping-particle":"","parse-names":false,"suffix":""},{"dropping-particle":"","family":"Жданов","given":"Иван","non-dropping-particle":"","parse-names":false,"suffix":""}],"id":"ITEM-1","issued":{"date-parts":[["0"]]},"title":"XYZ анализ продаж. Пример расчета в Excel","type":"webpage"},"uris":["http://www.mendeley.com/documents/?uuid=39405b8c-cd87-34b0-9811-7a6dd232ec6d"]}],"mendeley":{"formattedCitation":"[53]","plainTextFormattedCitation":"[53]","previouslyFormattedCitation":"[52]"},"properties":{"noteIndex":0},"schema":"https://github.com/citation-style-language/schema/raw/master/csl-citation.json"}</w:instrText>
      </w:r>
      <w:r w:rsidRPr="001E7444">
        <w:rPr>
          <w:iCs/>
          <w:sz w:val="28"/>
          <w:szCs w:val="28"/>
          <w:lang w:val="kk-KZ"/>
        </w:rPr>
        <w:fldChar w:fldCharType="separate"/>
      </w:r>
      <w:r w:rsidRPr="001E7444">
        <w:rPr>
          <w:iCs/>
          <w:noProof/>
          <w:sz w:val="28"/>
          <w:szCs w:val="28"/>
          <w:lang w:val="kk-KZ"/>
        </w:rPr>
        <w:t>[53]</w:t>
      </w:r>
      <w:r w:rsidRPr="001E7444">
        <w:rPr>
          <w:iCs/>
          <w:sz w:val="28"/>
          <w:szCs w:val="28"/>
          <w:lang w:val="kk-KZ"/>
        </w:rPr>
        <w:fldChar w:fldCharType="end"/>
      </w:r>
      <w:r w:rsidRPr="001E7444">
        <w:rPr>
          <w:iCs/>
          <w:sz w:val="28"/>
          <w:szCs w:val="28"/>
          <w:lang w:val="kk-KZ"/>
        </w:rPr>
        <w:t>:</w:t>
      </w:r>
    </w:p>
    <w:p w14:paraId="4615AEE4" w14:textId="7734D423" w:rsidR="00E40314" w:rsidRPr="001E7444" w:rsidRDefault="00E40314" w:rsidP="00E40314">
      <w:pPr>
        <w:numPr>
          <w:ilvl w:val="0"/>
          <w:numId w:val="2"/>
        </w:numPr>
        <w:shd w:val="clear" w:color="auto" w:fill="FFFFFF"/>
        <w:tabs>
          <w:tab w:val="left" w:pos="993"/>
        </w:tabs>
        <w:ind w:left="0"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X – 0%-дан 10%-ға дейін ауытқу, яғни 0,27</w:t>
      </w:r>
      <w:r w:rsidR="00D434FD" w:rsidRPr="00D434FD">
        <w:rPr>
          <w:rFonts w:ascii="Times New Roman" w:eastAsia="Times New Roman" w:hAnsi="Times New Roman"/>
          <w:sz w:val="28"/>
          <w:szCs w:val="28"/>
          <w:lang w:eastAsia="kk-KZ"/>
        </w:rPr>
        <w:t>-ден</w:t>
      </w:r>
      <w:r w:rsidR="00D434FD">
        <w:rPr>
          <w:rFonts w:ascii="Times New Roman" w:eastAsia="Times New Roman" w:hAnsi="Times New Roman"/>
          <w:sz w:val="28"/>
          <w:szCs w:val="28"/>
          <w:lang w:eastAsia="kk-KZ"/>
        </w:rPr>
        <w:t xml:space="preserve"> кіші ауытқу </w:t>
      </w:r>
      <w:r w:rsidRPr="001E7444">
        <w:rPr>
          <w:rFonts w:ascii="Times New Roman" w:eastAsia="Times New Roman" w:hAnsi="Times New Roman"/>
          <w:sz w:val="28"/>
          <w:szCs w:val="28"/>
          <w:lang w:eastAsia="kk-KZ"/>
        </w:rPr>
        <w:t>вариация коэффициенті жағдайында - модель ЛЖ тиімсіз дамуы немесе өте нашар дамуда;</w:t>
      </w:r>
    </w:p>
    <w:p w14:paraId="48E333D9" w14:textId="77777777" w:rsidR="00E40314" w:rsidRPr="001E7444" w:rsidRDefault="00E40314" w:rsidP="00E40314">
      <w:pPr>
        <w:numPr>
          <w:ilvl w:val="0"/>
          <w:numId w:val="2"/>
        </w:numPr>
        <w:shd w:val="clear" w:color="auto" w:fill="FFFFFF"/>
        <w:tabs>
          <w:tab w:val="left" w:pos="993"/>
        </w:tabs>
        <w:ind w:left="0"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Y – 10%-дан 25%-ға дейін ауытқу, яғни 0,27 мен 0,30 арасындағы  вариация коэффициенті – ЛЖ қанағаттаннарлық даму немесе тиімсіздік белгілері бар даму;</w:t>
      </w:r>
    </w:p>
    <w:p w14:paraId="4F48EF90" w14:textId="77777777" w:rsidR="00E40314" w:rsidRPr="001E7444" w:rsidRDefault="00E40314" w:rsidP="00E40314">
      <w:pPr>
        <w:numPr>
          <w:ilvl w:val="0"/>
          <w:numId w:val="2"/>
        </w:numPr>
        <w:shd w:val="clear" w:color="auto" w:fill="FFFFFF"/>
        <w:tabs>
          <w:tab w:val="left" w:pos="993"/>
        </w:tabs>
        <w:ind w:left="0"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Z – вариация коэффициенті 25%-дан 35%-ға дейін, 0,3 бен 0,32 вариация коэффициенттері арасында – ЛЖ орташа даму немесе тиімдіге жақын даму;</w:t>
      </w:r>
    </w:p>
    <w:p w14:paraId="3C1B3816" w14:textId="77777777" w:rsidR="00E40314" w:rsidRPr="001E7444" w:rsidRDefault="00E40314" w:rsidP="00E40314">
      <w:pPr>
        <w:numPr>
          <w:ilvl w:val="0"/>
          <w:numId w:val="2"/>
        </w:numPr>
        <w:shd w:val="clear" w:color="auto" w:fill="FFFFFF"/>
        <w:tabs>
          <w:tab w:val="left" w:pos="993"/>
        </w:tabs>
        <w:ind w:left="0" w:firstLine="7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H – вариация коэффициенті 35%-дан жоғары ауытқу, 0,32-ден </w:t>
      </w:r>
      <w:r w:rsidR="00D434FD">
        <w:rPr>
          <w:rFonts w:ascii="Times New Roman" w:eastAsia="Times New Roman" w:hAnsi="Times New Roman"/>
          <w:sz w:val="28"/>
          <w:szCs w:val="28"/>
          <w:lang w:eastAsia="kk-KZ"/>
        </w:rPr>
        <w:t>үлкен ауытқу</w:t>
      </w:r>
      <w:r w:rsidRPr="001E7444">
        <w:rPr>
          <w:rFonts w:ascii="Times New Roman" w:eastAsia="Times New Roman" w:hAnsi="Times New Roman"/>
          <w:sz w:val="28"/>
          <w:szCs w:val="28"/>
          <w:lang w:eastAsia="kk-KZ"/>
        </w:rPr>
        <w:t xml:space="preserve"> вариация коэффициенттері – жоғары даму немесе тиімді ЛЖ дамуы.</w:t>
      </w:r>
    </w:p>
    <w:p w14:paraId="7B43767C" w14:textId="77777777" w:rsidR="00A63169" w:rsidRPr="001E7444" w:rsidRDefault="00A63169" w:rsidP="00B256C5">
      <w:pPr>
        <w:pStyle w:val="aa"/>
        <w:ind w:firstLine="709"/>
        <w:rPr>
          <w:rFonts w:eastAsia="TimesNewRoman"/>
          <w:sz w:val="28"/>
          <w:szCs w:val="28"/>
          <w:lang w:val="kk-KZ"/>
        </w:rPr>
      </w:pPr>
    </w:p>
    <w:p w14:paraId="662572B9" w14:textId="77777777" w:rsidR="00A63169" w:rsidRPr="001E7444" w:rsidRDefault="005F3A52" w:rsidP="002F7906">
      <w:pPr>
        <w:pStyle w:val="aa"/>
        <w:rPr>
          <w:rFonts w:eastAsia="TimesNewRoman"/>
          <w:sz w:val="28"/>
          <w:szCs w:val="28"/>
          <w:lang w:val="kk-KZ"/>
        </w:rPr>
      </w:pPr>
      <w:r w:rsidRPr="001E7444">
        <w:rPr>
          <w:rFonts w:eastAsia="TimesNewRoman"/>
          <w:sz w:val="28"/>
          <w:szCs w:val="28"/>
          <w:lang w:val="kk-KZ"/>
        </w:rPr>
        <w:t xml:space="preserve">Кесте </w:t>
      </w:r>
      <w:r w:rsidR="00C20122" w:rsidRPr="001E7444">
        <w:rPr>
          <w:rFonts w:eastAsia="TimesNewRoman"/>
          <w:sz w:val="28"/>
          <w:szCs w:val="28"/>
          <w:lang w:val="kk-KZ"/>
        </w:rPr>
        <w:t>3</w:t>
      </w:r>
      <w:r w:rsidR="00A63169" w:rsidRPr="001E7444">
        <w:rPr>
          <w:rFonts w:eastAsia="TimesNewRoman"/>
          <w:sz w:val="28"/>
          <w:szCs w:val="28"/>
          <w:lang w:val="kk-KZ"/>
        </w:rPr>
        <w:t xml:space="preserve"> – Кешенді салыстырмалы арқылы анықталған логистикалық жүйе мен экономикалық өсу көрсеткіштерінің тиімділік интерпретациясы</w:t>
      </w:r>
    </w:p>
    <w:p w14:paraId="45AF10D4" w14:textId="77777777" w:rsidR="002F7906" w:rsidRPr="001E7444" w:rsidRDefault="002F7906" w:rsidP="006D5418">
      <w:pPr>
        <w:pStyle w:val="aa"/>
        <w:rPr>
          <w:rFonts w:eastAsia="TimesNewRoman"/>
          <w:sz w:val="16"/>
          <w:szCs w:val="16"/>
          <w:lang w:val="kk-KZ"/>
        </w:rPr>
      </w:pPr>
    </w:p>
    <w:tbl>
      <w:tblPr>
        <w:tblW w:w="9589" w:type="dxa"/>
        <w:tblInd w:w="136" w:type="dxa"/>
        <w:tblLook w:val="04A0" w:firstRow="1" w:lastRow="0" w:firstColumn="1" w:lastColumn="0" w:noHBand="0" w:noVBand="1"/>
      </w:tblPr>
      <w:tblGrid>
        <w:gridCol w:w="4841"/>
        <w:gridCol w:w="4748"/>
      </w:tblGrid>
      <w:tr w:rsidR="00B2058A" w:rsidRPr="001E7444" w14:paraId="6FE0425D" w14:textId="77777777" w:rsidTr="00FC5770">
        <w:trPr>
          <w:trHeight w:val="282"/>
        </w:trPr>
        <w:tc>
          <w:tcPr>
            <w:tcW w:w="4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64E3" w14:textId="77777777" w:rsidR="00A63169" w:rsidRPr="001E7444" w:rsidRDefault="00A63169"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Көрсеткіш интервалының шекаралары</w:t>
            </w:r>
          </w:p>
        </w:tc>
        <w:tc>
          <w:tcPr>
            <w:tcW w:w="4748" w:type="dxa"/>
            <w:tcBorders>
              <w:top w:val="single" w:sz="4" w:space="0" w:color="auto"/>
              <w:left w:val="nil"/>
              <w:bottom w:val="single" w:sz="4" w:space="0" w:color="auto"/>
              <w:right w:val="single" w:sz="4" w:space="0" w:color="auto"/>
            </w:tcBorders>
            <w:shd w:val="clear" w:color="auto" w:fill="auto"/>
            <w:noWrap/>
            <w:vAlign w:val="bottom"/>
            <w:hideMark/>
          </w:tcPr>
          <w:p w14:paraId="7D9C4A6D" w14:textId="77777777" w:rsidR="00A63169" w:rsidRPr="001E7444" w:rsidRDefault="00A63169"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Аймақтардың даму интервалы</w:t>
            </w:r>
          </w:p>
        </w:tc>
      </w:tr>
      <w:tr w:rsidR="00B2058A" w:rsidRPr="001E7444" w14:paraId="1C288711" w14:textId="77777777" w:rsidTr="00FC5770">
        <w:trPr>
          <w:trHeight w:val="282"/>
        </w:trPr>
        <w:tc>
          <w:tcPr>
            <w:tcW w:w="4841" w:type="dxa"/>
            <w:tcBorders>
              <w:top w:val="nil"/>
              <w:left w:val="single" w:sz="4" w:space="0" w:color="auto"/>
              <w:bottom w:val="single" w:sz="4" w:space="0" w:color="auto"/>
              <w:right w:val="single" w:sz="4" w:space="0" w:color="auto"/>
            </w:tcBorders>
            <w:shd w:val="clear" w:color="auto" w:fill="auto"/>
            <w:noWrap/>
            <w:vAlign w:val="bottom"/>
            <w:hideMark/>
          </w:tcPr>
          <w:p w14:paraId="095ED2EA"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lang w:val="en-US"/>
              </w:rPr>
              <w:t>I</w:t>
            </w:r>
            <w:r w:rsidRPr="001E7444">
              <w:rPr>
                <w:rFonts w:ascii="Times New Roman" w:hAnsi="Times New Roman"/>
                <w:sz w:val="24"/>
                <w:szCs w:val="24"/>
              </w:rPr>
              <w:t>&lt;0,27</w:t>
            </w:r>
          </w:p>
        </w:tc>
        <w:tc>
          <w:tcPr>
            <w:tcW w:w="4748" w:type="dxa"/>
            <w:tcBorders>
              <w:top w:val="nil"/>
              <w:left w:val="nil"/>
              <w:bottom w:val="single" w:sz="4" w:space="0" w:color="auto"/>
              <w:right w:val="single" w:sz="4" w:space="0" w:color="auto"/>
            </w:tcBorders>
            <w:shd w:val="clear" w:color="auto" w:fill="auto"/>
            <w:noWrap/>
            <w:vAlign w:val="bottom"/>
            <w:hideMark/>
          </w:tcPr>
          <w:p w14:paraId="15CE087E"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тиімсіз даму</w:t>
            </w:r>
          </w:p>
        </w:tc>
      </w:tr>
      <w:tr w:rsidR="00B2058A" w:rsidRPr="001E7444" w14:paraId="709EB869" w14:textId="77777777" w:rsidTr="00FC5770">
        <w:trPr>
          <w:trHeight w:val="282"/>
        </w:trPr>
        <w:tc>
          <w:tcPr>
            <w:tcW w:w="4841" w:type="dxa"/>
            <w:tcBorders>
              <w:top w:val="nil"/>
              <w:left w:val="single" w:sz="4" w:space="0" w:color="auto"/>
              <w:bottom w:val="single" w:sz="4" w:space="0" w:color="auto"/>
              <w:right w:val="single" w:sz="4" w:space="0" w:color="auto"/>
            </w:tcBorders>
            <w:shd w:val="clear" w:color="auto" w:fill="auto"/>
            <w:noWrap/>
            <w:vAlign w:val="bottom"/>
            <w:hideMark/>
          </w:tcPr>
          <w:p w14:paraId="59D260FB"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0,27&lt;I&lt;0,30</w:t>
            </w:r>
          </w:p>
        </w:tc>
        <w:tc>
          <w:tcPr>
            <w:tcW w:w="4748" w:type="dxa"/>
            <w:tcBorders>
              <w:top w:val="nil"/>
              <w:left w:val="nil"/>
              <w:bottom w:val="single" w:sz="4" w:space="0" w:color="auto"/>
              <w:right w:val="single" w:sz="4" w:space="0" w:color="auto"/>
            </w:tcBorders>
            <w:shd w:val="clear" w:color="auto" w:fill="auto"/>
            <w:noWrap/>
            <w:vAlign w:val="center"/>
            <w:hideMark/>
          </w:tcPr>
          <w:p w14:paraId="76DF53CC"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тиімсіздік белгілері бар даму</w:t>
            </w:r>
          </w:p>
        </w:tc>
      </w:tr>
      <w:tr w:rsidR="00B2058A" w:rsidRPr="001E7444" w14:paraId="4DB2E17E" w14:textId="77777777" w:rsidTr="00FC5770">
        <w:trPr>
          <w:trHeight w:val="282"/>
        </w:trPr>
        <w:tc>
          <w:tcPr>
            <w:tcW w:w="4841" w:type="dxa"/>
            <w:tcBorders>
              <w:top w:val="nil"/>
              <w:left w:val="single" w:sz="4" w:space="0" w:color="auto"/>
              <w:bottom w:val="single" w:sz="4" w:space="0" w:color="auto"/>
              <w:right w:val="single" w:sz="4" w:space="0" w:color="auto"/>
            </w:tcBorders>
            <w:shd w:val="clear" w:color="auto" w:fill="auto"/>
            <w:noWrap/>
            <w:vAlign w:val="bottom"/>
            <w:hideMark/>
          </w:tcPr>
          <w:p w14:paraId="1415855D"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0,3&lt;I&lt;0,32</w:t>
            </w:r>
          </w:p>
        </w:tc>
        <w:tc>
          <w:tcPr>
            <w:tcW w:w="4748" w:type="dxa"/>
            <w:tcBorders>
              <w:top w:val="nil"/>
              <w:left w:val="nil"/>
              <w:bottom w:val="single" w:sz="4" w:space="0" w:color="auto"/>
              <w:right w:val="single" w:sz="4" w:space="0" w:color="auto"/>
            </w:tcBorders>
            <w:shd w:val="clear" w:color="auto" w:fill="auto"/>
            <w:noWrap/>
            <w:vAlign w:val="center"/>
            <w:hideMark/>
          </w:tcPr>
          <w:p w14:paraId="18AA05F2"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тиімдіге жақын даму</w:t>
            </w:r>
          </w:p>
        </w:tc>
      </w:tr>
      <w:tr w:rsidR="00B2058A" w:rsidRPr="001E7444" w14:paraId="3282397B" w14:textId="77777777" w:rsidTr="006D5418">
        <w:trPr>
          <w:trHeight w:val="282"/>
        </w:trPr>
        <w:tc>
          <w:tcPr>
            <w:tcW w:w="4841" w:type="dxa"/>
            <w:tcBorders>
              <w:top w:val="nil"/>
              <w:left w:val="single" w:sz="4" w:space="0" w:color="auto"/>
              <w:bottom w:val="single" w:sz="4" w:space="0" w:color="auto"/>
              <w:right w:val="single" w:sz="4" w:space="0" w:color="auto"/>
            </w:tcBorders>
            <w:shd w:val="clear" w:color="auto" w:fill="auto"/>
            <w:noWrap/>
            <w:vAlign w:val="bottom"/>
            <w:hideMark/>
          </w:tcPr>
          <w:p w14:paraId="62816AAD"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0,32&lt;I</w:t>
            </w:r>
          </w:p>
        </w:tc>
        <w:tc>
          <w:tcPr>
            <w:tcW w:w="4748" w:type="dxa"/>
            <w:tcBorders>
              <w:top w:val="nil"/>
              <w:left w:val="nil"/>
              <w:bottom w:val="single" w:sz="4" w:space="0" w:color="auto"/>
              <w:right w:val="single" w:sz="4" w:space="0" w:color="auto"/>
            </w:tcBorders>
            <w:shd w:val="clear" w:color="auto" w:fill="auto"/>
            <w:noWrap/>
            <w:vAlign w:val="center"/>
            <w:hideMark/>
          </w:tcPr>
          <w:p w14:paraId="19E648C4" w14:textId="77777777" w:rsidR="00A63169" w:rsidRPr="001E7444" w:rsidRDefault="00A63169" w:rsidP="00B256C5">
            <w:pPr>
              <w:rPr>
                <w:rFonts w:ascii="Times New Roman" w:hAnsi="Times New Roman"/>
                <w:sz w:val="24"/>
                <w:szCs w:val="24"/>
              </w:rPr>
            </w:pPr>
            <w:r w:rsidRPr="001E7444">
              <w:rPr>
                <w:rFonts w:ascii="Times New Roman" w:hAnsi="Times New Roman"/>
                <w:sz w:val="24"/>
                <w:szCs w:val="24"/>
              </w:rPr>
              <w:t>тиімді даму</w:t>
            </w:r>
          </w:p>
        </w:tc>
      </w:tr>
      <w:tr w:rsidR="006D5418" w:rsidRPr="001E7444" w14:paraId="6CD2773D" w14:textId="77777777" w:rsidTr="006D5418">
        <w:trPr>
          <w:trHeight w:val="282"/>
        </w:trPr>
        <w:tc>
          <w:tcPr>
            <w:tcW w:w="95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E3F8F4" w14:textId="77777777" w:rsidR="006D5418" w:rsidRPr="001E7444" w:rsidRDefault="006D5418" w:rsidP="006D5418">
            <w:pPr>
              <w:ind w:firstLine="573"/>
              <w:rPr>
                <w:rFonts w:ascii="Times New Roman" w:hAnsi="Times New Roman"/>
                <w:sz w:val="24"/>
                <w:szCs w:val="24"/>
              </w:rPr>
            </w:pPr>
            <w:r w:rsidRPr="001E7444">
              <w:rPr>
                <w:rFonts w:ascii="Times New Roman" w:hAnsi="Times New Roman"/>
                <w:sz w:val="24"/>
                <w:szCs w:val="24"/>
              </w:rPr>
              <w:t>Ескерту – Автор есептеді</w:t>
            </w:r>
          </w:p>
        </w:tc>
      </w:tr>
    </w:tbl>
    <w:p w14:paraId="61354DC1" w14:textId="77777777" w:rsidR="00E40314" w:rsidRPr="001E7444" w:rsidRDefault="00E40314" w:rsidP="00FC5770">
      <w:pPr>
        <w:ind w:firstLine="708"/>
        <w:rPr>
          <w:rFonts w:ascii="Times New Roman" w:hAnsi="Times New Roman"/>
          <w:sz w:val="28"/>
          <w:szCs w:val="28"/>
        </w:rPr>
      </w:pPr>
    </w:p>
    <w:p w14:paraId="54F4C2D9" w14:textId="77777777" w:rsidR="005157D1" w:rsidRPr="001E7444" w:rsidRDefault="005157D1" w:rsidP="00FC5770">
      <w:pPr>
        <w:ind w:firstLine="708"/>
        <w:rPr>
          <w:rFonts w:ascii="Times New Roman" w:hAnsi="Times New Roman"/>
          <w:sz w:val="28"/>
          <w:szCs w:val="28"/>
        </w:rPr>
      </w:pPr>
      <w:r w:rsidRPr="001E7444">
        <w:rPr>
          <w:rFonts w:ascii="Times New Roman" w:hAnsi="Times New Roman"/>
          <w:sz w:val="28"/>
          <w:szCs w:val="28"/>
        </w:rPr>
        <w:t>Келтірілген индекс негізінде аймақтық логистикалық жүйелердің тиімділік индексінің Қазақс</w:t>
      </w:r>
      <w:r w:rsidR="00C20122" w:rsidRPr="001E7444">
        <w:rPr>
          <w:rFonts w:ascii="Times New Roman" w:hAnsi="Times New Roman"/>
          <w:sz w:val="28"/>
          <w:szCs w:val="28"/>
        </w:rPr>
        <w:t>тан бойынша картасы құрастырдық</w:t>
      </w:r>
      <w:r w:rsidRPr="001E7444">
        <w:rPr>
          <w:rFonts w:ascii="Times New Roman" w:hAnsi="Times New Roman"/>
          <w:sz w:val="28"/>
          <w:szCs w:val="28"/>
        </w:rPr>
        <w:t xml:space="preserve">. </w:t>
      </w:r>
      <w:r w:rsidR="00033327" w:rsidRPr="001E7444">
        <w:rPr>
          <w:rFonts w:ascii="Times New Roman" w:hAnsi="Times New Roman"/>
          <w:sz w:val="28"/>
          <w:szCs w:val="28"/>
        </w:rPr>
        <w:t>Оның</w:t>
      </w:r>
      <w:r w:rsidRPr="001E7444">
        <w:rPr>
          <w:rFonts w:ascii="Times New Roman" w:hAnsi="Times New Roman"/>
          <w:sz w:val="28"/>
          <w:szCs w:val="28"/>
        </w:rPr>
        <w:t xml:space="preserve"> негізінде аймақтардың экономикасының қызмет істеу тиімділігіне логистикалық жүйелердің дамуының </w:t>
      </w:r>
      <w:r w:rsidR="00033327" w:rsidRPr="001E7444">
        <w:rPr>
          <w:rFonts w:ascii="Times New Roman" w:hAnsi="Times New Roman"/>
          <w:sz w:val="28"/>
          <w:szCs w:val="28"/>
        </w:rPr>
        <w:t>қа</w:t>
      </w:r>
      <w:r w:rsidR="00480D5A" w:rsidRPr="001E7444">
        <w:rPr>
          <w:rFonts w:ascii="Times New Roman" w:hAnsi="Times New Roman"/>
          <w:sz w:val="28"/>
          <w:szCs w:val="28"/>
        </w:rPr>
        <w:t>лай әсер ететіні</w:t>
      </w:r>
      <w:r w:rsidR="00876024" w:rsidRPr="001E7444">
        <w:rPr>
          <w:rFonts w:ascii="Times New Roman" w:hAnsi="Times New Roman"/>
          <w:sz w:val="28"/>
          <w:szCs w:val="28"/>
        </w:rPr>
        <w:t>н</w:t>
      </w:r>
      <w:r w:rsidRPr="001E7444">
        <w:rPr>
          <w:rFonts w:ascii="Times New Roman" w:hAnsi="Times New Roman"/>
          <w:sz w:val="28"/>
          <w:szCs w:val="28"/>
        </w:rPr>
        <w:t xml:space="preserve"> </w:t>
      </w:r>
      <w:r w:rsidR="00C20122" w:rsidRPr="001E7444">
        <w:rPr>
          <w:rFonts w:ascii="Times New Roman" w:hAnsi="Times New Roman"/>
          <w:sz w:val="28"/>
          <w:szCs w:val="28"/>
        </w:rPr>
        <w:t>анықтадық</w:t>
      </w:r>
      <w:r w:rsidR="00480D5A" w:rsidRPr="001E7444">
        <w:rPr>
          <w:rFonts w:ascii="Times New Roman" w:hAnsi="Times New Roman"/>
          <w:sz w:val="28"/>
          <w:szCs w:val="28"/>
        </w:rPr>
        <w:t>.</w:t>
      </w:r>
    </w:p>
    <w:p w14:paraId="4CE3E196"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i/>
          <w:sz w:val="28"/>
          <w:szCs w:val="28"/>
        </w:rPr>
        <w:t>Төртінші кезеңде</w:t>
      </w:r>
      <w:r w:rsidRPr="001E7444">
        <w:rPr>
          <w:rFonts w:ascii="Times New Roman" w:hAnsi="Times New Roman"/>
          <w:b/>
          <w:sz w:val="28"/>
          <w:szCs w:val="28"/>
        </w:rPr>
        <w:t xml:space="preserve"> </w:t>
      </w:r>
      <w:r w:rsidRPr="001E7444">
        <w:rPr>
          <w:rFonts w:ascii="Times New Roman" w:hAnsi="Times New Roman"/>
          <w:sz w:val="28"/>
          <w:szCs w:val="28"/>
        </w:rPr>
        <w:t>Қазақстан компанияларындағы логистикалық қызметтер тиімділігін эксперттік сауалнама жүргізу негізінде респонден</w:t>
      </w:r>
      <w:r w:rsidR="00C20122" w:rsidRPr="001E7444">
        <w:rPr>
          <w:rFonts w:ascii="Times New Roman" w:hAnsi="Times New Roman"/>
          <w:sz w:val="28"/>
          <w:szCs w:val="28"/>
        </w:rPr>
        <w:t>ттердің сапалы талдауды келтірдік</w:t>
      </w:r>
      <w:r w:rsidRPr="001E7444">
        <w:rPr>
          <w:rFonts w:ascii="Times New Roman" w:hAnsi="Times New Roman"/>
          <w:sz w:val="28"/>
          <w:szCs w:val="28"/>
        </w:rPr>
        <w:t>.</w:t>
      </w:r>
    </w:p>
    <w:p w14:paraId="5D5220C4" w14:textId="77777777" w:rsidR="00480D5A" w:rsidRPr="001E7444" w:rsidRDefault="00480D5A" w:rsidP="00FC5770">
      <w:pPr>
        <w:ind w:firstLine="708"/>
        <w:rPr>
          <w:rFonts w:ascii="Times New Roman" w:hAnsi="Times New Roman"/>
          <w:sz w:val="28"/>
          <w:szCs w:val="28"/>
        </w:rPr>
      </w:pPr>
      <w:r w:rsidRPr="001E7444">
        <w:rPr>
          <w:rFonts w:ascii="Times New Roman" w:hAnsi="Times New Roman"/>
          <w:sz w:val="28"/>
          <w:szCs w:val="28"/>
        </w:rPr>
        <w:lastRenderedPageBreak/>
        <w:t>Қолданыстағы әдебиеттерді талдау және шет елдердің тәжірибесін зерттеу жүргізу арқылы, сондай-ақ көліктік-логистикалық қызмет көрсетумен айналысатын компаниялардың мамандарына және логистикалық қызметтерді тұтынушыларға (бөлшек сауда желілері, өнеркәсіптік кәсіпорындар) сараптама жүргізу арқылы Қазақстанда жұмыс істейтін 40 маман таңдалынып, оларға сұхбат жүргізу барысында сауалнама түрінде логист</w:t>
      </w:r>
      <w:r w:rsidR="009905BC" w:rsidRPr="001E7444">
        <w:rPr>
          <w:rFonts w:ascii="Times New Roman" w:hAnsi="Times New Roman"/>
          <w:sz w:val="28"/>
          <w:szCs w:val="28"/>
        </w:rPr>
        <w:t>икалық жүйе туралы сұрақтар қойылатын болады</w:t>
      </w:r>
      <w:r w:rsidRPr="001E7444">
        <w:rPr>
          <w:rFonts w:ascii="Times New Roman" w:hAnsi="Times New Roman"/>
          <w:sz w:val="28"/>
          <w:szCs w:val="28"/>
        </w:rPr>
        <w:t>.</w:t>
      </w:r>
    </w:p>
    <w:p w14:paraId="32BFE0E9" w14:textId="77777777" w:rsidR="00480D5A" w:rsidRPr="001E7444" w:rsidRDefault="00480D5A" w:rsidP="00FC5770">
      <w:pPr>
        <w:ind w:firstLine="708"/>
        <w:rPr>
          <w:rFonts w:ascii="Times New Roman" w:hAnsi="Times New Roman"/>
          <w:sz w:val="28"/>
          <w:szCs w:val="28"/>
        </w:rPr>
      </w:pPr>
      <w:r w:rsidRPr="001E7444">
        <w:rPr>
          <w:rFonts w:ascii="Times New Roman" w:hAnsi="Times New Roman"/>
          <w:sz w:val="28"/>
          <w:szCs w:val="28"/>
        </w:rPr>
        <w:t xml:space="preserve">Сарапшылар </w:t>
      </w:r>
      <w:r w:rsidR="00033327" w:rsidRPr="001E7444">
        <w:rPr>
          <w:rFonts w:ascii="Times New Roman" w:hAnsi="Times New Roman"/>
          <w:sz w:val="28"/>
          <w:szCs w:val="28"/>
        </w:rPr>
        <w:t xml:space="preserve">ретінде </w:t>
      </w:r>
      <w:r w:rsidRPr="001E7444">
        <w:rPr>
          <w:rFonts w:ascii="Times New Roman" w:hAnsi="Times New Roman"/>
          <w:sz w:val="28"/>
          <w:szCs w:val="28"/>
        </w:rPr>
        <w:t>ірі көліктік-логистикалық және басқа да салаларда жұмыс істейтін 10 жылдан астам тәжірибесі бар ж</w:t>
      </w:r>
      <w:r w:rsidR="00033327" w:rsidRPr="001E7444">
        <w:rPr>
          <w:rFonts w:ascii="Times New Roman" w:hAnsi="Times New Roman"/>
          <w:sz w:val="28"/>
          <w:szCs w:val="28"/>
        </w:rPr>
        <w:t>оғары білікті маман</w:t>
      </w:r>
      <w:r w:rsidR="00C20122" w:rsidRPr="001E7444">
        <w:rPr>
          <w:rFonts w:ascii="Times New Roman" w:hAnsi="Times New Roman"/>
          <w:sz w:val="28"/>
          <w:szCs w:val="28"/>
        </w:rPr>
        <w:t>дары таңда</w:t>
      </w:r>
      <w:r w:rsidR="009905BC" w:rsidRPr="001E7444">
        <w:rPr>
          <w:rFonts w:ascii="Times New Roman" w:hAnsi="Times New Roman"/>
          <w:sz w:val="28"/>
          <w:szCs w:val="28"/>
        </w:rPr>
        <w:t>латын болады</w:t>
      </w:r>
      <w:r w:rsidRPr="001E7444">
        <w:rPr>
          <w:rFonts w:ascii="Times New Roman" w:hAnsi="Times New Roman"/>
          <w:sz w:val="28"/>
          <w:szCs w:val="28"/>
        </w:rPr>
        <w:t>.</w:t>
      </w:r>
      <w:r w:rsidR="00C20122" w:rsidRPr="001E7444">
        <w:rPr>
          <w:rFonts w:ascii="Times New Roman" w:hAnsi="Times New Roman"/>
          <w:sz w:val="28"/>
          <w:szCs w:val="28"/>
        </w:rPr>
        <w:t xml:space="preserve"> Сараптамалық сауалнама жүргіз</w:t>
      </w:r>
      <w:r w:rsidR="009905BC" w:rsidRPr="001E7444">
        <w:rPr>
          <w:rFonts w:ascii="Times New Roman" w:hAnsi="Times New Roman"/>
          <w:sz w:val="28"/>
          <w:szCs w:val="28"/>
        </w:rPr>
        <w:t>еміз</w:t>
      </w:r>
      <w:r w:rsidRPr="001E7444">
        <w:rPr>
          <w:rFonts w:ascii="Times New Roman" w:hAnsi="Times New Roman"/>
          <w:sz w:val="28"/>
          <w:szCs w:val="28"/>
        </w:rPr>
        <w:t xml:space="preserve">. </w:t>
      </w:r>
      <w:r w:rsidR="00033327" w:rsidRPr="001E7444">
        <w:rPr>
          <w:rFonts w:ascii="Times New Roman" w:hAnsi="Times New Roman"/>
          <w:sz w:val="28"/>
          <w:szCs w:val="28"/>
        </w:rPr>
        <w:t>С</w:t>
      </w:r>
      <w:r w:rsidRPr="001E7444">
        <w:rPr>
          <w:rFonts w:ascii="Times New Roman" w:hAnsi="Times New Roman"/>
          <w:sz w:val="28"/>
          <w:szCs w:val="28"/>
        </w:rPr>
        <w:t>ауалнама олардың электрондық по</w:t>
      </w:r>
      <w:r w:rsidR="00C20122" w:rsidRPr="001E7444">
        <w:rPr>
          <w:rFonts w:ascii="Times New Roman" w:hAnsi="Times New Roman"/>
          <w:sz w:val="28"/>
          <w:szCs w:val="28"/>
        </w:rPr>
        <w:t>штасына жібер</w:t>
      </w:r>
      <w:r w:rsidR="009905BC" w:rsidRPr="001E7444">
        <w:rPr>
          <w:rFonts w:ascii="Times New Roman" w:hAnsi="Times New Roman"/>
          <w:sz w:val="28"/>
          <w:szCs w:val="28"/>
        </w:rPr>
        <w:t>еміз</w:t>
      </w:r>
      <w:r w:rsidRPr="001E7444">
        <w:rPr>
          <w:rFonts w:ascii="Times New Roman" w:hAnsi="Times New Roman"/>
          <w:sz w:val="28"/>
          <w:szCs w:val="28"/>
        </w:rPr>
        <w:t xml:space="preserve">. </w:t>
      </w:r>
    </w:p>
    <w:p w14:paraId="06241F18"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i/>
          <w:sz w:val="28"/>
          <w:szCs w:val="28"/>
        </w:rPr>
        <w:t>Бесінші сатыда</w:t>
      </w:r>
      <w:r w:rsidRPr="001E7444">
        <w:rPr>
          <w:rFonts w:ascii="Times New Roman" w:hAnsi="Times New Roman"/>
          <w:sz w:val="28"/>
          <w:szCs w:val="28"/>
        </w:rPr>
        <w:t xml:space="preserve"> айнымалылардың жеткіліктілігін, әрі оларды нақты топтарға бөлу мақсатында зерттеудің негізгі экономикалық-математикалық модель ретінде факторлық талдау моделі алын</w:t>
      </w:r>
      <w:r w:rsidR="009905BC" w:rsidRPr="001E7444">
        <w:rPr>
          <w:rFonts w:ascii="Times New Roman" w:hAnsi="Times New Roman"/>
          <w:sz w:val="28"/>
          <w:szCs w:val="28"/>
        </w:rPr>
        <w:t>а</w:t>
      </w:r>
      <w:r w:rsidRPr="001E7444">
        <w:rPr>
          <w:rFonts w:ascii="Times New Roman" w:hAnsi="Times New Roman"/>
          <w:sz w:val="28"/>
          <w:szCs w:val="28"/>
        </w:rPr>
        <w:t>ды. Барлық талдаул</w:t>
      </w:r>
      <w:r w:rsidR="00C20122" w:rsidRPr="001E7444">
        <w:rPr>
          <w:rFonts w:ascii="Times New Roman" w:hAnsi="Times New Roman"/>
          <w:sz w:val="28"/>
          <w:szCs w:val="28"/>
        </w:rPr>
        <w:t>ар SPSS бағдарламасында жүргіз</w:t>
      </w:r>
      <w:r w:rsidR="009905BC" w:rsidRPr="001E7444">
        <w:rPr>
          <w:rFonts w:ascii="Times New Roman" w:hAnsi="Times New Roman"/>
          <w:sz w:val="28"/>
          <w:szCs w:val="28"/>
        </w:rPr>
        <w:t>еміз</w:t>
      </w:r>
      <w:r w:rsidRPr="001E7444">
        <w:rPr>
          <w:rFonts w:ascii="Times New Roman" w:hAnsi="Times New Roman"/>
          <w:sz w:val="28"/>
          <w:szCs w:val="28"/>
        </w:rPr>
        <w:t xml:space="preserve">. </w:t>
      </w:r>
    </w:p>
    <w:p w14:paraId="32C98408"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sz w:val="28"/>
          <w:szCs w:val="28"/>
        </w:rPr>
        <w:t xml:space="preserve">Факторларды талдаудың негізгі мақсаттары: (1) айнымалы санын азайту (деректерді азайту) және (2) ауыспалы арасындағы қатынастардың құрылымын анықтау, яғни, айнымалылардың классификациясы. </w:t>
      </w:r>
    </w:p>
    <w:p w14:paraId="77DAF61A"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sz w:val="28"/>
          <w:szCs w:val="28"/>
        </w:rPr>
        <w:t>Факторлық талдау кезеңдері:</w:t>
      </w:r>
      <w:r w:rsidR="00430CC0" w:rsidRPr="001E7444">
        <w:rPr>
          <w:rFonts w:ascii="Times New Roman" w:hAnsi="Times New Roman"/>
          <w:sz w:val="28"/>
          <w:szCs w:val="28"/>
        </w:rPr>
        <w:t xml:space="preserve"> </w:t>
      </w:r>
      <w:r w:rsidR="00C16218" w:rsidRPr="001E7444">
        <w:rPr>
          <w:rFonts w:ascii="Times New Roman" w:hAnsi="Times New Roman"/>
          <w:sz w:val="28"/>
          <w:szCs w:val="28"/>
        </w:rPr>
        <w:t>екі айнымалыны бір факторға біріктіру; негізгі компоненттерді талдау; негізгі компоненттерді бөлектеу; көп айнымалы жағдайға жалпылау; өзіндік мәндерді табу; өз</w:t>
      </w:r>
      <w:r w:rsidR="00820F84" w:rsidRPr="001E7444">
        <w:rPr>
          <w:rFonts w:ascii="Times New Roman" w:hAnsi="Times New Roman"/>
          <w:sz w:val="28"/>
          <w:szCs w:val="28"/>
        </w:rPr>
        <w:t>ін</w:t>
      </w:r>
      <w:r w:rsidR="00C16218" w:rsidRPr="001E7444">
        <w:rPr>
          <w:rFonts w:ascii="Times New Roman" w:hAnsi="Times New Roman"/>
          <w:sz w:val="28"/>
          <w:szCs w:val="28"/>
        </w:rPr>
        <w:t xml:space="preserve">дік құндылықтар және бірқатар факторлардың мәселесі; kaiser критериі; негізгі факторларды талдау; негізгі факторлар негізгі компоненттермен салыстыру; факторлық құрылымның айналуы; фактор құрылымын интерпретациялау; кілтті факторлармен регрессиялық талдау жасау </w:t>
      </w:r>
      <w:r w:rsidR="00D317F7"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{"citationItems":[{"id":"ITEM-1","itemData":{"URL":"http://statsoft.ru/home/textbook/modules/stfacan.html","accessed":{"date-parts":[["2019","6","29"]]},"container-title":"Электронный учебник по статистике StatSoft http://statsoft.ru/home/textbook/modules/stfacan.html","id":"ITEM-1","issued":{"date-parts":[["0"]]},"title":"Главные компоненты и факторный анализ","type":"webpage"},"uris":["http://www.mendeley.com/documents/?uuid=a9ef8932-e5cb-3da3-9230-4c8830909883"]}],"mendeley":{"formattedCitation":"[54]","plainTextFormattedCitation":"[54]","previouslyFormattedCitation":"[53]"},"properties":{"noteIndex":0},"schema":"https://github.com/citation-style-language/schema/raw/master/csl-citation.json"}</w:instrText>
      </w:r>
      <w:r w:rsidR="00D317F7" w:rsidRPr="001E7444">
        <w:rPr>
          <w:rFonts w:ascii="Times New Roman" w:hAnsi="Times New Roman"/>
          <w:sz w:val="28"/>
          <w:szCs w:val="28"/>
        </w:rPr>
        <w:fldChar w:fldCharType="separate"/>
      </w:r>
      <w:r w:rsidR="00331187" w:rsidRPr="001E7444">
        <w:rPr>
          <w:rFonts w:ascii="Times New Roman" w:hAnsi="Times New Roman"/>
          <w:noProof/>
          <w:sz w:val="28"/>
          <w:szCs w:val="28"/>
        </w:rPr>
        <w:t>[54]</w:t>
      </w:r>
      <w:r w:rsidR="00D317F7" w:rsidRPr="001E7444">
        <w:rPr>
          <w:rFonts w:ascii="Times New Roman" w:hAnsi="Times New Roman"/>
          <w:sz w:val="28"/>
          <w:szCs w:val="28"/>
        </w:rPr>
        <w:fldChar w:fldCharType="end"/>
      </w:r>
      <w:r w:rsidRPr="001E7444">
        <w:rPr>
          <w:rFonts w:ascii="Times New Roman" w:hAnsi="Times New Roman"/>
          <w:sz w:val="28"/>
          <w:szCs w:val="28"/>
        </w:rPr>
        <w:t>.</w:t>
      </w:r>
    </w:p>
    <w:p w14:paraId="2620436D"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sz w:val="28"/>
          <w:szCs w:val="28"/>
        </w:rPr>
        <w:t>Сондықтан, факторлық талдау деректерді азайту әдісі немесе жіктеу әдісі ретінде пайдаланылады. Факторларды талдау бойынша көптеген</w:t>
      </w:r>
      <w:r w:rsidR="00C16218" w:rsidRPr="001E7444">
        <w:rPr>
          <w:rFonts w:ascii="Times New Roman" w:hAnsi="Times New Roman"/>
          <w:sz w:val="28"/>
          <w:szCs w:val="28"/>
        </w:rPr>
        <w:t xml:space="preserve"> тамаша кітаптар бар. Қолданбалы</w:t>
      </w:r>
      <w:r w:rsidRPr="001E7444">
        <w:rPr>
          <w:rFonts w:ascii="Times New Roman" w:hAnsi="Times New Roman"/>
          <w:sz w:val="28"/>
          <w:szCs w:val="28"/>
        </w:rPr>
        <w:t xml:space="preserve"> қатысты практикалық мысалдар мен кеңестер, мысалы, Стивенстің кітабында табылуы мүмкін; Толығырақ сипаттамасы </w:t>
      </w:r>
      <w:r w:rsidR="00430CC0" w:rsidRPr="001E7444">
        <w:rPr>
          <w:rFonts w:ascii="Times New Roman" w:hAnsi="Times New Roman"/>
          <w:sz w:val="28"/>
          <w:szCs w:val="28"/>
        </w:rPr>
        <w:t xml:space="preserve">Кулей </w:t>
      </w:r>
      <w:r w:rsidRPr="001E7444">
        <w:rPr>
          <w:rFonts w:ascii="Times New Roman" w:hAnsi="Times New Roman"/>
          <w:sz w:val="28"/>
          <w:szCs w:val="28"/>
        </w:rPr>
        <w:t xml:space="preserve"> және </w:t>
      </w:r>
      <w:r w:rsidR="00430CC0" w:rsidRPr="001E7444">
        <w:rPr>
          <w:rFonts w:ascii="Times New Roman" w:hAnsi="Times New Roman"/>
          <w:sz w:val="28"/>
          <w:szCs w:val="28"/>
        </w:rPr>
        <w:t>Лоунес</w:t>
      </w:r>
      <w:r w:rsidRPr="001E7444">
        <w:rPr>
          <w:rFonts w:ascii="Times New Roman" w:hAnsi="Times New Roman"/>
          <w:sz w:val="28"/>
          <w:szCs w:val="28"/>
        </w:rPr>
        <w:t xml:space="preserve">; Харман; Ким және Мюллер; Лоули және Максвелл; </w:t>
      </w:r>
      <w:r w:rsidR="00430CC0" w:rsidRPr="001E7444">
        <w:rPr>
          <w:rFonts w:ascii="Times New Roman" w:hAnsi="Times New Roman"/>
          <w:sz w:val="28"/>
          <w:szCs w:val="28"/>
        </w:rPr>
        <w:t xml:space="preserve">Линдеман, Меренда </w:t>
      </w:r>
      <w:r w:rsidRPr="001E7444">
        <w:rPr>
          <w:rFonts w:ascii="Times New Roman" w:hAnsi="Times New Roman"/>
          <w:sz w:val="28"/>
          <w:szCs w:val="28"/>
        </w:rPr>
        <w:t xml:space="preserve">және </w:t>
      </w:r>
      <w:r w:rsidR="00033327" w:rsidRPr="001E7444">
        <w:rPr>
          <w:rFonts w:ascii="Times New Roman" w:hAnsi="Times New Roman"/>
          <w:sz w:val="28"/>
          <w:szCs w:val="28"/>
        </w:rPr>
        <w:t>Голд</w:t>
      </w:r>
      <w:r w:rsidRPr="001E7444">
        <w:rPr>
          <w:rFonts w:ascii="Times New Roman" w:hAnsi="Times New Roman"/>
          <w:sz w:val="28"/>
          <w:szCs w:val="28"/>
        </w:rPr>
        <w:t xml:space="preserve">; </w:t>
      </w:r>
      <w:r w:rsidR="00430CC0" w:rsidRPr="001E7444">
        <w:rPr>
          <w:rFonts w:ascii="Times New Roman" w:hAnsi="Times New Roman"/>
          <w:sz w:val="28"/>
          <w:szCs w:val="28"/>
        </w:rPr>
        <w:t>Моррисон</w:t>
      </w:r>
      <w:r w:rsidRPr="001E7444">
        <w:rPr>
          <w:rFonts w:ascii="Times New Roman" w:hAnsi="Times New Roman"/>
          <w:sz w:val="28"/>
          <w:szCs w:val="28"/>
        </w:rPr>
        <w:t xml:space="preserve"> және </w:t>
      </w:r>
      <w:r w:rsidR="00430CC0" w:rsidRPr="001E7444">
        <w:rPr>
          <w:rFonts w:ascii="Times New Roman" w:hAnsi="Times New Roman"/>
          <w:sz w:val="28"/>
          <w:szCs w:val="28"/>
        </w:rPr>
        <w:t>Мулаке</w:t>
      </w:r>
      <w:r w:rsidRPr="001E7444">
        <w:rPr>
          <w:rFonts w:ascii="Times New Roman" w:hAnsi="Times New Roman"/>
          <w:sz w:val="28"/>
          <w:szCs w:val="28"/>
        </w:rPr>
        <w:t xml:space="preserve">. Иерархиялық факторларды талдау кезінде факторлардың дәстүрлі айналуына балама ретінде екінші факторларды интерпретациялауды </w:t>
      </w:r>
      <w:r w:rsidR="00430CC0" w:rsidRPr="001E7444">
        <w:rPr>
          <w:rFonts w:ascii="Times New Roman" w:hAnsi="Times New Roman"/>
          <w:sz w:val="28"/>
          <w:szCs w:val="28"/>
        </w:rPr>
        <w:t>Вэрри</w:t>
      </w:r>
      <w:r w:rsidRPr="001E7444">
        <w:rPr>
          <w:rFonts w:ascii="Times New Roman" w:hAnsi="Times New Roman"/>
          <w:sz w:val="28"/>
          <w:szCs w:val="28"/>
        </w:rPr>
        <w:t xml:space="preserve"> береді.</w:t>
      </w:r>
    </w:p>
    <w:p w14:paraId="3EC7695D" w14:textId="77777777" w:rsidR="005D6566" w:rsidRPr="001E7444" w:rsidRDefault="00A63169" w:rsidP="00FC5770">
      <w:pPr>
        <w:ind w:firstLine="708"/>
        <w:rPr>
          <w:rFonts w:ascii="Times New Roman" w:hAnsi="Times New Roman"/>
          <w:sz w:val="28"/>
          <w:szCs w:val="28"/>
        </w:rPr>
      </w:pPr>
      <w:r w:rsidRPr="001E7444">
        <w:rPr>
          <w:rFonts w:ascii="Times New Roman" w:hAnsi="Times New Roman"/>
          <w:sz w:val="28"/>
          <w:szCs w:val="28"/>
        </w:rPr>
        <w:t>Факторлық талдау және индекстік талдау негізінде логистикалық жүйелердің ел экономикасының тиімділігіне әсер</w:t>
      </w:r>
      <w:r w:rsidR="00033327" w:rsidRPr="001E7444">
        <w:rPr>
          <w:rFonts w:ascii="Times New Roman" w:hAnsi="Times New Roman"/>
          <w:sz w:val="28"/>
          <w:szCs w:val="28"/>
        </w:rPr>
        <w:t xml:space="preserve"> етуші негізгі басым бағыттарды</w:t>
      </w:r>
      <w:r w:rsidRPr="001E7444">
        <w:rPr>
          <w:rFonts w:ascii="Times New Roman" w:hAnsi="Times New Roman"/>
          <w:sz w:val="28"/>
          <w:szCs w:val="28"/>
        </w:rPr>
        <w:t xml:space="preserve"> дамыту бойынша тетіктер құрастырылып, оларды әрі қарай дамыту бағыттары</w:t>
      </w:r>
      <w:r w:rsidR="00033327" w:rsidRPr="001E7444">
        <w:rPr>
          <w:rFonts w:ascii="Times New Roman" w:hAnsi="Times New Roman"/>
          <w:sz w:val="28"/>
          <w:szCs w:val="28"/>
        </w:rPr>
        <w:t>н</w:t>
      </w:r>
      <w:r w:rsidRPr="001E7444">
        <w:rPr>
          <w:rFonts w:ascii="Times New Roman" w:hAnsi="Times New Roman"/>
          <w:sz w:val="28"/>
          <w:szCs w:val="28"/>
        </w:rPr>
        <w:t xml:space="preserve"> </w:t>
      </w:r>
      <w:r w:rsidR="00033327" w:rsidRPr="001E7444">
        <w:rPr>
          <w:rFonts w:ascii="Times New Roman" w:hAnsi="Times New Roman"/>
          <w:sz w:val="28"/>
          <w:szCs w:val="28"/>
        </w:rPr>
        <w:t>ұсын</w:t>
      </w:r>
      <w:r w:rsidR="009905BC" w:rsidRPr="001E7444">
        <w:rPr>
          <w:rFonts w:ascii="Times New Roman" w:hAnsi="Times New Roman"/>
          <w:sz w:val="28"/>
          <w:szCs w:val="28"/>
        </w:rPr>
        <w:t>атын боламыз</w:t>
      </w:r>
      <w:r w:rsidRPr="001E7444">
        <w:rPr>
          <w:rFonts w:ascii="Times New Roman" w:hAnsi="Times New Roman"/>
          <w:sz w:val="28"/>
          <w:szCs w:val="28"/>
        </w:rPr>
        <w:t xml:space="preserve">. </w:t>
      </w:r>
    </w:p>
    <w:p w14:paraId="0321FA8B" w14:textId="77777777" w:rsidR="00A63169" w:rsidRPr="001E7444" w:rsidRDefault="00A63169" w:rsidP="00FC5770">
      <w:pPr>
        <w:ind w:firstLine="708"/>
        <w:rPr>
          <w:rFonts w:ascii="Times New Roman" w:hAnsi="Times New Roman"/>
          <w:sz w:val="28"/>
          <w:szCs w:val="28"/>
        </w:rPr>
      </w:pPr>
      <w:r w:rsidRPr="001E7444">
        <w:rPr>
          <w:rFonts w:ascii="Times New Roman" w:hAnsi="Times New Roman"/>
          <w:i/>
          <w:sz w:val="28"/>
          <w:szCs w:val="28"/>
        </w:rPr>
        <w:t>Алтыншы кезеңде</w:t>
      </w:r>
      <w:r w:rsidRPr="001E7444">
        <w:rPr>
          <w:rFonts w:ascii="Times New Roman" w:hAnsi="Times New Roman"/>
          <w:b/>
          <w:sz w:val="28"/>
          <w:szCs w:val="28"/>
        </w:rPr>
        <w:t xml:space="preserve"> </w:t>
      </w:r>
      <w:r w:rsidRPr="001E7444">
        <w:rPr>
          <w:rFonts w:ascii="Times New Roman" w:hAnsi="Times New Roman"/>
          <w:sz w:val="28"/>
          <w:szCs w:val="28"/>
        </w:rPr>
        <w:t xml:space="preserve">эксперттік сауалнама негізінде ҚР арналған стратегиялық бағыттар анықтап, </w:t>
      </w:r>
      <w:r w:rsidR="00506B52" w:rsidRPr="001E7444">
        <w:rPr>
          <w:rFonts w:ascii="Times New Roman" w:hAnsi="Times New Roman"/>
          <w:sz w:val="28"/>
          <w:szCs w:val="28"/>
        </w:rPr>
        <w:t>бағалау преференция және рейтинг әдісі бойынша жүргізілді. 5 позициядан тұратын Ликерт шкаласы (1 - маңызды емес, 5 - маңызды) әдіснамалар қолд</w:t>
      </w:r>
      <w:r w:rsidR="00C20122" w:rsidRPr="001E7444">
        <w:rPr>
          <w:rFonts w:ascii="Times New Roman" w:hAnsi="Times New Roman"/>
          <w:sz w:val="28"/>
          <w:szCs w:val="28"/>
        </w:rPr>
        <w:t>ану арқылы сұрақтарға жауап бер</w:t>
      </w:r>
      <w:r w:rsidR="009905BC" w:rsidRPr="001E7444">
        <w:rPr>
          <w:rFonts w:ascii="Times New Roman" w:hAnsi="Times New Roman"/>
          <w:sz w:val="28"/>
          <w:szCs w:val="28"/>
        </w:rPr>
        <w:t>е</w:t>
      </w:r>
      <w:r w:rsidR="00506B52" w:rsidRPr="001E7444">
        <w:rPr>
          <w:rFonts w:ascii="Times New Roman" w:hAnsi="Times New Roman"/>
          <w:sz w:val="28"/>
          <w:szCs w:val="28"/>
        </w:rPr>
        <w:t>ді. Ақпараттар компаниялардың электронды мекен-жайына 2017 жылдың соңында және 2018 жылдың басында жіберу арқылы жинал</w:t>
      </w:r>
      <w:r w:rsidR="00820F84" w:rsidRPr="001E7444">
        <w:rPr>
          <w:rFonts w:ascii="Times New Roman" w:hAnsi="Times New Roman"/>
          <w:sz w:val="28"/>
          <w:szCs w:val="28"/>
        </w:rPr>
        <w:t>а</w:t>
      </w:r>
      <w:r w:rsidR="00506B52" w:rsidRPr="001E7444">
        <w:rPr>
          <w:rFonts w:ascii="Times New Roman" w:hAnsi="Times New Roman"/>
          <w:sz w:val="28"/>
          <w:szCs w:val="28"/>
        </w:rPr>
        <w:t>ды. О</w:t>
      </w:r>
      <w:r w:rsidR="00C20122" w:rsidRPr="001E7444">
        <w:rPr>
          <w:rFonts w:ascii="Times New Roman" w:hAnsi="Times New Roman"/>
          <w:sz w:val="28"/>
          <w:szCs w:val="28"/>
        </w:rPr>
        <w:t>ларға SWOT-талдау жаса</w:t>
      </w:r>
      <w:r w:rsidR="009905BC" w:rsidRPr="001E7444">
        <w:rPr>
          <w:rFonts w:ascii="Times New Roman" w:hAnsi="Times New Roman"/>
          <w:sz w:val="28"/>
          <w:szCs w:val="28"/>
        </w:rPr>
        <w:t>лынады</w:t>
      </w:r>
      <w:r w:rsidRPr="001E7444">
        <w:rPr>
          <w:rFonts w:ascii="Times New Roman" w:hAnsi="Times New Roman"/>
          <w:sz w:val="28"/>
          <w:szCs w:val="28"/>
        </w:rPr>
        <w:t>, оларды әрі қарай дамыту жолдары</w:t>
      </w:r>
      <w:r w:rsidR="00033327" w:rsidRPr="001E7444">
        <w:rPr>
          <w:rFonts w:ascii="Times New Roman" w:hAnsi="Times New Roman"/>
          <w:sz w:val="28"/>
          <w:szCs w:val="28"/>
        </w:rPr>
        <w:t>н</w:t>
      </w:r>
      <w:r w:rsidRPr="001E7444">
        <w:rPr>
          <w:rFonts w:ascii="Times New Roman" w:hAnsi="Times New Roman"/>
          <w:sz w:val="28"/>
          <w:szCs w:val="28"/>
        </w:rPr>
        <w:t xml:space="preserve"> </w:t>
      </w:r>
      <w:r w:rsidR="00033327" w:rsidRPr="001E7444">
        <w:rPr>
          <w:rFonts w:ascii="Times New Roman" w:hAnsi="Times New Roman"/>
          <w:sz w:val="28"/>
          <w:szCs w:val="28"/>
        </w:rPr>
        <w:t>ұсын</w:t>
      </w:r>
      <w:r w:rsidR="009905BC" w:rsidRPr="001E7444">
        <w:rPr>
          <w:rFonts w:ascii="Times New Roman" w:hAnsi="Times New Roman"/>
          <w:sz w:val="28"/>
          <w:szCs w:val="28"/>
        </w:rPr>
        <w:t>амыз</w:t>
      </w:r>
      <w:r w:rsidRPr="001E7444">
        <w:rPr>
          <w:rFonts w:ascii="Times New Roman" w:hAnsi="Times New Roman"/>
          <w:sz w:val="28"/>
          <w:szCs w:val="28"/>
        </w:rPr>
        <w:t xml:space="preserve">. </w:t>
      </w:r>
    </w:p>
    <w:p w14:paraId="49954D3C" w14:textId="77777777" w:rsidR="005157D1" w:rsidRPr="001E7444" w:rsidRDefault="005157D1" w:rsidP="00FC5770">
      <w:pPr>
        <w:ind w:firstLine="708"/>
        <w:rPr>
          <w:rFonts w:ascii="Times New Roman" w:hAnsi="Times New Roman"/>
          <w:sz w:val="28"/>
          <w:szCs w:val="28"/>
        </w:rPr>
      </w:pPr>
      <w:r w:rsidRPr="001E7444">
        <w:rPr>
          <w:rFonts w:ascii="Times New Roman" w:hAnsi="Times New Roman"/>
          <w:sz w:val="28"/>
          <w:szCs w:val="28"/>
        </w:rPr>
        <w:lastRenderedPageBreak/>
        <w:t>Ұсынылған логистикалық жүйенің басқару құрылымының арқасында оның деңгейлері мен міндеттерін стратегиялық деңгейдегі жалпы логистикалық жүйе, тактикалық деңгейдегі функциялар және операциялық деңгейдегі логистикалық ағындар анықтайды. Жоғарыда аталған барлық шешімдер уақытша критерий бойынша әсер ету ауқымы, мәселені жіктеу, мақсаттар, оларды бағыттау және шектеу арқылы бөлінуі мүмкін.</w:t>
      </w:r>
    </w:p>
    <w:p w14:paraId="7FC0CD1D" w14:textId="77777777" w:rsidR="005F3A52" w:rsidRPr="001E7444" w:rsidRDefault="005F3A52" w:rsidP="00FC5770">
      <w:pPr>
        <w:ind w:firstLine="708"/>
        <w:rPr>
          <w:rFonts w:ascii="Times New Roman" w:hAnsi="Times New Roman"/>
          <w:sz w:val="28"/>
          <w:szCs w:val="28"/>
        </w:rPr>
      </w:pPr>
    </w:p>
    <w:p w14:paraId="2289CBF8" w14:textId="77777777" w:rsidR="00D34C1C" w:rsidRPr="001E7444" w:rsidRDefault="004F12BA" w:rsidP="00FC5770">
      <w:pPr>
        <w:pStyle w:val="a4"/>
        <w:numPr>
          <w:ilvl w:val="1"/>
          <w:numId w:val="27"/>
        </w:numPr>
        <w:tabs>
          <w:tab w:val="left" w:pos="1134"/>
        </w:tabs>
        <w:ind w:left="0" w:firstLine="708"/>
        <w:rPr>
          <w:rFonts w:ascii="Times New Roman" w:hAnsi="Times New Roman"/>
          <w:b/>
          <w:sz w:val="28"/>
          <w:szCs w:val="28"/>
        </w:rPr>
      </w:pPr>
      <w:r w:rsidRPr="001E7444">
        <w:rPr>
          <w:rFonts w:ascii="Times New Roman" w:hAnsi="Times New Roman"/>
          <w:b/>
          <w:sz w:val="28"/>
          <w:szCs w:val="28"/>
        </w:rPr>
        <w:t>Логистикалық жүйелерді қалыптастыру және жұмыс істеу механизмдерінің шетелдік тәжірибесі</w:t>
      </w:r>
    </w:p>
    <w:p w14:paraId="1B62BB71" w14:textId="77777777" w:rsidR="00A02325" w:rsidRPr="001E7444" w:rsidRDefault="00A02325" w:rsidP="00FC5770">
      <w:pPr>
        <w:ind w:firstLine="708"/>
        <w:rPr>
          <w:rFonts w:ascii="Times New Roman" w:hAnsi="Times New Roman"/>
          <w:sz w:val="28"/>
          <w:szCs w:val="28"/>
        </w:rPr>
      </w:pPr>
      <w:r w:rsidRPr="001E7444">
        <w:rPr>
          <w:rFonts w:ascii="Times New Roman" w:hAnsi="Times New Roman"/>
          <w:sz w:val="28"/>
          <w:szCs w:val="28"/>
        </w:rPr>
        <w:t xml:space="preserve">Дүниежүзілік банк </w:t>
      </w:r>
      <w:r w:rsidR="00741FE2"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{"citationItems":[{"id":"ITEM-1","itemData":{"abstract":"A sound and comprehensive set of national-level performance indicators is critical for effective\r\npolicy, preparation and implementation. In this context, the World Bank’s Logistics Performance\r\nIndex (LPI) provides the most comprehensive international comparison tool to measure the trade and\r\ntransport facilitation friendliness of countries. Understanding and decomposing the components of\r\ntrade and logistics performance can help countries improve freight transport efficiency and identify\r\nwhere international cooperation could help overcome barriers. ","author":[{"dropping-particle":"","family":"Ojala","given":"Lauri","non-dropping-particle":"","parse-names":false,"suffix":""},{"dropping-particle":"","family":"Çelebi","given":"Dilay","non-dropping-particle":"","parse-names":false,"suffix":""}],"id":"ITEM-1","issued":{"date-parts":[["2015"]]},"number-of-pages":"30","publisher-place":"Queretaro","title":"The World Bank's Logistics Performance Index (LPI) and drivers of logistics performance Prepared for the Roundtable on Logistics Development Strategies and their Performance Measurements","type":"report"},"uris":["http://www.mendeley.com/documents/?uuid=e8cc25ec-cda9-3187-bd8d-6ee7bf8fb3e1"]}],"mendeley":{"formattedCitation":"[55]","plainTextFormattedCitation":"[55]","previouslyFormattedCitation":"[54]"},"properties":{"noteIndex":0},"schema":"https://github.com/citation-style-language/schema/raw/master/csl-citation.json"}</w:instrText>
      </w:r>
      <w:r w:rsidR="00741FE2" w:rsidRPr="001E7444">
        <w:rPr>
          <w:rFonts w:ascii="Times New Roman" w:hAnsi="Times New Roman"/>
          <w:sz w:val="28"/>
          <w:szCs w:val="28"/>
        </w:rPr>
        <w:fldChar w:fldCharType="separate"/>
      </w:r>
      <w:r w:rsidR="00331187" w:rsidRPr="001E7444">
        <w:rPr>
          <w:rFonts w:ascii="Times New Roman" w:hAnsi="Times New Roman"/>
          <w:noProof/>
          <w:sz w:val="28"/>
          <w:szCs w:val="28"/>
        </w:rPr>
        <w:t>[55]</w:t>
      </w:r>
      <w:r w:rsidR="00741FE2" w:rsidRPr="001E7444">
        <w:rPr>
          <w:rFonts w:ascii="Times New Roman" w:hAnsi="Times New Roman"/>
          <w:sz w:val="28"/>
          <w:szCs w:val="28"/>
        </w:rPr>
        <w:fldChar w:fldCharType="end"/>
      </w:r>
      <w:r w:rsidR="00741FE2" w:rsidRPr="001E7444">
        <w:rPr>
          <w:rFonts w:ascii="Times New Roman" w:hAnsi="Times New Roman"/>
          <w:sz w:val="28"/>
          <w:szCs w:val="28"/>
        </w:rPr>
        <w:t xml:space="preserve"> </w:t>
      </w:r>
      <w:r w:rsidRPr="001E7444">
        <w:rPr>
          <w:rFonts w:ascii="Times New Roman" w:hAnsi="Times New Roman"/>
          <w:sz w:val="28"/>
          <w:szCs w:val="28"/>
        </w:rPr>
        <w:t>баспасөз релизі</w:t>
      </w:r>
      <w:r w:rsidR="00465D7F" w:rsidRPr="001E7444">
        <w:rPr>
          <w:rFonts w:ascii="Times New Roman" w:hAnsi="Times New Roman"/>
          <w:sz w:val="28"/>
          <w:szCs w:val="28"/>
        </w:rPr>
        <w:t>не сәйкес</w:t>
      </w:r>
      <w:r w:rsidRPr="001E7444">
        <w:rPr>
          <w:rFonts w:ascii="Times New Roman" w:hAnsi="Times New Roman"/>
          <w:sz w:val="28"/>
          <w:szCs w:val="28"/>
        </w:rPr>
        <w:t xml:space="preserve"> әр түрлі инвестициялық портфельдер мен сауда логистикасының күрделілігіне байланысты дамушы елдер арасындағы сауда-</w:t>
      </w:r>
      <w:r w:rsidR="00465D7F" w:rsidRPr="001E7444">
        <w:rPr>
          <w:rFonts w:ascii="Times New Roman" w:hAnsi="Times New Roman"/>
          <w:sz w:val="28"/>
          <w:szCs w:val="28"/>
        </w:rPr>
        <w:t>логист</w:t>
      </w:r>
      <w:r w:rsidR="00506B52" w:rsidRPr="001E7444">
        <w:rPr>
          <w:rFonts w:ascii="Times New Roman" w:hAnsi="Times New Roman"/>
          <w:sz w:val="28"/>
          <w:szCs w:val="28"/>
        </w:rPr>
        <w:t>икалық реформалардағы кең қарым-</w:t>
      </w:r>
      <w:r w:rsidR="00465D7F" w:rsidRPr="001E7444">
        <w:rPr>
          <w:rFonts w:ascii="Times New Roman" w:hAnsi="Times New Roman"/>
          <w:sz w:val="28"/>
          <w:szCs w:val="28"/>
        </w:rPr>
        <w:t>қатынасты</w:t>
      </w:r>
      <w:r w:rsidRPr="001E7444">
        <w:rPr>
          <w:rFonts w:ascii="Times New Roman" w:hAnsi="Times New Roman"/>
          <w:sz w:val="28"/>
          <w:szCs w:val="28"/>
        </w:rPr>
        <w:t xml:space="preserve"> көрсетеді. Бұл </w:t>
      </w:r>
      <w:r w:rsidR="00033327" w:rsidRPr="001E7444">
        <w:rPr>
          <w:rFonts w:ascii="Times New Roman" w:hAnsi="Times New Roman"/>
          <w:sz w:val="28"/>
          <w:szCs w:val="28"/>
        </w:rPr>
        <w:t>жұмыста</w:t>
      </w:r>
      <w:r w:rsidRPr="001E7444">
        <w:rPr>
          <w:rFonts w:ascii="Times New Roman" w:hAnsi="Times New Roman"/>
          <w:sz w:val="28"/>
          <w:szCs w:val="28"/>
        </w:rPr>
        <w:t xml:space="preserve"> </w:t>
      </w:r>
      <w:r w:rsidR="00167462" w:rsidRPr="001E7444">
        <w:rPr>
          <w:rFonts w:ascii="Times New Roman" w:hAnsi="Times New Roman"/>
          <w:sz w:val="28"/>
          <w:szCs w:val="28"/>
        </w:rPr>
        <w:t>мелекеттер</w:t>
      </w:r>
      <w:r w:rsidRPr="001E7444">
        <w:rPr>
          <w:rFonts w:ascii="Times New Roman" w:hAnsi="Times New Roman"/>
          <w:sz w:val="28"/>
          <w:szCs w:val="28"/>
        </w:rPr>
        <w:t xml:space="preserve"> мен әлемнің әртараптандырылған тақтасы бойынша логистикалық өнімділікті жақсарту үшін түрлі ст</w:t>
      </w:r>
      <w:r w:rsidR="00430CC0" w:rsidRPr="001E7444">
        <w:rPr>
          <w:rFonts w:ascii="Times New Roman" w:hAnsi="Times New Roman"/>
          <w:sz w:val="28"/>
          <w:szCs w:val="28"/>
        </w:rPr>
        <w:t>р</w:t>
      </w:r>
      <w:r w:rsidRPr="001E7444">
        <w:rPr>
          <w:rFonts w:ascii="Times New Roman" w:hAnsi="Times New Roman"/>
          <w:sz w:val="28"/>
          <w:szCs w:val="28"/>
        </w:rPr>
        <w:t xml:space="preserve">атегиялар қарастырылады. Төмен табысты елдер логистикалық қызметтерді жақсарта алады. Табыс деңгейі жоғары елдерде жасыл логистикаға деген сұраныс, яғни экологиялық қауіпсіз логистика, жаһандық қоршаған ортаны сақтаудың әділ шешімін қамтамасыз ететін алаңдаушылық тудыра отырып, өзінің логистикалық жүйесін одан әрі көтере алады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{"citationItems":[{"id":"ITEM-1","itemData":{"ISSN":"09255273","abstract":"Logistics costs comprise a significant and relevant proportion of business costs, often exceeding 10 per cent of company turnover. This article examines the differences and interdependencies in the self-reported logistics costs of manufacturing and trading companies operating in Finland. Total logistics costs are taken to consist of six individual components: transport, warehousing, inventory carrying, logistics administration, transport packaging, and indirect costs of logistics. The analysed panel data covers 241 companies identified from two surveys for the years 2005 and 2008. Logistics costs were explored through multiple methods including descriptive analysis, generalised linear mixed models (GLMM), and principal component analysis. The distributions of logistics costs measured as percentages of turnover were skewed and best described by the beta distribution. Time, the number of employees, turnover, industry, and level of internationalisation were shown to be statistically significant explanatory variables of logistics costs. Logistics costs tended to be lower in larger companies, although diseconomies of scale eventually prevail. The analysis also covers changes in costs between 2005 and 2008. In general, the results indicate the need for caution in interpreting changes in logistics costs, and for simultaneously controlling the effects of background variables.","author":[{"dropping-particle":"","family":"Engblom","given":"Janne","non-dropping-particle":"","parse-names":false,"suffix":""},{"dropping-particle":"","family":"Solakivi","given":"Tomi","non-dropping-particle":"","parse-names":false,"suffix":""},{"dropping-particle":"","family":"Töyli","given":"Juuso","non-dropping-particle":"","parse-names":false,"suffix":""},{"dropping-particle":"","family":"Ojala","given":"Lauri","non-dropping-particle":"","parse-names":false,"suffix":""},{"dropping-particle":"","family":"Engblom","given":"Janne","non-dropping-particle":"","parse-names":false,"suffix":""},{"dropping-particle":"","family":"Solakivi","given":"Tomi","non-dropping-particle":"","parse-names":false,"suffix":""},{"dropping-particle":"","family":"Töyli","given":"Juuso","non-dropping-particle":"","parse-names":false,"suffix":""},{"dropping-particle":"","family":"Ojala","given":"Lauri","non-dropping-particle":"","parse-names":false,"suffix":""}],"container-title":"International Journal of Production Economics","id":"ITEM-1","issue":"1","issued":{"date-parts":[["2012"]]},"page":"29-35","publisher":"Elsevier","title":"Multiple-method analysis of logistics costs","type":"article-journal","volume":"137"},"uris":["http://www.mendeley.com/documents/?uuid=df40d03b-31a8-3af4-8b22-09189477f0af"]}],"mendeley":{"formattedCitation":"[56]","plainTextFormattedCitation":"[56]","previouslyFormattedCitation":"[55]"},"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[56]</w:t>
      </w:r>
      <w:r w:rsidRPr="001E7444">
        <w:rPr>
          <w:rFonts w:ascii="Times New Roman" w:hAnsi="Times New Roman"/>
          <w:sz w:val="28"/>
          <w:szCs w:val="28"/>
        </w:rPr>
        <w:fldChar w:fldCharType="end"/>
      </w:r>
      <w:r w:rsidRPr="001E7444">
        <w:rPr>
          <w:rFonts w:ascii="Times New Roman" w:hAnsi="Times New Roman"/>
          <w:sz w:val="28"/>
          <w:szCs w:val="28"/>
        </w:rPr>
        <w:t>.</w:t>
      </w:r>
    </w:p>
    <w:p w14:paraId="35BDA96E" w14:textId="77777777" w:rsidR="00A02325" w:rsidRPr="001E7444" w:rsidRDefault="00430CC0" w:rsidP="00FC5770">
      <w:pPr>
        <w:ind w:firstLine="708"/>
        <w:rPr>
          <w:rFonts w:ascii="Times New Roman" w:hAnsi="Times New Roman"/>
          <w:sz w:val="28"/>
          <w:szCs w:val="28"/>
        </w:rPr>
      </w:pPr>
      <w:r w:rsidRPr="001E7444">
        <w:rPr>
          <w:rFonts w:ascii="Times New Roman" w:hAnsi="Times New Roman"/>
          <w:sz w:val="28"/>
          <w:szCs w:val="28"/>
        </w:rPr>
        <w:t>Қарастырылған</w:t>
      </w:r>
      <w:r w:rsidR="00A02325" w:rsidRPr="001E7444">
        <w:rPr>
          <w:rFonts w:ascii="Times New Roman" w:hAnsi="Times New Roman"/>
          <w:sz w:val="28"/>
          <w:szCs w:val="28"/>
        </w:rPr>
        <w:t xml:space="preserve"> әдебиеттер көлік секторы мен экономикалық өсу арасы</w:t>
      </w:r>
      <w:r w:rsidR="00465D7F" w:rsidRPr="001E7444">
        <w:rPr>
          <w:rFonts w:ascii="Times New Roman" w:hAnsi="Times New Roman"/>
          <w:sz w:val="28"/>
          <w:szCs w:val="28"/>
        </w:rPr>
        <w:t>ндағы қарым-қатынасты өте тығыз деңгейде екенін көрсетуде. Мысалы,</w:t>
      </w:r>
      <w:r w:rsidR="00A02325" w:rsidRPr="001E7444">
        <w:rPr>
          <w:rFonts w:ascii="Times New Roman" w:hAnsi="Times New Roman"/>
          <w:sz w:val="28"/>
          <w:szCs w:val="28"/>
        </w:rPr>
        <w:t xml:space="preserve"> </w:t>
      </w:r>
      <w:r w:rsidR="00506B52" w:rsidRPr="001E7444">
        <w:rPr>
          <w:rFonts w:ascii="Times New Roman" w:hAnsi="Times New Roman"/>
          <w:sz w:val="28"/>
          <w:szCs w:val="28"/>
        </w:rPr>
        <w:t xml:space="preserve">Ашауэр </w:t>
      </w:r>
      <w:r w:rsidR="00A02325" w:rsidRPr="001E7444">
        <w:rPr>
          <w:rFonts w:ascii="Times New Roman" w:hAnsi="Times New Roman"/>
          <w:sz w:val="28"/>
          <w:szCs w:val="28"/>
        </w:rPr>
        <w:t xml:space="preserve">әскери емес мемлекеттік инфрақұрылымға, әсіресе, жолдар, әуежайлар, және сумен қамтамасыз ету сияқты «негізгі» инфрақұрылымға инвестициялар 1949-1985 жылдары Құрама Штаттарда экономикалық өсімге және жалпы факторлардың өнімділігіне ықпал еткенін анықтады. Содан кейін Берндт және Ханссон Швецияның логистикалық жүйесін зерттеді және инфрақұрылымға инвестициялар мен жеке сектордың құнының арасындағы кері байланысты анықтады. АҚШ экономикасы мен интеграцияны талдау үшін уақыт сериясының деректерін пайдалану арқылы </w:t>
      </w:r>
      <w:r w:rsidR="00506B52" w:rsidRPr="001E7444">
        <w:rPr>
          <w:rFonts w:ascii="Times New Roman" w:hAnsi="Times New Roman"/>
          <w:sz w:val="28"/>
          <w:szCs w:val="28"/>
        </w:rPr>
        <w:t xml:space="preserve">Лау мен Син </w:t>
      </w:r>
      <w:r w:rsidR="00A02325" w:rsidRPr="001E7444">
        <w:rPr>
          <w:rFonts w:ascii="Times New Roman" w:hAnsi="Times New Roman"/>
          <w:sz w:val="28"/>
          <w:szCs w:val="28"/>
        </w:rPr>
        <w:t xml:space="preserve">өндірістің өсуі мен мемлекеттік инфрақұрылымға инвестициялар арасындағы ұзақ мерзімді қарым-қатынасты анықтады. Фризш және Прудхомме </w:t>
      </w:r>
      <w:r w:rsidR="00506B52" w:rsidRPr="001E7444">
        <w:rPr>
          <w:rFonts w:ascii="Times New Roman" w:hAnsi="Times New Roman"/>
          <w:sz w:val="28"/>
          <w:szCs w:val="28"/>
        </w:rPr>
        <w:t>к</w:t>
      </w:r>
      <w:r w:rsidR="00A02325" w:rsidRPr="001E7444">
        <w:rPr>
          <w:rFonts w:ascii="Times New Roman" w:hAnsi="Times New Roman"/>
          <w:sz w:val="28"/>
          <w:szCs w:val="28"/>
        </w:rPr>
        <w:t>өлденең</w:t>
      </w:r>
      <w:r w:rsidR="008C672B" w:rsidRPr="001E7444">
        <w:rPr>
          <w:rFonts w:ascii="Times New Roman" w:hAnsi="Times New Roman"/>
          <w:sz w:val="28"/>
          <w:szCs w:val="28"/>
        </w:rPr>
        <w:t xml:space="preserve"> </w:t>
      </w:r>
      <w:r w:rsidR="00A02325" w:rsidRPr="001E7444">
        <w:rPr>
          <w:rFonts w:ascii="Times New Roman" w:hAnsi="Times New Roman"/>
          <w:sz w:val="28"/>
          <w:szCs w:val="28"/>
        </w:rPr>
        <w:t>деректерді пайдалану</w:t>
      </w:r>
      <w:r w:rsidR="008C672B" w:rsidRPr="001E7444">
        <w:rPr>
          <w:rFonts w:ascii="Times New Roman" w:hAnsi="Times New Roman"/>
          <w:sz w:val="28"/>
          <w:szCs w:val="28"/>
        </w:rPr>
        <w:t xml:space="preserve"> арқылы</w:t>
      </w:r>
      <w:r w:rsidR="00A02325" w:rsidRPr="001E7444">
        <w:rPr>
          <w:rFonts w:ascii="Times New Roman" w:hAnsi="Times New Roman"/>
          <w:sz w:val="28"/>
          <w:szCs w:val="28"/>
        </w:rPr>
        <w:t xml:space="preserve"> көліктік инфрақұрылымның Франциядағы өндіріс пен өнімділіктің өсуіне қосқан үлесін анықтады </w:t>
      </w:r>
      <w:r w:rsidR="00A02325"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{"citationItems":[{"id":"ITEM-1","itemData":{"DOI":"10.3141/2288-02","ISSN":"0361-1981","abstract":"Despite the growing interest in the development of intermodal logistics centers by scholars and public- and private-sector actors, there is no consensus on the definitions of these centers. The pur...","author":[{"dropping-particle":"","family":"Higgins","given":"C. D.","non-dropping-particle":"","parse-names":false,"suffix":""},{"dropping-particle":"","family":"Ferguson","given":"M.","non-dropping-particle":"","parse-names":false,"suffix":""},{"dropping-particle":"","family":"Kanaroglou","given":"P. S.","non-dropping-particle":"","parse-names":false,"suffix":""}],"container-title":"Transportation Research Record: Journal of the Transportation Research Board","id":"ITEM-1","issue":"1","issued":{"date-parts":[["2012","1","1"]]},"page":"9-18","publisher":"SAGE PublicationsSage CA: Los Angeles, CA","title":"Varieties of Logistics Centers","type":"article-journal","volume":"2288"},"uris":["http://www.mendeley.com/documents/?uuid=db040fb3-5e8a-3a5e-b987-3cfd3937b62f"]}],"mendeley":{"formattedCitation":"[57]","plainTextFormattedCitation":"[57]","previouslyFormattedCitation":"[56]"},"properties":{"noteIndex":0},"schema":"https://github.com/citation-style-language/schema/raw/master/csl-citation.json"}</w:instrText>
      </w:r>
      <w:r w:rsidR="00A02325" w:rsidRPr="001E7444">
        <w:rPr>
          <w:rFonts w:ascii="Times New Roman" w:hAnsi="Times New Roman"/>
          <w:sz w:val="28"/>
          <w:szCs w:val="28"/>
        </w:rPr>
        <w:fldChar w:fldCharType="separate"/>
      </w:r>
      <w:r w:rsidR="00331187" w:rsidRPr="001E7444">
        <w:rPr>
          <w:rFonts w:ascii="Times New Roman" w:hAnsi="Times New Roman"/>
          <w:noProof/>
          <w:sz w:val="28"/>
          <w:szCs w:val="28"/>
        </w:rPr>
        <w:t>[57]</w:t>
      </w:r>
      <w:r w:rsidR="00A02325" w:rsidRPr="001E7444">
        <w:rPr>
          <w:rFonts w:ascii="Times New Roman" w:hAnsi="Times New Roman"/>
          <w:sz w:val="28"/>
          <w:szCs w:val="28"/>
        </w:rPr>
        <w:fldChar w:fldCharType="end"/>
      </w:r>
      <w:r w:rsidR="00A02325" w:rsidRPr="001E7444">
        <w:rPr>
          <w:rFonts w:ascii="Times New Roman" w:hAnsi="Times New Roman"/>
          <w:sz w:val="28"/>
          <w:szCs w:val="28"/>
        </w:rPr>
        <w:t>.</w:t>
      </w:r>
    </w:p>
    <w:p w14:paraId="4819B076" w14:textId="77777777" w:rsidR="00A02325" w:rsidRPr="001E7444" w:rsidRDefault="00A02325" w:rsidP="00FC5770">
      <w:pPr>
        <w:ind w:firstLine="708"/>
        <w:rPr>
          <w:rFonts w:ascii="Times New Roman" w:hAnsi="Times New Roman"/>
          <w:sz w:val="28"/>
          <w:szCs w:val="28"/>
        </w:rPr>
      </w:pPr>
      <w:r w:rsidRPr="001E7444">
        <w:rPr>
          <w:rFonts w:ascii="Times New Roman" w:hAnsi="Times New Roman"/>
          <w:sz w:val="28"/>
          <w:szCs w:val="28"/>
        </w:rPr>
        <w:t xml:space="preserve">Дегенмен, Қытай секілді қарқынды дамып келе жатқан елдердің логистикалық индустриясында кейбір </w:t>
      </w:r>
      <w:r w:rsidR="005F3A52" w:rsidRPr="001E7444">
        <w:rPr>
          <w:rFonts w:ascii="Times New Roman" w:hAnsi="Times New Roman"/>
          <w:sz w:val="28"/>
          <w:szCs w:val="28"/>
        </w:rPr>
        <w:t>мәселелері бар болғандықтан оны</w:t>
      </w:r>
      <w:r w:rsidRPr="001E7444">
        <w:rPr>
          <w:rFonts w:ascii="Times New Roman" w:hAnsi="Times New Roman"/>
          <w:sz w:val="28"/>
          <w:szCs w:val="28"/>
        </w:rPr>
        <w:t xml:space="preserve"> Цзянь және Пратер Қытайдағы логистиканы таратудың негізгі проблемалары инфрақұрылымның дамымағандығы, мемлекеттік нормативтік актілер, аймақтық протекционизм және бүкіл ел бойынша бөлінетін тарату арналары</w:t>
      </w:r>
      <w:r w:rsidR="00BB4192" w:rsidRPr="001E7444">
        <w:rPr>
          <w:rFonts w:ascii="Times New Roman" w:hAnsi="Times New Roman"/>
          <w:sz w:val="28"/>
          <w:szCs w:val="28"/>
        </w:rPr>
        <w:t>ның біркелкелі еместігін</w:t>
      </w:r>
      <w:r w:rsidRPr="001E7444">
        <w:rPr>
          <w:rFonts w:ascii="Times New Roman" w:hAnsi="Times New Roman"/>
          <w:sz w:val="28"/>
          <w:szCs w:val="28"/>
        </w:rPr>
        <w:t xml:space="preserve"> мәлімдеді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{"citationItems":[{"id":"ITEM-1","itemData":{"abstract":"Logistics is an important part of the business economic system and is a major global economic activity. Worldwide logistics cost amount to Rs. 9,00,000 crores. The logistic cost are estimated to be between 9-20 % of the gross domestic product. The logistic market in India alone is estimated to be Rs. 2,80,000 crores. This paper examines the salient features of the Indian logistic systems. It will also highlight the trends and developments around the world. Various emerging opportunities like tracking systems, transport exchanges, 4PL logistics and logistics BPO will be discussed. An industry wise opportunity in India for logistic will be discussed. A comparative analysis of old practices and new trends will be discussed. Various critical success factors which need to be attended like 4PL services, integrated logistic infrastructure, integrated state of the art networking system, reduced cost through collaborative logistic efforts, optimized supply chains through ideal network configuration, dynamic visibility of inventory to companies, improved services such as unadulterated diesel, parking, repairs, developing business model to achieve 10% of transport cost and 20% in in-transit inventory will be discussed.","author":[{"dropping-particle":"","family":"Mohan","given":"C. Jothi Baskara","non-dropping-particle":"","parse-names":false,"suffix":""}],"container-title":"International Journal of Business and Management Invention ISSN","id":"ITEM-1","issued":{"date-parts":[["2013"]]},"number-of-pages":"39-42","publisher":"Online","title":"The Impact of Logistic Management on Global Competitiveness","type":"report","volume":"2"},"uris":["http://www.mendeley.com/documents/?uuid=cfd85a5c-1146-3a9d-b1cd-6bc74f1e8d09"]}],"mendeley":{"formattedCitation":"[39]","plainTextFormattedCitation":"[39]","previouslyFormattedCitation":"[38]"},"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[39</w:t>
      </w:r>
      <w:r w:rsidR="002C0FE8" w:rsidRPr="001E7444">
        <w:rPr>
          <w:rFonts w:ascii="Times New Roman" w:hAnsi="Times New Roman"/>
          <w:noProof/>
          <w:sz w:val="28"/>
          <w:szCs w:val="28"/>
        </w:rPr>
        <w:t>, р. 39</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w:t>
      </w:r>
      <w:r w:rsidR="00876024" w:rsidRPr="001E7444">
        <w:rPr>
          <w:rFonts w:ascii="Times New Roman" w:hAnsi="Times New Roman"/>
          <w:sz w:val="28"/>
          <w:szCs w:val="28"/>
        </w:rPr>
        <w:t>Бұл Қазақстан үшін де тән.</w:t>
      </w:r>
    </w:p>
    <w:p w14:paraId="1C936DFE" w14:textId="77777777" w:rsidR="00A02325" w:rsidRPr="001E7444" w:rsidRDefault="00961E53" w:rsidP="00FC5770">
      <w:pPr>
        <w:ind w:firstLine="708"/>
        <w:rPr>
          <w:rFonts w:ascii="Times New Roman" w:hAnsi="Times New Roman"/>
          <w:sz w:val="28"/>
          <w:szCs w:val="28"/>
        </w:rPr>
      </w:pPr>
      <w:r w:rsidRPr="001E7444">
        <w:rPr>
          <w:rFonts w:ascii="Times New Roman" w:hAnsi="Times New Roman"/>
          <w:sz w:val="28"/>
          <w:szCs w:val="28"/>
        </w:rPr>
        <w:t xml:space="preserve">Гох және Линг </w:t>
      </w:r>
      <w:r w:rsidR="00A02325" w:rsidRPr="001E7444">
        <w:rPr>
          <w:rFonts w:ascii="Times New Roman" w:hAnsi="Times New Roman"/>
          <w:sz w:val="28"/>
          <w:szCs w:val="28"/>
        </w:rPr>
        <w:t>ескірген инфрақұрылым, архаикалық бұйып-тиеу жабдықтары және білікті логистикалық персоналдың болмауы экономикадағы сұранысты қанағаттандыра алмайтындығын растады. Болтон және Вэй жетілмеген көлік инфрақұрылымы, бөлінген</w:t>
      </w:r>
      <w:r w:rsidRPr="001E7444">
        <w:rPr>
          <w:rFonts w:ascii="Times New Roman" w:hAnsi="Times New Roman"/>
          <w:sz w:val="28"/>
          <w:szCs w:val="28"/>
        </w:rPr>
        <w:t xml:space="preserve"> </w:t>
      </w:r>
      <w:r w:rsidR="00A02325" w:rsidRPr="001E7444">
        <w:rPr>
          <w:rFonts w:ascii="Times New Roman" w:hAnsi="Times New Roman"/>
          <w:sz w:val="28"/>
          <w:szCs w:val="28"/>
        </w:rPr>
        <w:t xml:space="preserve">(фрагменттелген) тарату жүйелері, </w:t>
      </w:r>
      <w:r w:rsidR="00A02325" w:rsidRPr="001E7444">
        <w:rPr>
          <w:rFonts w:ascii="Times New Roman" w:hAnsi="Times New Roman"/>
          <w:sz w:val="28"/>
          <w:szCs w:val="28"/>
        </w:rPr>
        <w:lastRenderedPageBreak/>
        <w:t xml:space="preserve">тарату және логистика салаларында технологияларды шектеулі пайдалануы, логистикалық таланттардың жеткіліксіздігі, нормативтердің шектеулер және жергілікті протекционизм сияқты факторлар тиімді таратылуын шектейтінін </w:t>
      </w:r>
      <w:r w:rsidR="00033327" w:rsidRPr="001E7444">
        <w:rPr>
          <w:rFonts w:ascii="Times New Roman" w:hAnsi="Times New Roman"/>
          <w:sz w:val="28"/>
          <w:szCs w:val="28"/>
        </w:rPr>
        <w:t>анықтады</w:t>
      </w:r>
      <w:r w:rsidR="00A02325" w:rsidRPr="001E7444">
        <w:rPr>
          <w:rFonts w:ascii="Times New Roman" w:hAnsi="Times New Roman"/>
          <w:sz w:val="28"/>
          <w:szCs w:val="28"/>
        </w:rPr>
        <w:t xml:space="preserve">. Хонг және Лиу Қытайдағы логистикалық компаниялардың көпшілігі тұтынушылар мен жалпы қоғамға шектеулі қосалқы құн қызметтерді ұсынады. Мысалы, тасымалдау, тарату және сақтау сияқты дәстүрлі қызметтер ғана қызметтерді ұсынады. Компаниялардың тек шектеулі саны ғана «логистикалық жүйенің дизайны мен ақпаратты басқару» сияқты «жоғары деңгейлі» іс-шараларға ие </w:t>
      </w:r>
      <w:r w:rsidR="00A02325"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{"citationItems":[{"id":"ITEM-1","itemData":{"DOI":"10.1080/01441647.2016.1182793","author":[{"dropping-particle":"","family":"Savy","given":"Michel","non-dropping-particle":"","parse-names":false,"suffix":""}],"container-title":"Transport Reviews ","id":"ITEM-1","issue":"4","issued":{"date-parts":[["2016"]]},"page":"413-417","title":"Logistics as a political issue","type":"article-journal","volume":"36"},"uris":["http://www.mendeley.com/documents/?uuid=2372aecc-466f-3fb8-88fa-ca5d8479bb66"]}],"mendeley":{"formattedCitation":"[45]","plainTextFormattedCitation":"[45]","previouslyFormattedCitation":"[44]"},"properties":{"noteIndex":0},"schema":"https://github.com/citation-style-language/schema/raw/master/csl-citation.json"}</w:instrText>
      </w:r>
      <w:r w:rsidR="00A02325" w:rsidRPr="001E7444">
        <w:rPr>
          <w:rFonts w:ascii="Times New Roman" w:hAnsi="Times New Roman"/>
          <w:sz w:val="28"/>
          <w:szCs w:val="28"/>
        </w:rPr>
        <w:fldChar w:fldCharType="separate"/>
      </w:r>
      <w:r w:rsidR="00331187" w:rsidRPr="001E7444">
        <w:rPr>
          <w:rFonts w:ascii="Times New Roman" w:hAnsi="Times New Roman"/>
          <w:noProof/>
          <w:sz w:val="28"/>
          <w:szCs w:val="28"/>
        </w:rPr>
        <w:t>[45</w:t>
      </w:r>
      <w:r w:rsidR="00AA637A" w:rsidRPr="001E7444">
        <w:rPr>
          <w:rFonts w:ascii="Times New Roman" w:hAnsi="Times New Roman"/>
          <w:noProof/>
          <w:sz w:val="28"/>
          <w:szCs w:val="28"/>
        </w:rPr>
        <w:t>, р.</w:t>
      </w:r>
      <w:r w:rsidR="00931DE8" w:rsidRPr="001E7444">
        <w:rPr>
          <w:rFonts w:ascii="Times New Roman" w:hAnsi="Times New Roman"/>
          <w:noProof/>
          <w:sz w:val="28"/>
          <w:szCs w:val="28"/>
        </w:rPr>
        <w:t xml:space="preserve"> </w:t>
      </w:r>
      <w:r w:rsidR="00F848D2" w:rsidRPr="001E7444">
        <w:rPr>
          <w:rFonts w:ascii="Times New Roman" w:hAnsi="Times New Roman"/>
          <w:noProof/>
          <w:sz w:val="28"/>
          <w:szCs w:val="28"/>
        </w:rPr>
        <w:t>415</w:t>
      </w:r>
      <w:r w:rsidR="00331187" w:rsidRPr="001E7444">
        <w:rPr>
          <w:rFonts w:ascii="Times New Roman" w:hAnsi="Times New Roman"/>
          <w:noProof/>
          <w:sz w:val="28"/>
          <w:szCs w:val="28"/>
        </w:rPr>
        <w:t>]</w:t>
      </w:r>
      <w:r w:rsidR="00A02325" w:rsidRPr="001E7444">
        <w:rPr>
          <w:rFonts w:ascii="Times New Roman" w:hAnsi="Times New Roman"/>
          <w:sz w:val="28"/>
          <w:szCs w:val="28"/>
        </w:rPr>
        <w:fldChar w:fldCharType="end"/>
      </w:r>
      <w:r w:rsidR="00A02325" w:rsidRPr="001E7444">
        <w:rPr>
          <w:rFonts w:ascii="Times New Roman" w:hAnsi="Times New Roman"/>
          <w:sz w:val="28"/>
          <w:szCs w:val="28"/>
        </w:rPr>
        <w:t>.</w:t>
      </w:r>
    </w:p>
    <w:p w14:paraId="5EEF7BEB" w14:textId="77777777" w:rsidR="00BE3EEA" w:rsidRPr="001E7444" w:rsidRDefault="00BE3EEA" w:rsidP="00FC5770">
      <w:pPr>
        <w:tabs>
          <w:tab w:val="left" w:pos="0"/>
        </w:tabs>
        <w:ind w:firstLine="708"/>
        <w:rPr>
          <w:rFonts w:ascii="Times New Roman" w:hAnsi="Times New Roman"/>
          <w:bCs/>
          <w:sz w:val="28"/>
          <w:szCs w:val="28"/>
          <w:shd w:val="clear" w:color="auto" w:fill="FFFFFF"/>
        </w:rPr>
      </w:pPr>
      <w:r w:rsidRPr="001E7444">
        <w:rPr>
          <w:rFonts w:ascii="Times New Roman" w:hAnsi="Times New Roman"/>
          <w:bCs/>
          <w:sz w:val="28"/>
          <w:szCs w:val="28"/>
          <w:shd w:val="clear" w:color="auto" w:fill="FFFFFF"/>
        </w:rPr>
        <w:t xml:space="preserve">Ал Қазақстанға келетін болсақ, ол 1991 жылдан бастап ТМД елдерінің қатарында жұмыс істейді, Тәуелсіз Мемлекеттер Достастығы (ТМД) 1991 жылы Кеңестік Социалистік Республикалар Одағы (КСРО) ыдырағаннан кейін құрылды. Ұйым ерікті негізде жұмыс істейтін елдердің қатысушылары арасындағы қатынастарды реттеуге шақырады. Бұрынғы одақтық республикалардың мүшелері </w:t>
      </w:r>
      <w:r w:rsidR="00931DE8" w:rsidRPr="001E7444">
        <w:rPr>
          <w:rFonts w:ascii="Times New Roman" w:hAnsi="Times New Roman"/>
          <w:bCs/>
          <w:sz w:val="28"/>
          <w:szCs w:val="28"/>
          <w:shd w:val="clear" w:color="auto" w:fill="FFFFFF"/>
        </w:rPr>
        <w:t>–</w:t>
      </w:r>
      <w:r w:rsidRPr="001E7444">
        <w:rPr>
          <w:rFonts w:ascii="Times New Roman" w:hAnsi="Times New Roman"/>
          <w:bCs/>
          <w:sz w:val="28"/>
          <w:szCs w:val="28"/>
          <w:shd w:val="clear" w:color="auto" w:fill="FFFFFF"/>
        </w:rPr>
        <w:t xml:space="preserve"> 11 ел: Әзербайжан, Армения, Беларусь, Қазақстан, Қырғызстан, Молдова, Ресей, Тәжікстан, Түрікменстан және Өзбекстан </w:t>
      </w:r>
      <w:r w:rsidRPr="001E7444">
        <w:rPr>
          <w:rStyle w:val="apple-converted-space"/>
          <w:rFonts w:ascii="Times New Roman" w:hAnsi="Times New Roman"/>
          <w:sz w:val="28"/>
          <w:szCs w:val="28"/>
          <w:shd w:val="clear" w:color="auto" w:fill="FFFFFF"/>
        </w:rPr>
        <w:fldChar w:fldCharType="begin" w:fldLock="1"/>
      </w:r>
      <w:r w:rsidR="00331187" w:rsidRPr="001E7444">
        <w:rPr>
          <w:rStyle w:val="apple-converted-space"/>
          <w:rFonts w:ascii="Times New Roman" w:hAnsi="Times New Roman"/>
          <w:sz w:val="28"/>
          <w:szCs w:val="28"/>
          <w:shd w:val="clear" w:color="auto" w:fill="FFFFFF"/>
        </w:rPr>
        <w:instrText>ADDIN CSL_CITATION {"citationItems":[{"id":"ITEM-1","itemData":{"URL":"http://www.unhcr.org/refworld/type,MULTILATERALTREATY,CIS,RUS,49997ae32c,0.html","accessed":{"date-parts":[["2019","6","28"]]},"container-title":"https://en.wikipedia.org/wiki/Commonwealth_of_Independent_States","id":"ITEM-1","issued":{"date-parts":[["1995"]]},"title":"Commonwealth of Independent States Convention on Human Rights and Fundamental Freedoms","type":"webpage"},"uris":["http://www.mendeley.com/documents/?uuid=e3730806-5593-3147-a897-ee259f20a5cd"]}],"mendeley":{"formattedCitation":"[58]","plainTextFormattedCitation":"[58]","previouslyFormattedCitation":"[57]"},"properties":{"noteIndex":0},"schema":"https://github.com/citation-style-language/schema/raw/master/csl-citation.json"}</w:instrText>
      </w:r>
      <w:r w:rsidRPr="001E7444">
        <w:rPr>
          <w:rStyle w:val="apple-converted-space"/>
          <w:rFonts w:ascii="Times New Roman" w:hAnsi="Times New Roman"/>
          <w:sz w:val="28"/>
          <w:szCs w:val="28"/>
          <w:shd w:val="clear" w:color="auto" w:fill="FFFFFF"/>
        </w:rPr>
        <w:fldChar w:fldCharType="separate"/>
      </w:r>
      <w:r w:rsidR="00331187" w:rsidRPr="001E7444">
        <w:rPr>
          <w:rStyle w:val="apple-converted-space"/>
          <w:rFonts w:ascii="Times New Roman" w:hAnsi="Times New Roman"/>
          <w:noProof/>
          <w:sz w:val="28"/>
          <w:szCs w:val="28"/>
          <w:shd w:val="clear" w:color="auto" w:fill="FFFFFF"/>
        </w:rPr>
        <w:t>[58]</w:t>
      </w:r>
      <w:r w:rsidRPr="001E7444">
        <w:rPr>
          <w:rStyle w:val="apple-converted-space"/>
          <w:rFonts w:ascii="Times New Roman" w:hAnsi="Times New Roman"/>
          <w:sz w:val="28"/>
          <w:szCs w:val="28"/>
          <w:shd w:val="clear" w:color="auto" w:fill="FFFFFF"/>
        </w:rPr>
        <w:fldChar w:fldCharType="end"/>
      </w:r>
      <w:r w:rsidRPr="001E7444">
        <w:rPr>
          <w:rStyle w:val="apple-converted-space"/>
          <w:rFonts w:ascii="Times New Roman" w:hAnsi="Times New Roman"/>
          <w:sz w:val="28"/>
          <w:szCs w:val="28"/>
          <w:shd w:val="clear" w:color="auto" w:fill="FFFFFF"/>
        </w:rPr>
        <w:t xml:space="preserve">. Сонымен қатар, </w:t>
      </w:r>
      <w:r w:rsidRPr="001E7444">
        <w:rPr>
          <w:rFonts w:ascii="Times New Roman" w:hAnsi="Times New Roman"/>
          <w:iCs/>
          <w:sz w:val="28"/>
          <w:szCs w:val="28"/>
          <w:shd w:val="clear" w:color="auto" w:fill="FFFFFF"/>
        </w:rPr>
        <w:t>Еуразиялық экономикалық одақтың</w:t>
      </w:r>
      <w:r w:rsidR="00C70259" w:rsidRPr="001E7444">
        <w:rPr>
          <w:rFonts w:ascii="Times New Roman" w:hAnsi="Times New Roman"/>
          <w:iCs/>
          <w:sz w:val="28"/>
          <w:szCs w:val="28"/>
          <w:shd w:val="clear" w:color="auto" w:fill="FFFFFF"/>
        </w:rPr>
        <w:t xml:space="preserve"> (ЕАЭО)</w:t>
      </w:r>
      <w:r w:rsidRPr="001E7444">
        <w:rPr>
          <w:rFonts w:ascii="Times New Roman" w:hAnsi="Times New Roman"/>
          <w:iCs/>
          <w:sz w:val="28"/>
          <w:szCs w:val="28"/>
          <w:shd w:val="clear" w:color="auto" w:fill="FFFFFF"/>
        </w:rPr>
        <w:t xml:space="preserve"> бір мүшесі болып табылады. </w:t>
      </w:r>
    </w:p>
    <w:p w14:paraId="2471CDA0" w14:textId="77777777" w:rsidR="00BE3EEA" w:rsidRPr="001E7444" w:rsidRDefault="00BE3EEA" w:rsidP="00FC5770">
      <w:pPr>
        <w:ind w:firstLine="708"/>
        <w:rPr>
          <w:rStyle w:val="apple-converted-space"/>
          <w:rFonts w:ascii="Times New Roman" w:hAnsi="Times New Roman"/>
          <w:sz w:val="28"/>
          <w:szCs w:val="28"/>
          <w:shd w:val="clear" w:color="auto" w:fill="FFFFFF"/>
        </w:rPr>
      </w:pPr>
      <w:r w:rsidRPr="001E7444">
        <w:rPr>
          <w:rStyle w:val="apple-converted-space"/>
          <w:rFonts w:ascii="Times New Roman" w:hAnsi="Times New Roman"/>
          <w:sz w:val="28"/>
          <w:szCs w:val="28"/>
          <w:shd w:val="clear" w:color="auto" w:fill="FFFFFF"/>
        </w:rPr>
        <w:t xml:space="preserve">Белгілі болғандай, LPI экономикалық өсу және халықаралық және ішкі сауда елдердің бәсекеге </w:t>
      </w:r>
      <w:r w:rsidR="007C1FF9" w:rsidRPr="001E7444">
        <w:rPr>
          <w:rStyle w:val="apple-converted-space"/>
          <w:rFonts w:ascii="Times New Roman" w:hAnsi="Times New Roman"/>
          <w:sz w:val="28"/>
          <w:szCs w:val="28"/>
          <w:shd w:val="clear" w:color="auto" w:fill="FFFFFF"/>
        </w:rPr>
        <w:t>айтарлықтай үлкен</w:t>
      </w:r>
      <w:r w:rsidRPr="001E7444">
        <w:rPr>
          <w:rStyle w:val="apple-converted-space"/>
          <w:rFonts w:ascii="Times New Roman" w:hAnsi="Times New Roman"/>
          <w:sz w:val="28"/>
          <w:szCs w:val="28"/>
          <w:shd w:val="clear" w:color="auto" w:fill="FFFFFF"/>
        </w:rPr>
        <w:t xml:space="preserve"> рөл атқарады. Сонымен қатар, логистика секторы мемлекеттің экономикалық дамуының негізгі салаларының бірі ретінде танылады </w:t>
      </w:r>
      <w:r w:rsidRPr="001E7444">
        <w:rPr>
          <w:rFonts w:ascii="Times New Roman" w:hAnsi="Times New Roman"/>
          <w:bCs/>
          <w:sz w:val="28"/>
          <w:szCs w:val="28"/>
          <w:shd w:val="clear" w:color="auto" w:fill="FFFFFF"/>
        </w:rPr>
        <w:fldChar w:fldCharType="begin" w:fldLock="1"/>
      </w:r>
      <w:r w:rsidR="00331187" w:rsidRPr="001E7444">
        <w:rPr>
          <w:rFonts w:ascii="Times New Roman" w:hAnsi="Times New Roman"/>
          <w:bCs/>
          <w:sz w:val="28"/>
          <w:szCs w:val="28"/>
          <w:shd w:val="clear" w:color="auto" w:fill="FFFFFF"/>
        </w:rPr>
        <w:instrText>ADDIN CSL_CITATION {"citationItems":[{"id":"ITEM-1","itemData":{"author":[{"dropping-particle":"","family":"Arvis","given":"Jean-François","non-dropping-particle":"","parse-names":false,"suffix":""},{"dropping-particle":"","family":"Saslavsky","given":"Daniel","non-dropping-particle":"","parse-names":false,"suffix":""},{"dropping-particle":"","family":"Ojala","given":"Lauri","non-dropping-particle":"","parse-names":false,"suffix":""},{"dropping-particle":"","family":"Shepherd","given":"Ben","non-dropping-particle":"","parse-names":false,"suffix":""},{"dropping-particle":"","family":"Busch","given":"Christina","non-dropping-particle":"","parse-names":false,"suffix":""},{"dropping-particle":"","family":"Raj","given":"Anasuya","non-dropping-particle":"","parse-names":false,"suffix":""}],"id":"ITEM-1","issued":{"date-parts":[["2014"]]},"number-of-pages":"72","publisher-place":"Washington","title":"Connecting to Compete 2014 Trade Logistics in the Global Economy: The Logistics Performance Index","type":"report"},"uris":["http://www.mendeley.com/documents/?uuid=549edf39-495a-32b8-b0d3-db414c236792"]}],"mendeley":{"formattedCitation":"[59]","plainTextFormattedCitation":"[59]","previouslyFormattedCitation":"[58]"},"properties":{"noteIndex":0},"schema":"https://github.com/citation-style-language/schema/raw/master/csl-citation.json"}</w:instrText>
      </w:r>
      <w:r w:rsidRPr="001E7444">
        <w:rPr>
          <w:rFonts w:ascii="Times New Roman" w:hAnsi="Times New Roman"/>
          <w:bCs/>
          <w:sz w:val="28"/>
          <w:szCs w:val="28"/>
          <w:shd w:val="clear" w:color="auto" w:fill="FFFFFF"/>
        </w:rPr>
        <w:fldChar w:fldCharType="separate"/>
      </w:r>
      <w:r w:rsidR="00331187" w:rsidRPr="001E7444">
        <w:rPr>
          <w:rFonts w:ascii="Times New Roman" w:hAnsi="Times New Roman"/>
          <w:bCs/>
          <w:noProof/>
          <w:sz w:val="28"/>
          <w:szCs w:val="28"/>
          <w:shd w:val="clear" w:color="auto" w:fill="FFFFFF"/>
        </w:rPr>
        <w:t>[59]</w:t>
      </w:r>
      <w:r w:rsidRPr="001E7444">
        <w:rPr>
          <w:rFonts w:ascii="Times New Roman" w:hAnsi="Times New Roman"/>
          <w:bCs/>
          <w:sz w:val="28"/>
          <w:szCs w:val="28"/>
          <w:shd w:val="clear" w:color="auto" w:fill="FFFFFF"/>
        </w:rPr>
        <w:fldChar w:fldCharType="end"/>
      </w:r>
      <w:r w:rsidRPr="001E7444">
        <w:rPr>
          <w:rStyle w:val="apple-converted-space"/>
          <w:rFonts w:ascii="Times New Roman" w:hAnsi="Times New Roman"/>
          <w:sz w:val="28"/>
          <w:szCs w:val="28"/>
          <w:shd w:val="clear" w:color="auto" w:fill="FFFFFF"/>
        </w:rPr>
        <w:t>. Халықаралық жеткізу тізбегінің тиімділігін өлшеудің алғашқы нұсқасы, LPI 2007 жылы жарияланды, ал 2010 жылдан бастап ол әрбір 2 жыл жарияланады. Дегенмен, 2020 жылы пандемияға байланысты деректер жарияланбады.</w:t>
      </w:r>
    </w:p>
    <w:p w14:paraId="3CEA3224" w14:textId="77777777" w:rsidR="00E40314" w:rsidRPr="001E7444" w:rsidRDefault="00E40314" w:rsidP="00E40314">
      <w:pPr>
        <w:ind w:firstLine="708"/>
        <w:rPr>
          <w:rStyle w:val="apple-converted-space"/>
          <w:rFonts w:ascii="Times New Roman" w:hAnsi="Times New Roman"/>
          <w:sz w:val="28"/>
          <w:szCs w:val="28"/>
          <w:shd w:val="clear" w:color="auto" w:fill="FFFFFF"/>
        </w:rPr>
      </w:pPr>
      <w:r w:rsidRPr="001E7444">
        <w:rPr>
          <w:rStyle w:val="apple-converted-space"/>
          <w:rFonts w:ascii="Times New Roman" w:hAnsi="Times New Roman"/>
          <w:sz w:val="28"/>
          <w:szCs w:val="28"/>
          <w:shd w:val="clear" w:color="auto" w:fill="FFFFFF"/>
        </w:rPr>
        <w:t xml:space="preserve">4-кестеде 2007 жылдан 2018 жылға дейінгі жоғарғы 10 елдің, Еуропа елдері, </w:t>
      </w:r>
      <w:r w:rsidRPr="001E7444">
        <w:rPr>
          <w:rFonts w:ascii="Times New Roman" w:hAnsi="Times New Roman"/>
          <w:sz w:val="28"/>
          <w:szCs w:val="28"/>
          <w:shd w:val="clear" w:color="auto" w:fill="FFFFFF"/>
        </w:rPr>
        <w:t>Өңірлік деңгейдегі ірі елдер (Қытай, Ресей, Түркия, Иран), ЕАЭ</w:t>
      </w:r>
      <w:r w:rsidR="00C70259" w:rsidRPr="001E7444">
        <w:rPr>
          <w:rFonts w:ascii="Times New Roman" w:hAnsi="Times New Roman"/>
          <w:sz w:val="28"/>
          <w:szCs w:val="28"/>
          <w:shd w:val="clear" w:color="auto" w:fill="FFFFFF"/>
        </w:rPr>
        <w:t>О</w:t>
      </w:r>
      <w:r w:rsidRPr="001E7444">
        <w:rPr>
          <w:rFonts w:ascii="Times New Roman" w:hAnsi="Times New Roman"/>
          <w:sz w:val="28"/>
          <w:szCs w:val="28"/>
          <w:shd w:val="clear" w:color="auto" w:fill="FFFFFF"/>
        </w:rPr>
        <w:t xml:space="preserve"> (Қазақстан, Ресей, Беларуссия, Армения, Қырғызстан), ТМД елдері, Орталық Азия елдері (Қазақстан, Өзбекстан, Қырғызстан, Тәжікстан, Түркменстан) және</w:t>
      </w:r>
      <w:r w:rsidR="007C1FF9" w:rsidRPr="001E7444">
        <w:rPr>
          <w:rFonts w:ascii="Times New Roman" w:hAnsi="Times New Roman"/>
          <w:sz w:val="28"/>
          <w:szCs w:val="28"/>
          <w:shd w:val="clear" w:color="auto" w:fill="FFFFFF"/>
        </w:rPr>
        <w:t xml:space="preserve"> </w:t>
      </w:r>
      <w:r w:rsidRPr="001E7444">
        <w:rPr>
          <w:rStyle w:val="apple-converted-space"/>
          <w:rFonts w:ascii="Times New Roman" w:hAnsi="Times New Roman"/>
          <w:sz w:val="28"/>
          <w:szCs w:val="28"/>
          <w:shd w:val="clear" w:color="auto" w:fill="FFFFFF"/>
        </w:rPr>
        <w:t xml:space="preserve">10 елдің ең төменгі жалпы LPI индексі салыстырдық. Әр түрлі елдерден құрылған ең он үздік елдердің арасында жыл сайын бірнеше өзгерістер болып тұрады, бірақ негізінен Германия, Сингапур, Нидерланды және Ұлыбритания барлық 11 жыл өз ұстанымын жоғалтпады, 2012 жылы Швеция, Бельгия және Жапония он үздік елдердің тізімінде тек бір жыл ғана кірмей қалды;  ал Гонконг (Қытай) және Америка Құрама Штаттары, Австрия, Люксембург екі жыл бұл тізімге кірмеді. Қалған елдер, Швейцария, Канада, Норвегия, Дания және Финляндия секілді негізінен әрбір екі жыл сайын өзгеріп тұрды. </w:t>
      </w:r>
    </w:p>
    <w:p w14:paraId="7F925FB3" w14:textId="77777777" w:rsidR="00E40314" w:rsidRPr="001E7444" w:rsidRDefault="00E40314" w:rsidP="00E40314">
      <w:pPr>
        <w:ind w:firstLine="708"/>
        <w:rPr>
          <w:rStyle w:val="apple-converted-space"/>
          <w:rFonts w:ascii="Times New Roman" w:hAnsi="Times New Roman"/>
          <w:sz w:val="28"/>
          <w:szCs w:val="28"/>
          <w:shd w:val="clear" w:color="auto" w:fill="FFFFFF"/>
        </w:rPr>
      </w:pPr>
      <w:r w:rsidRPr="001E7444">
        <w:rPr>
          <w:rStyle w:val="apple-converted-space"/>
          <w:rFonts w:ascii="Times New Roman" w:hAnsi="Times New Roman"/>
          <w:sz w:val="28"/>
          <w:szCs w:val="28"/>
          <w:shd w:val="clear" w:color="auto" w:fill="FFFFFF"/>
        </w:rPr>
        <w:t xml:space="preserve">Бұған қоса, </w:t>
      </w:r>
      <w:r w:rsidR="007C1FF9" w:rsidRPr="001E7444">
        <w:rPr>
          <w:rStyle w:val="apple-converted-space"/>
          <w:rFonts w:ascii="Times New Roman" w:hAnsi="Times New Roman"/>
          <w:sz w:val="28"/>
          <w:szCs w:val="28"/>
          <w:shd w:val="clear" w:color="auto" w:fill="FFFFFF"/>
        </w:rPr>
        <w:t xml:space="preserve">LPI индексінің тізбегіндегі ең </w:t>
      </w:r>
      <w:r w:rsidRPr="001E7444">
        <w:rPr>
          <w:rStyle w:val="apple-converted-space"/>
          <w:rFonts w:ascii="Times New Roman" w:hAnsi="Times New Roman"/>
          <w:sz w:val="28"/>
          <w:szCs w:val="28"/>
          <w:shd w:val="clear" w:color="auto" w:fill="FFFFFF"/>
        </w:rPr>
        <w:t>төменгі 10 елдермен салыстырдық. Бұл тізімге негізінен үшінші әлем елдері қатысады. 2007 жылы, бұл тізім 5 Африка елдері (Чад, Нигер, Сьерра-Леоне, Джибути, Руанда), 2 Оңтүстік-Шығыс Азия (Шығыс Тимор және Мьянма), екі Орталық Азия елдерінің (Тәжікстан және Ауғанстан) және бір Оңтүстік Америка (Гайана) елі кірсе, ал 2016 жылы 10 ең төмен мемлекеттер</w:t>
      </w:r>
      <w:r w:rsidR="007C1FF9" w:rsidRPr="001E7444">
        <w:rPr>
          <w:rStyle w:val="apple-converted-space"/>
          <w:rFonts w:ascii="Times New Roman" w:hAnsi="Times New Roman"/>
          <w:sz w:val="28"/>
          <w:szCs w:val="28"/>
          <w:shd w:val="clear" w:color="auto" w:fill="FFFFFF"/>
        </w:rPr>
        <w:t>дің</w:t>
      </w:r>
      <w:r w:rsidRPr="001E7444">
        <w:rPr>
          <w:rStyle w:val="apple-converted-space"/>
          <w:rFonts w:ascii="Times New Roman" w:hAnsi="Times New Roman"/>
          <w:sz w:val="28"/>
          <w:szCs w:val="28"/>
          <w:shd w:val="clear" w:color="auto" w:fill="FFFFFF"/>
        </w:rPr>
        <w:t xml:space="preserve"> континент</w:t>
      </w:r>
      <w:r w:rsidR="007C1FF9" w:rsidRPr="001E7444">
        <w:rPr>
          <w:rStyle w:val="apple-converted-space"/>
          <w:rFonts w:ascii="Times New Roman" w:hAnsi="Times New Roman"/>
          <w:sz w:val="28"/>
          <w:szCs w:val="28"/>
          <w:shd w:val="clear" w:color="auto" w:fill="FFFFFF"/>
        </w:rPr>
        <w:t>і</w:t>
      </w:r>
      <w:r w:rsidRPr="001E7444">
        <w:rPr>
          <w:rStyle w:val="apple-converted-space"/>
          <w:rFonts w:ascii="Times New Roman" w:hAnsi="Times New Roman"/>
          <w:sz w:val="28"/>
          <w:szCs w:val="28"/>
          <w:shd w:val="clear" w:color="auto" w:fill="FFFFFF"/>
        </w:rPr>
        <w:t xml:space="preserve"> өзгерген жоқ, 6 Африка елдері (Лесото, Сьерра, Леоне, Экваториальная Гвинея, Мавритания, </w:t>
      </w:r>
      <w:r w:rsidRPr="001E7444">
        <w:rPr>
          <w:rStyle w:val="apple-converted-space"/>
          <w:rFonts w:ascii="Times New Roman" w:hAnsi="Times New Roman"/>
          <w:sz w:val="28"/>
          <w:szCs w:val="28"/>
          <w:shd w:val="clear" w:color="auto" w:fill="FFFFFF"/>
        </w:rPr>
        <w:lastRenderedPageBreak/>
        <w:t>Сомали, Зимбабве), бір ел Оңтүстік-Шығыс Азиядан (Лаоста), Орталық және Батыс Азиядан екі ел (Тәжікстан және Сирия) және Кариб бассейні (Гаити) бір ел кірді. Ал 2018 жылы 8 Африка елдері (Орталық Африка Республикасы, Зимбабве, Ливия, Эритрея, Сьерра-Леоне, Нигер, Бурунди және Ангола), Кариб бассейнінен бір ел (Гаити) және Еуразия материгінен бір ел (Ауғанстан) кірді (4-кесте).</w:t>
      </w:r>
    </w:p>
    <w:p w14:paraId="2D6E40F4" w14:textId="77777777" w:rsidR="00E72BC1" w:rsidRPr="001E7444" w:rsidRDefault="00E72BC1" w:rsidP="00B256C5">
      <w:pPr>
        <w:tabs>
          <w:tab w:val="left" w:pos="0"/>
        </w:tabs>
        <w:rPr>
          <w:rStyle w:val="apple-converted-space"/>
          <w:rFonts w:ascii="Times New Roman" w:hAnsi="Times New Roman"/>
          <w:sz w:val="28"/>
          <w:szCs w:val="28"/>
          <w:shd w:val="clear" w:color="auto" w:fill="FFFFFF"/>
        </w:rPr>
      </w:pPr>
    </w:p>
    <w:p w14:paraId="79BE8BE8" w14:textId="77777777" w:rsidR="00D34C1C" w:rsidRPr="001E7444" w:rsidRDefault="00C20122" w:rsidP="00FC5770">
      <w:pPr>
        <w:rPr>
          <w:rFonts w:ascii="Times New Roman" w:hAnsi="Times New Roman"/>
          <w:sz w:val="28"/>
          <w:szCs w:val="28"/>
          <w:shd w:val="clear" w:color="auto" w:fill="FFFFFF"/>
        </w:rPr>
      </w:pPr>
      <w:r w:rsidRPr="001E7444">
        <w:rPr>
          <w:rStyle w:val="apple-converted-space"/>
          <w:rFonts w:ascii="Times New Roman" w:hAnsi="Times New Roman"/>
          <w:sz w:val="28"/>
          <w:szCs w:val="28"/>
          <w:shd w:val="clear" w:color="auto" w:fill="FFFFFF"/>
        </w:rPr>
        <w:t>Кесте 4</w:t>
      </w:r>
      <w:r w:rsidR="00277310" w:rsidRPr="001E7444">
        <w:rPr>
          <w:rStyle w:val="apple-converted-space"/>
          <w:rFonts w:ascii="Times New Roman" w:hAnsi="Times New Roman"/>
          <w:sz w:val="28"/>
          <w:szCs w:val="28"/>
          <w:shd w:val="clear" w:color="auto" w:fill="FFFFFF"/>
        </w:rPr>
        <w:t xml:space="preserve"> </w:t>
      </w:r>
      <w:r w:rsidRPr="001E7444">
        <w:rPr>
          <w:rStyle w:val="apple-converted-space"/>
          <w:rFonts w:ascii="Times New Roman" w:hAnsi="Times New Roman"/>
          <w:sz w:val="28"/>
          <w:szCs w:val="28"/>
          <w:shd w:val="clear" w:color="auto" w:fill="FFFFFF"/>
        </w:rPr>
        <w:t xml:space="preserve">– </w:t>
      </w:r>
      <w:r w:rsidR="00277310" w:rsidRPr="001E7444">
        <w:rPr>
          <w:rFonts w:ascii="Times New Roman" w:hAnsi="Times New Roman"/>
          <w:sz w:val="28"/>
          <w:szCs w:val="28"/>
          <w:shd w:val="clear" w:color="auto" w:fill="FFFFFF"/>
        </w:rPr>
        <w:t>LPI индексінің 2</w:t>
      </w:r>
      <w:r w:rsidR="005F3A52" w:rsidRPr="001E7444">
        <w:rPr>
          <w:rFonts w:ascii="Times New Roman" w:hAnsi="Times New Roman"/>
          <w:sz w:val="28"/>
          <w:szCs w:val="28"/>
          <w:shd w:val="clear" w:color="auto" w:fill="FFFFFF"/>
        </w:rPr>
        <w:t>007-2018 жылдар аралығындағы ба</w:t>
      </w:r>
      <w:r w:rsidR="00277310" w:rsidRPr="001E7444">
        <w:rPr>
          <w:rFonts w:ascii="Times New Roman" w:hAnsi="Times New Roman"/>
          <w:sz w:val="28"/>
          <w:szCs w:val="28"/>
          <w:shd w:val="clear" w:color="auto" w:fill="FFFFFF"/>
        </w:rPr>
        <w:t>лы мен рангы</w:t>
      </w:r>
    </w:p>
    <w:p w14:paraId="1E0A371F" w14:textId="77777777" w:rsidR="00FC5770" w:rsidRPr="001E7444" w:rsidRDefault="00FC5770" w:rsidP="001F793F">
      <w:pPr>
        <w:jc w:val="right"/>
        <w:rPr>
          <w:rStyle w:val="apple-converted-space"/>
          <w:rFonts w:ascii="Times New Roman" w:hAnsi="Times New Roman"/>
          <w:sz w:val="16"/>
          <w:szCs w:val="16"/>
          <w:shd w:val="clear" w:color="auto" w:fill="FFFFFF"/>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644"/>
        <w:gridCol w:w="616"/>
        <w:gridCol w:w="630"/>
        <w:gridCol w:w="630"/>
        <w:gridCol w:w="686"/>
        <w:gridCol w:w="614"/>
        <w:gridCol w:w="620"/>
        <w:gridCol w:w="758"/>
        <w:gridCol w:w="620"/>
        <w:gridCol w:w="758"/>
        <w:gridCol w:w="620"/>
        <w:gridCol w:w="657"/>
      </w:tblGrid>
      <w:tr w:rsidR="00B2058A" w:rsidRPr="001E7444" w14:paraId="57D0D25A" w14:textId="77777777" w:rsidTr="00E40314">
        <w:trPr>
          <w:trHeight w:val="571"/>
        </w:trPr>
        <w:tc>
          <w:tcPr>
            <w:tcW w:w="1750" w:type="dxa"/>
            <w:shd w:val="clear" w:color="auto" w:fill="auto"/>
            <w:noWrap/>
            <w:vAlign w:val="center"/>
            <w:hideMark/>
          </w:tcPr>
          <w:p w14:paraId="08F17336" w14:textId="77777777" w:rsidR="006858A1" w:rsidRPr="001E7444" w:rsidRDefault="006858A1" w:rsidP="00E40314">
            <w:pPr>
              <w:jc w:val="left"/>
              <w:rPr>
                <w:rFonts w:ascii="Times New Roman" w:hAnsi="Times New Roman"/>
                <w:sz w:val="24"/>
                <w:szCs w:val="24"/>
                <w:shd w:val="clear" w:color="auto" w:fill="FFFFFF"/>
                <w:lang w:val="en-US"/>
              </w:rPr>
            </w:pPr>
            <w:r w:rsidRPr="001E7444">
              <w:rPr>
                <w:rFonts w:ascii="Times New Roman" w:hAnsi="Times New Roman"/>
                <w:sz w:val="24"/>
                <w:szCs w:val="24"/>
                <w:shd w:val="clear" w:color="auto" w:fill="FFFFFF"/>
              </w:rPr>
              <w:t>Жылдар</w:t>
            </w:r>
            <w:r w:rsidRPr="001E7444">
              <w:rPr>
                <w:rFonts w:ascii="Times New Roman" w:hAnsi="Times New Roman"/>
                <w:sz w:val="24"/>
                <w:szCs w:val="24"/>
                <w:shd w:val="clear" w:color="auto" w:fill="FFFFFF"/>
                <w:lang w:val="en-US"/>
              </w:rPr>
              <w:t xml:space="preserve"> </w:t>
            </w:r>
          </w:p>
        </w:tc>
        <w:tc>
          <w:tcPr>
            <w:tcW w:w="1260" w:type="dxa"/>
            <w:gridSpan w:val="2"/>
            <w:shd w:val="clear" w:color="auto" w:fill="auto"/>
            <w:noWrap/>
            <w:vAlign w:val="center"/>
            <w:hideMark/>
          </w:tcPr>
          <w:p w14:paraId="31DD9504"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2018</w:t>
            </w:r>
          </w:p>
        </w:tc>
        <w:tc>
          <w:tcPr>
            <w:tcW w:w="1260" w:type="dxa"/>
            <w:gridSpan w:val="2"/>
            <w:shd w:val="clear" w:color="auto" w:fill="auto"/>
            <w:noWrap/>
            <w:vAlign w:val="center"/>
            <w:hideMark/>
          </w:tcPr>
          <w:p w14:paraId="1CAA8F59"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2016</w:t>
            </w:r>
          </w:p>
        </w:tc>
        <w:tc>
          <w:tcPr>
            <w:tcW w:w="1300" w:type="dxa"/>
            <w:gridSpan w:val="2"/>
            <w:shd w:val="clear" w:color="auto" w:fill="auto"/>
            <w:noWrap/>
            <w:vAlign w:val="center"/>
            <w:hideMark/>
          </w:tcPr>
          <w:p w14:paraId="564A1B74"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2014</w:t>
            </w:r>
          </w:p>
        </w:tc>
        <w:tc>
          <w:tcPr>
            <w:tcW w:w="1378" w:type="dxa"/>
            <w:gridSpan w:val="2"/>
            <w:shd w:val="clear" w:color="auto" w:fill="auto"/>
            <w:noWrap/>
            <w:vAlign w:val="center"/>
            <w:hideMark/>
          </w:tcPr>
          <w:p w14:paraId="740C0DF9"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2012</w:t>
            </w:r>
          </w:p>
        </w:tc>
        <w:tc>
          <w:tcPr>
            <w:tcW w:w="1378" w:type="dxa"/>
            <w:gridSpan w:val="2"/>
            <w:shd w:val="clear" w:color="auto" w:fill="auto"/>
            <w:noWrap/>
            <w:vAlign w:val="center"/>
            <w:hideMark/>
          </w:tcPr>
          <w:p w14:paraId="0D810BB0"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2010</w:t>
            </w:r>
          </w:p>
        </w:tc>
        <w:tc>
          <w:tcPr>
            <w:tcW w:w="1277" w:type="dxa"/>
            <w:gridSpan w:val="2"/>
            <w:shd w:val="clear" w:color="auto" w:fill="auto"/>
            <w:noWrap/>
            <w:vAlign w:val="center"/>
            <w:hideMark/>
          </w:tcPr>
          <w:p w14:paraId="2AAA06BA" w14:textId="77777777" w:rsidR="006858A1" w:rsidRPr="001E7444" w:rsidRDefault="006858A1" w:rsidP="00E40314">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2007</w:t>
            </w:r>
          </w:p>
        </w:tc>
      </w:tr>
      <w:tr w:rsidR="001F793F" w:rsidRPr="001E7444" w14:paraId="7EF06D4C" w14:textId="77777777" w:rsidTr="001F793F">
        <w:trPr>
          <w:trHeight w:val="288"/>
        </w:trPr>
        <w:tc>
          <w:tcPr>
            <w:tcW w:w="1750" w:type="dxa"/>
            <w:shd w:val="clear" w:color="auto" w:fill="auto"/>
            <w:vAlign w:val="center"/>
            <w:hideMark/>
          </w:tcPr>
          <w:p w14:paraId="0122BD29" w14:textId="77777777" w:rsidR="006858A1" w:rsidRPr="001E7444" w:rsidRDefault="006858A1" w:rsidP="001F793F">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Елдер</w:t>
            </w:r>
          </w:p>
        </w:tc>
        <w:tc>
          <w:tcPr>
            <w:tcW w:w="644" w:type="dxa"/>
            <w:shd w:val="clear" w:color="auto" w:fill="auto"/>
            <w:noWrap/>
            <w:hideMark/>
          </w:tcPr>
          <w:p w14:paraId="2CBF880A"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616" w:type="dxa"/>
            <w:shd w:val="clear" w:color="auto" w:fill="auto"/>
            <w:noWrap/>
            <w:hideMark/>
          </w:tcPr>
          <w:p w14:paraId="4AD2BFAD"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c>
          <w:tcPr>
            <w:tcW w:w="630" w:type="dxa"/>
            <w:shd w:val="clear" w:color="auto" w:fill="auto"/>
            <w:noWrap/>
            <w:hideMark/>
          </w:tcPr>
          <w:p w14:paraId="12101F3D"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630" w:type="dxa"/>
            <w:shd w:val="clear" w:color="auto" w:fill="auto"/>
            <w:noWrap/>
            <w:hideMark/>
          </w:tcPr>
          <w:p w14:paraId="0F8B189E"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c>
          <w:tcPr>
            <w:tcW w:w="686" w:type="dxa"/>
            <w:shd w:val="clear" w:color="auto" w:fill="auto"/>
            <w:noWrap/>
            <w:hideMark/>
          </w:tcPr>
          <w:p w14:paraId="663C1460"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614" w:type="dxa"/>
            <w:shd w:val="clear" w:color="auto" w:fill="auto"/>
            <w:noWrap/>
            <w:hideMark/>
          </w:tcPr>
          <w:p w14:paraId="29E6A2CF"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c>
          <w:tcPr>
            <w:tcW w:w="620" w:type="dxa"/>
            <w:shd w:val="clear" w:color="auto" w:fill="auto"/>
            <w:noWrap/>
            <w:hideMark/>
          </w:tcPr>
          <w:p w14:paraId="1000A350"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758" w:type="dxa"/>
            <w:shd w:val="clear" w:color="auto" w:fill="auto"/>
            <w:noWrap/>
            <w:hideMark/>
          </w:tcPr>
          <w:p w14:paraId="0385EBD0"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c>
          <w:tcPr>
            <w:tcW w:w="620" w:type="dxa"/>
            <w:shd w:val="clear" w:color="auto" w:fill="auto"/>
            <w:noWrap/>
            <w:hideMark/>
          </w:tcPr>
          <w:p w14:paraId="43B4436F"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758" w:type="dxa"/>
            <w:shd w:val="clear" w:color="auto" w:fill="auto"/>
            <w:noWrap/>
            <w:hideMark/>
          </w:tcPr>
          <w:p w14:paraId="758BCDFE"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c>
          <w:tcPr>
            <w:tcW w:w="620" w:type="dxa"/>
            <w:shd w:val="clear" w:color="auto" w:fill="auto"/>
            <w:noWrap/>
            <w:hideMark/>
          </w:tcPr>
          <w:p w14:paraId="0F6A6CDB"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LPI балл</w:t>
            </w:r>
          </w:p>
        </w:tc>
        <w:tc>
          <w:tcPr>
            <w:tcW w:w="657" w:type="dxa"/>
            <w:shd w:val="clear" w:color="auto" w:fill="auto"/>
            <w:noWrap/>
            <w:hideMark/>
          </w:tcPr>
          <w:p w14:paraId="00DED079" w14:textId="77777777" w:rsidR="006858A1" w:rsidRPr="001E7444" w:rsidRDefault="006858A1" w:rsidP="001F793F">
            <w:pPr>
              <w:ind w:left="-122" w:right="-122"/>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 xml:space="preserve">LPI </w:t>
            </w:r>
            <w:r w:rsidR="001F793F" w:rsidRPr="001E7444">
              <w:rPr>
                <w:rFonts w:ascii="Times New Roman" w:hAnsi="Times New Roman"/>
                <w:sz w:val="24"/>
                <w:szCs w:val="24"/>
                <w:shd w:val="clear" w:color="auto" w:fill="FFFFFF"/>
              </w:rPr>
              <w:t>р</w:t>
            </w:r>
            <w:r w:rsidRPr="001E7444">
              <w:rPr>
                <w:rFonts w:ascii="Times New Roman" w:hAnsi="Times New Roman"/>
                <w:sz w:val="24"/>
                <w:szCs w:val="24"/>
                <w:shd w:val="clear" w:color="auto" w:fill="FFFFFF"/>
              </w:rPr>
              <w:t>ангы</w:t>
            </w:r>
          </w:p>
        </w:tc>
      </w:tr>
      <w:tr w:rsidR="001F793F" w:rsidRPr="001E7444" w14:paraId="51C1D389" w14:textId="77777777" w:rsidTr="001F793F">
        <w:trPr>
          <w:trHeight w:val="288"/>
        </w:trPr>
        <w:tc>
          <w:tcPr>
            <w:tcW w:w="1750" w:type="dxa"/>
            <w:shd w:val="clear" w:color="auto" w:fill="auto"/>
            <w:hideMark/>
          </w:tcPr>
          <w:p w14:paraId="689DF76A"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lang w:val="ru-RU"/>
              </w:rPr>
              <w:t>Жо</w:t>
            </w:r>
            <w:r w:rsidRPr="001E7444">
              <w:rPr>
                <w:rFonts w:ascii="Times New Roman" w:hAnsi="Times New Roman"/>
                <w:sz w:val="24"/>
                <w:szCs w:val="24"/>
                <w:shd w:val="clear" w:color="auto" w:fill="FFFFFF"/>
              </w:rPr>
              <w:t>ғары дең</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гейдегі 10 ел</w:t>
            </w:r>
          </w:p>
        </w:tc>
        <w:tc>
          <w:tcPr>
            <w:tcW w:w="644" w:type="dxa"/>
            <w:shd w:val="clear" w:color="auto" w:fill="auto"/>
            <w:noWrap/>
            <w:vAlign w:val="center"/>
            <w:hideMark/>
          </w:tcPr>
          <w:p w14:paraId="0F299E2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4,03</w:t>
            </w:r>
          </w:p>
        </w:tc>
        <w:tc>
          <w:tcPr>
            <w:tcW w:w="616" w:type="dxa"/>
            <w:shd w:val="clear" w:color="auto" w:fill="auto"/>
            <w:noWrap/>
            <w:vAlign w:val="center"/>
            <w:hideMark/>
          </w:tcPr>
          <w:p w14:paraId="4AA5600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c>
          <w:tcPr>
            <w:tcW w:w="630" w:type="dxa"/>
            <w:shd w:val="clear" w:color="auto" w:fill="auto"/>
            <w:noWrap/>
            <w:vAlign w:val="center"/>
            <w:hideMark/>
          </w:tcPr>
          <w:p w14:paraId="45613A1E"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4,13</w:t>
            </w:r>
          </w:p>
        </w:tc>
        <w:tc>
          <w:tcPr>
            <w:tcW w:w="630" w:type="dxa"/>
            <w:shd w:val="clear" w:color="auto" w:fill="auto"/>
            <w:noWrap/>
            <w:vAlign w:val="center"/>
            <w:hideMark/>
          </w:tcPr>
          <w:p w14:paraId="3DFF615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c>
          <w:tcPr>
            <w:tcW w:w="686" w:type="dxa"/>
            <w:shd w:val="clear" w:color="auto" w:fill="auto"/>
            <w:noWrap/>
            <w:vAlign w:val="center"/>
            <w:hideMark/>
          </w:tcPr>
          <w:p w14:paraId="0947568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3,99</w:t>
            </w:r>
          </w:p>
        </w:tc>
        <w:tc>
          <w:tcPr>
            <w:tcW w:w="614" w:type="dxa"/>
            <w:shd w:val="clear" w:color="auto" w:fill="auto"/>
            <w:noWrap/>
            <w:vAlign w:val="center"/>
            <w:hideMark/>
          </w:tcPr>
          <w:p w14:paraId="10CE2FF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c>
          <w:tcPr>
            <w:tcW w:w="620" w:type="dxa"/>
            <w:shd w:val="clear" w:color="auto" w:fill="auto"/>
            <w:noWrap/>
            <w:vAlign w:val="center"/>
            <w:hideMark/>
          </w:tcPr>
          <w:p w14:paraId="5111CFF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4,01</w:t>
            </w:r>
          </w:p>
        </w:tc>
        <w:tc>
          <w:tcPr>
            <w:tcW w:w="758" w:type="dxa"/>
            <w:shd w:val="clear" w:color="auto" w:fill="auto"/>
            <w:noWrap/>
            <w:vAlign w:val="center"/>
            <w:hideMark/>
          </w:tcPr>
          <w:p w14:paraId="336354E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c>
          <w:tcPr>
            <w:tcW w:w="620" w:type="dxa"/>
            <w:shd w:val="clear" w:color="auto" w:fill="auto"/>
            <w:noWrap/>
            <w:vAlign w:val="center"/>
            <w:hideMark/>
          </w:tcPr>
          <w:p w14:paraId="04BBE6AD"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4,01</w:t>
            </w:r>
          </w:p>
        </w:tc>
        <w:tc>
          <w:tcPr>
            <w:tcW w:w="758" w:type="dxa"/>
            <w:shd w:val="clear" w:color="auto" w:fill="auto"/>
            <w:noWrap/>
            <w:vAlign w:val="center"/>
            <w:hideMark/>
          </w:tcPr>
          <w:p w14:paraId="378D316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c>
          <w:tcPr>
            <w:tcW w:w="620" w:type="dxa"/>
            <w:shd w:val="clear" w:color="auto" w:fill="auto"/>
            <w:noWrap/>
            <w:vAlign w:val="center"/>
            <w:hideMark/>
          </w:tcPr>
          <w:p w14:paraId="3EACD286"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4,06</w:t>
            </w:r>
          </w:p>
        </w:tc>
        <w:tc>
          <w:tcPr>
            <w:tcW w:w="657" w:type="dxa"/>
            <w:shd w:val="clear" w:color="auto" w:fill="auto"/>
            <w:noWrap/>
            <w:vAlign w:val="center"/>
            <w:hideMark/>
          </w:tcPr>
          <w:p w14:paraId="0715289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5,5</w:t>
            </w:r>
          </w:p>
        </w:tc>
      </w:tr>
      <w:tr w:rsidR="001F793F" w:rsidRPr="001E7444" w14:paraId="79BB29A6" w14:textId="77777777" w:rsidTr="001F793F">
        <w:trPr>
          <w:trHeight w:val="397"/>
        </w:trPr>
        <w:tc>
          <w:tcPr>
            <w:tcW w:w="1750" w:type="dxa"/>
            <w:shd w:val="clear" w:color="auto" w:fill="auto"/>
            <w:hideMark/>
          </w:tcPr>
          <w:p w14:paraId="13DD0397"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Европа елдері (27 мемле</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кет</w:t>
            </w:r>
            <w:r w:rsidR="00126171" w:rsidRPr="001E7444">
              <w:rPr>
                <w:rFonts w:ascii="Times New Roman" w:hAnsi="Times New Roman"/>
                <w:sz w:val="24"/>
                <w:szCs w:val="24"/>
                <w:shd w:val="clear" w:color="auto" w:fill="FFFFFF"/>
              </w:rPr>
              <w:t>*</w:t>
            </w:r>
            <w:r w:rsidRPr="001E7444">
              <w:rPr>
                <w:rFonts w:ascii="Times New Roman" w:hAnsi="Times New Roman"/>
                <w:sz w:val="24"/>
                <w:szCs w:val="24"/>
                <w:shd w:val="clear" w:color="auto" w:fill="FFFFFF"/>
              </w:rPr>
              <w:t>)</w:t>
            </w:r>
          </w:p>
        </w:tc>
        <w:tc>
          <w:tcPr>
            <w:tcW w:w="644" w:type="dxa"/>
            <w:shd w:val="clear" w:color="auto" w:fill="auto"/>
            <w:noWrap/>
            <w:vAlign w:val="center"/>
            <w:hideMark/>
          </w:tcPr>
          <w:p w14:paraId="20DF830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3,55</w:t>
            </w:r>
          </w:p>
        </w:tc>
        <w:tc>
          <w:tcPr>
            <w:tcW w:w="616" w:type="dxa"/>
            <w:shd w:val="clear" w:color="auto" w:fill="auto"/>
            <w:noWrap/>
            <w:vAlign w:val="center"/>
            <w:hideMark/>
          </w:tcPr>
          <w:p w14:paraId="39B1C4A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w:t>
            </w:r>
          </w:p>
        </w:tc>
        <w:tc>
          <w:tcPr>
            <w:tcW w:w="630" w:type="dxa"/>
            <w:shd w:val="clear" w:color="auto" w:fill="auto"/>
            <w:noWrap/>
            <w:vAlign w:val="center"/>
            <w:hideMark/>
          </w:tcPr>
          <w:p w14:paraId="73D3490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3,63</w:t>
            </w:r>
          </w:p>
        </w:tc>
        <w:tc>
          <w:tcPr>
            <w:tcW w:w="630" w:type="dxa"/>
            <w:shd w:val="clear" w:color="auto" w:fill="auto"/>
            <w:noWrap/>
            <w:vAlign w:val="center"/>
            <w:hideMark/>
          </w:tcPr>
          <w:p w14:paraId="0BA6BC5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w:t>
            </w:r>
          </w:p>
        </w:tc>
        <w:tc>
          <w:tcPr>
            <w:tcW w:w="686" w:type="dxa"/>
            <w:shd w:val="clear" w:color="auto" w:fill="auto"/>
            <w:noWrap/>
            <w:vAlign w:val="center"/>
            <w:hideMark/>
          </w:tcPr>
          <w:p w14:paraId="1693FAB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3,58</w:t>
            </w:r>
          </w:p>
        </w:tc>
        <w:tc>
          <w:tcPr>
            <w:tcW w:w="614" w:type="dxa"/>
            <w:shd w:val="clear" w:color="auto" w:fill="auto"/>
            <w:noWrap/>
            <w:vAlign w:val="center"/>
            <w:hideMark/>
          </w:tcPr>
          <w:p w14:paraId="4605552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26</w:t>
            </w:r>
          </w:p>
        </w:tc>
        <w:tc>
          <w:tcPr>
            <w:tcW w:w="620" w:type="dxa"/>
            <w:shd w:val="clear" w:color="auto" w:fill="auto"/>
            <w:noWrap/>
            <w:vAlign w:val="center"/>
            <w:hideMark/>
          </w:tcPr>
          <w:p w14:paraId="559FC45B"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3,47</w:t>
            </w:r>
          </w:p>
        </w:tc>
        <w:tc>
          <w:tcPr>
            <w:tcW w:w="758" w:type="dxa"/>
            <w:shd w:val="clear" w:color="auto" w:fill="auto"/>
            <w:noWrap/>
            <w:vAlign w:val="center"/>
            <w:hideMark/>
          </w:tcPr>
          <w:p w14:paraId="6D3CAA14"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31</w:t>
            </w:r>
          </w:p>
        </w:tc>
        <w:tc>
          <w:tcPr>
            <w:tcW w:w="620" w:type="dxa"/>
            <w:shd w:val="clear" w:color="auto" w:fill="auto"/>
            <w:noWrap/>
            <w:vAlign w:val="center"/>
            <w:hideMark/>
          </w:tcPr>
          <w:p w14:paraId="4B55A4F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3,47</w:t>
            </w:r>
          </w:p>
        </w:tc>
        <w:tc>
          <w:tcPr>
            <w:tcW w:w="758" w:type="dxa"/>
            <w:shd w:val="clear" w:color="auto" w:fill="auto"/>
            <w:noWrap/>
            <w:vAlign w:val="center"/>
            <w:hideMark/>
          </w:tcPr>
          <w:p w14:paraId="2FA79B7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301</w:t>
            </w:r>
          </w:p>
        </w:tc>
        <w:tc>
          <w:tcPr>
            <w:tcW w:w="620" w:type="dxa"/>
            <w:shd w:val="clear" w:color="auto" w:fill="auto"/>
            <w:noWrap/>
            <w:vAlign w:val="center"/>
            <w:hideMark/>
          </w:tcPr>
          <w:p w14:paraId="4C04BD8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3,45</w:t>
            </w:r>
          </w:p>
        </w:tc>
        <w:tc>
          <w:tcPr>
            <w:tcW w:w="657" w:type="dxa"/>
            <w:shd w:val="clear" w:color="auto" w:fill="auto"/>
            <w:noWrap/>
            <w:vAlign w:val="center"/>
            <w:hideMark/>
          </w:tcPr>
          <w:p w14:paraId="6CE71FC8"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w:t>
            </w:r>
          </w:p>
        </w:tc>
      </w:tr>
      <w:tr w:rsidR="001F793F" w:rsidRPr="001E7444" w14:paraId="4493E339" w14:textId="77777777" w:rsidTr="00AA637A">
        <w:trPr>
          <w:trHeight w:val="1146"/>
        </w:trPr>
        <w:tc>
          <w:tcPr>
            <w:tcW w:w="1750" w:type="dxa"/>
            <w:shd w:val="clear" w:color="auto" w:fill="auto"/>
            <w:hideMark/>
          </w:tcPr>
          <w:p w14:paraId="1C39B806"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Өңірлік деңгейдегі ірі елдер (Қытай, Ресей, Түркия, Иран)</w:t>
            </w:r>
          </w:p>
        </w:tc>
        <w:tc>
          <w:tcPr>
            <w:tcW w:w="644" w:type="dxa"/>
            <w:shd w:val="clear" w:color="auto" w:fill="auto"/>
            <w:noWrap/>
            <w:vAlign w:val="center"/>
            <w:hideMark/>
          </w:tcPr>
          <w:p w14:paraId="6D55754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3,09</w:t>
            </w:r>
          </w:p>
        </w:tc>
        <w:tc>
          <w:tcPr>
            <w:tcW w:w="616" w:type="dxa"/>
            <w:shd w:val="clear" w:color="auto" w:fill="auto"/>
            <w:noWrap/>
            <w:vAlign w:val="center"/>
            <w:hideMark/>
          </w:tcPr>
          <w:p w14:paraId="0280058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53</w:t>
            </w:r>
          </w:p>
        </w:tc>
        <w:tc>
          <w:tcPr>
            <w:tcW w:w="630" w:type="dxa"/>
            <w:shd w:val="clear" w:color="auto" w:fill="auto"/>
            <w:noWrap/>
            <w:vAlign w:val="center"/>
            <w:hideMark/>
          </w:tcPr>
          <w:p w14:paraId="045FACB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3,06</w:t>
            </w:r>
          </w:p>
        </w:tc>
        <w:tc>
          <w:tcPr>
            <w:tcW w:w="630" w:type="dxa"/>
            <w:shd w:val="clear" w:color="auto" w:fill="auto"/>
            <w:noWrap/>
            <w:vAlign w:val="center"/>
            <w:hideMark/>
          </w:tcPr>
          <w:p w14:paraId="65707D5B"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64</w:t>
            </w:r>
          </w:p>
        </w:tc>
        <w:tc>
          <w:tcPr>
            <w:tcW w:w="686" w:type="dxa"/>
            <w:shd w:val="clear" w:color="auto" w:fill="auto"/>
            <w:noWrap/>
            <w:vAlign w:val="center"/>
            <w:hideMark/>
          </w:tcPr>
          <w:p w14:paraId="2785FD58"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3,24</w:t>
            </w:r>
          </w:p>
        </w:tc>
        <w:tc>
          <w:tcPr>
            <w:tcW w:w="614" w:type="dxa"/>
            <w:shd w:val="clear" w:color="auto" w:fill="auto"/>
            <w:noWrap/>
            <w:vAlign w:val="center"/>
            <w:hideMark/>
          </w:tcPr>
          <w:p w14:paraId="5A54D5B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49</w:t>
            </w:r>
          </w:p>
        </w:tc>
        <w:tc>
          <w:tcPr>
            <w:tcW w:w="620" w:type="dxa"/>
            <w:shd w:val="clear" w:color="auto" w:fill="auto"/>
            <w:noWrap/>
            <w:vAlign w:val="center"/>
            <w:hideMark/>
          </w:tcPr>
          <w:p w14:paraId="0398730E"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3,03</w:t>
            </w:r>
          </w:p>
        </w:tc>
        <w:tc>
          <w:tcPr>
            <w:tcW w:w="758" w:type="dxa"/>
            <w:shd w:val="clear" w:color="auto" w:fill="auto"/>
            <w:noWrap/>
            <w:vAlign w:val="center"/>
            <w:hideMark/>
          </w:tcPr>
          <w:p w14:paraId="0A8286D4"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65</w:t>
            </w:r>
          </w:p>
        </w:tc>
        <w:tc>
          <w:tcPr>
            <w:tcW w:w="620" w:type="dxa"/>
            <w:shd w:val="clear" w:color="auto" w:fill="auto"/>
            <w:noWrap/>
            <w:vAlign w:val="center"/>
            <w:hideMark/>
          </w:tcPr>
          <w:p w14:paraId="4C7B22F8"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2,97</w:t>
            </w:r>
          </w:p>
        </w:tc>
        <w:tc>
          <w:tcPr>
            <w:tcW w:w="758" w:type="dxa"/>
            <w:shd w:val="clear" w:color="auto" w:fill="auto"/>
            <w:noWrap/>
            <w:vAlign w:val="center"/>
            <w:hideMark/>
          </w:tcPr>
          <w:p w14:paraId="2AF96786"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66</w:t>
            </w:r>
          </w:p>
        </w:tc>
        <w:tc>
          <w:tcPr>
            <w:tcW w:w="620" w:type="dxa"/>
            <w:shd w:val="clear" w:color="auto" w:fill="auto"/>
            <w:noWrap/>
            <w:vAlign w:val="center"/>
            <w:hideMark/>
          </w:tcPr>
          <w:p w14:paraId="3D055AF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2,84</w:t>
            </w:r>
          </w:p>
        </w:tc>
        <w:tc>
          <w:tcPr>
            <w:tcW w:w="657" w:type="dxa"/>
            <w:shd w:val="clear" w:color="auto" w:fill="auto"/>
            <w:noWrap/>
            <w:vAlign w:val="center"/>
            <w:hideMark/>
          </w:tcPr>
          <w:p w14:paraId="117EB28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58</w:t>
            </w:r>
          </w:p>
        </w:tc>
      </w:tr>
      <w:tr w:rsidR="001F793F" w:rsidRPr="001E7444" w14:paraId="29E00327" w14:textId="77777777" w:rsidTr="00E40314">
        <w:trPr>
          <w:trHeight w:val="457"/>
        </w:trPr>
        <w:tc>
          <w:tcPr>
            <w:tcW w:w="1750" w:type="dxa"/>
            <w:shd w:val="clear" w:color="auto" w:fill="auto"/>
            <w:noWrap/>
            <w:vAlign w:val="center"/>
            <w:hideMark/>
          </w:tcPr>
          <w:p w14:paraId="7880D70C" w14:textId="77777777" w:rsidR="006858A1" w:rsidRPr="001E7444" w:rsidRDefault="006858A1" w:rsidP="00E40314">
            <w:pPr>
              <w:jc w:val="left"/>
              <w:rPr>
                <w:rFonts w:ascii="Times New Roman" w:hAnsi="Times New Roman"/>
                <w:sz w:val="24"/>
                <w:szCs w:val="24"/>
                <w:shd w:val="clear" w:color="auto" w:fill="FFFFFF"/>
              </w:rPr>
            </w:pPr>
            <w:r w:rsidRPr="001E7444">
              <w:rPr>
                <w:rFonts w:ascii="Times New Roman" w:hAnsi="Times New Roman"/>
                <w:sz w:val="24"/>
                <w:szCs w:val="24"/>
                <w:shd w:val="clear" w:color="auto" w:fill="FFFFFF"/>
              </w:rPr>
              <w:t>Казахстан</w:t>
            </w:r>
          </w:p>
        </w:tc>
        <w:tc>
          <w:tcPr>
            <w:tcW w:w="644" w:type="dxa"/>
            <w:shd w:val="clear" w:color="auto" w:fill="auto"/>
            <w:noWrap/>
            <w:vAlign w:val="center"/>
            <w:hideMark/>
          </w:tcPr>
          <w:p w14:paraId="01C6E34B"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w:t>
            </w:r>
          </w:p>
        </w:tc>
        <w:tc>
          <w:tcPr>
            <w:tcW w:w="616" w:type="dxa"/>
            <w:shd w:val="clear" w:color="auto" w:fill="auto"/>
            <w:noWrap/>
            <w:vAlign w:val="center"/>
            <w:hideMark/>
          </w:tcPr>
          <w:p w14:paraId="460A788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71</w:t>
            </w:r>
          </w:p>
        </w:tc>
        <w:tc>
          <w:tcPr>
            <w:tcW w:w="630" w:type="dxa"/>
            <w:shd w:val="clear" w:color="auto" w:fill="auto"/>
            <w:noWrap/>
            <w:vAlign w:val="center"/>
            <w:hideMark/>
          </w:tcPr>
          <w:p w14:paraId="1ABDD8E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2,7</w:t>
            </w:r>
          </w:p>
        </w:tc>
        <w:tc>
          <w:tcPr>
            <w:tcW w:w="630" w:type="dxa"/>
            <w:shd w:val="clear" w:color="auto" w:fill="auto"/>
            <w:noWrap/>
            <w:vAlign w:val="center"/>
            <w:hideMark/>
          </w:tcPr>
          <w:p w14:paraId="003750A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77</w:t>
            </w:r>
          </w:p>
        </w:tc>
        <w:tc>
          <w:tcPr>
            <w:tcW w:w="686" w:type="dxa"/>
            <w:shd w:val="clear" w:color="auto" w:fill="auto"/>
            <w:noWrap/>
            <w:vAlign w:val="center"/>
            <w:hideMark/>
          </w:tcPr>
          <w:p w14:paraId="651D6FEE"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2,7</w:t>
            </w:r>
          </w:p>
        </w:tc>
        <w:tc>
          <w:tcPr>
            <w:tcW w:w="614" w:type="dxa"/>
            <w:shd w:val="clear" w:color="auto" w:fill="auto"/>
            <w:noWrap/>
            <w:vAlign w:val="center"/>
            <w:hideMark/>
          </w:tcPr>
          <w:p w14:paraId="355BDAD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88</w:t>
            </w:r>
          </w:p>
        </w:tc>
        <w:tc>
          <w:tcPr>
            <w:tcW w:w="620" w:type="dxa"/>
            <w:shd w:val="clear" w:color="auto" w:fill="auto"/>
            <w:noWrap/>
            <w:vAlign w:val="center"/>
            <w:hideMark/>
          </w:tcPr>
          <w:p w14:paraId="1FE69EF4"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2,7</w:t>
            </w:r>
          </w:p>
        </w:tc>
        <w:tc>
          <w:tcPr>
            <w:tcW w:w="758" w:type="dxa"/>
            <w:shd w:val="clear" w:color="auto" w:fill="auto"/>
            <w:noWrap/>
            <w:vAlign w:val="center"/>
            <w:hideMark/>
          </w:tcPr>
          <w:p w14:paraId="6D6CC95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86</w:t>
            </w:r>
          </w:p>
        </w:tc>
        <w:tc>
          <w:tcPr>
            <w:tcW w:w="620" w:type="dxa"/>
            <w:shd w:val="clear" w:color="auto" w:fill="auto"/>
            <w:noWrap/>
            <w:vAlign w:val="center"/>
            <w:hideMark/>
          </w:tcPr>
          <w:p w14:paraId="0175BCA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w:t>
            </w:r>
          </w:p>
        </w:tc>
        <w:tc>
          <w:tcPr>
            <w:tcW w:w="758" w:type="dxa"/>
            <w:shd w:val="clear" w:color="auto" w:fill="auto"/>
            <w:noWrap/>
            <w:vAlign w:val="center"/>
            <w:hideMark/>
          </w:tcPr>
          <w:p w14:paraId="1CD2C0E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62</w:t>
            </w:r>
          </w:p>
        </w:tc>
        <w:tc>
          <w:tcPr>
            <w:tcW w:w="620" w:type="dxa"/>
            <w:shd w:val="clear" w:color="auto" w:fill="auto"/>
            <w:noWrap/>
            <w:vAlign w:val="center"/>
            <w:hideMark/>
          </w:tcPr>
          <w:p w14:paraId="5C3F829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2,1</w:t>
            </w:r>
          </w:p>
        </w:tc>
        <w:tc>
          <w:tcPr>
            <w:tcW w:w="657" w:type="dxa"/>
            <w:shd w:val="clear" w:color="auto" w:fill="auto"/>
            <w:noWrap/>
            <w:vAlign w:val="center"/>
            <w:hideMark/>
          </w:tcPr>
          <w:p w14:paraId="0B82897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133</w:t>
            </w:r>
          </w:p>
        </w:tc>
      </w:tr>
      <w:tr w:rsidR="001F793F" w:rsidRPr="001E7444" w14:paraId="17E79C2B" w14:textId="77777777" w:rsidTr="001F793F">
        <w:trPr>
          <w:trHeight w:val="576"/>
        </w:trPr>
        <w:tc>
          <w:tcPr>
            <w:tcW w:w="1750" w:type="dxa"/>
            <w:shd w:val="clear" w:color="auto" w:fill="auto"/>
            <w:hideMark/>
          </w:tcPr>
          <w:p w14:paraId="11E5CB1C"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ЕАЭ</w:t>
            </w:r>
            <w:r w:rsidR="008B2D6C" w:rsidRPr="001E7444">
              <w:rPr>
                <w:rFonts w:ascii="Times New Roman" w:hAnsi="Times New Roman"/>
                <w:sz w:val="24"/>
                <w:szCs w:val="24"/>
                <w:shd w:val="clear" w:color="auto" w:fill="FFFFFF"/>
              </w:rPr>
              <w:t>О</w:t>
            </w:r>
            <w:r w:rsidRPr="001E7444">
              <w:rPr>
                <w:rFonts w:ascii="Times New Roman" w:hAnsi="Times New Roman"/>
                <w:sz w:val="24"/>
                <w:szCs w:val="24"/>
                <w:shd w:val="clear" w:color="auto" w:fill="FFFFFF"/>
              </w:rPr>
              <w:t xml:space="preserve"> </w:t>
            </w:r>
            <w:r w:rsidR="00BB188B" w:rsidRPr="001E7444">
              <w:rPr>
                <w:rFonts w:ascii="Times New Roman" w:hAnsi="Times New Roman"/>
                <w:sz w:val="24"/>
                <w:szCs w:val="24"/>
                <w:shd w:val="clear" w:color="auto" w:fill="FFFFFF"/>
              </w:rPr>
              <w:t>(Қазақ</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00BB188B" w:rsidRPr="001E7444">
              <w:rPr>
                <w:rFonts w:ascii="Times New Roman" w:hAnsi="Times New Roman"/>
                <w:sz w:val="24"/>
                <w:szCs w:val="24"/>
                <w:shd w:val="clear" w:color="auto" w:fill="FFFFFF"/>
              </w:rPr>
              <w:t>стан, Ресей, Беларуссия, Армения, Қырғызстан</w:t>
            </w:r>
            <w:r w:rsidRPr="001E7444">
              <w:rPr>
                <w:rFonts w:ascii="Times New Roman" w:hAnsi="Times New Roman"/>
                <w:sz w:val="24"/>
                <w:szCs w:val="24"/>
                <w:shd w:val="clear" w:color="auto" w:fill="FFFFFF"/>
              </w:rPr>
              <w:t>)</w:t>
            </w:r>
          </w:p>
        </w:tc>
        <w:tc>
          <w:tcPr>
            <w:tcW w:w="644" w:type="dxa"/>
            <w:shd w:val="clear" w:color="auto" w:fill="auto"/>
            <w:noWrap/>
            <w:vAlign w:val="center"/>
            <w:hideMark/>
          </w:tcPr>
          <w:p w14:paraId="37AD9FC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2,66</w:t>
            </w:r>
          </w:p>
        </w:tc>
        <w:tc>
          <w:tcPr>
            <w:tcW w:w="616" w:type="dxa"/>
            <w:shd w:val="clear" w:color="auto" w:fill="auto"/>
            <w:noWrap/>
            <w:vAlign w:val="center"/>
            <w:hideMark/>
          </w:tcPr>
          <w:p w14:paraId="1AD76E6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90</w:t>
            </w:r>
          </w:p>
        </w:tc>
        <w:tc>
          <w:tcPr>
            <w:tcW w:w="630" w:type="dxa"/>
            <w:shd w:val="clear" w:color="auto" w:fill="auto"/>
            <w:noWrap/>
            <w:vAlign w:val="center"/>
            <w:hideMark/>
          </w:tcPr>
          <w:p w14:paraId="55B27E5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2,42</w:t>
            </w:r>
          </w:p>
        </w:tc>
        <w:tc>
          <w:tcPr>
            <w:tcW w:w="630" w:type="dxa"/>
            <w:shd w:val="clear" w:color="auto" w:fill="auto"/>
            <w:noWrap/>
            <w:vAlign w:val="center"/>
            <w:hideMark/>
          </w:tcPr>
          <w:p w14:paraId="3BA4C5A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117</w:t>
            </w:r>
          </w:p>
        </w:tc>
        <w:tc>
          <w:tcPr>
            <w:tcW w:w="686" w:type="dxa"/>
            <w:shd w:val="clear" w:color="auto" w:fill="auto"/>
            <w:noWrap/>
            <w:vAlign w:val="center"/>
            <w:hideMark/>
          </w:tcPr>
          <w:p w14:paraId="3B3FD53D"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2,58</w:t>
            </w:r>
          </w:p>
        </w:tc>
        <w:tc>
          <w:tcPr>
            <w:tcW w:w="614" w:type="dxa"/>
            <w:shd w:val="clear" w:color="auto" w:fill="auto"/>
            <w:noWrap/>
            <w:vAlign w:val="center"/>
            <w:hideMark/>
          </w:tcPr>
          <w:p w14:paraId="1AE44DC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104</w:t>
            </w:r>
          </w:p>
        </w:tc>
        <w:tc>
          <w:tcPr>
            <w:tcW w:w="620" w:type="dxa"/>
            <w:shd w:val="clear" w:color="auto" w:fill="auto"/>
            <w:noWrap/>
            <w:vAlign w:val="center"/>
            <w:hideMark/>
          </w:tcPr>
          <w:p w14:paraId="4388326B"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2,56</w:t>
            </w:r>
          </w:p>
        </w:tc>
        <w:tc>
          <w:tcPr>
            <w:tcW w:w="758" w:type="dxa"/>
            <w:shd w:val="clear" w:color="auto" w:fill="auto"/>
            <w:noWrap/>
            <w:vAlign w:val="center"/>
            <w:hideMark/>
          </w:tcPr>
          <w:p w14:paraId="5B03010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100</w:t>
            </w:r>
          </w:p>
        </w:tc>
        <w:tc>
          <w:tcPr>
            <w:tcW w:w="620" w:type="dxa"/>
            <w:shd w:val="clear" w:color="auto" w:fill="auto"/>
            <w:noWrap/>
            <w:vAlign w:val="center"/>
            <w:hideMark/>
          </w:tcPr>
          <w:p w14:paraId="1D4B07F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2,12</w:t>
            </w:r>
          </w:p>
        </w:tc>
        <w:tc>
          <w:tcPr>
            <w:tcW w:w="758" w:type="dxa"/>
            <w:shd w:val="clear" w:color="auto" w:fill="auto"/>
            <w:noWrap/>
            <w:vAlign w:val="center"/>
            <w:hideMark/>
          </w:tcPr>
          <w:p w14:paraId="627D5ED4"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72</w:t>
            </w:r>
          </w:p>
        </w:tc>
        <w:tc>
          <w:tcPr>
            <w:tcW w:w="620" w:type="dxa"/>
            <w:shd w:val="clear" w:color="auto" w:fill="auto"/>
            <w:noWrap/>
            <w:vAlign w:val="center"/>
            <w:hideMark/>
          </w:tcPr>
          <w:p w14:paraId="7EABCB8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2,30</w:t>
            </w:r>
          </w:p>
        </w:tc>
        <w:tc>
          <w:tcPr>
            <w:tcW w:w="657" w:type="dxa"/>
            <w:shd w:val="clear" w:color="auto" w:fill="auto"/>
            <w:noWrap/>
            <w:vAlign w:val="center"/>
            <w:hideMark/>
          </w:tcPr>
          <w:p w14:paraId="1FABABB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108</w:t>
            </w:r>
          </w:p>
        </w:tc>
      </w:tr>
      <w:tr w:rsidR="001F793F" w:rsidRPr="001E7444" w14:paraId="3A44D386" w14:textId="77777777" w:rsidTr="001F793F">
        <w:trPr>
          <w:trHeight w:val="400"/>
        </w:trPr>
        <w:tc>
          <w:tcPr>
            <w:tcW w:w="1750" w:type="dxa"/>
            <w:shd w:val="clear" w:color="auto" w:fill="auto"/>
            <w:hideMark/>
          </w:tcPr>
          <w:p w14:paraId="2B5EEDCC"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ТМД елдері (10 мемле</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кет</w:t>
            </w:r>
            <w:r w:rsidR="00126171" w:rsidRPr="001E7444">
              <w:rPr>
                <w:rFonts w:ascii="Times New Roman" w:hAnsi="Times New Roman"/>
                <w:sz w:val="24"/>
                <w:szCs w:val="24"/>
                <w:shd w:val="clear" w:color="auto" w:fill="FFFFFF"/>
              </w:rPr>
              <w:t>**</w:t>
            </w:r>
            <w:r w:rsidRPr="001E7444">
              <w:rPr>
                <w:rFonts w:ascii="Times New Roman" w:hAnsi="Times New Roman"/>
                <w:sz w:val="24"/>
                <w:szCs w:val="24"/>
                <w:shd w:val="clear" w:color="auto" w:fill="FFFFFF"/>
              </w:rPr>
              <w:t>)</w:t>
            </w:r>
          </w:p>
        </w:tc>
        <w:tc>
          <w:tcPr>
            <w:tcW w:w="644" w:type="dxa"/>
            <w:shd w:val="clear" w:color="auto" w:fill="auto"/>
            <w:noWrap/>
            <w:vAlign w:val="center"/>
            <w:hideMark/>
          </w:tcPr>
          <w:p w14:paraId="73D56C38"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2,61</w:t>
            </w:r>
          </w:p>
        </w:tc>
        <w:tc>
          <w:tcPr>
            <w:tcW w:w="616" w:type="dxa"/>
            <w:shd w:val="clear" w:color="auto" w:fill="auto"/>
            <w:noWrap/>
            <w:vAlign w:val="center"/>
            <w:hideMark/>
          </w:tcPr>
          <w:p w14:paraId="5DA59AA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96</w:t>
            </w:r>
          </w:p>
        </w:tc>
        <w:tc>
          <w:tcPr>
            <w:tcW w:w="630" w:type="dxa"/>
            <w:shd w:val="clear" w:color="auto" w:fill="auto"/>
            <w:noWrap/>
            <w:vAlign w:val="center"/>
            <w:hideMark/>
          </w:tcPr>
          <w:p w14:paraId="3529D6C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2,43</w:t>
            </w:r>
          </w:p>
        </w:tc>
        <w:tc>
          <w:tcPr>
            <w:tcW w:w="630" w:type="dxa"/>
            <w:shd w:val="clear" w:color="auto" w:fill="auto"/>
            <w:noWrap/>
            <w:vAlign w:val="center"/>
            <w:hideMark/>
          </w:tcPr>
          <w:p w14:paraId="2120496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114</w:t>
            </w:r>
          </w:p>
        </w:tc>
        <w:tc>
          <w:tcPr>
            <w:tcW w:w="686" w:type="dxa"/>
            <w:shd w:val="clear" w:color="auto" w:fill="auto"/>
            <w:noWrap/>
            <w:vAlign w:val="center"/>
            <w:hideMark/>
          </w:tcPr>
          <w:p w14:paraId="6EADFE5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2,59</w:t>
            </w:r>
          </w:p>
        </w:tc>
        <w:tc>
          <w:tcPr>
            <w:tcW w:w="614" w:type="dxa"/>
            <w:shd w:val="clear" w:color="auto" w:fill="auto"/>
            <w:noWrap/>
            <w:vAlign w:val="center"/>
            <w:hideMark/>
          </w:tcPr>
          <w:p w14:paraId="24023ED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104</w:t>
            </w:r>
          </w:p>
        </w:tc>
        <w:tc>
          <w:tcPr>
            <w:tcW w:w="620" w:type="dxa"/>
            <w:shd w:val="clear" w:color="auto" w:fill="auto"/>
            <w:noWrap/>
            <w:vAlign w:val="center"/>
            <w:hideMark/>
          </w:tcPr>
          <w:p w14:paraId="0531C10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2,52</w:t>
            </w:r>
          </w:p>
        </w:tc>
        <w:tc>
          <w:tcPr>
            <w:tcW w:w="758" w:type="dxa"/>
            <w:shd w:val="clear" w:color="auto" w:fill="auto"/>
            <w:noWrap/>
            <w:vAlign w:val="center"/>
            <w:hideMark/>
          </w:tcPr>
          <w:p w14:paraId="60C629B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107</w:t>
            </w:r>
          </w:p>
        </w:tc>
        <w:tc>
          <w:tcPr>
            <w:tcW w:w="620" w:type="dxa"/>
            <w:shd w:val="clear" w:color="auto" w:fill="auto"/>
            <w:noWrap/>
            <w:vAlign w:val="center"/>
            <w:hideMark/>
          </w:tcPr>
          <w:p w14:paraId="2D3B2FF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2,61</w:t>
            </w:r>
          </w:p>
        </w:tc>
        <w:tc>
          <w:tcPr>
            <w:tcW w:w="758" w:type="dxa"/>
            <w:shd w:val="clear" w:color="auto" w:fill="auto"/>
            <w:noWrap/>
            <w:vAlign w:val="center"/>
            <w:hideMark/>
          </w:tcPr>
          <w:p w14:paraId="52ABF27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95</w:t>
            </w:r>
          </w:p>
        </w:tc>
        <w:tc>
          <w:tcPr>
            <w:tcW w:w="620" w:type="dxa"/>
            <w:shd w:val="clear" w:color="auto" w:fill="auto"/>
            <w:noWrap/>
            <w:vAlign w:val="center"/>
            <w:hideMark/>
          </w:tcPr>
          <w:p w14:paraId="2980BF7B"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2,28</w:t>
            </w:r>
          </w:p>
        </w:tc>
        <w:tc>
          <w:tcPr>
            <w:tcW w:w="657" w:type="dxa"/>
            <w:shd w:val="clear" w:color="auto" w:fill="auto"/>
            <w:noWrap/>
            <w:vAlign w:val="center"/>
            <w:hideMark/>
          </w:tcPr>
          <w:p w14:paraId="4B3E90C6"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111</w:t>
            </w:r>
          </w:p>
        </w:tc>
      </w:tr>
      <w:tr w:rsidR="001F793F" w:rsidRPr="001E7444" w14:paraId="10CFD827" w14:textId="77777777" w:rsidTr="001F793F">
        <w:trPr>
          <w:trHeight w:val="576"/>
        </w:trPr>
        <w:tc>
          <w:tcPr>
            <w:tcW w:w="1750" w:type="dxa"/>
            <w:shd w:val="clear" w:color="auto" w:fill="auto"/>
            <w:hideMark/>
          </w:tcPr>
          <w:p w14:paraId="7D737C1D"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Орталық Азия елдері (Қазақ</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стан, Өзбек</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стан, Қырғыз</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стан, Тәжік</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стан, Түркмен</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стан)</w:t>
            </w:r>
          </w:p>
        </w:tc>
        <w:tc>
          <w:tcPr>
            <w:tcW w:w="644" w:type="dxa"/>
            <w:shd w:val="clear" w:color="auto" w:fill="auto"/>
            <w:noWrap/>
            <w:vAlign w:val="center"/>
            <w:hideMark/>
          </w:tcPr>
          <w:p w14:paraId="526D6CD4"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2,54</w:t>
            </w:r>
          </w:p>
        </w:tc>
        <w:tc>
          <w:tcPr>
            <w:tcW w:w="616" w:type="dxa"/>
            <w:shd w:val="clear" w:color="auto" w:fill="auto"/>
            <w:noWrap/>
            <w:vAlign w:val="center"/>
            <w:hideMark/>
          </w:tcPr>
          <w:p w14:paraId="4AF4EA7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108</w:t>
            </w:r>
          </w:p>
        </w:tc>
        <w:tc>
          <w:tcPr>
            <w:tcW w:w="630" w:type="dxa"/>
            <w:shd w:val="clear" w:color="auto" w:fill="auto"/>
            <w:noWrap/>
            <w:vAlign w:val="center"/>
            <w:hideMark/>
          </w:tcPr>
          <w:p w14:paraId="30D2BA5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2,32</w:t>
            </w:r>
          </w:p>
        </w:tc>
        <w:tc>
          <w:tcPr>
            <w:tcW w:w="630" w:type="dxa"/>
            <w:shd w:val="clear" w:color="auto" w:fill="auto"/>
            <w:noWrap/>
            <w:vAlign w:val="center"/>
            <w:hideMark/>
          </w:tcPr>
          <w:p w14:paraId="1F431B1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127</w:t>
            </w:r>
          </w:p>
        </w:tc>
        <w:tc>
          <w:tcPr>
            <w:tcW w:w="686" w:type="dxa"/>
            <w:shd w:val="clear" w:color="auto" w:fill="auto"/>
            <w:noWrap/>
            <w:vAlign w:val="center"/>
            <w:hideMark/>
          </w:tcPr>
          <w:p w14:paraId="6C72C40D"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2,43</w:t>
            </w:r>
          </w:p>
        </w:tc>
        <w:tc>
          <w:tcPr>
            <w:tcW w:w="614" w:type="dxa"/>
            <w:shd w:val="clear" w:color="auto" w:fill="auto"/>
            <w:noWrap/>
            <w:vAlign w:val="center"/>
            <w:hideMark/>
          </w:tcPr>
          <w:p w14:paraId="09D8153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124</w:t>
            </w:r>
          </w:p>
        </w:tc>
        <w:tc>
          <w:tcPr>
            <w:tcW w:w="620" w:type="dxa"/>
            <w:shd w:val="clear" w:color="auto" w:fill="auto"/>
            <w:noWrap/>
            <w:vAlign w:val="center"/>
            <w:hideMark/>
          </w:tcPr>
          <w:p w14:paraId="41B3C25E"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2,45</w:t>
            </w:r>
          </w:p>
        </w:tc>
        <w:tc>
          <w:tcPr>
            <w:tcW w:w="758" w:type="dxa"/>
            <w:shd w:val="clear" w:color="auto" w:fill="auto"/>
            <w:noWrap/>
            <w:vAlign w:val="center"/>
            <w:hideMark/>
          </w:tcPr>
          <w:p w14:paraId="283457A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117</w:t>
            </w:r>
          </w:p>
        </w:tc>
        <w:tc>
          <w:tcPr>
            <w:tcW w:w="620" w:type="dxa"/>
            <w:shd w:val="clear" w:color="auto" w:fill="auto"/>
            <w:noWrap/>
            <w:vAlign w:val="center"/>
            <w:hideMark/>
          </w:tcPr>
          <w:p w14:paraId="7B12A04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2,62</w:t>
            </w:r>
          </w:p>
        </w:tc>
        <w:tc>
          <w:tcPr>
            <w:tcW w:w="758" w:type="dxa"/>
            <w:shd w:val="clear" w:color="auto" w:fill="auto"/>
            <w:noWrap/>
            <w:vAlign w:val="center"/>
            <w:hideMark/>
          </w:tcPr>
          <w:p w14:paraId="149B364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93</w:t>
            </w:r>
          </w:p>
        </w:tc>
        <w:tc>
          <w:tcPr>
            <w:tcW w:w="620" w:type="dxa"/>
            <w:shd w:val="clear" w:color="auto" w:fill="auto"/>
            <w:noWrap/>
            <w:vAlign w:val="center"/>
            <w:hideMark/>
          </w:tcPr>
          <w:p w14:paraId="217F33DE"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2,14</w:t>
            </w:r>
          </w:p>
        </w:tc>
        <w:tc>
          <w:tcPr>
            <w:tcW w:w="657" w:type="dxa"/>
            <w:shd w:val="clear" w:color="auto" w:fill="auto"/>
            <w:noWrap/>
            <w:vAlign w:val="center"/>
            <w:hideMark/>
          </w:tcPr>
          <w:p w14:paraId="27F583D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128</w:t>
            </w:r>
          </w:p>
        </w:tc>
      </w:tr>
      <w:tr w:rsidR="001F793F" w:rsidRPr="001E7444" w14:paraId="73B2E0DE" w14:textId="77777777" w:rsidTr="001F793F">
        <w:trPr>
          <w:trHeight w:val="288"/>
        </w:trPr>
        <w:tc>
          <w:tcPr>
            <w:tcW w:w="1750" w:type="dxa"/>
            <w:shd w:val="clear" w:color="auto" w:fill="auto"/>
            <w:noWrap/>
            <w:hideMark/>
          </w:tcPr>
          <w:p w14:paraId="10A40C1D"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Төменгі дең</w:t>
            </w:r>
            <w:r w:rsidR="007C1FF9" w:rsidRPr="001E7444">
              <w:rPr>
                <w:rFonts w:ascii="Times New Roman" w:hAnsi="Times New Roman"/>
                <w:sz w:val="24"/>
                <w:szCs w:val="24"/>
                <w:shd w:val="clear" w:color="auto" w:fill="FFFFFF"/>
              </w:rPr>
              <w:t>-</w:t>
            </w:r>
            <w:r w:rsidR="001F793F" w:rsidRPr="001E7444">
              <w:rPr>
                <w:rFonts w:ascii="Times New Roman" w:hAnsi="Times New Roman"/>
                <w:sz w:val="24"/>
                <w:szCs w:val="24"/>
                <w:shd w:val="clear" w:color="auto" w:fill="FFFFFF"/>
              </w:rPr>
              <w:t xml:space="preserve"> </w:t>
            </w:r>
            <w:r w:rsidRPr="001E7444">
              <w:rPr>
                <w:rFonts w:ascii="Times New Roman" w:hAnsi="Times New Roman"/>
                <w:sz w:val="24"/>
                <w:szCs w:val="24"/>
                <w:shd w:val="clear" w:color="auto" w:fill="FFFFFF"/>
              </w:rPr>
              <w:t>гейдегі 10 ел</w:t>
            </w:r>
          </w:p>
        </w:tc>
        <w:tc>
          <w:tcPr>
            <w:tcW w:w="644" w:type="dxa"/>
            <w:shd w:val="clear" w:color="auto" w:fill="auto"/>
            <w:noWrap/>
            <w:vAlign w:val="center"/>
            <w:hideMark/>
          </w:tcPr>
          <w:p w14:paraId="0071740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2,08</w:t>
            </w:r>
          </w:p>
        </w:tc>
        <w:tc>
          <w:tcPr>
            <w:tcW w:w="616" w:type="dxa"/>
            <w:shd w:val="clear" w:color="auto" w:fill="auto"/>
            <w:noWrap/>
            <w:vAlign w:val="center"/>
            <w:hideMark/>
          </w:tcPr>
          <w:p w14:paraId="1B7BF81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156</w:t>
            </w:r>
          </w:p>
        </w:tc>
        <w:tc>
          <w:tcPr>
            <w:tcW w:w="630" w:type="dxa"/>
            <w:shd w:val="clear" w:color="auto" w:fill="auto"/>
            <w:noWrap/>
            <w:vAlign w:val="center"/>
            <w:hideMark/>
          </w:tcPr>
          <w:p w14:paraId="7DE89CB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1,91</w:t>
            </w:r>
          </w:p>
        </w:tc>
        <w:tc>
          <w:tcPr>
            <w:tcW w:w="630" w:type="dxa"/>
            <w:shd w:val="clear" w:color="auto" w:fill="auto"/>
            <w:noWrap/>
            <w:vAlign w:val="center"/>
            <w:hideMark/>
          </w:tcPr>
          <w:p w14:paraId="5FD1C79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156</w:t>
            </w:r>
          </w:p>
        </w:tc>
        <w:tc>
          <w:tcPr>
            <w:tcW w:w="686" w:type="dxa"/>
            <w:shd w:val="clear" w:color="auto" w:fill="auto"/>
            <w:noWrap/>
            <w:vAlign w:val="center"/>
            <w:hideMark/>
          </w:tcPr>
          <w:p w14:paraId="0DE3456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2,06</w:t>
            </w:r>
          </w:p>
        </w:tc>
        <w:tc>
          <w:tcPr>
            <w:tcW w:w="614" w:type="dxa"/>
            <w:shd w:val="clear" w:color="auto" w:fill="auto"/>
            <w:noWrap/>
            <w:vAlign w:val="center"/>
            <w:hideMark/>
          </w:tcPr>
          <w:p w14:paraId="62E932F6"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156</w:t>
            </w:r>
          </w:p>
        </w:tc>
        <w:tc>
          <w:tcPr>
            <w:tcW w:w="620" w:type="dxa"/>
            <w:shd w:val="clear" w:color="auto" w:fill="auto"/>
            <w:noWrap/>
            <w:vAlign w:val="center"/>
            <w:hideMark/>
          </w:tcPr>
          <w:p w14:paraId="2755055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2,00</w:t>
            </w:r>
          </w:p>
        </w:tc>
        <w:tc>
          <w:tcPr>
            <w:tcW w:w="758" w:type="dxa"/>
            <w:shd w:val="clear" w:color="auto" w:fill="auto"/>
            <w:noWrap/>
            <w:vAlign w:val="center"/>
            <w:hideMark/>
          </w:tcPr>
          <w:p w14:paraId="03BA0198"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151</w:t>
            </w:r>
          </w:p>
        </w:tc>
        <w:tc>
          <w:tcPr>
            <w:tcW w:w="620" w:type="dxa"/>
            <w:shd w:val="clear" w:color="auto" w:fill="auto"/>
            <w:noWrap/>
            <w:vAlign w:val="center"/>
            <w:hideMark/>
          </w:tcPr>
          <w:p w14:paraId="11DBDFC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1,97</w:t>
            </w:r>
          </w:p>
        </w:tc>
        <w:tc>
          <w:tcPr>
            <w:tcW w:w="758" w:type="dxa"/>
            <w:shd w:val="clear" w:color="auto" w:fill="auto"/>
            <w:noWrap/>
            <w:vAlign w:val="center"/>
            <w:hideMark/>
          </w:tcPr>
          <w:p w14:paraId="3B250B5F"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151</w:t>
            </w:r>
          </w:p>
        </w:tc>
        <w:tc>
          <w:tcPr>
            <w:tcW w:w="620" w:type="dxa"/>
            <w:shd w:val="clear" w:color="auto" w:fill="auto"/>
            <w:noWrap/>
            <w:vAlign w:val="center"/>
            <w:hideMark/>
          </w:tcPr>
          <w:p w14:paraId="1731FDD3"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1,84</w:t>
            </w:r>
          </w:p>
        </w:tc>
        <w:tc>
          <w:tcPr>
            <w:tcW w:w="657" w:type="dxa"/>
            <w:shd w:val="clear" w:color="auto" w:fill="auto"/>
            <w:noWrap/>
            <w:vAlign w:val="center"/>
            <w:hideMark/>
          </w:tcPr>
          <w:p w14:paraId="73E357F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146</w:t>
            </w:r>
          </w:p>
        </w:tc>
      </w:tr>
      <w:tr w:rsidR="001F793F" w:rsidRPr="001E7444" w14:paraId="4767D518" w14:textId="77777777" w:rsidTr="001F793F">
        <w:trPr>
          <w:trHeight w:val="288"/>
        </w:trPr>
        <w:tc>
          <w:tcPr>
            <w:tcW w:w="1750" w:type="dxa"/>
            <w:shd w:val="clear" w:color="auto" w:fill="auto"/>
            <w:hideMark/>
          </w:tcPr>
          <w:p w14:paraId="306996C4" w14:textId="77777777" w:rsidR="006858A1" w:rsidRPr="001E7444" w:rsidRDefault="006858A1" w:rsidP="00B256C5">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Әлемдегі орташа мәні</w:t>
            </w:r>
          </w:p>
        </w:tc>
        <w:tc>
          <w:tcPr>
            <w:tcW w:w="644" w:type="dxa"/>
            <w:shd w:val="clear" w:color="auto" w:fill="auto"/>
            <w:noWrap/>
            <w:vAlign w:val="center"/>
            <w:hideMark/>
          </w:tcPr>
          <w:p w14:paraId="5DC9A941"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2,87</w:t>
            </w:r>
          </w:p>
        </w:tc>
        <w:tc>
          <w:tcPr>
            <w:tcW w:w="616" w:type="dxa"/>
            <w:shd w:val="clear" w:color="auto" w:fill="auto"/>
            <w:noWrap/>
            <w:vAlign w:val="center"/>
            <w:hideMark/>
          </w:tcPr>
          <w:p w14:paraId="1C6F0A7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80,50</w:t>
            </w:r>
          </w:p>
        </w:tc>
        <w:tc>
          <w:tcPr>
            <w:tcW w:w="630" w:type="dxa"/>
            <w:shd w:val="clear" w:color="auto" w:fill="auto"/>
            <w:noWrap/>
            <w:vAlign w:val="center"/>
            <w:hideMark/>
          </w:tcPr>
          <w:p w14:paraId="6AF147A0"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2,88</w:t>
            </w:r>
          </w:p>
        </w:tc>
        <w:tc>
          <w:tcPr>
            <w:tcW w:w="630" w:type="dxa"/>
            <w:shd w:val="clear" w:color="auto" w:fill="auto"/>
            <w:noWrap/>
            <w:vAlign w:val="center"/>
            <w:hideMark/>
          </w:tcPr>
          <w:p w14:paraId="4555C182"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80,50</w:t>
            </w:r>
          </w:p>
        </w:tc>
        <w:tc>
          <w:tcPr>
            <w:tcW w:w="686" w:type="dxa"/>
            <w:shd w:val="clear" w:color="auto" w:fill="auto"/>
            <w:noWrap/>
            <w:vAlign w:val="center"/>
            <w:hideMark/>
          </w:tcPr>
          <w:p w14:paraId="05ED5FC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2,89</w:t>
            </w:r>
          </w:p>
        </w:tc>
        <w:tc>
          <w:tcPr>
            <w:tcW w:w="614" w:type="dxa"/>
            <w:shd w:val="clear" w:color="auto" w:fill="auto"/>
            <w:noWrap/>
            <w:vAlign w:val="center"/>
            <w:hideMark/>
          </w:tcPr>
          <w:p w14:paraId="7E806766"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80,50</w:t>
            </w:r>
          </w:p>
        </w:tc>
        <w:tc>
          <w:tcPr>
            <w:tcW w:w="620" w:type="dxa"/>
            <w:shd w:val="clear" w:color="auto" w:fill="auto"/>
            <w:noWrap/>
            <w:vAlign w:val="center"/>
            <w:hideMark/>
          </w:tcPr>
          <w:p w14:paraId="1F0BBBE7"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2,87</w:t>
            </w:r>
          </w:p>
        </w:tc>
        <w:tc>
          <w:tcPr>
            <w:tcW w:w="758" w:type="dxa"/>
            <w:shd w:val="clear" w:color="auto" w:fill="auto"/>
            <w:noWrap/>
            <w:vAlign w:val="center"/>
            <w:hideMark/>
          </w:tcPr>
          <w:p w14:paraId="20344C89"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78</w:t>
            </w:r>
          </w:p>
        </w:tc>
        <w:tc>
          <w:tcPr>
            <w:tcW w:w="620" w:type="dxa"/>
            <w:shd w:val="clear" w:color="auto" w:fill="auto"/>
            <w:noWrap/>
            <w:vAlign w:val="center"/>
            <w:hideMark/>
          </w:tcPr>
          <w:p w14:paraId="1168DF6A"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2,87</w:t>
            </w:r>
          </w:p>
        </w:tc>
        <w:tc>
          <w:tcPr>
            <w:tcW w:w="758" w:type="dxa"/>
            <w:shd w:val="clear" w:color="auto" w:fill="auto"/>
            <w:noWrap/>
            <w:vAlign w:val="center"/>
            <w:hideMark/>
          </w:tcPr>
          <w:p w14:paraId="7F4FAF7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78</w:t>
            </w:r>
          </w:p>
        </w:tc>
        <w:tc>
          <w:tcPr>
            <w:tcW w:w="620" w:type="dxa"/>
            <w:shd w:val="clear" w:color="auto" w:fill="auto"/>
            <w:noWrap/>
            <w:vAlign w:val="center"/>
            <w:hideMark/>
          </w:tcPr>
          <w:p w14:paraId="2F0B266C"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2,74</w:t>
            </w:r>
          </w:p>
        </w:tc>
        <w:tc>
          <w:tcPr>
            <w:tcW w:w="657" w:type="dxa"/>
            <w:shd w:val="clear" w:color="auto" w:fill="auto"/>
            <w:noWrap/>
            <w:vAlign w:val="center"/>
            <w:hideMark/>
          </w:tcPr>
          <w:p w14:paraId="59CDCE15" w14:textId="77777777" w:rsidR="006858A1" w:rsidRPr="001E7444" w:rsidRDefault="006858A1" w:rsidP="001F793F">
            <w:pPr>
              <w:ind w:left="-66" w:right="-108"/>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75,5</w:t>
            </w:r>
          </w:p>
        </w:tc>
      </w:tr>
      <w:tr w:rsidR="00FC5770" w:rsidRPr="001E7444" w14:paraId="3CD8A8D2" w14:textId="77777777" w:rsidTr="001F793F">
        <w:trPr>
          <w:trHeight w:val="288"/>
        </w:trPr>
        <w:tc>
          <w:tcPr>
            <w:tcW w:w="9603" w:type="dxa"/>
            <w:gridSpan w:val="13"/>
            <w:shd w:val="clear" w:color="auto" w:fill="auto"/>
          </w:tcPr>
          <w:p w14:paraId="7566CEE9" w14:textId="77777777" w:rsidR="00FC5770" w:rsidRPr="001E7444" w:rsidRDefault="00FC5770" w:rsidP="001F793F">
            <w:pPr>
              <w:ind w:firstLine="564"/>
              <w:rPr>
                <w:rStyle w:val="apple-converted-space"/>
                <w:rFonts w:ascii="Times New Roman" w:hAnsi="Times New Roman"/>
                <w:sz w:val="24"/>
                <w:szCs w:val="24"/>
                <w:shd w:val="clear" w:color="auto" w:fill="FFFFFF"/>
              </w:rPr>
            </w:pPr>
            <w:r w:rsidRPr="001E7444">
              <w:rPr>
                <w:rStyle w:val="apple-converted-space"/>
                <w:rFonts w:ascii="Times New Roman" w:hAnsi="Times New Roman"/>
                <w:sz w:val="24"/>
                <w:szCs w:val="24"/>
                <w:shd w:val="clear" w:color="auto" w:fill="FFFFFF"/>
              </w:rPr>
              <w:t>* – Европа елдері:</w:t>
            </w:r>
            <w:r w:rsidRPr="001E7444">
              <w:rPr>
                <w:rFonts w:ascii="Times New Roman" w:hAnsi="Times New Roman"/>
                <w:sz w:val="24"/>
                <w:szCs w:val="24"/>
              </w:rPr>
              <w:t xml:space="preserve"> </w:t>
            </w:r>
            <w:r w:rsidRPr="001E7444">
              <w:rPr>
                <w:rStyle w:val="apple-converted-space"/>
                <w:rFonts w:ascii="Times New Roman" w:hAnsi="Times New Roman"/>
                <w:sz w:val="24"/>
                <w:szCs w:val="24"/>
                <w:shd w:val="clear" w:color="auto" w:fill="FFFFFF"/>
              </w:rPr>
              <w:t>Австрия, Бельгия, Болгария, Ұлыбритания, Венгрия, Германия, Словения, Финляндия, Фран</w:t>
            </w:r>
            <w:r w:rsidR="007C1FF9" w:rsidRPr="001E7444">
              <w:rPr>
                <w:rStyle w:val="apple-converted-space"/>
                <w:rFonts w:ascii="Times New Roman" w:hAnsi="Times New Roman"/>
                <w:sz w:val="24"/>
                <w:szCs w:val="24"/>
                <w:shd w:val="clear" w:color="auto" w:fill="FFFFFF"/>
              </w:rPr>
              <w:t xml:space="preserve">ция, Хорватия, Чехия, Швеция, </w:t>
            </w:r>
            <w:r w:rsidRPr="001E7444">
              <w:rPr>
                <w:rStyle w:val="apple-converted-space"/>
                <w:rFonts w:ascii="Times New Roman" w:hAnsi="Times New Roman"/>
                <w:sz w:val="24"/>
                <w:szCs w:val="24"/>
                <w:shd w:val="clear" w:color="auto" w:fill="FFFFFF"/>
              </w:rPr>
              <w:t>Греция, Дания, Ирландия, Испания, Италия, Латвия, Литва, Люксембург, Мальта, Нидерланды, Польша, Португалия, Румыния, Словакия, Эстония;</w:t>
            </w:r>
          </w:p>
          <w:p w14:paraId="041CAEA5" w14:textId="77777777" w:rsidR="00FC5770" w:rsidRPr="001E7444" w:rsidRDefault="00FC5770" w:rsidP="001F793F">
            <w:pPr>
              <w:ind w:firstLine="564"/>
              <w:rPr>
                <w:rStyle w:val="apple-converted-space"/>
                <w:rFonts w:ascii="Times New Roman" w:hAnsi="Times New Roman"/>
                <w:sz w:val="24"/>
                <w:szCs w:val="24"/>
                <w:shd w:val="clear" w:color="auto" w:fill="FFFFFF"/>
              </w:rPr>
            </w:pPr>
            <w:r w:rsidRPr="001E7444">
              <w:rPr>
                <w:rStyle w:val="apple-converted-space"/>
                <w:rFonts w:ascii="Times New Roman" w:hAnsi="Times New Roman"/>
                <w:sz w:val="24"/>
                <w:szCs w:val="24"/>
                <w:shd w:val="clear" w:color="auto" w:fill="FFFFFF"/>
              </w:rPr>
              <w:t>** – ТМД елдері; Әзірбайжан, Армения, Қазақстан, Қырғызстан, Ресей, Тәжікстан, Өзбекстан, Украина, Беларуссия, Молдова</w:t>
            </w:r>
          </w:p>
          <w:p w14:paraId="5B6495EE" w14:textId="77777777" w:rsidR="00FC5770" w:rsidRPr="001E7444" w:rsidRDefault="00AA637A" w:rsidP="00AA637A">
            <w:pPr>
              <w:ind w:firstLine="564"/>
              <w:rPr>
                <w:rFonts w:ascii="Times New Roman" w:hAnsi="Times New Roman"/>
                <w:sz w:val="24"/>
                <w:szCs w:val="24"/>
                <w:shd w:val="clear" w:color="auto" w:fill="FFFFFF"/>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w:t>
            </w:r>
            <w:r w:rsidR="00FC5770" w:rsidRPr="001E7444">
              <w:rPr>
                <w:rStyle w:val="apple-converted-space"/>
                <w:rFonts w:ascii="Times New Roman" w:hAnsi="Times New Roman"/>
                <w:sz w:val="24"/>
                <w:szCs w:val="24"/>
                <w:shd w:val="clear" w:color="auto" w:fill="FFFFFF"/>
              </w:rPr>
              <w:t xml:space="preserve"> </w:t>
            </w:r>
            <w:r w:rsidR="00FC5770" w:rsidRPr="001E7444">
              <w:rPr>
                <w:rStyle w:val="apple-converted-space"/>
                <w:rFonts w:ascii="Times New Roman" w:hAnsi="Times New Roman"/>
                <w:sz w:val="24"/>
                <w:szCs w:val="24"/>
                <w:shd w:val="clear" w:color="auto" w:fill="FFFFFF"/>
              </w:rPr>
              <w:fldChar w:fldCharType="begin" w:fldLock="1"/>
            </w:r>
            <w:r w:rsidR="00FC5770" w:rsidRPr="001E7444">
              <w:rPr>
                <w:rStyle w:val="apple-converted-space"/>
                <w:rFonts w:ascii="Times New Roman" w:hAnsi="Times New Roman"/>
                <w:sz w:val="24"/>
                <w:szCs w:val="24"/>
                <w:shd w:val="clear" w:color="auto" w:fill="FFFFFF"/>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id":"ITEM-2","itemData":{"author":[{"dropping-particle":"","family":"Arvis","given":"Jean-François","non-dropping-particle":"","parse-names":false,"suffix":""},{"dropping-particle":"","family":"Mustra","given":"Monica Alina","non-dropping-particle":"","parse-names":false,"suffix":""},{"dropping-particle":"","family":"Ojala","given":"Lauri","non-dropping-particle":"","parse-names":false,"suffix":""},{"dropping-particle":"","family":"Shepherd","given":"Ben","non-dropping-particle":"","parse-names":false,"suffix":""},{"dropping-particle":"","family":"Saslavsky","given":"Daniel","non-dropping-particle":"","parse-names":false,"suffix":""}],"id":"ITEM-2","issued":{"date-parts":[["2012"]]},"number-of-pages":"68","publisher-place":"Washington, DC","title":"Connecting to Compete 2012 Trade Logistics in the Global Economy The Logistics Performance Index and Its Indicators","type":"report"},"uris":["http://www.mendeley.com/documents/?uuid=6067aa47-f2c4-32ba-bef0-358b6fd33cfc"]},{"id":"ITEM-3","itemData":{"author":[{"dropping-particle":"","family":"Arvis","given":"Jean-François","non-dropping-particle":"","parse-names":false,"suffix":""},{"dropping-particle":"","family":"Saslavsky","given":"Daniel","non-dropping-particle":"","parse-names":false,"suffix":""},{"dropping-particle":"","family":"Ojala","given":"Lauri","non-dropping-particle":"","parse-names":false,"suffix":""},{"dropping-particle":"","family":"Shepherd","given":"Ben","non-dropping-particle":"","parse-names":false,"suffix":""},{"dropping-particle":"","family":"Busch","given":"Christina","non-dropping-particle":"","parse-names":false,"suffix":""},{"dropping-particle":"","family":"Raj","given":"Anasuya","non-dropping-particle":"","parse-names":false,"suffix":""},{"dropping-particle":"","family":"Naula","given":"Tapio","non-dropping-particle":"","parse-names":false,"suffix":""}],"id":"ITEM-3","issued":{"date-parts":[["2016"]]},"number-of-pages":"76","publisher-place":"Washington","title":"Connecting to Compete 2016 Trade Logistics in the Global Economy The Logistics Performance Index and Its Indicators","type":"report"},"uris":["http://www.mendeley.com/documents/?uuid=49332801-eefe-3060-91d2-6f7f020b8e65"]},{"id":"ITEM-4","itemData":{"author":[{"dropping-particle":"","family":"Arvis","given":"Jean-François","non-dropping-particle":"","parse-names":false,"suffix":""},{"dropping-particle":"","family":"Mustra","given":"Monica Alina","non-dropping-particle":"","parse-names":false,"suffix":""},{"dropping-particle":"","family":"Panzer","given":"John","non-dropping-particle":"","parse-names":false,"suffix":""},{"dropping-particle":"","family":"Ojala","given":"Lauri","non-dropping-particle":"","parse-names":false,"suffix":""},{"dropping-particle":"","family":"Naula","given":"Tapio","non-dropping-particle":"","parse-names":false,"suffix":""}],"id":"ITEM-4","issued":{"date-parts":[["2007"]]},"number-of-pages":"50","publisher-place":"Washington, DC","title":"Connecting to Compete 2007 Trade Logistics in the Global Economy The Logistics Performance Index and Its Indicators","type":"report"},"uris":["http://www.mendeley.com/documents/?uuid=2b2ca87b-fa92-3081-a8e0-81d69f3af87a"]},{"id":"ITEM-5","itemData":{"abstract":"This report presents the findings of the\r\n second edition of Connecting to Compete, a report on the new\r\n dataset for the 2010 Logistics Performance Index (LPI) and\r\n its component indicators. Based on a worldwide survey of\r\n global freight forwarders and express carriers, the LPI is a\r\n benchmarking tool developed by the World Bank that measures\r\n performance along the logistics supply chain within a\r\n country. The index can help countries identify challenges\r\n and opportunities and improve their logistics performance.\r\n The World Bank conducts the survey every two years. The 2010\r\n LPI also provides a snapshot of selected performance\r\n indicators in nearly 130 countries, including expanded\r\n information on the time, cost, and reliability of import and\r\n export supply chains, infrastructure quality, performance of\r\n core services, and the friendliness of trade clearance\r\n procedures. The 2010 LPI and its indicators encapsulate the\r\n firsthand knowledge of movers of international trade,\r\n collected amid the economic turmoil of 2009. This\r\n information is relevant for policymakers and the private\r\n sector seeking to identify priorities for reform agendas.\r\n Findings include the following. First, except in high-income\r\n countries, the availability and quality of trade-related\r\n infrastructure is a major constraint to performance, but the\r\n specific priorities tend to vary across countries. Second,\r\n efficient border management and coordination of the various\r\n agencies involved in border clearance is increasingly\r\n important. Third, a major challenge for the international\r\n community is how to help the lowest performing countries\r\n benefit from an increasingly open global trading system.\r\n","author":[{"dropping-particle":"","family":"Arvis","given":"Jean-Francois","non-dropping-particle":"","parse-names":false,"suffix":""},{"dropping-particle":"","family":"Alina Mustra","given":"Monica","non-dropping-particle":"","parse-names":false,"suffix":""},{"dropping-particle":"","family":"Ojala","given":"Lauri","non-dropping-particle":"","parse-names":false,"suffix":""},{"dropping-particle":"","family":"Shepherd","given":"Ben","non-dropping-particle":"","parse-names":false,"suffix":""},{"dropping-particle":"","family":"Saslavsky","given":"Daniel","non-dropping-particle":"","parse-names":false,"suffix":""}],"container-title":"Connecting to Compete 2010","id":"ITEM-5","issued":{"date-parts":[["2010"]]},"title":"Connecting to Compete 2010","type":"article-journal"},"uris":["http://www.mendeley.com/documents/?uuid=42c8aea3-b8ba-316b-b4a5-80999849f851"]},{"id":"ITEM-6","itemData":{"author":[{"dropping-particle":"","family":"Arvis","given":"Jean-François","non-dropping-particle":"","parse-names":false,"suffix":""},{"dropping-particle":"","family":"Ojala","given":"Lauri","non-dropping-particle":"","parse-names":false,"suffix":""},{"dropping-particle":"","family":"Wiederer","given":"Christina","non-dropping-particle":"","parse-names":false,"suffix":""},{"dropping-particle":"","family":"Shepherd","given":"Ben","non-dropping-particle":"","parse-names":false,"suffix":""},{"dropping-particle":"","family":"Raj","given":"Anasuya","non-dropping-particle":"","parse-names":false,"suffix":""},{"dropping-particle":"","family":"Dairabayeva","given":"Karlygash","non-dropping-particle":"","parse-names":false,"suffix":""},{"dropping-particle":"","family":"Kiiski","given":"Tuomas","non-dropping-particle":"","parse-names":false,"suffix":""}],"id":"ITEM-6","issued":{"date-parts":[["2018"]]},"number-of-pages":"82","publisher-place":"Washington, DC","title":"Connecting to Compete 2018 Trade Logistics in the Global Economy The Logistics Performance Index and Its Indicators","type":"report"},"uris":["http://www.mendeley.com/documents/?uuid=78adc9cb-59ea-352b-9cfa-7478514efda2"]},{"id":"ITEM-7","itemData":{"author":[{"dropping-particle":"","family":"Arvis","given":"Jean-François","non-dropping-particle":"","parse-names":false,"suffix":""},{"dropping-particle":"","family":"Saslavsky","given":"Daniel","non-dropping-particle":"","parse-names":false,"suffix":""},{"dropping-particle":"","family":"Ojala","given":"Lauri","non-dropping-particle":"","parse-names":false,"suffix":""},{"dropping-particle":"","family":"Shepherd","given":"Ben","non-dropping-particle":"","parse-names":false,"suffix":""},{"dropping-particle":"","family":"Busch","given":"Christina","non-dropping-particle":"","parse-names":false,"suffix":""},{"dropping-particle":"","family":"Raj","given":"Anasuya","non-dropping-particle":"","parse-names":false,"suffix":""}],"id":"ITEM-7","issued":{"date-parts":[["2014"]]},"number-of-pages":"72","publisher-place":"Washington","title":"Connecting to Compete 2014 Trade Logistics in the Global Economy: The Logistics Performance Index","type":"report"},"uris":["http://www.mendeley.com/documents/?uuid=549edf39-495a-32b8-b0d3-db414c236792"]}],"mendeley":{"formattedCitation":"[59]–[65]","plainTextFormattedCitation":"[59]–[65]","previouslyFormattedCitation":"[58]–[64]"},"properties":{"noteIndex":0},"schema":"https://github.com/citation-style-language/schema/raw/master/csl-citation.json"}</w:instrText>
            </w:r>
            <w:r w:rsidR="00FC5770" w:rsidRPr="001E7444">
              <w:rPr>
                <w:rStyle w:val="apple-converted-space"/>
                <w:rFonts w:ascii="Times New Roman" w:hAnsi="Times New Roman"/>
                <w:sz w:val="24"/>
                <w:szCs w:val="24"/>
                <w:shd w:val="clear" w:color="auto" w:fill="FFFFFF"/>
              </w:rPr>
              <w:fldChar w:fldCharType="separate"/>
            </w:r>
            <w:r w:rsidR="00FC5770" w:rsidRPr="001E7444">
              <w:rPr>
                <w:rStyle w:val="apple-converted-space"/>
                <w:rFonts w:ascii="Times New Roman" w:hAnsi="Times New Roman"/>
                <w:noProof/>
                <w:sz w:val="24"/>
                <w:szCs w:val="24"/>
                <w:shd w:val="clear" w:color="auto" w:fill="FFFFFF"/>
              </w:rPr>
              <w:t>[59</w:t>
            </w:r>
            <w:r w:rsidRPr="001E7444">
              <w:rPr>
                <w:rStyle w:val="apple-converted-space"/>
                <w:rFonts w:ascii="Times New Roman" w:hAnsi="Times New Roman"/>
                <w:noProof/>
                <w:sz w:val="24"/>
                <w:szCs w:val="24"/>
                <w:shd w:val="clear" w:color="auto" w:fill="FFFFFF"/>
              </w:rPr>
              <w:t>; 60</w:t>
            </w:r>
            <w:r w:rsidR="00FC5770" w:rsidRPr="001E7444">
              <w:rPr>
                <w:rStyle w:val="apple-converted-space"/>
                <w:rFonts w:ascii="Times New Roman" w:hAnsi="Times New Roman"/>
                <w:noProof/>
                <w:sz w:val="24"/>
                <w:szCs w:val="24"/>
                <w:shd w:val="clear" w:color="auto" w:fill="FFFFFF"/>
              </w:rPr>
              <w:t>-65]</w:t>
            </w:r>
            <w:r w:rsidR="00FC5770" w:rsidRPr="001E7444">
              <w:rPr>
                <w:rStyle w:val="apple-converted-space"/>
                <w:rFonts w:ascii="Times New Roman" w:hAnsi="Times New Roman"/>
                <w:sz w:val="24"/>
                <w:szCs w:val="24"/>
                <w:shd w:val="clear" w:color="auto" w:fill="FFFFFF"/>
              </w:rPr>
              <w:fldChar w:fldCharType="end"/>
            </w:r>
            <w:r w:rsidR="00FC5770" w:rsidRPr="001E7444">
              <w:rPr>
                <w:rStyle w:val="apple-converted-space"/>
                <w:rFonts w:ascii="Times New Roman" w:hAnsi="Times New Roman"/>
                <w:sz w:val="24"/>
                <w:szCs w:val="24"/>
                <w:shd w:val="clear" w:color="auto" w:fill="FFFFFF"/>
              </w:rPr>
              <w:t xml:space="preserve"> </w:t>
            </w:r>
          </w:p>
        </w:tc>
      </w:tr>
    </w:tbl>
    <w:p w14:paraId="5ED16691" w14:textId="77777777" w:rsidR="000E0C51" w:rsidRPr="001E7444" w:rsidRDefault="000E0C51" w:rsidP="00B256C5">
      <w:pPr>
        <w:tabs>
          <w:tab w:val="left" w:pos="0"/>
        </w:tabs>
        <w:rPr>
          <w:rStyle w:val="apple-converted-space"/>
          <w:rFonts w:ascii="Times New Roman" w:hAnsi="Times New Roman"/>
          <w:sz w:val="28"/>
          <w:szCs w:val="28"/>
          <w:shd w:val="clear" w:color="auto" w:fill="FFFFFF"/>
        </w:rPr>
      </w:pPr>
    </w:p>
    <w:p w14:paraId="2258A032" w14:textId="77777777" w:rsidR="00A02325" w:rsidRPr="001E7444" w:rsidRDefault="00E72BC1" w:rsidP="001F793F">
      <w:pPr>
        <w:ind w:firstLine="708"/>
        <w:rPr>
          <w:rFonts w:ascii="Times New Roman" w:hAnsi="Times New Roman"/>
          <w:sz w:val="28"/>
          <w:szCs w:val="28"/>
        </w:rPr>
      </w:pPr>
      <w:r w:rsidRPr="001E7444">
        <w:rPr>
          <w:rFonts w:ascii="Times New Roman" w:hAnsi="Times New Roman"/>
          <w:sz w:val="28"/>
          <w:szCs w:val="28"/>
        </w:rPr>
        <w:t xml:space="preserve">Қазақстан төрт тізімнің ішіне орналасты. Тек жеке мемлекет ретінде, ТМД, </w:t>
      </w:r>
      <w:r w:rsidRPr="001E7444">
        <w:rPr>
          <w:rFonts w:ascii="Times New Roman" w:hAnsi="Times New Roman"/>
          <w:sz w:val="28"/>
          <w:szCs w:val="28"/>
          <w:shd w:val="clear" w:color="auto" w:fill="FFFFFF"/>
        </w:rPr>
        <w:t>ЕАЭ</w:t>
      </w:r>
      <w:r w:rsidR="008B2D6C" w:rsidRPr="001E7444">
        <w:rPr>
          <w:rFonts w:ascii="Times New Roman" w:hAnsi="Times New Roman"/>
          <w:sz w:val="28"/>
          <w:szCs w:val="28"/>
          <w:shd w:val="clear" w:color="auto" w:fill="FFFFFF"/>
        </w:rPr>
        <w:t>О</w:t>
      </w:r>
      <w:r w:rsidRPr="001E7444">
        <w:rPr>
          <w:rFonts w:ascii="Times New Roman" w:hAnsi="Times New Roman"/>
          <w:sz w:val="28"/>
          <w:szCs w:val="28"/>
          <w:shd w:val="clear" w:color="auto" w:fill="FFFFFF"/>
        </w:rPr>
        <w:t xml:space="preserve"> және Орталық Азия елдерінің тімізіміне де кірді. ТМД елдерінің арасында</w:t>
      </w:r>
      <w:r w:rsidR="00792308" w:rsidRPr="001E7444">
        <w:rPr>
          <w:rFonts w:ascii="Times New Roman" w:hAnsi="Times New Roman"/>
          <w:sz w:val="28"/>
          <w:szCs w:val="28"/>
          <w:shd w:val="clear" w:color="auto" w:fill="FFFFFF"/>
        </w:rPr>
        <w:t xml:space="preserve"> Украинадан кейін екінші орын</w:t>
      </w:r>
      <w:r w:rsidRPr="001E7444">
        <w:rPr>
          <w:rFonts w:ascii="Times New Roman" w:hAnsi="Times New Roman"/>
          <w:sz w:val="28"/>
          <w:szCs w:val="28"/>
          <w:shd w:val="clear" w:color="auto" w:fill="FFFFFF"/>
        </w:rPr>
        <w:t>ға жайғасып, Қазақстан LPI индексі бойынша жоғары көрсеткіштерді көрсетуде. Ал Орталық Азия елдері арасында көшбасшы болып келеді</w:t>
      </w:r>
      <w:r w:rsidR="008267BE" w:rsidRPr="001E7444">
        <w:rPr>
          <w:rFonts w:ascii="Times New Roman" w:hAnsi="Times New Roman"/>
          <w:sz w:val="28"/>
          <w:szCs w:val="28"/>
          <w:shd w:val="clear" w:color="auto" w:fill="FFFFFF"/>
        </w:rPr>
        <w:t xml:space="preserve"> </w:t>
      </w:r>
      <w:r w:rsidR="00517CB7" w:rsidRPr="001E7444">
        <w:rPr>
          <w:rFonts w:ascii="Times New Roman" w:hAnsi="Times New Roman"/>
          <w:sz w:val="28"/>
          <w:szCs w:val="28"/>
          <w:shd w:val="clear" w:color="auto" w:fill="FFFFFF"/>
        </w:rPr>
        <w:fldChar w:fldCharType="begin" w:fldLock="1"/>
      </w:r>
      <w:r w:rsidR="00331187" w:rsidRPr="001E7444">
        <w:rPr>
          <w:rFonts w:ascii="Times New Roman" w:hAnsi="Times New Roman"/>
          <w:sz w:val="28"/>
          <w:szCs w:val="28"/>
          <w:shd w:val="clear" w:color="auto" w:fill="FFFFFF"/>
        </w:rPr>
        <w:instrText>ADDIN CSL_CITATION {"citationItems":[{"id":"ITEM-1","itemData":{"DOI":"10.24143/2073-5537-2017-4-7-14","ISSN":"20735537","abstract":"Logistics has become one of the most important spheres which affects on the economic growth. In the reports of the World Bank, which are published every 2 years, the analysis of the effectiveness of the World Bank's logistics performance index (LPI) is provided. Also it is argued that the logistics sector plays an important role in the competitiveness of many countries. Using an example of the Eurasian Union countries, the authors analyze the impact of LPI for 10 years, and carry out a factor analysis, which considers both the logistics sector (transport, telecommunications) and economic indicators (GDP, household expenditure, state, etc.). Based on the results of the study, groups of factors, such as telecommunications, trade, transportation, general consumer spending, were identified. These factors are closely interrelated. This relationship plays an important role in the development of economic growth of countries. It was revealed that the efficiency of logistics not only effects on the economic growth, but also on the further development of the country in the global arena.","author":[{"dropping-particle":"","family":"Sharipbekova","given":"K.","non-dropping-particle":"","parse-names":false,"suffix":""},{"dropping-particle":"","family":"Raimbekov","given":"Zh.","non-dropping-particle":"","parse-names":false,"suffix":""}],"container-title":"Transport problems 2017, VI proceedings international Symposium of young researchers","id":"ITEM-1","issued":{"date-parts":[["2017"]]},"page":"814-822","publisher-place":"Katowice, Poland","title":"INFLUENCE OF LOGISTICS EFFICIENCY ON THE ECONOMIC GROWTH OF THE EAEU COUNTRIES","type":"paper-conference"},"uris":["http://www.mendeley.com/documents/?uuid=3475773d-0525-4db4-889b-f85fb3905d2b"]}],"mendeley":{"formattedCitation":"[66]","plainTextFormattedCitation":"[66]","previouslyFormattedCitation":"[65]"},"properties":{"noteIndex":0},"schema":"https://github.com/citation-style-language/schema/raw/master/csl-citation.json"}</w:instrText>
      </w:r>
      <w:r w:rsidR="00517CB7" w:rsidRPr="001E7444">
        <w:rPr>
          <w:rFonts w:ascii="Times New Roman" w:hAnsi="Times New Roman"/>
          <w:sz w:val="28"/>
          <w:szCs w:val="28"/>
          <w:shd w:val="clear" w:color="auto" w:fill="FFFFFF"/>
        </w:rPr>
        <w:fldChar w:fldCharType="separate"/>
      </w:r>
      <w:r w:rsidR="00331187" w:rsidRPr="001E7444">
        <w:rPr>
          <w:rFonts w:ascii="Times New Roman" w:hAnsi="Times New Roman"/>
          <w:noProof/>
          <w:sz w:val="28"/>
          <w:szCs w:val="28"/>
          <w:shd w:val="clear" w:color="auto" w:fill="FFFFFF"/>
        </w:rPr>
        <w:t>[66]</w:t>
      </w:r>
      <w:r w:rsidR="00517CB7" w:rsidRPr="001E7444">
        <w:rPr>
          <w:rFonts w:ascii="Times New Roman" w:hAnsi="Times New Roman"/>
          <w:sz w:val="28"/>
          <w:szCs w:val="28"/>
          <w:shd w:val="clear" w:color="auto" w:fill="FFFFFF"/>
        </w:rPr>
        <w:fldChar w:fldCharType="end"/>
      </w:r>
      <w:r w:rsidRPr="001E7444">
        <w:rPr>
          <w:rFonts w:ascii="Times New Roman" w:hAnsi="Times New Roman"/>
          <w:sz w:val="28"/>
          <w:szCs w:val="28"/>
          <w:shd w:val="clear" w:color="auto" w:fill="FFFFFF"/>
        </w:rPr>
        <w:t xml:space="preserve">. </w:t>
      </w:r>
    </w:p>
    <w:p w14:paraId="3D0657A2" w14:textId="77777777" w:rsidR="00A02325" w:rsidRPr="001E7444" w:rsidRDefault="00A02325" w:rsidP="001F793F">
      <w:pPr>
        <w:ind w:firstLine="708"/>
        <w:rPr>
          <w:rFonts w:ascii="Times New Roman" w:hAnsi="Times New Roman"/>
          <w:sz w:val="28"/>
          <w:szCs w:val="28"/>
        </w:rPr>
      </w:pPr>
      <w:r w:rsidRPr="001E7444">
        <w:rPr>
          <w:rFonts w:ascii="Times New Roman" w:hAnsi="Times New Roman"/>
          <w:sz w:val="28"/>
          <w:szCs w:val="28"/>
        </w:rPr>
        <w:t>Алғашқы ондық жоғары табыст</w:t>
      </w:r>
      <w:r w:rsidR="00E72BC1" w:rsidRPr="001E7444">
        <w:rPr>
          <w:rFonts w:ascii="Times New Roman" w:hAnsi="Times New Roman"/>
          <w:sz w:val="28"/>
          <w:szCs w:val="28"/>
        </w:rPr>
        <w:t>ы елдер LPI-де өз ұстанымын 4,03 жоғары деңгейді көрсетіп тұр</w:t>
      </w:r>
      <w:r w:rsidRPr="001E7444">
        <w:rPr>
          <w:rFonts w:ascii="Times New Roman" w:hAnsi="Times New Roman"/>
          <w:sz w:val="28"/>
          <w:szCs w:val="28"/>
        </w:rPr>
        <w:t>, ал соңғы 10 табысы төмен елдер мен ең нашар LPI көрсеткіштері</w:t>
      </w:r>
      <w:r w:rsidR="00E72BC1" w:rsidRPr="001E7444">
        <w:rPr>
          <w:rFonts w:ascii="Times New Roman" w:hAnsi="Times New Roman"/>
          <w:sz w:val="28"/>
          <w:szCs w:val="28"/>
        </w:rPr>
        <w:t xml:space="preserve"> 3,7%-ке 1,86-дан 2,08</w:t>
      </w:r>
      <w:r w:rsidRPr="001E7444">
        <w:rPr>
          <w:rFonts w:ascii="Times New Roman" w:hAnsi="Times New Roman"/>
          <w:sz w:val="28"/>
          <w:szCs w:val="28"/>
        </w:rPr>
        <w:t xml:space="preserve"> баллға дейін өсті. Яғни, арақашықты азайтудың баяу төмендету </w:t>
      </w:r>
      <w:r w:rsidR="00211309" w:rsidRPr="001E7444">
        <w:rPr>
          <w:rFonts w:ascii="Times New Roman" w:hAnsi="Times New Roman"/>
          <w:sz w:val="28"/>
          <w:szCs w:val="28"/>
        </w:rPr>
        <w:t>үдері</w:t>
      </w:r>
      <w:r w:rsidRPr="001E7444">
        <w:rPr>
          <w:rFonts w:ascii="Times New Roman" w:hAnsi="Times New Roman"/>
          <w:sz w:val="28"/>
          <w:szCs w:val="28"/>
        </w:rPr>
        <w:t xml:space="preserve">сі бар. Бұл жаһандық жеткізілім тізбектерімен және LPI-ні жетілдіру бойынша елдік шаралармен интеграциялау жолымен масштабтағы және географияның экономикасына байланысты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Arvis","given":"Jean-François","non-dropping-particle":"","parse-names":false,"suffix":""},{"dropping-particle":"","family":"Saslavsky","given":"Daniel","non-dropping-particle":"","parse-names":false,"suffix":""},{"dropping-particle":"","family":"Ojala","given":"Lauri","non-dropping-particle":"","parse-names":false,"suffix":""},{"dropping-particle":"","family":"Shepherd","given":"Ben","non-dropping-particle":"","parse-names":false,"suffix":""},{"dropping-particle":"","family":"Busch","given":"Christina","non-dropping-particle":"","parse-names":false,"suffix":""},{"dropping-particle":"","family":"Raj","given":"Anasuya","non-dropping-particle":"","parse-names":false,"suffix":""},{"dropping-particle":"","family":"Naula","given":"Tapio","non-dropping-particle":"","parse-names":false,"suffix":""}],"id":"ITEM-1","issued":{"date-parts":[["2016"]]},"number-of-pages":"76","publisher-place":"Washington","title":"Connecting to Compete 2016 Trade Logistics in the Global Economy The Logistics Performance Index and Its Indicators","type":"report"},"uris":["http://www.mendeley.com/documents/?uuid=49332801-eefe-3060-91d2-6f7f020b8e65"]}],"mendeley":{"formattedCitation":"[62]","plainTextFormattedCitation":"[62]","previouslyFormattedCitation":"[61]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[62]</w:t>
      </w:r>
      <w:r w:rsidRPr="001E7444">
        <w:rPr>
          <w:rFonts w:ascii="Times New Roman" w:hAnsi="Times New Roman"/>
          <w:sz w:val="28"/>
          <w:szCs w:val="28"/>
        </w:rPr>
        <w:fldChar w:fldCharType="end"/>
      </w:r>
      <w:r w:rsidRPr="001E7444">
        <w:rPr>
          <w:rFonts w:ascii="Times New Roman" w:hAnsi="Times New Roman"/>
          <w:sz w:val="28"/>
          <w:szCs w:val="28"/>
        </w:rPr>
        <w:t>. ТМД елдерінде орташа LPI индексі 5,7%-ға 2,28-ден 2,</w:t>
      </w:r>
      <w:r w:rsidR="00FB1862" w:rsidRPr="001E7444">
        <w:rPr>
          <w:rFonts w:ascii="Times New Roman" w:hAnsi="Times New Roman"/>
          <w:sz w:val="28"/>
          <w:szCs w:val="28"/>
        </w:rPr>
        <w:t>61-г</w:t>
      </w:r>
      <w:r w:rsidRPr="001E7444">
        <w:rPr>
          <w:rFonts w:ascii="Times New Roman" w:hAnsi="Times New Roman"/>
          <w:sz w:val="28"/>
          <w:szCs w:val="28"/>
        </w:rPr>
        <w:t>е дейін өсті.</w:t>
      </w:r>
    </w:p>
    <w:p w14:paraId="375CC7E8" w14:textId="77777777" w:rsidR="00A02325" w:rsidRPr="001E7444" w:rsidRDefault="00A02325" w:rsidP="001F793F">
      <w:pPr>
        <w:ind w:firstLine="708"/>
        <w:rPr>
          <w:rFonts w:ascii="Times New Roman" w:hAnsi="Times New Roman"/>
          <w:sz w:val="28"/>
          <w:szCs w:val="28"/>
        </w:rPr>
      </w:pPr>
      <w:r w:rsidRPr="001E7444">
        <w:rPr>
          <w:rFonts w:ascii="Times New Roman" w:hAnsi="Times New Roman"/>
          <w:sz w:val="28"/>
          <w:szCs w:val="28"/>
        </w:rPr>
        <w:t xml:space="preserve">ТМД елдеріне 11 ел кіреді (Әзірбайжан, Армения, Белоруссия, Қазақстан, Қырғызстан, Молдова, Ресей, Тәжікстан, Түрікменстан және Өзбекстан), бірақ жекелеген жылдары </w:t>
      </w:r>
      <w:r w:rsidR="00FB1862" w:rsidRPr="001E7444">
        <w:rPr>
          <w:rFonts w:ascii="Times New Roman" w:hAnsi="Times New Roman"/>
          <w:sz w:val="28"/>
          <w:szCs w:val="28"/>
        </w:rPr>
        <w:t>LPI</w:t>
      </w:r>
      <w:r w:rsidRPr="001E7444">
        <w:rPr>
          <w:rFonts w:ascii="Times New Roman" w:hAnsi="Times New Roman"/>
          <w:sz w:val="28"/>
          <w:szCs w:val="28"/>
        </w:rPr>
        <w:t xml:space="preserve"> индексі бойынша келесі елдер жоқ: 2007, 2012 </w:t>
      </w:r>
      <w:r w:rsidR="00931DE8" w:rsidRPr="001E7444">
        <w:rPr>
          <w:rFonts w:ascii="Times New Roman" w:hAnsi="Times New Roman"/>
          <w:sz w:val="28"/>
          <w:szCs w:val="28"/>
        </w:rPr>
        <w:t>–</w:t>
      </w:r>
      <w:r w:rsidRPr="001E7444">
        <w:rPr>
          <w:rFonts w:ascii="Times New Roman" w:hAnsi="Times New Roman"/>
          <w:sz w:val="28"/>
          <w:szCs w:val="28"/>
        </w:rPr>
        <w:t xml:space="preserve"> Түркіменстан; 2010 ж. - Беларусь; 2016-Әзірбайжан. Сонымен қатар, Тәжікстан ТМД елдерінің ішінде де және ең төменгі 10 елдің арасында екі санатта орналасқан</w:t>
      </w:r>
      <w:r w:rsidR="001F793F" w:rsidRPr="001E7444">
        <w:rPr>
          <w:rFonts w:ascii="Times New Roman" w:hAnsi="Times New Roman"/>
          <w:sz w:val="28"/>
          <w:szCs w:val="28"/>
        </w:rPr>
        <w:t xml:space="preserve"> </w:t>
      </w:r>
      <w:r w:rsidR="00517CB7"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{"citationItems":[{"id":"ITEM-1","itemData":{"abstract":"Логистика экономикалық өсуді әсер жетекші бағыттарының бірі болады. Өз баяндамаларында, Дүниежүзілік банк әлемнің логистикалық индексі ЛТИ тиімділігін қарауға, әр 2 жыл баяндама жариялайды және логистика секторы көптеген елдерде бәсекеге маңызды рөл атқарады дейді. Еуразиялық одақ елдерінің мысалында авторлары, 10 жыл бойы ЛТИ әсерін талдау және логистика саласындағы (көлік, телекоммуникация), сондай- ақ экономикалық көрсеткіштері (ЖІӨ, тұрмыстық жұмсау, мемлекеттік, т.б.) ретінде қарастырылады факторы талдау жүргізді.","author":[{"dropping-particle":"","family":"Шарипбекова","given":"К.Е.","non-dropping-particle":"","parse-names":false,"suffix":""},{"dropping-particle":"","family":"Раимбеков","given":"Ж.С","non-dropping-particle":"","parse-names":false,"suffix":""}],"container-title":"Экономика и статистика","id":"ITEM-1","issued":{"date-parts":[["2017"]]},"page":"45-49","title":"ЕЭО елдерінің логистикалық саласын талдау Экономика и статистика","type":"article-journal","volume":"3"},"uris":["http://www.mendeley.com/documents/?uuid=ba174e60-fa6c-4f65-b5e6-e87d1d65b777"]}],"mendeley":{"formattedCitation":"[67]","plainTextFormattedCitation":"[67]","previouslyFormattedCitation":"[66]"},"properties":{"noteIndex":0},"schema":"https://github.com/citation-style-language/schema/raw/master/csl-citation.json"}</w:instrText>
      </w:r>
      <w:r w:rsidR="00517CB7" w:rsidRPr="001E7444">
        <w:rPr>
          <w:rFonts w:ascii="Times New Roman" w:hAnsi="Times New Roman"/>
          <w:sz w:val="28"/>
          <w:szCs w:val="28"/>
        </w:rPr>
        <w:fldChar w:fldCharType="separate"/>
      </w:r>
      <w:r w:rsidR="00331187" w:rsidRPr="001E7444">
        <w:rPr>
          <w:rFonts w:ascii="Times New Roman" w:hAnsi="Times New Roman"/>
          <w:noProof/>
          <w:sz w:val="28"/>
          <w:szCs w:val="28"/>
        </w:rPr>
        <w:t>[67]</w:t>
      </w:r>
      <w:r w:rsidR="00517CB7" w:rsidRPr="001E7444">
        <w:rPr>
          <w:rFonts w:ascii="Times New Roman" w:hAnsi="Times New Roman"/>
          <w:sz w:val="28"/>
          <w:szCs w:val="28"/>
        </w:rPr>
        <w:fldChar w:fldCharType="end"/>
      </w:r>
      <w:r w:rsidRPr="001E7444">
        <w:rPr>
          <w:rFonts w:ascii="Times New Roman" w:hAnsi="Times New Roman"/>
          <w:sz w:val="28"/>
          <w:szCs w:val="28"/>
        </w:rPr>
        <w:t>.</w:t>
      </w:r>
    </w:p>
    <w:p w14:paraId="7D6DD1E4" w14:textId="77777777" w:rsidR="00A02325" w:rsidRPr="001E7444" w:rsidRDefault="00A02325" w:rsidP="001F793F">
      <w:pPr>
        <w:ind w:firstLine="708"/>
        <w:rPr>
          <w:rFonts w:ascii="Times New Roman" w:hAnsi="Times New Roman"/>
          <w:sz w:val="28"/>
          <w:szCs w:val="28"/>
        </w:rPr>
      </w:pPr>
      <w:r w:rsidRPr="001E7444">
        <w:rPr>
          <w:rFonts w:ascii="Times New Roman" w:hAnsi="Times New Roman"/>
          <w:sz w:val="28"/>
          <w:szCs w:val="28"/>
        </w:rPr>
        <w:t>Бүкіләлемдік банк өз есептерінде елдерді кумулятивті тығыздыққа бөледі, «Бәсекелестікке қосылу» барлық баспаларында, LPI ұпайлары келесі квинтильдер бойынша төрт санатқа бөлінеді:</w:t>
      </w:r>
    </w:p>
    <w:p w14:paraId="791A0405" w14:textId="77777777" w:rsidR="00A02325" w:rsidRPr="001E7444" w:rsidRDefault="00A02325" w:rsidP="001F793F">
      <w:pPr>
        <w:ind w:firstLine="708"/>
        <w:rPr>
          <w:rFonts w:ascii="Times New Roman" w:hAnsi="Times New Roman"/>
          <w:sz w:val="28"/>
          <w:szCs w:val="28"/>
        </w:rPr>
      </w:pPr>
      <w:r w:rsidRPr="001E7444">
        <w:rPr>
          <w:rFonts w:ascii="Times New Roman" w:hAnsi="Times New Roman"/>
          <w:sz w:val="28"/>
          <w:szCs w:val="28"/>
        </w:rPr>
        <w:t>1</w:t>
      </w:r>
      <w:r w:rsidR="00FC5770" w:rsidRPr="001E7444">
        <w:rPr>
          <w:rFonts w:ascii="Times New Roman" w:hAnsi="Times New Roman"/>
          <w:sz w:val="28"/>
          <w:szCs w:val="28"/>
        </w:rPr>
        <w:t>.</w:t>
      </w:r>
      <w:r w:rsidRPr="001E7444">
        <w:rPr>
          <w:rFonts w:ascii="Times New Roman" w:hAnsi="Times New Roman"/>
          <w:sz w:val="28"/>
          <w:szCs w:val="28"/>
        </w:rPr>
        <w:t xml:space="preserve"> «Логикалық жағымсыз, елеулі логистикалық шектеулері бар аз дамыған елдер» (квинтильді LPI елінің төмен көрсеткіші, 2.00-1.00 аралығында)</w:t>
      </w:r>
      <w:r w:rsidR="00FC5770" w:rsidRPr="001E7444">
        <w:rPr>
          <w:rFonts w:ascii="Times New Roman" w:hAnsi="Times New Roman"/>
          <w:sz w:val="28"/>
          <w:szCs w:val="28"/>
        </w:rPr>
        <w:t>.</w:t>
      </w:r>
    </w:p>
    <w:p w14:paraId="76193F1B" w14:textId="77777777" w:rsidR="00A02325" w:rsidRPr="001E7444" w:rsidRDefault="00033327" w:rsidP="001F793F">
      <w:pPr>
        <w:ind w:firstLine="708"/>
        <w:rPr>
          <w:rFonts w:ascii="Times New Roman" w:hAnsi="Times New Roman"/>
          <w:sz w:val="28"/>
          <w:szCs w:val="28"/>
        </w:rPr>
      </w:pPr>
      <w:r w:rsidRPr="001E7444">
        <w:rPr>
          <w:rFonts w:ascii="Times New Roman" w:hAnsi="Times New Roman"/>
          <w:sz w:val="28"/>
          <w:szCs w:val="28"/>
        </w:rPr>
        <w:t>2</w:t>
      </w:r>
      <w:r w:rsidR="00FC5770" w:rsidRPr="001E7444">
        <w:rPr>
          <w:rFonts w:ascii="Times New Roman" w:hAnsi="Times New Roman"/>
          <w:sz w:val="28"/>
          <w:szCs w:val="28"/>
        </w:rPr>
        <w:t>.</w:t>
      </w:r>
      <w:r w:rsidRPr="001E7444">
        <w:rPr>
          <w:rFonts w:ascii="Times New Roman" w:hAnsi="Times New Roman"/>
          <w:sz w:val="28"/>
          <w:szCs w:val="28"/>
        </w:rPr>
        <w:t xml:space="preserve"> І</w:t>
      </w:r>
      <w:r w:rsidR="00A02325" w:rsidRPr="001E7444">
        <w:rPr>
          <w:rFonts w:ascii="Times New Roman" w:hAnsi="Times New Roman"/>
          <w:sz w:val="28"/>
          <w:szCs w:val="28"/>
        </w:rPr>
        <w:t>шінара орындаушылар: төмен және орташа табыс деңгей</w:t>
      </w:r>
      <w:r w:rsidRPr="001E7444">
        <w:rPr>
          <w:rFonts w:ascii="Times New Roman" w:hAnsi="Times New Roman"/>
          <w:sz w:val="28"/>
          <w:szCs w:val="28"/>
        </w:rPr>
        <w:t>л</w:t>
      </w:r>
      <w:r w:rsidR="00A02325" w:rsidRPr="001E7444">
        <w:rPr>
          <w:rFonts w:ascii="Times New Roman" w:hAnsi="Times New Roman"/>
          <w:sz w:val="28"/>
          <w:szCs w:val="28"/>
        </w:rPr>
        <w:t>і елдерде төмен логистика шектеулері бар (үшінші ел үшін 3,00-2,50 және 4-ші квинтиль LPI арасындағы баллдар, 2,50-2,00 аралығында)</w:t>
      </w:r>
      <w:r w:rsidR="00FC5770" w:rsidRPr="001E7444">
        <w:rPr>
          <w:rFonts w:ascii="Times New Roman" w:hAnsi="Times New Roman"/>
          <w:sz w:val="28"/>
          <w:szCs w:val="28"/>
        </w:rPr>
        <w:t>.</w:t>
      </w:r>
    </w:p>
    <w:p w14:paraId="4196E26C" w14:textId="77777777" w:rsidR="00A02325" w:rsidRPr="001E7444" w:rsidRDefault="00A02325" w:rsidP="00FC5770">
      <w:pPr>
        <w:ind w:firstLine="709"/>
        <w:rPr>
          <w:rFonts w:ascii="Times New Roman" w:hAnsi="Times New Roman"/>
          <w:sz w:val="28"/>
          <w:szCs w:val="28"/>
        </w:rPr>
      </w:pPr>
      <w:r w:rsidRPr="001E7444">
        <w:rPr>
          <w:rFonts w:ascii="Times New Roman" w:hAnsi="Times New Roman"/>
          <w:sz w:val="28"/>
          <w:szCs w:val="28"/>
        </w:rPr>
        <w:t>3</w:t>
      </w:r>
      <w:r w:rsidR="00FC5770" w:rsidRPr="001E7444">
        <w:rPr>
          <w:rFonts w:ascii="Times New Roman" w:hAnsi="Times New Roman"/>
          <w:sz w:val="28"/>
          <w:szCs w:val="28"/>
        </w:rPr>
        <w:t>.</w:t>
      </w:r>
      <w:r w:rsidRPr="001E7444">
        <w:rPr>
          <w:rFonts w:ascii="Times New Roman" w:hAnsi="Times New Roman"/>
          <w:sz w:val="28"/>
          <w:szCs w:val="28"/>
        </w:rPr>
        <w:t xml:space="preserve"> </w:t>
      </w:r>
      <w:r w:rsidR="00033327" w:rsidRPr="001E7444">
        <w:rPr>
          <w:rFonts w:ascii="Times New Roman" w:hAnsi="Times New Roman"/>
          <w:sz w:val="28"/>
          <w:szCs w:val="28"/>
        </w:rPr>
        <w:t>К</w:t>
      </w:r>
      <w:r w:rsidRPr="001E7444">
        <w:rPr>
          <w:rFonts w:ascii="Times New Roman" w:hAnsi="Times New Roman"/>
          <w:sz w:val="28"/>
          <w:szCs w:val="28"/>
        </w:rPr>
        <w:t>елісілген орындаушылар: олардың кіріс топтарындағы басқа адамдардың көпшілігіне қарағанда логистикалық тиімділігі жоғары, (екінші LPI квинтиль, 3,5-0-3,00 аралығында)</w:t>
      </w:r>
      <w:r w:rsidR="00FC5770" w:rsidRPr="001E7444">
        <w:rPr>
          <w:rFonts w:ascii="Times New Roman" w:hAnsi="Times New Roman"/>
          <w:sz w:val="28"/>
          <w:szCs w:val="28"/>
        </w:rPr>
        <w:t>.</w:t>
      </w:r>
    </w:p>
    <w:p w14:paraId="54792D90" w14:textId="77777777" w:rsidR="00A02325" w:rsidRPr="001E7444" w:rsidRDefault="00A02325" w:rsidP="00FC5770">
      <w:pPr>
        <w:ind w:firstLine="709"/>
        <w:rPr>
          <w:rFonts w:ascii="Times New Roman" w:hAnsi="Times New Roman"/>
          <w:sz w:val="28"/>
          <w:szCs w:val="28"/>
        </w:rPr>
      </w:pPr>
      <w:r w:rsidRPr="001E7444">
        <w:rPr>
          <w:rFonts w:ascii="Times New Roman" w:hAnsi="Times New Roman"/>
          <w:sz w:val="28"/>
          <w:szCs w:val="28"/>
        </w:rPr>
        <w:t>4</w:t>
      </w:r>
      <w:r w:rsidR="00FC5770" w:rsidRPr="001E7444">
        <w:rPr>
          <w:rFonts w:ascii="Times New Roman" w:hAnsi="Times New Roman"/>
          <w:sz w:val="28"/>
          <w:szCs w:val="28"/>
        </w:rPr>
        <w:t>.</w:t>
      </w:r>
      <w:r w:rsidRPr="001E7444">
        <w:rPr>
          <w:rFonts w:ascii="Times New Roman" w:hAnsi="Times New Roman"/>
          <w:sz w:val="28"/>
          <w:szCs w:val="28"/>
        </w:rPr>
        <w:t xml:space="preserve"> Логистикалық – достық елдер: көбінесе табысы жоғары елдерде (</w:t>
      </w:r>
      <w:r w:rsidR="007C1FF9" w:rsidRPr="001E7444">
        <w:rPr>
          <w:rFonts w:ascii="Times New Roman" w:hAnsi="Times New Roman"/>
          <w:sz w:val="28"/>
          <w:szCs w:val="28"/>
        </w:rPr>
        <w:t>ж</w:t>
      </w:r>
      <w:r w:rsidRPr="001E7444">
        <w:rPr>
          <w:rFonts w:ascii="Times New Roman" w:hAnsi="Times New Roman"/>
          <w:sz w:val="28"/>
          <w:szCs w:val="28"/>
        </w:rPr>
        <w:t>оғары квинтильге ие елдерде, 4,25-3,50 аралығында</w:t>
      </w:r>
      <w:r w:rsidR="007C1FF9" w:rsidRPr="001E7444">
        <w:rPr>
          <w:rFonts w:ascii="Times New Roman" w:hAnsi="Times New Roman"/>
          <w:sz w:val="28"/>
          <w:szCs w:val="28"/>
        </w:rPr>
        <w:t>)</w:t>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Arvis","given":"Jean-François","non-dropping-particle":"","parse-names":false,"suffix":""},{"dropping-particle":"","family":"Saslavsky","given":"Daniel","non-dropping-particle":"","parse-names":false,"suffix":""},{"dropping-particle":"","family":"Ojala","given":"Lauri","non-dropping-particle":"","parse-names":false,"suffix":""},{"dropping-particle":"","family":"Shepherd","given":"Ben","non-dropping-particle":"","parse-names":false,"suffix":""},{"dropping-particle":"","family":"Busch","given":"Christina","non-dropping-particle":"","parse-names":false,"suffix":""},{"dropping-particle":"","family":"Raj","given":"Anasuya","non-dropping-particle":"","parse-names":false,"suffix":""},{"dropping-particle":"","family":"Naula","given":"Tapio","non-dropping-particle":"","parse-names":false,"suffix":""}],"id":"ITEM-1","issued":{"date-parts":[["2016"]]},"number-of-pages":"76","publisher-place":"Washington","title":"Connecting to Compete 2016 Trade Logistics in the Global Economy The Logistics Performance Index and Its Indicators","type":"report"},"uris":["http://www.mendeley.com/documents/?uuid=49332801-eefe-3060-91d2-6f7f020b8e65"]}],"mendeley":{"formattedCitation":"[62]","plainTextFormattedCitation":"[62]","previouslyFormattedCitation":"[61]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[62]</w:t>
      </w:r>
      <w:r w:rsidRPr="001E7444">
        <w:rPr>
          <w:rFonts w:ascii="Times New Roman" w:hAnsi="Times New Roman"/>
          <w:sz w:val="28"/>
          <w:szCs w:val="28"/>
        </w:rPr>
        <w:fldChar w:fldCharType="end"/>
      </w:r>
      <w:r w:rsidRPr="001E7444">
        <w:rPr>
          <w:rFonts w:ascii="Times New Roman" w:hAnsi="Times New Roman"/>
          <w:sz w:val="28"/>
          <w:szCs w:val="28"/>
        </w:rPr>
        <w:t>.</w:t>
      </w:r>
    </w:p>
    <w:p w14:paraId="47D5CF78" w14:textId="77777777" w:rsidR="00A02325" w:rsidRPr="001E7444" w:rsidRDefault="00A02325" w:rsidP="00FC5770">
      <w:pPr>
        <w:ind w:firstLine="709"/>
        <w:rPr>
          <w:rFonts w:ascii="Times New Roman" w:hAnsi="Times New Roman"/>
          <w:sz w:val="28"/>
          <w:szCs w:val="28"/>
        </w:rPr>
      </w:pPr>
      <w:r w:rsidRPr="001E7444">
        <w:rPr>
          <w:rFonts w:ascii="Times New Roman" w:hAnsi="Times New Roman"/>
          <w:sz w:val="28"/>
          <w:szCs w:val="28"/>
        </w:rPr>
        <w:t>Демек, төртінші квинтильде орналасқан, жекелеген елдерден үшінші квинтильге дейін шамалы ауытқулары бар ТМД елдерінің орташа және орта табысы төмен елдерде жартылай орындаушылар деп аталады.</w:t>
      </w:r>
    </w:p>
    <w:p w14:paraId="7085067B" w14:textId="77777777" w:rsidR="00A02325" w:rsidRPr="001E7444" w:rsidRDefault="00A02325" w:rsidP="00FC5770">
      <w:pPr>
        <w:ind w:firstLine="709"/>
        <w:rPr>
          <w:rFonts w:ascii="Times New Roman" w:hAnsi="Times New Roman"/>
          <w:sz w:val="28"/>
          <w:szCs w:val="28"/>
        </w:rPr>
      </w:pPr>
      <w:r w:rsidRPr="001E7444">
        <w:rPr>
          <w:rFonts w:ascii="Times New Roman" w:hAnsi="Times New Roman"/>
          <w:sz w:val="28"/>
          <w:szCs w:val="28"/>
        </w:rPr>
        <w:t xml:space="preserve">Бұдан басқа, Дүниежүзілік банктің LPI-дегі талдауы алты құрамдас бөліктен тұрады: кедендік тиімділік - кедендік және шекаралық бақылау; инфрақұрылым - сауда және көлік инфрақұрылымының сапасы; халықаралық тасымалдау - бәсекеге қабілетті бағамен жеткізуді ұйымдастырудың қарапайымдылығы; логистикалық қызметтер - құзыреттілік және логистикалық қызметтердің сапасы; қадағалау - жүкті қадағалау және қадағалау мүмкіндігі; уақтылық - жеткізілім алушылар жоспарланған немесе күтілетін жеткізу мерзіміне жеткізетін жиілік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{"citationItems":[{"id":"ITEM-1","itemData":{"DOI":"10.1596/978-1-4648-0948-4","ISBN":"9781464809484","container-title":"A World Bank Group Flagship Report","id":"ITEM-1","issued":{"date-parts":[["2017"]]},"page":"356","title":"Equal Opportunity for All Doing Business","type":"article-journal","volume":"14th editi"},"uris":["http://www.mendeley.com/documents/?uuid=07ca1cfd-662c-3508-a9cc-05ab5def04d1"]}],"mendeley":{"formattedCitation":"[68]","plainTextFormattedCitation":"[68]","previouslyFormattedCitation":"[67]"},"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[68]</w:t>
      </w:r>
      <w:r w:rsidRPr="001E7444">
        <w:rPr>
          <w:rFonts w:ascii="Times New Roman" w:hAnsi="Times New Roman"/>
          <w:sz w:val="28"/>
          <w:szCs w:val="28"/>
        </w:rPr>
        <w:fldChar w:fldCharType="end"/>
      </w:r>
      <w:r w:rsidRPr="001E7444">
        <w:rPr>
          <w:rFonts w:ascii="Times New Roman" w:hAnsi="Times New Roman"/>
          <w:sz w:val="28"/>
          <w:szCs w:val="28"/>
        </w:rPr>
        <w:t>.</w:t>
      </w:r>
    </w:p>
    <w:p w14:paraId="3A569F5C" w14:textId="77777777" w:rsidR="00100FB9" w:rsidRPr="001E7444" w:rsidRDefault="00100FB9" w:rsidP="00FC5770">
      <w:pPr>
        <w:ind w:firstLine="709"/>
        <w:rPr>
          <w:rFonts w:ascii="Times New Roman" w:hAnsi="Times New Roman"/>
          <w:sz w:val="28"/>
          <w:szCs w:val="28"/>
        </w:rPr>
      </w:pPr>
      <w:r w:rsidRPr="001E7444">
        <w:rPr>
          <w:rFonts w:ascii="Times New Roman" w:hAnsi="Times New Roman"/>
          <w:sz w:val="28"/>
          <w:szCs w:val="28"/>
        </w:rPr>
        <w:lastRenderedPageBreak/>
        <w:t>Дүниежүзілік банктің логистикалық тиімділік</w:t>
      </w:r>
      <w:r w:rsidR="00033327" w:rsidRPr="001E7444">
        <w:rPr>
          <w:rFonts w:ascii="Times New Roman" w:hAnsi="Times New Roman"/>
          <w:sz w:val="28"/>
          <w:szCs w:val="28"/>
        </w:rPr>
        <w:t xml:space="preserve"> көрсеткіші бойынша (LPI) есебі</w:t>
      </w:r>
      <w:r w:rsidRPr="001E7444">
        <w:rPr>
          <w:rFonts w:ascii="Times New Roman" w:hAnsi="Times New Roman"/>
          <w:sz w:val="28"/>
          <w:szCs w:val="28"/>
        </w:rPr>
        <w:t xml:space="preserve"> бойынша 2018 жылы Қазақстан сауалнамаға қатысқан 160 елден 71 орынды иеленіп, 77-ші орыннан 6 балл көтерді. Соңғы 10 жылда қазақстандық көрсеткіш 62 орынға (133-ден 71 орынға дейін) жақсарды. Қазақстандағы логистиканы дамыту деңгейі (LPI рейтингісінде 71 орын) Қазақстанның транзиттік ел ретінде логистикалық әлеуеті жеткілікті түрде пайдаланылмағанын көрсетеді. Мұның бәрі көліктің дамуына әсер ететін факторларға оң әсер етуі керек.</w:t>
      </w:r>
    </w:p>
    <w:p w14:paraId="282C5DDF" w14:textId="77777777" w:rsidR="00C03922" w:rsidRPr="001E7444" w:rsidRDefault="00C03922" w:rsidP="00FC5770">
      <w:pPr>
        <w:pStyle w:val="aa"/>
        <w:ind w:firstLine="709"/>
        <w:rPr>
          <w:sz w:val="28"/>
          <w:szCs w:val="28"/>
          <w:lang w:val="kk-KZ"/>
        </w:rPr>
      </w:pPr>
      <w:r w:rsidRPr="001E7444">
        <w:rPr>
          <w:sz w:val="28"/>
          <w:szCs w:val="28"/>
          <w:lang w:val="kk-KZ"/>
        </w:rPr>
        <w:t>Әлемдік логистика нарығында өз орнын иелену үшін, Жібек жолының елдері арқылы өтетін негізгі бағыттардың бәсекеге қабілеттілігін арттыру, логистикалық инфрақұрылымды дамытуға инвестицияларды ұлғайту және саланың инвестициялық тартымдылығын арттыратын негізгі халықаралық лог</w:t>
      </w:r>
      <w:r w:rsidR="00C20122" w:rsidRPr="001E7444">
        <w:rPr>
          <w:sz w:val="28"/>
          <w:szCs w:val="28"/>
          <w:lang w:val="kk-KZ"/>
        </w:rPr>
        <w:t>истика рейтингін арттыру қажет</w:t>
      </w:r>
      <w:r w:rsidR="00BE3EEA" w:rsidRPr="001E7444">
        <w:rPr>
          <w:sz w:val="28"/>
          <w:szCs w:val="28"/>
          <w:lang w:val="kk-KZ"/>
        </w:rPr>
        <w:t>тігі туындауда</w:t>
      </w:r>
      <w:r w:rsidRPr="001E7444">
        <w:rPr>
          <w:sz w:val="28"/>
          <w:szCs w:val="28"/>
          <w:lang w:val="kk-KZ"/>
        </w:rPr>
        <w:t xml:space="preserve"> </w:t>
      </w:r>
      <w:r w:rsidRPr="001E7444">
        <w:rPr>
          <w:sz w:val="28"/>
          <w:szCs w:val="28"/>
          <w:lang w:val="kk-KZ"/>
        </w:rPr>
        <w:fldChar w:fldCharType="begin" w:fldLock="1"/>
      </w:r>
      <w:r w:rsidR="00331187" w:rsidRPr="001E7444">
        <w:rPr>
          <w:sz w:val="28"/>
          <w:szCs w:val="28"/>
          <w:lang w:val="kk-KZ"/>
        </w:rPr>
        <w:instrText>ADDIN CSL_CITATION {"citationItems":[{"id":"ITEM-1","itemData":{"container-title":"Постановление Правительства Республики Казахстан от 31 января 2005 года ","id":"ITEM-1","issued":{"date-parts":[["2005"]]},"page":"1-6","title":"О Транспортной стратегии Республики Казахстан до 2020 года","type":"article-journal","volume":"75"},"uris":["http://www.mendeley.com/documents/?uuid=eed3167a-4a66-459b-bfd8-577eec4554ea"]}],"mendeley":{"formattedCitation":"[69]","plainTextFormattedCitation":"[69]","previouslyFormattedCitation":"[68]"},"properties":{"noteIndex":0},"schema":"https://github.com/citation-style-language/schema/raw/master/csl-citation.json"}</w:instrText>
      </w:r>
      <w:r w:rsidRPr="001E7444">
        <w:rPr>
          <w:sz w:val="28"/>
          <w:szCs w:val="28"/>
          <w:lang w:val="kk-KZ"/>
        </w:rPr>
        <w:fldChar w:fldCharType="separate"/>
      </w:r>
      <w:r w:rsidR="00331187" w:rsidRPr="001E7444">
        <w:rPr>
          <w:noProof/>
          <w:sz w:val="28"/>
          <w:szCs w:val="28"/>
          <w:lang w:val="kk-KZ"/>
        </w:rPr>
        <w:t>[69]</w:t>
      </w:r>
      <w:r w:rsidRPr="001E7444">
        <w:rPr>
          <w:sz w:val="28"/>
          <w:szCs w:val="28"/>
          <w:lang w:val="kk-KZ"/>
        </w:rPr>
        <w:fldChar w:fldCharType="end"/>
      </w:r>
      <w:r w:rsidRPr="001E7444">
        <w:rPr>
          <w:sz w:val="28"/>
          <w:szCs w:val="28"/>
          <w:lang w:val="kk-KZ"/>
        </w:rPr>
        <w:t>.</w:t>
      </w:r>
    </w:p>
    <w:p w14:paraId="4919F87F" w14:textId="77777777" w:rsidR="00C03922" w:rsidRPr="001E7444" w:rsidRDefault="00C03922" w:rsidP="00FC5770">
      <w:pPr>
        <w:ind w:firstLine="709"/>
        <w:rPr>
          <w:rFonts w:ascii="Times New Roman" w:hAnsi="Times New Roman"/>
          <w:sz w:val="28"/>
          <w:szCs w:val="28"/>
        </w:rPr>
      </w:pPr>
      <w:r w:rsidRPr="001E7444">
        <w:rPr>
          <w:rFonts w:ascii="Times New Roman" w:hAnsi="Times New Roman"/>
          <w:sz w:val="28"/>
          <w:szCs w:val="28"/>
        </w:rPr>
        <w:t>Ең жақсы көрсеткіш еуропалық елдерде, әлемдік орташа мән деңгейінен жоғары Қытай, Үндістан, Сауд Арабиясы. Қазақстан және ТМД-ның басқа да елдері орта ғаламдық LPI-нен артта қалып отыр. Қазақстан ТМД елдерінің арасында LPI индексі бойынша негізгі көрсеткіш бойынша 2012, 2014, 2016 және 2018 жылдары барлық ТМД елдерінен алда келеді. ЕАЭ</w:t>
      </w:r>
      <w:r w:rsidR="008B2D6C" w:rsidRPr="001E7444">
        <w:rPr>
          <w:rFonts w:ascii="Times New Roman" w:hAnsi="Times New Roman"/>
          <w:sz w:val="28"/>
          <w:szCs w:val="28"/>
        </w:rPr>
        <w:t>О</w:t>
      </w:r>
      <w:r w:rsidRPr="001E7444">
        <w:rPr>
          <w:rFonts w:ascii="Times New Roman" w:hAnsi="Times New Roman"/>
          <w:sz w:val="28"/>
          <w:szCs w:val="28"/>
        </w:rPr>
        <w:t xml:space="preserve"> шеңберіндегі және ТМД елдеріндегі сауда қатынастары әлемнің басқа елдерімен салыстырғанда әлдеқайда оңай, сондықтан біздің елдердегі негізгі қиындықтар - кедендік ресімдеу мәселелері, сондай-ақ ұлттық логистикалық жүйелердің ортақ еуразиялық және еуропалық жүйелерге әлсіз интеграциясы.</w:t>
      </w:r>
    </w:p>
    <w:p w14:paraId="045EFABB" w14:textId="77777777" w:rsidR="00100FB9" w:rsidRPr="001E7444" w:rsidRDefault="00100FB9" w:rsidP="00FC5770">
      <w:pPr>
        <w:pStyle w:val="aa"/>
        <w:ind w:firstLine="709"/>
        <w:rPr>
          <w:sz w:val="28"/>
          <w:szCs w:val="28"/>
          <w:lang w:val="kk-KZ"/>
        </w:rPr>
      </w:pPr>
      <w:r w:rsidRPr="001E7444">
        <w:rPr>
          <w:sz w:val="28"/>
          <w:szCs w:val="28"/>
          <w:lang w:val="kk-KZ"/>
        </w:rPr>
        <w:t>ТМД елдерінің арасында халықаралық саудада Еуропа мен Қытай арасында LPI-нің өсу әлеуеті жоғары</w:t>
      </w:r>
      <w:r w:rsidR="00033327" w:rsidRPr="001E7444">
        <w:rPr>
          <w:sz w:val="28"/>
          <w:szCs w:val="28"/>
          <w:lang w:val="kk-KZ"/>
        </w:rPr>
        <w:t>, О</w:t>
      </w:r>
      <w:r w:rsidRPr="001E7444">
        <w:rPr>
          <w:sz w:val="28"/>
          <w:szCs w:val="28"/>
          <w:lang w:val="kk-KZ"/>
        </w:rPr>
        <w:t>л - транзиттік елдерде, Қазақстан, Ресей және Белоруссия. Бұл үшін көлік тарифтерін, порттардағы алымдар мен төлемдерді азайту, жоғарғы еуропалық мектептердегі қызметкерлерді оқыту немесе мамандардың біліктілігін арттыру, логистикадағы технологияға заманауи инновацияларды енгізу, жеткізілім уақытын бақылау және қысқарту үшін ақпараттық технологиялар енгізу қажет.</w:t>
      </w:r>
    </w:p>
    <w:p w14:paraId="4AC57C33" w14:textId="77777777" w:rsidR="00C31BA3" w:rsidRPr="001E7444" w:rsidRDefault="00100FB9" w:rsidP="00FC5770">
      <w:pPr>
        <w:ind w:firstLine="709"/>
        <w:rPr>
          <w:rFonts w:ascii="Times New Roman" w:hAnsi="Times New Roman"/>
          <w:sz w:val="28"/>
          <w:szCs w:val="28"/>
        </w:rPr>
      </w:pPr>
      <w:r w:rsidRPr="001E7444">
        <w:rPr>
          <w:rFonts w:ascii="Times New Roman" w:hAnsi="Times New Roman"/>
          <w:sz w:val="28"/>
          <w:szCs w:val="28"/>
        </w:rPr>
        <w:t>Әлемдік экономиканың типтік үрдісі ЕАЭ</w:t>
      </w:r>
      <w:r w:rsidR="00C70259" w:rsidRPr="001E7444">
        <w:rPr>
          <w:rFonts w:ascii="Times New Roman" w:hAnsi="Times New Roman"/>
          <w:sz w:val="28"/>
          <w:szCs w:val="28"/>
        </w:rPr>
        <w:t>О</w:t>
      </w:r>
      <w:r w:rsidRPr="001E7444">
        <w:rPr>
          <w:rFonts w:ascii="Times New Roman" w:hAnsi="Times New Roman"/>
          <w:sz w:val="28"/>
          <w:szCs w:val="28"/>
        </w:rPr>
        <w:t xml:space="preserve"> кіргеннен кейін, Қазақстан, Ресей, Беларусь, Қырғызстан және Тәжікстан сауда-логистикалық көрсеткіштердің жақсар</w:t>
      </w:r>
      <w:r w:rsidR="00033327" w:rsidRPr="001E7444">
        <w:rPr>
          <w:rFonts w:ascii="Times New Roman" w:hAnsi="Times New Roman"/>
          <w:sz w:val="28"/>
          <w:szCs w:val="28"/>
        </w:rPr>
        <w:t xml:space="preserve">ғанының </w:t>
      </w:r>
      <w:r w:rsidRPr="001E7444">
        <w:rPr>
          <w:rFonts w:ascii="Times New Roman" w:hAnsi="Times New Roman"/>
          <w:sz w:val="28"/>
          <w:szCs w:val="28"/>
        </w:rPr>
        <w:t>дәлел</w:t>
      </w:r>
      <w:r w:rsidR="00033327" w:rsidRPr="001E7444">
        <w:rPr>
          <w:rFonts w:ascii="Times New Roman" w:hAnsi="Times New Roman"/>
          <w:sz w:val="28"/>
          <w:szCs w:val="28"/>
        </w:rPr>
        <w:t>і</w:t>
      </w:r>
      <w:r w:rsidRPr="001E7444">
        <w:rPr>
          <w:rFonts w:ascii="Times New Roman" w:hAnsi="Times New Roman"/>
          <w:sz w:val="28"/>
          <w:szCs w:val="28"/>
        </w:rPr>
        <w:t xml:space="preserve"> ретінде, кедендік операцияларды</w:t>
      </w:r>
      <w:r w:rsidR="00033327" w:rsidRPr="001E7444">
        <w:rPr>
          <w:rFonts w:ascii="Times New Roman" w:hAnsi="Times New Roman"/>
          <w:sz w:val="28"/>
          <w:szCs w:val="28"/>
        </w:rPr>
        <w:t>ң</w:t>
      </w:r>
      <w:r w:rsidRPr="001E7444">
        <w:rPr>
          <w:rFonts w:ascii="Times New Roman" w:hAnsi="Times New Roman"/>
          <w:sz w:val="28"/>
          <w:szCs w:val="28"/>
        </w:rPr>
        <w:t xml:space="preserve"> тиімділігін</w:t>
      </w:r>
      <w:r w:rsidR="00033327" w:rsidRPr="001E7444">
        <w:rPr>
          <w:rFonts w:ascii="Times New Roman" w:hAnsi="Times New Roman"/>
          <w:sz w:val="28"/>
          <w:szCs w:val="28"/>
        </w:rPr>
        <w:t>ің</w:t>
      </w:r>
      <w:r w:rsidRPr="001E7444">
        <w:rPr>
          <w:rFonts w:ascii="Times New Roman" w:hAnsi="Times New Roman"/>
          <w:sz w:val="28"/>
          <w:szCs w:val="28"/>
        </w:rPr>
        <w:t xml:space="preserve"> арту</w:t>
      </w:r>
      <w:r w:rsidR="00033327" w:rsidRPr="001E7444">
        <w:rPr>
          <w:rFonts w:ascii="Times New Roman" w:hAnsi="Times New Roman"/>
          <w:sz w:val="28"/>
          <w:szCs w:val="28"/>
        </w:rPr>
        <w:t>ы</w:t>
      </w:r>
      <w:r w:rsidRPr="001E7444">
        <w:rPr>
          <w:rFonts w:ascii="Times New Roman" w:hAnsi="Times New Roman"/>
          <w:sz w:val="28"/>
          <w:szCs w:val="28"/>
        </w:rPr>
        <w:t>, бірыңғай экономикалық кеңістікке ел интеграциясын</w:t>
      </w:r>
      <w:r w:rsidR="00033327" w:rsidRPr="001E7444">
        <w:rPr>
          <w:rFonts w:ascii="Times New Roman" w:hAnsi="Times New Roman"/>
          <w:sz w:val="28"/>
          <w:szCs w:val="28"/>
        </w:rPr>
        <w:t>а</w:t>
      </w:r>
      <w:r w:rsidRPr="001E7444">
        <w:rPr>
          <w:rFonts w:ascii="Times New Roman" w:hAnsi="Times New Roman"/>
          <w:sz w:val="28"/>
          <w:szCs w:val="28"/>
        </w:rPr>
        <w:t xml:space="preserve"> байланысты кедендік кедергілерді</w:t>
      </w:r>
      <w:r w:rsidR="00033327" w:rsidRPr="001E7444">
        <w:rPr>
          <w:rFonts w:ascii="Times New Roman" w:hAnsi="Times New Roman"/>
          <w:sz w:val="28"/>
          <w:szCs w:val="28"/>
        </w:rPr>
        <w:t>ң</w:t>
      </w:r>
      <w:r w:rsidRPr="001E7444">
        <w:rPr>
          <w:rFonts w:ascii="Times New Roman" w:hAnsi="Times New Roman"/>
          <w:sz w:val="28"/>
          <w:szCs w:val="28"/>
        </w:rPr>
        <w:t xml:space="preserve"> жоғалуы болып табылады. Кедендік кедерг</w:t>
      </w:r>
      <w:r w:rsidR="00033327" w:rsidRPr="001E7444">
        <w:rPr>
          <w:rFonts w:ascii="Times New Roman" w:hAnsi="Times New Roman"/>
          <w:sz w:val="28"/>
          <w:szCs w:val="28"/>
        </w:rPr>
        <w:t>ілерді азайту экономикалық дамуд</w:t>
      </w:r>
      <w:r w:rsidRPr="001E7444">
        <w:rPr>
          <w:rFonts w:ascii="Times New Roman" w:hAnsi="Times New Roman"/>
          <w:sz w:val="28"/>
          <w:szCs w:val="28"/>
        </w:rPr>
        <w:t>ың негізгі факторларының (сауда және логистика жақсарту) бірі болып табылады. Мысалы, жаһандық сауда хабы ретіндегі Сингапурда тиімді салт құру, эк</w:t>
      </w:r>
      <w:r w:rsidR="00033327" w:rsidRPr="001E7444">
        <w:rPr>
          <w:rFonts w:ascii="Times New Roman" w:hAnsi="Times New Roman"/>
          <w:sz w:val="28"/>
          <w:szCs w:val="28"/>
        </w:rPr>
        <w:t>ономиканың дамуына серпін берді</w:t>
      </w:r>
      <w:r w:rsidRPr="001E7444">
        <w:rPr>
          <w:rFonts w:ascii="Times New Roman" w:hAnsi="Times New Roman"/>
          <w:sz w:val="28"/>
          <w:szCs w:val="28"/>
        </w:rPr>
        <w:t xml:space="preserve"> </w:t>
      </w:r>
      <w:r w:rsidR="00C31BA3"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{"citationItems":[{"id":"ITEM-1","itemData":{"URL":"https://www.europe-china.kz/info/86","accessed":{"date-parts":[["2019","6","28"]]},"container-title":"https://www.europe-china.kz/print/86","id":"ITEM-1","issued":{"date-parts":[["2014"]]},"title":"Экономические и социальные эффекты от реализации проекта | Западная Европа - Западный Китай Международный Транзитный коридор","type":"webpage"},"uris":["http://www.mendeley.com/documents/?uuid=6fee720b-6c3f-39cd-8182-8fdc787ec58a"]}],"mendeley":{"formattedCitation":"[70]","plainTextFormattedCitation":"[70]","previouslyFormattedCitation":"[69]"},"properties":{"noteIndex":0},"schema":"https://github.com/citation-style-language/schema/raw/master/csl-citation.json"}</w:instrText>
      </w:r>
      <w:r w:rsidR="00C31BA3" w:rsidRPr="001E7444">
        <w:rPr>
          <w:rFonts w:ascii="Times New Roman" w:hAnsi="Times New Roman"/>
          <w:sz w:val="28"/>
          <w:szCs w:val="28"/>
        </w:rPr>
        <w:fldChar w:fldCharType="separate"/>
      </w:r>
      <w:r w:rsidR="00331187" w:rsidRPr="001E7444">
        <w:rPr>
          <w:rFonts w:ascii="Times New Roman" w:hAnsi="Times New Roman"/>
          <w:noProof/>
          <w:sz w:val="28"/>
          <w:szCs w:val="28"/>
        </w:rPr>
        <w:t>[70]</w:t>
      </w:r>
      <w:r w:rsidR="00C31BA3" w:rsidRPr="001E7444">
        <w:rPr>
          <w:rFonts w:ascii="Times New Roman" w:hAnsi="Times New Roman"/>
          <w:sz w:val="28"/>
          <w:szCs w:val="28"/>
        </w:rPr>
        <w:fldChar w:fldCharType="end"/>
      </w:r>
      <w:r w:rsidR="00C31BA3" w:rsidRPr="001E7444">
        <w:rPr>
          <w:rFonts w:ascii="Times New Roman" w:hAnsi="Times New Roman"/>
          <w:sz w:val="28"/>
          <w:szCs w:val="28"/>
        </w:rPr>
        <w:t>.</w:t>
      </w:r>
    </w:p>
    <w:p w14:paraId="153A8713" w14:textId="77777777" w:rsidR="00100FB9" w:rsidRPr="001E7444" w:rsidRDefault="00100FB9" w:rsidP="00FC5770">
      <w:pPr>
        <w:ind w:firstLine="709"/>
        <w:rPr>
          <w:rFonts w:ascii="Times New Roman" w:hAnsi="Times New Roman"/>
          <w:sz w:val="28"/>
          <w:szCs w:val="28"/>
        </w:rPr>
      </w:pPr>
      <w:r w:rsidRPr="001E7444">
        <w:rPr>
          <w:rFonts w:ascii="Times New Roman" w:hAnsi="Times New Roman"/>
          <w:sz w:val="28"/>
          <w:szCs w:val="28"/>
        </w:rPr>
        <w:t>Елдің іс жүзінде барлық топтарында өсіп келе жатқан бәсекелестік аясында логистикалық қызметтің сапасын жақсарту үрдісі</w:t>
      </w:r>
      <w:r w:rsidR="00033327" w:rsidRPr="001E7444">
        <w:rPr>
          <w:rFonts w:ascii="Times New Roman" w:hAnsi="Times New Roman"/>
          <w:sz w:val="28"/>
          <w:szCs w:val="28"/>
        </w:rPr>
        <w:t>н</w:t>
      </w:r>
      <w:r w:rsidRPr="001E7444">
        <w:rPr>
          <w:rFonts w:ascii="Times New Roman" w:hAnsi="Times New Roman"/>
          <w:sz w:val="28"/>
          <w:szCs w:val="28"/>
        </w:rPr>
        <w:t xml:space="preserve"> бөлек атап өту керек. ТМД елдерінің арасында логистикалық көрсеткіштердің деңгейі бойынша Қазақстан рейтингі</w:t>
      </w:r>
      <w:r w:rsidR="00033327" w:rsidRPr="001E7444">
        <w:rPr>
          <w:rFonts w:ascii="Times New Roman" w:hAnsi="Times New Roman"/>
          <w:sz w:val="28"/>
          <w:szCs w:val="28"/>
        </w:rPr>
        <w:t>сі</w:t>
      </w:r>
      <w:r w:rsidRPr="001E7444">
        <w:rPr>
          <w:rFonts w:ascii="Times New Roman" w:hAnsi="Times New Roman"/>
          <w:sz w:val="28"/>
          <w:szCs w:val="28"/>
        </w:rPr>
        <w:t>нің айтарлықтай өсуі LPI барлық компоненттері үшін орын алды. Соған қарамастан, соңғы 3 жылда сапа мен құзыреттілік тауарлардың өтуі мен жеткізілімд</w:t>
      </w:r>
      <w:r w:rsidR="00C70259" w:rsidRPr="001E7444">
        <w:rPr>
          <w:rFonts w:ascii="Times New Roman" w:hAnsi="Times New Roman"/>
          <w:sz w:val="28"/>
          <w:szCs w:val="28"/>
        </w:rPr>
        <w:t>ердің уақ</w:t>
      </w:r>
      <w:r w:rsidRPr="001E7444">
        <w:rPr>
          <w:rFonts w:ascii="Times New Roman" w:hAnsi="Times New Roman"/>
          <w:sz w:val="28"/>
          <w:szCs w:val="28"/>
        </w:rPr>
        <w:t xml:space="preserve">тылы болуы жағынан нашарлай </w:t>
      </w:r>
      <w:r w:rsidRPr="001E7444">
        <w:rPr>
          <w:rFonts w:ascii="Times New Roman" w:hAnsi="Times New Roman"/>
          <w:sz w:val="28"/>
          <w:szCs w:val="28"/>
        </w:rPr>
        <w:lastRenderedPageBreak/>
        <w:t>бастады. Логистикалық тиімділікті зерделеудің белгілі бір субъективтілігіне қарамастан, ТМД-ға қатысушы елдерде логистикалық дамудың бірқатар негізгі мәселелерін анықтауға болады. Олардың ішінде - инфрақұрылымды дамытуға инвестициялардың жетіспеушілігі, мамандардың сапасы мен құзыреттілігін арттыру, халықаралық тасымалдар деңгейін көтеру, жеткізілім мерзімін сақтау және жүкті қадағалау.</w:t>
      </w:r>
    </w:p>
    <w:p w14:paraId="015C8F84" w14:textId="77777777" w:rsidR="00A02325" w:rsidRPr="001E7444" w:rsidRDefault="008B2D6C" w:rsidP="00FC5770">
      <w:pPr>
        <w:ind w:firstLine="709"/>
        <w:rPr>
          <w:rFonts w:ascii="Times New Roman" w:hAnsi="Times New Roman"/>
          <w:sz w:val="28"/>
          <w:szCs w:val="28"/>
          <w:shd w:val="clear" w:color="auto" w:fill="FFFFFF"/>
        </w:rPr>
      </w:pPr>
      <w:r w:rsidRPr="001E7444">
        <w:rPr>
          <w:rFonts w:ascii="Times New Roman" w:hAnsi="Times New Roman"/>
          <w:sz w:val="28"/>
          <w:szCs w:val="28"/>
          <w:shd w:val="clear" w:color="auto" w:fill="FFFFFF"/>
        </w:rPr>
        <w:t>LPI-индексінен басқа л</w:t>
      </w:r>
      <w:r w:rsidR="00A02325" w:rsidRPr="001E7444">
        <w:rPr>
          <w:rFonts w:ascii="Times New Roman" w:hAnsi="Times New Roman"/>
          <w:sz w:val="28"/>
          <w:szCs w:val="28"/>
          <w:shd w:val="clear" w:color="auto" w:fill="FFFFFF"/>
        </w:rPr>
        <w:t>о</w:t>
      </w:r>
      <w:r w:rsidR="002A4F96" w:rsidRPr="001E7444">
        <w:rPr>
          <w:rFonts w:ascii="Times New Roman" w:hAnsi="Times New Roman"/>
          <w:sz w:val="28"/>
          <w:szCs w:val="28"/>
          <w:shd w:val="clear" w:color="auto" w:fill="FFFFFF"/>
        </w:rPr>
        <w:t xml:space="preserve">гистика саласында </w:t>
      </w:r>
      <w:r w:rsidR="00A02325" w:rsidRPr="001E7444">
        <w:rPr>
          <w:rFonts w:ascii="Times New Roman" w:hAnsi="Times New Roman"/>
          <w:sz w:val="28"/>
          <w:szCs w:val="28"/>
          <w:shd w:val="clear" w:color="auto" w:fill="FFFFFF"/>
        </w:rPr>
        <w:t>салыстыратын Дүниежүзілік банк</w:t>
      </w:r>
      <w:r w:rsidR="002A4F96" w:rsidRPr="001E7444">
        <w:rPr>
          <w:rFonts w:ascii="Times New Roman" w:hAnsi="Times New Roman"/>
          <w:sz w:val="28"/>
          <w:szCs w:val="28"/>
          <w:shd w:val="clear" w:color="auto" w:fill="FFFFFF"/>
        </w:rPr>
        <w:t>тің</w:t>
      </w:r>
      <w:r w:rsidR="00A02325" w:rsidRPr="001E7444">
        <w:rPr>
          <w:rFonts w:ascii="Times New Roman" w:hAnsi="Times New Roman"/>
          <w:sz w:val="28"/>
          <w:szCs w:val="28"/>
          <w:shd w:val="clear" w:color="auto" w:fill="FFFFFF"/>
        </w:rPr>
        <w:t xml:space="preserve"> «Doing Business» жылдық есептер</w:t>
      </w:r>
      <w:r w:rsidR="002A4F96" w:rsidRPr="001E7444">
        <w:rPr>
          <w:rFonts w:ascii="Times New Roman" w:hAnsi="Times New Roman"/>
          <w:sz w:val="28"/>
          <w:szCs w:val="28"/>
          <w:shd w:val="clear" w:color="auto" w:fill="FFFFFF"/>
        </w:rPr>
        <w:t xml:space="preserve">інде </w:t>
      </w:r>
      <w:r w:rsidR="00A02325" w:rsidRPr="001E7444">
        <w:rPr>
          <w:rFonts w:ascii="Times New Roman" w:hAnsi="Times New Roman"/>
          <w:sz w:val="28"/>
          <w:szCs w:val="28"/>
          <w:shd w:val="clear" w:color="auto" w:fill="FFFFFF"/>
        </w:rPr>
        <w:t xml:space="preserve">2004 жылдан бастап </w:t>
      </w:r>
      <w:r w:rsidR="002A4F96" w:rsidRPr="001E7444">
        <w:rPr>
          <w:rFonts w:ascii="Times New Roman" w:hAnsi="Times New Roman"/>
          <w:sz w:val="28"/>
          <w:szCs w:val="28"/>
          <w:shd w:val="clear" w:color="auto" w:fill="FFFFFF"/>
        </w:rPr>
        <w:t>жыл сайын жарияланатын е</w:t>
      </w:r>
      <w:r w:rsidR="00E05272" w:rsidRPr="001E7444">
        <w:rPr>
          <w:rFonts w:ascii="Times New Roman" w:hAnsi="Times New Roman"/>
          <w:sz w:val="28"/>
          <w:szCs w:val="28"/>
          <w:shd w:val="clear" w:color="auto" w:fill="FFFFFF"/>
        </w:rPr>
        <w:t>с</w:t>
      </w:r>
      <w:r w:rsidR="002A4F96" w:rsidRPr="001E7444">
        <w:rPr>
          <w:rFonts w:ascii="Times New Roman" w:hAnsi="Times New Roman"/>
          <w:sz w:val="28"/>
          <w:szCs w:val="28"/>
          <w:shd w:val="clear" w:color="auto" w:fill="FFFFFF"/>
        </w:rPr>
        <w:t>е</w:t>
      </w:r>
      <w:r w:rsidR="00E05272" w:rsidRPr="001E7444">
        <w:rPr>
          <w:rFonts w:ascii="Times New Roman" w:hAnsi="Times New Roman"/>
          <w:sz w:val="28"/>
          <w:szCs w:val="28"/>
          <w:shd w:val="clear" w:color="auto" w:fill="FFFFFF"/>
        </w:rPr>
        <w:t>б</w:t>
      </w:r>
      <w:r w:rsidR="002A4F96" w:rsidRPr="001E7444">
        <w:rPr>
          <w:rFonts w:ascii="Times New Roman" w:hAnsi="Times New Roman"/>
          <w:sz w:val="28"/>
          <w:szCs w:val="28"/>
          <w:shd w:val="clear" w:color="auto" w:fill="FFFFFF"/>
        </w:rPr>
        <w:t>інде шекара арқылы сауда (ШАС) атты 190 елдердің  логистикалық аспектілерін қарастырды</w:t>
      </w:r>
      <w:r w:rsidR="00E05272" w:rsidRPr="001E7444">
        <w:rPr>
          <w:rFonts w:ascii="Times New Roman" w:hAnsi="Times New Roman"/>
          <w:sz w:val="28"/>
          <w:szCs w:val="28"/>
          <w:shd w:val="clear" w:color="auto" w:fill="FFFFFF"/>
        </w:rPr>
        <w:t>қ</w:t>
      </w:r>
      <w:r w:rsidR="002A4F96" w:rsidRPr="001E7444">
        <w:rPr>
          <w:rFonts w:ascii="Times New Roman" w:hAnsi="Times New Roman"/>
          <w:sz w:val="28"/>
          <w:szCs w:val="28"/>
          <w:shd w:val="clear" w:color="auto" w:fill="FFFFFF"/>
        </w:rPr>
        <w:t xml:space="preserve">. </w:t>
      </w:r>
      <w:r w:rsidR="00A02325" w:rsidRPr="001E7444">
        <w:rPr>
          <w:rFonts w:ascii="Times New Roman" w:hAnsi="Times New Roman"/>
          <w:sz w:val="28"/>
          <w:szCs w:val="28"/>
          <w:shd w:val="clear" w:color="auto" w:fill="FFFFFF"/>
        </w:rPr>
        <w:t>Халықаралық сауда егеменді шекараларының ішінде де, сыртында да, қатысушыл</w:t>
      </w:r>
      <w:r w:rsidR="00AA637A" w:rsidRPr="001E7444">
        <w:rPr>
          <w:rFonts w:ascii="Times New Roman" w:hAnsi="Times New Roman"/>
          <w:sz w:val="28"/>
          <w:szCs w:val="28"/>
          <w:shd w:val="clear" w:color="auto" w:fill="FFFFFF"/>
        </w:rPr>
        <w:t xml:space="preserve">ардың күрделі желісіне айналды </w:t>
      </w:r>
      <w:r w:rsidR="00A02325"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{"citationItems":[{"id":"ITEM-1","itemData":{"DOI":"10.1596/978-1-4648-0948-4","ISBN":"9781464809484","container-title":"A World Bank Group Flagship Report","id":"ITEM-1","issued":{"date-parts":[["2017"]]},"page":"356","title":"Equal Opportunity for All Doing Business","type":"article-journal","volume":"14th editi"},"uris":["http://www.mendeley.com/documents/?uuid=07ca1cfd-662c-3508-a9cc-05ab5def04d1"]}],"mendeley":{"formattedCitation":"[68]","plainTextFormattedCitation":"[68]","previouslyFormattedCitation":"[67]"},"properties":{"noteIndex":0},"schema":"https://github.com/citation-style-language/schema/raw/master/csl-citation.json"}</w:instrText>
      </w:r>
      <w:r w:rsidR="00A02325" w:rsidRPr="001E7444">
        <w:rPr>
          <w:rFonts w:ascii="Times New Roman" w:hAnsi="Times New Roman"/>
          <w:sz w:val="28"/>
          <w:szCs w:val="28"/>
        </w:rPr>
        <w:fldChar w:fldCharType="separate"/>
      </w:r>
      <w:r w:rsidR="00331187" w:rsidRPr="001E7444">
        <w:rPr>
          <w:rFonts w:ascii="Times New Roman" w:hAnsi="Times New Roman"/>
          <w:noProof/>
          <w:sz w:val="28"/>
          <w:szCs w:val="28"/>
        </w:rPr>
        <w:t>[68</w:t>
      </w:r>
      <w:r w:rsidR="00AA637A" w:rsidRPr="001E7444">
        <w:rPr>
          <w:rFonts w:ascii="Times New Roman" w:hAnsi="Times New Roman"/>
          <w:noProof/>
          <w:sz w:val="28"/>
          <w:szCs w:val="28"/>
        </w:rPr>
        <w:t>, р.</w:t>
      </w:r>
      <w:r w:rsidR="00931DE8" w:rsidRPr="001E7444">
        <w:rPr>
          <w:rFonts w:ascii="Times New Roman" w:hAnsi="Times New Roman"/>
          <w:noProof/>
          <w:sz w:val="28"/>
          <w:szCs w:val="28"/>
        </w:rPr>
        <w:t xml:space="preserve"> </w:t>
      </w:r>
      <w:r w:rsidR="00F848D2" w:rsidRPr="001E7444">
        <w:rPr>
          <w:rFonts w:ascii="Times New Roman" w:hAnsi="Times New Roman"/>
          <w:noProof/>
          <w:sz w:val="28"/>
          <w:szCs w:val="28"/>
        </w:rPr>
        <w:t>189</w:t>
      </w:r>
      <w:r w:rsidR="00331187" w:rsidRPr="001E7444">
        <w:rPr>
          <w:rFonts w:ascii="Times New Roman" w:hAnsi="Times New Roman"/>
          <w:noProof/>
          <w:sz w:val="28"/>
          <w:szCs w:val="28"/>
        </w:rPr>
        <w:t>]</w:t>
      </w:r>
      <w:r w:rsidR="00A02325" w:rsidRPr="001E7444">
        <w:rPr>
          <w:rFonts w:ascii="Times New Roman" w:hAnsi="Times New Roman"/>
          <w:sz w:val="28"/>
          <w:szCs w:val="28"/>
        </w:rPr>
        <w:fldChar w:fldCharType="end"/>
      </w:r>
      <w:r w:rsidR="00A02325" w:rsidRPr="001E7444">
        <w:rPr>
          <w:rFonts w:ascii="Times New Roman" w:hAnsi="Times New Roman"/>
          <w:sz w:val="28"/>
          <w:szCs w:val="28"/>
        </w:rPr>
        <w:t>.</w:t>
      </w:r>
    </w:p>
    <w:p w14:paraId="56FA637D" w14:textId="77777777" w:rsidR="00FC5770" w:rsidRPr="001E7444" w:rsidRDefault="00FC5770" w:rsidP="00FC5770">
      <w:pPr>
        <w:ind w:firstLine="709"/>
        <w:rPr>
          <w:rFonts w:ascii="Times New Roman" w:eastAsia="Times New Roman" w:hAnsi="Times New Roman"/>
          <w:sz w:val="28"/>
          <w:szCs w:val="28"/>
          <w:lang w:eastAsia="kk-KZ"/>
        </w:rPr>
      </w:pPr>
      <w:r w:rsidRPr="001E7444">
        <w:rPr>
          <w:rFonts w:ascii="Times New Roman" w:hAnsi="Times New Roman"/>
          <w:sz w:val="28"/>
          <w:szCs w:val="28"/>
          <w:shd w:val="clear" w:color="auto" w:fill="FFFFFF"/>
        </w:rPr>
        <w:t>Сауда үдерістерінде мемлекеттік органдар мен жеке компаниялардан басқа, сонымен қатар кедендік брокерлер, коммерциялық банктер, жеткізушілер, сақтандыру компаниялары және экспедиторлар да кіреді [30</w:t>
      </w:r>
      <w:r w:rsidR="00AA637A" w:rsidRPr="001E7444">
        <w:rPr>
          <w:rFonts w:ascii="Times New Roman" w:hAnsi="Times New Roman"/>
          <w:sz w:val="28"/>
          <w:szCs w:val="28"/>
          <w:shd w:val="clear" w:color="auto" w:fill="FFFFFF"/>
        </w:rPr>
        <w:t>, с.</w:t>
      </w:r>
      <w:r w:rsidR="00931DE8" w:rsidRPr="001E7444">
        <w:rPr>
          <w:rFonts w:ascii="Times New Roman" w:hAnsi="Times New Roman"/>
          <w:sz w:val="28"/>
          <w:szCs w:val="28"/>
          <w:shd w:val="clear" w:color="auto" w:fill="FFFFFF"/>
        </w:rPr>
        <w:t> </w:t>
      </w:r>
      <w:r w:rsidR="00F848D2" w:rsidRPr="001E7444">
        <w:rPr>
          <w:rFonts w:ascii="Times New Roman" w:hAnsi="Times New Roman"/>
          <w:sz w:val="28"/>
          <w:szCs w:val="28"/>
          <w:shd w:val="clear" w:color="auto" w:fill="FFFFFF"/>
        </w:rPr>
        <w:t>49</w:t>
      </w:r>
      <w:r w:rsidRPr="001E7444">
        <w:rPr>
          <w:rFonts w:ascii="Times New Roman" w:hAnsi="Times New Roman"/>
          <w:sz w:val="28"/>
          <w:szCs w:val="28"/>
          <w:shd w:val="clear" w:color="auto" w:fill="FFFFFF"/>
        </w:rPr>
        <w:t xml:space="preserve">]. </w:t>
      </w:r>
      <w:r w:rsidR="005C0921" w:rsidRPr="001E7444">
        <w:rPr>
          <w:rFonts w:ascii="Times New Roman" w:eastAsia="Times New Roman" w:hAnsi="Times New Roman"/>
          <w:sz w:val="28"/>
          <w:szCs w:val="28"/>
          <w:lang w:eastAsia="kk-KZ"/>
        </w:rPr>
        <w:t xml:space="preserve">Dtf көрсеткіштері (0-100) және шекара арқылы сауда (жоғары ранг - 1,00) бойынша, 2014 жылы оның ең жоғары деңгейін Сингапур алды, ал 2020 жылы Нидерланды, Бельгия, Австрия, Дания ең жоғарғы көрсеткішке ие болды. Қалған Финляндия, Германия, Жапония, Сингапур, Швеция және Ұлыбритания сияқты елдердің көрсеткіштері ранг бойынша төмендегенімен, жалпылама балл бойынша көрсеткіштері айтарлықтай жоғары. ТМД елдеріне Түрікменстан кірмеді. Егер 2014 жылы барлық ТМД елдері 190 елдердің арасында 145 сатысынан жоғары деңгейде орналасса, онда 2020 жылы кейбір елдерде бұл көрсеткіш айтарлықтай жақсарды, Беларусия, Молдова, Украина Қызғызстан өз көрсеткіштерін едәуір жоғарлатқан. Сонымен қатар, «Doing Business» баяндамасы бойынша, ТМД елдері арасынан Қазақстан да өз экономикасын  айтарлықтай жақсартқанын көрсетті (5-кесте) </w:t>
      </w:r>
      <w:r w:rsidR="005C0921" w:rsidRPr="001E7444">
        <w:rPr>
          <w:rFonts w:ascii="Times New Roman" w:eastAsia="Times New Roman" w:hAnsi="Times New Roman"/>
          <w:sz w:val="28"/>
          <w:szCs w:val="28"/>
          <w:lang w:eastAsia="kk-KZ"/>
        </w:rPr>
        <w:fldChar w:fldCharType="begin" w:fldLock="1"/>
      </w:r>
      <w:r w:rsidR="005C0921" w:rsidRPr="001E7444">
        <w:rPr>
          <w:rFonts w:ascii="Times New Roman" w:eastAsia="Times New Roman" w:hAnsi="Times New Roman"/>
          <w:sz w:val="28"/>
          <w:szCs w:val="28"/>
          <w:lang w:eastAsia="kk-KZ"/>
        </w:rPr>
        <w:instrText>ADDIN CSL_CITATION {"citationItems":[{"id":"ITEM-1","itemData":{"ISBN":"978-1-4648-1441-9","author":[{"dropping-particle":"","family":"The World Bank Group","given":"","non-dropping-particle":"","parse-names":false,"suffix":""}],"id":"ITEM-1","issued":{"date-parts":[["2020"]]},"number-of-pages":"149","title":"Doing Business Comparing Business Regulation in 190 Economies","type":"report"},"uris":["http://www.mendeley.com/documents/?uuid=95bc7feb-fba8-354a-8de8-fcc2c85c614b"]}],"mendeley":{"formattedCitation":"[72]","plainTextFormattedCitation":"[72]","previouslyFormattedCitation":"[71]"},"properties":{"noteIndex":0},"schema":"https://github.com/citation-style-language/schema/raw/master/csl-citation.json"}</w:instrText>
      </w:r>
      <w:r w:rsidR="005C0921" w:rsidRPr="001E7444">
        <w:rPr>
          <w:rFonts w:ascii="Times New Roman" w:eastAsia="Times New Roman" w:hAnsi="Times New Roman"/>
          <w:sz w:val="28"/>
          <w:szCs w:val="28"/>
          <w:lang w:eastAsia="kk-KZ"/>
        </w:rPr>
        <w:fldChar w:fldCharType="separate"/>
      </w:r>
      <w:r w:rsidR="005C0921" w:rsidRPr="001E7444">
        <w:rPr>
          <w:rFonts w:ascii="Times New Roman" w:eastAsia="Times New Roman" w:hAnsi="Times New Roman"/>
          <w:noProof/>
          <w:sz w:val="28"/>
          <w:szCs w:val="28"/>
          <w:lang w:eastAsia="kk-KZ"/>
        </w:rPr>
        <w:t>[</w:t>
      </w:r>
      <w:r w:rsidR="00931DE8" w:rsidRPr="001E7444">
        <w:rPr>
          <w:rFonts w:ascii="Times New Roman" w:eastAsia="Times New Roman" w:hAnsi="Times New Roman"/>
          <w:noProof/>
          <w:sz w:val="28"/>
          <w:szCs w:val="28"/>
          <w:lang w:eastAsia="kk-KZ"/>
        </w:rPr>
        <w:t xml:space="preserve">71, </w:t>
      </w:r>
      <w:r w:rsidR="005C0921" w:rsidRPr="001E7444">
        <w:rPr>
          <w:rFonts w:ascii="Times New Roman" w:eastAsia="Times New Roman" w:hAnsi="Times New Roman"/>
          <w:noProof/>
          <w:sz w:val="28"/>
          <w:szCs w:val="28"/>
          <w:lang w:eastAsia="kk-KZ"/>
        </w:rPr>
        <w:t>72]</w:t>
      </w:r>
      <w:r w:rsidR="005C0921" w:rsidRPr="001E7444">
        <w:rPr>
          <w:rFonts w:ascii="Times New Roman" w:eastAsia="Times New Roman" w:hAnsi="Times New Roman"/>
          <w:sz w:val="28"/>
          <w:szCs w:val="28"/>
          <w:lang w:eastAsia="kk-KZ"/>
        </w:rPr>
        <w:fldChar w:fldCharType="end"/>
      </w:r>
      <w:r w:rsidR="005C0921" w:rsidRPr="001E7444">
        <w:rPr>
          <w:rFonts w:ascii="Times New Roman" w:eastAsia="Times New Roman" w:hAnsi="Times New Roman"/>
          <w:sz w:val="28"/>
          <w:szCs w:val="28"/>
          <w:lang w:eastAsia="kk-KZ"/>
        </w:rPr>
        <w:t xml:space="preserve">. </w:t>
      </w:r>
      <w:r w:rsidRPr="001E7444">
        <w:rPr>
          <w:rFonts w:ascii="Times New Roman" w:hAnsi="Times New Roman"/>
          <w:sz w:val="28"/>
          <w:szCs w:val="28"/>
          <w:shd w:val="clear" w:color="auto" w:fill="FFFFFF"/>
        </w:rPr>
        <w:t>Егер 2014-2020 жылдарға</w:t>
      </w:r>
      <w:r w:rsidR="00AA637A" w:rsidRPr="001E7444">
        <w:rPr>
          <w:rFonts w:ascii="Times New Roman" w:hAnsi="Times New Roman"/>
          <w:sz w:val="28"/>
          <w:szCs w:val="28"/>
          <w:shd w:val="clear" w:color="auto" w:fill="FFFFFF"/>
        </w:rPr>
        <w:t xml:space="preserve"> арналған ШАС динамикасын ТМД</w:t>
      </w:r>
      <w:r w:rsidRPr="001E7444">
        <w:rPr>
          <w:rFonts w:ascii="Times New Roman" w:hAnsi="Times New Roman"/>
          <w:sz w:val="28"/>
          <w:szCs w:val="28"/>
          <w:shd w:val="clear" w:color="auto" w:fill="FFFFFF"/>
        </w:rPr>
        <w:t xml:space="preserve"> елдері үшін қарастыратын болса, онда ол шекара арқылы үшін Dtf индекс көрсеткіші (0-100 шкала бойынша) және шекара арқылы сауданы (-1,00 жоғары атағы) көруге болады. Бірінші көрсеткіш, Dtf индекс көрсеткіші экономиканың шекараға дейін арақашықтығын және ең жоғары өнімділікті көрсететін «шекараға» дейін экономика қашықтығын бейнелейді, мұнда 0 – ең төменгі өнімділік деңгейі, 100 – ең жоғарғ</w:t>
      </w:r>
      <w:r w:rsidR="00AA637A" w:rsidRPr="001E7444">
        <w:rPr>
          <w:rFonts w:ascii="Times New Roman" w:hAnsi="Times New Roman"/>
          <w:sz w:val="28"/>
          <w:szCs w:val="28"/>
          <w:shd w:val="clear" w:color="auto" w:fill="FFFFFF"/>
        </w:rPr>
        <w:t>ы өнімділік деңгейін анықтайды.</w:t>
      </w:r>
      <w:r w:rsidRPr="001E7444">
        <w:rPr>
          <w:rFonts w:ascii="Times New Roman" w:hAnsi="Times New Roman"/>
          <w:sz w:val="28"/>
          <w:szCs w:val="28"/>
          <w:shd w:val="clear" w:color="auto" w:fill="FFFFFF"/>
        </w:rPr>
        <w:t xml:space="preserve"> Екінші көрсеткіш ШАС тауарлардың экспорт немесе импорттық партиялар үшін жалпы үрдіс шеңберінде шекараны сақтау және ішкі тасымалдау, құжаттамалық сәйкестік секілді үш</w:t>
      </w:r>
      <w:r w:rsidRPr="001E7444">
        <w:rPr>
          <w:rFonts w:ascii="Times New Roman" w:hAnsi="Times New Roman"/>
          <w:sz w:val="28"/>
          <w:szCs w:val="28"/>
        </w:rPr>
        <w:t xml:space="preserve"> </w:t>
      </w:r>
      <w:r w:rsidRPr="001E7444">
        <w:rPr>
          <w:rFonts w:ascii="Times New Roman" w:hAnsi="Times New Roman"/>
          <w:sz w:val="28"/>
          <w:szCs w:val="28"/>
          <w:shd w:val="clear" w:color="auto" w:fill="FFFFFF"/>
        </w:rPr>
        <w:t>рәсімдер жиынтығымен байланысты уақыт пен құнды (тарифтерді алып тастағанда) өлшейді, тауарлардың экспорт пен импорттың логистикалық үрдісімен байланысты уақыт пен құнды көрсетеді, мұнда 1 мен 190 ел арасында рангіленген, 1</w:t>
      </w:r>
      <w:r w:rsidR="00931DE8" w:rsidRPr="001E7444">
        <w:rPr>
          <w:rFonts w:ascii="Times New Roman" w:hAnsi="Times New Roman"/>
          <w:sz w:val="28"/>
          <w:szCs w:val="28"/>
          <w:shd w:val="clear" w:color="auto" w:fill="FFFFFF"/>
        </w:rPr>
        <w:t>-</w:t>
      </w:r>
      <w:r w:rsidRPr="001E7444">
        <w:rPr>
          <w:rFonts w:ascii="Times New Roman" w:hAnsi="Times New Roman"/>
          <w:sz w:val="28"/>
          <w:szCs w:val="28"/>
          <w:shd w:val="clear" w:color="auto" w:fill="FFFFFF"/>
        </w:rPr>
        <w:t>ең жоғарғы көрсеткіш, 190</w:t>
      </w:r>
      <w:r w:rsidR="00931DE8" w:rsidRPr="001E7444">
        <w:rPr>
          <w:rFonts w:ascii="Times New Roman" w:hAnsi="Times New Roman"/>
          <w:sz w:val="28"/>
          <w:szCs w:val="28"/>
          <w:shd w:val="clear" w:color="auto" w:fill="FFFFFF"/>
        </w:rPr>
        <w:t>-</w:t>
      </w:r>
      <w:r w:rsidRPr="001E7444">
        <w:rPr>
          <w:rFonts w:ascii="Times New Roman" w:hAnsi="Times New Roman"/>
          <w:sz w:val="28"/>
          <w:szCs w:val="28"/>
          <w:shd w:val="clear" w:color="auto" w:fill="FFFFFF"/>
        </w:rPr>
        <w:t xml:space="preserve">ең төменгі көрсеткіш </w:t>
      </w:r>
      <w:r w:rsidRPr="001E7444">
        <w:rPr>
          <w:rFonts w:ascii="Times New Roman" w:hAnsi="Times New Roman"/>
          <w:sz w:val="28"/>
          <w:szCs w:val="28"/>
          <w:shd w:val="clear" w:color="auto" w:fill="FFFFFF"/>
        </w:rPr>
        <w:fldChar w:fldCharType="begin" w:fldLock="1"/>
      </w:r>
      <w:r w:rsidRPr="001E7444">
        <w:rPr>
          <w:rFonts w:ascii="Times New Roman" w:hAnsi="Times New Roman"/>
          <w:sz w:val="28"/>
          <w:szCs w:val="28"/>
          <w:shd w:val="clear" w:color="auto" w:fill="FFFFFF"/>
        </w:rPr>
        <w:instrText>ADDIN CSL_CITATION {"citationItems":[{"id":"ITEM-1","itemData":{"DOI":"10.1596/978-1-4648-0667-4","ISBN":"978-1-4648-0667-4","author":[{"dropping-particle":"","family":"A World Bank Group Flagship Report","given":"","non-dropping-particle":"","parse-names":false,"suffix":""}],"container-title":"A World Bank Group Flagship Report","id":"ITEM-1","issued":{"date-parts":[["2016"]]},"page":"348","title":"doing Business 2016 Measuring Regulatory Quality and Efficiency","type":"article-journal","volume":"13th edition"},"uris":["http://www.mendeley.com/documents/?uuid=042f7297-601d-3a4a-a459-f3dac75a7fc5"]}],"mendeley":{"formattedCitation":"[73]","plainTextFormattedCitation":"[73]","previouslyFormattedCitation":"[72]"},"properties":{"noteIndex":0},"schema":"https://github.com/citation-style-language/schema/raw/master/csl-citation.json"}</w:instrText>
      </w:r>
      <w:r w:rsidRPr="001E7444">
        <w:rPr>
          <w:rFonts w:ascii="Times New Roman" w:hAnsi="Times New Roman"/>
          <w:sz w:val="28"/>
          <w:szCs w:val="28"/>
          <w:shd w:val="clear" w:color="auto" w:fill="FFFFFF"/>
        </w:rPr>
        <w:fldChar w:fldCharType="separate"/>
      </w:r>
      <w:r w:rsidRPr="001E7444">
        <w:rPr>
          <w:rFonts w:ascii="Times New Roman" w:hAnsi="Times New Roman"/>
          <w:noProof/>
          <w:sz w:val="28"/>
          <w:szCs w:val="28"/>
          <w:shd w:val="clear" w:color="auto" w:fill="FFFFFF"/>
        </w:rPr>
        <w:t>[73]</w:t>
      </w:r>
      <w:r w:rsidRPr="001E7444">
        <w:rPr>
          <w:rFonts w:ascii="Times New Roman" w:hAnsi="Times New Roman"/>
          <w:sz w:val="28"/>
          <w:szCs w:val="28"/>
          <w:shd w:val="clear" w:color="auto" w:fill="FFFFFF"/>
        </w:rPr>
        <w:fldChar w:fldCharType="end"/>
      </w:r>
      <w:r w:rsidRPr="001E7444">
        <w:rPr>
          <w:rFonts w:ascii="Times New Roman" w:hAnsi="Times New Roman"/>
          <w:sz w:val="28"/>
          <w:szCs w:val="28"/>
          <w:shd w:val="clear" w:color="auto" w:fill="FFFFFF"/>
        </w:rPr>
        <w:t xml:space="preserve">.  </w:t>
      </w:r>
    </w:p>
    <w:p w14:paraId="5EC79684" w14:textId="77777777" w:rsidR="00AA637A" w:rsidRPr="001E7444" w:rsidRDefault="00AA637A" w:rsidP="00FC5770">
      <w:pPr>
        <w:ind w:firstLine="709"/>
        <w:rPr>
          <w:rFonts w:ascii="Times New Roman" w:eastAsia="Times New Roman" w:hAnsi="Times New Roman"/>
          <w:sz w:val="28"/>
          <w:szCs w:val="28"/>
          <w:lang w:eastAsia="kk-KZ"/>
        </w:rPr>
      </w:pPr>
    </w:p>
    <w:p w14:paraId="29E61EAB" w14:textId="77777777" w:rsidR="00E40314" w:rsidRPr="001E7444" w:rsidRDefault="00E40314" w:rsidP="00FC5770">
      <w:pPr>
        <w:ind w:firstLine="709"/>
        <w:rPr>
          <w:rFonts w:ascii="Times New Roman" w:eastAsia="Times New Roman" w:hAnsi="Times New Roman"/>
          <w:sz w:val="28"/>
          <w:szCs w:val="28"/>
          <w:lang w:eastAsia="kk-KZ"/>
        </w:rPr>
      </w:pPr>
    </w:p>
    <w:p w14:paraId="7C33625B" w14:textId="77777777" w:rsidR="005C0921" w:rsidRPr="001E7444" w:rsidRDefault="005C0921" w:rsidP="00FC5770">
      <w:pPr>
        <w:ind w:firstLine="709"/>
        <w:rPr>
          <w:rFonts w:ascii="Times New Roman" w:eastAsia="Times New Roman" w:hAnsi="Times New Roman"/>
          <w:sz w:val="28"/>
          <w:szCs w:val="28"/>
          <w:lang w:eastAsia="kk-KZ"/>
        </w:rPr>
      </w:pPr>
    </w:p>
    <w:p w14:paraId="5A512DE6" w14:textId="77777777" w:rsidR="00AA6ABF" w:rsidRPr="001E7444" w:rsidRDefault="00AA6ABF" w:rsidP="00FC5770">
      <w:pPr>
        <w:rPr>
          <w:rFonts w:ascii="Times New Roman" w:hAnsi="Times New Roman"/>
          <w:sz w:val="28"/>
          <w:szCs w:val="28"/>
        </w:rPr>
      </w:pPr>
      <w:r w:rsidRPr="001E7444">
        <w:rPr>
          <w:rFonts w:ascii="Times New Roman" w:hAnsi="Times New Roman"/>
          <w:sz w:val="28"/>
          <w:szCs w:val="28"/>
        </w:rPr>
        <w:lastRenderedPageBreak/>
        <w:t xml:space="preserve">Кесте </w:t>
      </w:r>
      <w:r w:rsidR="00C20122" w:rsidRPr="001E7444">
        <w:rPr>
          <w:rFonts w:ascii="Times New Roman" w:hAnsi="Times New Roman"/>
          <w:sz w:val="28"/>
          <w:szCs w:val="28"/>
        </w:rPr>
        <w:t>5</w:t>
      </w:r>
      <w:r w:rsidR="005F3A52" w:rsidRPr="001E7444">
        <w:rPr>
          <w:rFonts w:ascii="Times New Roman" w:hAnsi="Times New Roman"/>
          <w:sz w:val="28"/>
          <w:szCs w:val="28"/>
        </w:rPr>
        <w:t xml:space="preserve"> </w:t>
      </w:r>
      <w:r w:rsidR="00C20122" w:rsidRPr="001E7444">
        <w:rPr>
          <w:rStyle w:val="apple-converted-space"/>
          <w:rFonts w:ascii="Times New Roman" w:hAnsi="Times New Roman"/>
          <w:sz w:val="28"/>
          <w:szCs w:val="28"/>
          <w:shd w:val="clear" w:color="auto" w:fill="FFFFFF"/>
        </w:rPr>
        <w:t>–</w:t>
      </w:r>
      <w:r w:rsidR="005F3A52" w:rsidRPr="001E7444">
        <w:rPr>
          <w:rFonts w:ascii="Times New Roman" w:hAnsi="Times New Roman"/>
          <w:sz w:val="28"/>
          <w:szCs w:val="28"/>
        </w:rPr>
        <w:t xml:space="preserve"> ТМД елдерінің 2014-2020</w:t>
      </w:r>
      <w:r w:rsidRPr="001E7444">
        <w:rPr>
          <w:rFonts w:ascii="Times New Roman" w:hAnsi="Times New Roman"/>
          <w:sz w:val="28"/>
          <w:szCs w:val="28"/>
        </w:rPr>
        <w:t xml:space="preserve"> жылдар аралығындағы шекаралары аралық сауда (ранг бойынша ең жоғарғы -1; балл бойынша - 100)</w:t>
      </w:r>
    </w:p>
    <w:p w14:paraId="775ABFAC" w14:textId="77777777" w:rsidR="00FC5770" w:rsidRPr="001E7444" w:rsidRDefault="00FC5770" w:rsidP="00FC5770">
      <w:pPr>
        <w:rPr>
          <w:rFonts w:ascii="Times New Roman" w:hAnsi="Times New Roman"/>
          <w:sz w:val="16"/>
          <w:szCs w:val="16"/>
        </w:rPr>
      </w:pPr>
    </w:p>
    <w:tbl>
      <w:tblPr>
        <w:tblW w:w="9617" w:type="dxa"/>
        <w:tblInd w:w="122" w:type="dxa"/>
        <w:tblLook w:val="04A0" w:firstRow="1" w:lastRow="0" w:firstColumn="1" w:lastColumn="0" w:noHBand="0" w:noVBand="1"/>
      </w:tblPr>
      <w:tblGrid>
        <w:gridCol w:w="1620"/>
        <w:gridCol w:w="1936"/>
        <w:gridCol w:w="1985"/>
        <w:gridCol w:w="1984"/>
        <w:gridCol w:w="2092"/>
      </w:tblGrid>
      <w:tr w:rsidR="00B2058A" w:rsidRPr="001E7444" w14:paraId="3A06AEAD" w14:textId="77777777" w:rsidTr="00FC5770">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811A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 </w:t>
            </w:r>
            <w:r w:rsidRPr="001E7444">
              <w:rPr>
                <w:rFonts w:ascii="Times New Roman" w:eastAsia="Times New Roman" w:hAnsi="Times New Roman"/>
                <w:sz w:val="24"/>
                <w:szCs w:val="24"/>
                <w:lang w:val="ru-RU" w:eastAsia="ru-RU"/>
              </w:rPr>
              <w:t>Жылдар</w:t>
            </w:r>
          </w:p>
        </w:tc>
        <w:tc>
          <w:tcPr>
            <w:tcW w:w="392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496045" w14:textId="77777777" w:rsidR="00AA6ABF" w:rsidRPr="001E7444" w:rsidRDefault="00AA6ABF" w:rsidP="00B256C5">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eastAsia="ru-RU"/>
              </w:rPr>
              <w:t>2014</w:t>
            </w:r>
          </w:p>
        </w:tc>
        <w:tc>
          <w:tcPr>
            <w:tcW w:w="407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FF30F9" w14:textId="77777777" w:rsidR="00AA6ABF" w:rsidRPr="001E7444" w:rsidRDefault="00AA6ABF" w:rsidP="00B256C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ru-RU" w:eastAsia="ru-RU"/>
              </w:rPr>
              <w:t>20</w:t>
            </w:r>
            <w:r w:rsidR="00EC5591" w:rsidRPr="001E7444">
              <w:rPr>
                <w:rFonts w:ascii="Times New Roman" w:eastAsia="Times New Roman" w:hAnsi="Times New Roman"/>
                <w:sz w:val="24"/>
                <w:szCs w:val="24"/>
                <w:lang w:val="en-US" w:eastAsia="ru-RU"/>
              </w:rPr>
              <w:t>20</w:t>
            </w:r>
          </w:p>
        </w:tc>
      </w:tr>
      <w:tr w:rsidR="00B2058A" w:rsidRPr="001E7444" w14:paraId="335E03AE" w14:textId="77777777" w:rsidTr="001F793F">
        <w:trPr>
          <w:trHeight w:val="29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D68041B"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 Елдер </w:t>
            </w:r>
          </w:p>
        </w:tc>
        <w:tc>
          <w:tcPr>
            <w:tcW w:w="1936" w:type="dxa"/>
            <w:tcBorders>
              <w:top w:val="nil"/>
              <w:left w:val="nil"/>
              <w:bottom w:val="single" w:sz="4" w:space="0" w:color="auto"/>
              <w:right w:val="single" w:sz="4" w:space="0" w:color="auto"/>
            </w:tcBorders>
            <w:shd w:val="clear" w:color="auto" w:fill="auto"/>
            <w:noWrap/>
            <w:vAlign w:val="center"/>
            <w:hideMark/>
          </w:tcPr>
          <w:p w14:paraId="0A7250CF" w14:textId="77777777" w:rsidR="00AA6ABF" w:rsidRPr="001E7444" w:rsidRDefault="001F793F" w:rsidP="001F793F">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шекара бойын</w:t>
            </w:r>
            <w:r w:rsidR="00C70259" w:rsidRPr="001E7444">
              <w:rPr>
                <w:rFonts w:ascii="Times New Roman" w:eastAsia="Times New Roman" w:hAnsi="Times New Roman"/>
                <w:sz w:val="24"/>
                <w:szCs w:val="24"/>
                <w:lang w:val="ru-RU" w:eastAsia="ru-RU"/>
              </w:rPr>
              <w:t>-</w:t>
            </w:r>
            <w:r w:rsidR="00E40314" w:rsidRPr="001E7444">
              <w:rPr>
                <w:rFonts w:ascii="Times New Roman" w:eastAsia="Times New Roman" w:hAnsi="Times New Roman"/>
                <w:sz w:val="24"/>
                <w:szCs w:val="24"/>
                <w:lang w:val="ru-RU" w:eastAsia="ru-RU"/>
              </w:rPr>
              <w:t xml:space="preserve"> </w:t>
            </w:r>
            <w:r w:rsidRPr="001E7444">
              <w:rPr>
                <w:rFonts w:ascii="Times New Roman" w:eastAsia="Times New Roman" w:hAnsi="Times New Roman"/>
                <w:sz w:val="24"/>
                <w:szCs w:val="24"/>
                <w:lang w:val="ru-RU" w:eastAsia="ru-RU"/>
              </w:rPr>
              <w:t>ша сауда ранг</w:t>
            </w:r>
          </w:p>
        </w:tc>
        <w:tc>
          <w:tcPr>
            <w:tcW w:w="1985" w:type="dxa"/>
            <w:tcBorders>
              <w:top w:val="nil"/>
              <w:left w:val="nil"/>
              <w:bottom w:val="single" w:sz="4" w:space="0" w:color="auto"/>
              <w:right w:val="single" w:sz="4" w:space="0" w:color="auto"/>
            </w:tcBorders>
            <w:shd w:val="clear" w:color="auto" w:fill="auto"/>
            <w:noWrap/>
            <w:vAlign w:val="center"/>
            <w:hideMark/>
          </w:tcPr>
          <w:p w14:paraId="5E92D63C" w14:textId="77777777" w:rsidR="00AA6ABF" w:rsidRPr="001E7444" w:rsidRDefault="001F793F" w:rsidP="001F793F">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шекара бойынша сауда балл</w:t>
            </w:r>
          </w:p>
        </w:tc>
        <w:tc>
          <w:tcPr>
            <w:tcW w:w="1984" w:type="dxa"/>
            <w:tcBorders>
              <w:top w:val="nil"/>
              <w:left w:val="nil"/>
              <w:bottom w:val="single" w:sz="4" w:space="0" w:color="auto"/>
              <w:right w:val="single" w:sz="4" w:space="0" w:color="auto"/>
            </w:tcBorders>
            <w:shd w:val="clear" w:color="auto" w:fill="auto"/>
            <w:noWrap/>
            <w:vAlign w:val="center"/>
            <w:hideMark/>
          </w:tcPr>
          <w:p w14:paraId="4231AF1D" w14:textId="77777777" w:rsidR="00AA6ABF" w:rsidRPr="001E7444" w:rsidRDefault="001F793F" w:rsidP="001F793F">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шекара бойынша сауда ранг</w:t>
            </w:r>
          </w:p>
        </w:tc>
        <w:tc>
          <w:tcPr>
            <w:tcW w:w="2092" w:type="dxa"/>
            <w:tcBorders>
              <w:top w:val="nil"/>
              <w:left w:val="nil"/>
              <w:bottom w:val="single" w:sz="4" w:space="0" w:color="auto"/>
              <w:right w:val="single" w:sz="4" w:space="0" w:color="auto"/>
            </w:tcBorders>
            <w:shd w:val="clear" w:color="auto" w:fill="auto"/>
            <w:noWrap/>
            <w:vAlign w:val="center"/>
            <w:hideMark/>
          </w:tcPr>
          <w:p w14:paraId="0717B3EB" w14:textId="77777777" w:rsidR="00AA6ABF" w:rsidRPr="001E7444" w:rsidRDefault="001F793F" w:rsidP="001F793F">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шекара бойынша сауда балл</w:t>
            </w:r>
          </w:p>
        </w:tc>
      </w:tr>
      <w:tr w:rsidR="00B2058A" w:rsidRPr="001E7444" w14:paraId="3982173B" w14:textId="77777777" w:rsidTr="00FC5770">
        <w:trPr>
          <w:trHeight w:val="230"/>
        </w:trPr>
        <w:tc>
          <w:tcPr>
            <w:tcW w:w="9617" w:type="dxa"/>
            <w:gridSpan w:val="5"/>
            <w:tcBorders>
              <w:top w:val="nil"/>
              <w:left w:val="single" w:sz="4" w:space="0" w:color="auto"/>
              <w:bottom w:val="single" w:sz="4" w:space="0" w:color="auto"/>
              <w:right w:val="single" w:sz="4" w:space="0" w:color="auto"/>
            </w:tcBorders>
            <w:shd w:val="clear" w:color="auto" w:fill="auto"/>
            <w:noWrap/>
            <w:vAlign w:val="center"/>
          </w:tcPr>
          <w:p w14:paraId="38C004BA" w14:textId="77777777" w:rsidR="00AA6ABF" w:rsidRPr="001E7444" w:rsidRDefault="00AA6ABF"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К</w:t>
            </w:r>
            <w:r w:rsidRPr="001E7444">
              <w:rPr>
                <w:rFonts w:ascii="Times New Roman" w:eastAsia="Times New Roman" w:hAnsi="Times New Roman"/>
                <w:sz w:val="24"/>
                <w:szCs w:val="24"/>
                <w:lang w:eastAsia="ru-RU"/>
              </w:rPr>
              <w:t>ө</w:t>
            </w:r>
            <w:r w:rsidRPr="001E7444">
              <w:rPr>
                <w:rFonts w:ascii="Times New Roman" w:eastAsia="Times New Roman" w:hAnsi="Times New Roman"/>
                <w:sz w:val="24"/>
                <w:szCs w:val="24"/>
                <w:lang w:val="ru-RU" w:eastAsia="ru-RU"/>
              </w:rPr>
              <w:t>шбасшы 10 ел</w:t>
            </w:r>
          </w:p>
        </w:tc>
      </w:tr>
      <w:tr w:rsidR="00B2058A" w:rsidRPr="001E7444" w14:paraId="01FD99C9" w14:textId="77777777" w:rsidTr="00FC5770">
        <w:trPr>
          <w:trHeight w:val="119"/>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EC20D19"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Австрия</w:t>
            </w:r>
          </w:p>
        </w:tc>
        <w:tc>
          <w:tcPr>
            <w:tcW w:w="1936" w:type="dxa"/>
            <w:tcBorders>
              <w:top w:val="nil"/>
              <w:left w:val="nil"/>
              <w:bottom w:val="single" w:sz="4" w:space="0" w:color="auto"/>
              <w:right w:val="single" w:sz="4" w:space="0" w:color="auto"/>
            </w:tcBorders>
            <w:shd w:val="clear" w:color="auto" w:fill="auto"/>
            <w:noWrap/>
            <w:vAlign w:val="bottom"/>
            <w:hideMark/>
          </w:tcPr>
          <w:p w14:paraId="057D49AF"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w:t>
            </w:r>
          </w:p>
        </w:tc>
        <w:tc>
          <w:tcPr>
            <w:tcW w:w="1985" w:type="dxa"/>
            <w:tcBorders>
              <w:top w:val="nil"/>
              <w:left w:val="nil"/>
              <w:bottom w:val="single" w:sz="4" w:space="0" w:color="auto"/>
              <w:right w:val="single" w:sz="4" w:space="0" w:color="auto"/>
            </w:tcBorders>
            <w:shd w:val="clear" w:color="auto" w:fill="auto"/>
            <w:noWrap/>
            <w:vAlign w:val="bottom"/>
            <w:hideMark/>
          </w:tcPr>
          <w:p w14:paraId="32806AA2"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87,66</w:t>
            </w:r>
          </w:p>
        </w:tc>
        <w:tc>
          <w:tcPr>
            <w:tcW w:w="1984" w:type="dxa"/>
            <w:tcBorders>
              <w:top w:val="nil"/>
              <w:left w:val="nil"/>
              <w:bottom w:val="single" w:sz="4" w:space="0" w:color="auto"/>
              <w:right w:val="single" w:sz="4" w:space="0" w:color="auto"/>
            </w:tcBorders>
            <w:shd w:val="clear" w:color="auto" w:fill="auto"/>
            <w:noWrap/>
            <w:vAlign w:val="bottom"/>
            <w:hideMark/>
          </w:tcPr>
          <w:p w14:paraId="03879B3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2092" w:type="dxa"/>
            <w:tcBorders>
              <w:top w:val="nil"/>
              <w:left w:val="nil"/>
              <w:bottom w:val="single" w:sz="4" w:space="0" w:color="auto"/>
              <w:right w:val="single" w:sz="4" w:space="0" w:color="auto"/>
            </w:tcBorders>
            <w:shd w:val="clear" w:color="auto" w:fill="auto"/>
            <w:noWrap/>
            <w:vAlign w:val="bottom"/>
            <w:hideMark/>
          </w:tcPr>
          <w:p w14:paraId="0459BEE9"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r>
      <w:tr w:rsidR="00B2058A" w:rsidRPr="001E7444" w14:paraId="0660D836" w14:textId="77777777" w:rsidTr="00FC5770">
        <w:trPr>
          <w:trHeight w:val="166"/>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9015CC7"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Бельгия</w:t>
            </w:r>
          </w:p>
        </w:tc>
        <w:tc>
          <w:tcPr>
            <w:tcW w:w="1936" w:type="dxa"/>
            <w:tcBorders>
              <w:top w:val="nil"/>
              <w:left w:val="nil"/>
              <w:bottom w:val="single" w:sz="4" w:space="0" w:color="auto"/>
              <w:right w:val="single" w:sz="4" w:space="0" w:color="auto"/>
            </w:tcBorders>
            <w:shd w:val="clear" w:color="auto" w:fill="auto"/>
            <w:noWrap/>
            <w:vAlign w:val="bottom"/>
            <w:hideMark/>
          </w:tcPr>
          <w:p w14:paraId="4451374E"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w:t>
            </w:r>
          </w:p>
        </w:tc>
        <w:tc>
          <w:tcPr>
            <w:tcW w:w="1985" w:type="dxa"/>
            <w:tcBorders>
              <w:top w:val="nil"/>
              <w:left w:val="nil"/>
              <w:bottom w:val="single" w:sz="4" w:space="0" w:color="auto"/>
              <w:right w:val="single" w:sz="4" w:space="0" w:color="auto"/>
            </w:tcBorders>
            <w:shd w:val="clear" w:color="auto" w:fill="auto"/>
            <w:noWrap/>
            <w:vAlign w:val="bottom"/>
            <w:hideMark/>
          </w:tcPr>
          <w:p w14:paraId="7AC38339"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85,55</w:t>
            </w:r>
          </w:p>
        </w:tc>
        <w:tc>
          <w:tcPr>
            <w:tcW w:w="1984" w:type="dxa"/>
            <w:tcBorders>
              <w:top w:val="nil"/>
              <w:left w:val="nil"/>
              <w:bottom w:val="single" w:sz="4" w:space="0" w:color="auto"/>
              <w:right w:val="single" w:sz="4" w:space="0" w:color="auto"/>
            </w:tcBorders>
            <w:shd w:val="clear" w:color="auto" w:fill="auto"/>
            <w:noWrap/>
            <w:vAlign w:val="bottom"/>
            <w:hideMark/>
          </w:tcPr>
          <w:p w14:paraId="398E246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2092" w:type="dxa"/>
            <w:tcBorders>
              <w:top w:val="nil"/>
              <w:left w:val="nil"/>
              <w:bottom w:val="single" w:sz="4" w:space="0" w:color="auto"/>
              <w:right w:val="single" w:sz="4" w:space="0" w:color="auto"/>
            </w:tcBorders>
            <w:shd w:val="clear" w:color="auto" w:fill="auto"/>
            <w:noWrap/>
            <w:vAlign w:val="bottom"/>
            <w:hideMark/>
          </w:tcPr>
          <w:p w14:paraId="1D16950D"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r>
      <w:tr w:rsidR="00B2058A" w:rsidRPr="001E7444" w14:paraId="32054F5D" w14:textId="77777777" w:rsidTr="00FC5770">
        <w:trPr>
          <w:trHeight w:val="212"/>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C5343D7"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Дания</w:t>
            </w:r>
          </w:p>
        </w:tc>
        <w:tc>
          <w:tcPr>
            <w:tcW w:w="1936" w:type="dxa"/>
            <w:tcBorders>
              <w:top w:val="nil"/>
              <w:left w:val="nil"/>
              <w:bottom w:val="single" w:sz="4" w:space="0" w:color="auto"/>
              <w:right w:val="single" w:sz="4" w:space="0" w:color="auto"/>
            </w:tcBorders>
            <w:shd w:val="clear" w:color="auto" w:fill="auto"/>
            <w:noWrap/>
            <w:vAlign w:val="bottom"/>
            <w:hideMark/>
          </w:tcPr>
          <w:p w14:paraId="315E8019"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w:t>
            </w:r>
          </w:p>
        </w:tc>
        <w:tc>
          <w:tcPr>
            <w:tcW w:w="1985" w:type="dxa"/>
            <w:tcBorders>
              <w:top w:val="nil"/>
              <w:left w:val="nil"/>
              <w:bottom w:val="single" w:sz="4" w:space="0" w:color="auto"/>
              <w:right w:val="single" w:sz="4" w:space="0" w:color="auto"/>
            </w:tcBorders>
            <w:shd w:val="clear" w:color="auto" w:fill="auto"/>
            <w:noWrap/>
            <w:vAlign w:val="bottom"/>
            <w:hideMark/>
          </w:tcPr>
          <w:p w14:paraId="116515A1"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92,23</w:t>
            </w:r>
          </w:p>
        </w:tc>
        <w:tc>
          <w:tcPr>
            <w:tcW w:w="1984" w:type="dxa"/>
            <w:tcBorders>
              <w:top w:val="nil"/>
              <w:left w:val="nil"/>
              <w:bottom w:val="single" w:sz="4" w:space="0" w:color="auto"/>
              <w:right w:val="single" w:sz="4" w:space="0" w:color="auto"/>
            </w:tcBorders>
            <w:shd w:val="clear" w:color="auto" w:fill="auto"/>
            <w:noWrap/>
            <w:vAlign w:val="bottom"/>
            <w:hideMark/>
          </w:tcPr>
          <w:p w14:paraId="6DFB6D18"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2092" w:type="dxa"/>
            <w:tcBorders>
              <w:top w:val="nil"/>
              <w:left w:val="nil"/>
              <w:bottom w:val="single" w:sz="4" w:space="0" w:color="auto"/>
              <w:right w:val="single" w:sz="4" w:space="0" w:color="auto"/>
            </w:tcBorders>
            <w:shd w:val="clear" w:color="auto" w:fill="auto"/>
            <w:noWrap/>
            <w:vAlign w:val="bottom"/>
            <w:hideMark/>
          </w:tcPr>
          <w:p w14:paraId="619526FB"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r>
      <w:tr w:rsidR="00B2058A" w:rsidRPr="001E7444" w14:paraId="53B93B25" w14:textId="77777777" w:rsidTr="00FC5770">
        <w:trPr>
          <w:trHeight w:val="25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0C2770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Финляндия</w:t>
            </w:r>
          </w:p>
        </w:tc>
        <w:tc>
          <w:tcPr>
            <w:tcW w:w="1936" w:type="dxa"/>
            <w:tcBorders>
              <w:top w:val="nil"/>
              <w:left w:val="nil"/>
              <w:bottom w:val="single" w:sz="4" w:space="0" w:color="auto"/>
              <w:right w:val="single" w:sz="4" w:space="0" w:color="auto"/>
            </w:tcBorders>
            <w:shd w:val="clear" w:color="auto" w:fill="auto"/>
            <w:noWrap/>
            <w:vAlign w:val="bottom"/>
            <w:hideMark/>
          </w:tcPr>
          <w:p w14:paraId="0F5C4180"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w:t>
            </w:r>
          </w:p>
        </w:tc>
        <w:tc>
          <w:tcPr>
            <w:tcW w:w="1985" w:type="dxa"/>
            <w:tcBorders>
              <w:top w:val="nil"/>
              <w:left w:val="nil"/>
              <w:bottom w:val="single" w:sz="4" w:space="0" w:color="auto"/>
              <w:right w:val="single" w:sz="4" w:space="0" w:color="auto"/>
            </w:tcBorders>
            <w:shd w:val="clear" w:color="auto" w:fill="auto"/>
            <w:noWrap/>
            <w:vAlign w:val="bottom"/>
            <w:hideMark/>
          </w:tcPr>
          <w:p w14:paraId="614980B3"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89,1</w:t>
            </w:r>
          </w:p>
        </w:tc>
        <w:tc>
          <w:tcPr>
            <w:tcW w:w="1984" w:type="dxa"/>
            <w:tcBorders>
              <w:top w:val="nil"/>
              <w:left w:val="nil"/>
              <w:bottom w:val="single" w:sz="4" w:space="0" w:color="auto"/>
              <w:right w:val="single" w:sz="4" w:space="0" w:color="auto"/>
            </w:tcBorders>
            <w:shd w:val="clear" w:color="auto" w:fill="auto"/>
            <w:noWrap/>
            <w:vAlign w:val="bottom"/>
            <w:hideMark/>
          </w:tcPr>
          <w:p w14:paraId="5BDB2B8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37</w:t>
            </w:r>
          </w:p>
        </w:tc>
        <w:tc>
          <w:tcPr>
            <w:tcW w:w="2092" w:type="dxa"/>
            <w:tcBorders>
              <w:top w:val="nil"/>
              <w:left w:val="nil"/>
              <w:bottom w:val="single" w:sz="4" w:space="0" w:color="auto"/>
              <w:right w:val="single" w:sz="4" w:space="0" w:color="auto"/>
            </w:tcBorders>
            <w:shd w:val="clear" w:color="auto" w:fill="auto"/>
            <w:noWrap/>
            <w:vAlign w:val="bottom"/>
            <w:hideMark/>
          </w:tcPr>
          <w:p w14:paraId="022154A7"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92.4</w:t>
            </w:r>
          </w:p>
        </w:tc>
      </w:tr>
      <w:tr w:rsidR="00B2058A" w:rsidRPr="001E7444" w14:paraId="584569F6" w14:textId="77777777" w:rsidTr="00FC5770">
        <w:trPr>
          <w:trHeight w:val="13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41EE84B"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Германия</w:t>
            </w:r>
          </w:p>
        </w:tc>
        <w:tc>
          <w:tcPr>
            <w:tcW w:w="1936" w:type="dxa"/>
            <w:tcBorders>
              <w:top w:val="nil"/>
              <w:left w:val="nil"/>
              <w:bottom w:val="single" w:sz="4" w:space="0" w:color="auto"/>
              <w:right w:val="single" w:sz="4" w:space="0" w:color="auto"/>
            </w:tcBorders>
            <w:shd w:val="clear" w:color="auto" w:fill="auto"/>
            <w:noWrap/>
            <w:vAlign w:val="bottom"/>
            <w:hideMark/>
          </w:tcPr>
          <w:p w14:paraId="30C2344D"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w:t>
            </w:r>
          </w:p>
        </w:tc>
        <w:tc>
          <w:tcPr>
            <w:tcW w:w="1985" w:type="dxa"/>
            <w:tcBorders>
              <w:top w:val="nil"/>
              <w:left w:val="nil"/>
              <w:bottom w:val="single" w:sz="4" w:space="0" w:color="auto"/>
              <w:right w:val="single" w:sz="4" w:space="0" w:color="auto"/>
            </w:tcBorders>
            <w:shd w:val="clear" w:color="auto" w:fill="auto"/>
            <w:noWrap/>
            <w:vAlign w:val="bottom"/>
            <w:hideMark/>
          </w:tcPr>
          <w:p w14:paraId="255D4A83"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87,67</w:t>
            </w:r>
          </w:p>
        </w:tc>
        <w:tc>
          <w:tcPr>
            <w:tcW w:w="1984" w:type="dxa"/>
            <w:tcBorders>
              <w:top w:val="nil"/>
              <w:left w:val="nil"/>
              <w:bottom w:val="single" w:sz="4" w:space="0" w:color="auto"/>
              <w:right w:val="single" w:sz="4" w:space="0" w:color="auto"/>
            </w:tcBorders>
            <w:shd w:val="clear" w:color="auto" w:fill="auto"/>
            <w:noWrap/>
            <w:vAlign w:val="bottom"/>
            <w:hideMark/>
          </w:tcPr>
          <w:p w14:paraId="07004395"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42</w:t>
            </w:r>
          </w:p>
        </w:tc>
        <w:tc>
          <w:tcPr>
            <w:tcW w:w="2092" w:type="dxa"/>
            <w:tcBorders>
              <w:top w:val="nil"/>
              <w:left w:val="nil"/>
              <w:bottom w:val="single" w:sz="4" w:space="0" w:color="auto"/>
              <w:right w:val="single" w:sz="4" w:space="0" w:color="auto"/>
            </w:tcBorders>
            <w:shd w:val="clear" w:color="auto" w:fill="auto"/>
            <w:noWrap/>
            <w:vAlign w:val="bottom"/>
            <w:hideMark/>
          </w:tcPr>
          <w:p w14:paraId="302D6340"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91.8</w:t>
            </w:r>
          </w:p>
        </w:tc>
      </w:tr>
      <w:tr w:rsidR="00B2058A" w:rsidRPr="001E7444" w14:paraId="22C50694" w14:textId="77777777" w:rsidTr="00FC5770">
        <w:trPr>
          <w:trHeight w:val="16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9FEE8CA"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Жапония</w:t>
            </w:r>
          </w:p>
        </w:tc>
        <w:tc>
          <w:tcPr>
            <w:tcW w:w="1936" w:type="dxa"/>
            <w:tcBorders>
              <w:top w:val="nil"/>
              <w:left w:val="nil"/>
              <w:bottom w:val="single" w:sz="4" w:space="0" w:color="auto"/>
              <w:right w:val="single" w:sz="4" w:space="0" w:color="auto"/>
            </w:tcBorders>
            <w:shd w:val="clear" w:color="auto" w:fill="auto"/>
            <w:noWrap/>
            <w:vAlign w:val="bottom"/>
            <w:hideMark/>
          </w:tcPr>
          <w:p w14:paraId="43359933"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w:t>
            </w:r>
          </w:p>
        </w:tc>
        <w:tc>
          <w:tcPr>
            <w:tcW w:w="1985" w:type="dxa"/>
            <w:tcBorders>
              <w:top w:val="nil"/>
              <w:left w:val="nil"/>
              <w:bottom w:val="single" w:sz="4" w:space="0" w:color="auto"/>
              <w:right w:val="single" w:sz="4" w:space="0" w:color="auto"/>
            </w:tcBorders>
            <w:shd w:val="clear" w:color="auto" w:fill="auto"/>
            <w:noWrap/>
            <w:vAlign w:val="bottom"/>
            <w:hideMark/>
          </w:tcPr>
          <w:p w14:paraId="7A431144"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87,23</w:t>
            </w:r>
          </w:p>
        </w:tc>
        <w:tc>
          <w:tcPr>
            <w:tcW w:w="1984" w:type="dxa"/>
            <w:tcBorders>
              <w:top w:val="nil"/>
              <w:left w:val="nil"/>
              <w:bottom w:val="single" w:sz="4" w:space="0" w:color="auto"/>
              <w:right w:val="single" w:sz="4" w:space="0" w:color="auto"/>
            </w:tcBorders>
            <w:shd w:val="clear" w:color="auto" w:fill="auto"/>
            <w:noWrap/>
            <w:vAlign w:val="bottom"/>
            <w:hideMark/>
          </w:tcPr>
          <w:p w14:paraId="79FA5270"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57</w:t>
            </w:r>
          </w:p>
        </w:tc>
        <w:tc>
          <w:tcPr>
            <w:tcW w:w="2092" w:type="dxa"/>
            <w:tcBorders>
              <w:top w:val="nil"/>
              <w:left w:val="nil"/>
              <w:bottom w:val="single" w:sz="4" w:space="0" w:color="auto"/>
              <w:right w:val="single" w:sz="4" w:space="0" w:color="auto"/>
            </w:tcBorders>
            <w:shd w:val="clear" w:color="auto" w:fill="auto"/>
            <w:noWrap/>
            <w:vAlign w:val="bottom"/>
            <w:hideMark/>
          </w:tcPr>
          <w:p w14:paraId="133992E5"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85.9</w:t>
            </w:r>
          </w:p>
        </w:tc>
      </w:tr>
      <w:tr w:rsidR="00B2058A" w:rsidRPr="001E7444" w14:paraId="265EA678" w14:textId="77777777" w:rsidTr="00FC5770">
        <w:trPr>
          <w:trHeight w:val="212"/>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B9A15C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Нидерланды</w:t>
            </w:r>
          </w:p>
        </w:tc>
        <w:tc>
          <w:tcPr>
            <w:tcW w:w="1936" w:type="dxa"/>
            <w:tcBorders>
              <w:top w:val="nil"/>
              <w:left w:val="nil"/>
              <w:bottom w:val="single" w:sz="4" w:space="0" w:color="auto"/>
              <w:right w:val="single" w:sz="4" w:space="0" w:color="auto"/>
            </w:tcBorders>
            <w:shd w:val="clear" w:color="auto" w:fill="auto"/>
            <w:noWrap/>
            <w:vAlign w:val="bottom"/>
            <w:hideMark/>
          </w:tcPr>
          <w:p w14:paraId="6141A3F1"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13</w:t>
            </w:r>
          </w:p>
        </w:tc>
        <w:tc>
          <w:tcPr>
            <w:tcW w:w="1985" w:type="dxa"/>
            <w:tcBorders>
              <w:top w:val="nil"/>
              <w:left w:val="nil"/>
              <w:bottom w:val="single" w:sz="4" w:space="0" w:color="auto"/>
              <w:right w:val="single" w:sz="4" w:space="0" w:color="auto"/>
            </w:tcBorders>
            <w:shd w:val="clear" w:color="auto" w:fill="auto"/>
            <w:noWrap/>
            <w:vAlign w:val="bottom"/>
            <w:hideMark/>
          </w:tcPr>
          <w:p w14:paraId="2E3B471E"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89,22</w:t>
            </w:r>
          </w:p>
        </w:tc>
        <w:tc>
          <w:tcPr>
            <w:tcW w:w="1984" w:type="dxa"/>
            <w:tcBorders>
              <w:top w:val="nil"/>
              <w:left w:val="nil"/>
              <w:bottom w:val="single" w:sz="4" w:space="0" w:color="auto"/>
              <w:right w:val="single" w:sz="4" w:space="0" w:color="auto"/>
            </w:tcBorders>
            <w:shd w:val="clear" w:color="auto" w:fill="auto"/>
            <w:noWrap/>
            <w:vAlign w:val="bottom"/>
            <w:hideMark/>
          </w:tcPr>
          <w:p w14:paraId="33241953"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2092" w:type="dxa"/>
            <w:tcBorders>
              <w:top w:val="nil"/>
              <w:left w:val="nil"/>
              <w:bottom w:val="single" w:sz="4" w:space="0" w:color="auto"/>
              <w:right w:val="single" w:sz="4" w:space="0" w:color="auto"/>
            </w:tcBorders>
            <w:shd w:val="clear" w:color="auto" w:fill="auto"/>
            <w:noWrap/>
            <w:vAlign w:val="bottom"/>
            <w:hideMark/>
          </w:tcPr>
          <w:p w14:paraId="0AEC4D50"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r>
      <w:tr w:rsidR="00B2058A" w:rsidRPr="001E7444" w14:paraId="2B30F064" w14:textId="77777777" w:rsidTr="00FC5770">
        <w:trPr>
          <w:trHeight w:val="1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250A1C"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Сингапур</w:t>
            </w:r>
          </w:p>
        </w:tc>
        <w:tc>
          <w:tcPr>
            <w:tcW w:w="1936" w:type="dxa"/>
            <w:tcBorders>
              <w:top w:val="nil"/>
              <w:left w:val="nil"/>
              <w:bottom w:val="single" w:sz="4" w:space="0" w:color="auto"/>
              <w:right w:val="single" w:sz="4" w:space="0" w:color="auto"/>
            </w:tcBorders>
            <w:shd w:val="clear" w:color="auto" w:fill="auto"/>
            <w:noWrap/>
            <w:vAlign w:val="bottom"/>
            <w:hideMark/>
          </w:tcPr>
          <w:p w14:paraId="600196B5"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14:paraId="37FF82FC"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96,47</w:t>
            </w:r>
          </w:p>
        </w:tc>
        <w:tc>
          <w:tcPr>
            <w:tcW w:w="1984" w:type="dxa"/>
            <w:tcBorders>
              <w:top w:val="nil"/>
              <w:left w:val="nil"/>
              <w:bottom w:val="single" w:sz="4" w:space="0" w:color="auto"/>
              <w:right w:val="single" w:sz="4" w:space="0" w:color="auto"/>
            </w:tcBorders>
            <w:shd w:val="clear" w:color="auto" w:fill="auto"/>
            <w:noWrap/>
            <w:vAlign w:val="bottom"/>
            <w:hideMark/>
          </w:tcPr>
          <w:p w14:paraId="6050C03B"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47</w:t>
            </w:r>
          </w:p>
        </w:tc>
        <w:tc>
          <w:tcPr>
            <w:tcW w:w="2092" w:type="dxa"/>
            <w:tcBorders>
              <w:top w:val="nil"/>
              <w:left w:val="nil"/>
              <w:bottom w:val="single" w:sz="4" w:space="0" w:color="auto"/>
              <w:right w:val="single" w:sz="4" w:space="0" w:color="auto"/>
            </w:tcBorders>
            <w:shd w:val="clear" w:color="auto" w:fill="auto"/>
            <w:noWrap/>
            <w:vAlign w:val="bottom"/>
            <w:hideMark/>
          </w:tcPr>
          <w:p w14:paraId="14EB8A9A"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89.6</w:t>
            </w:r>
          </w:p>
        </w:tc>
      </w:tr>
      <w:tr w:rsidR="00B2058A" w:rsidRPr="001E7444" w14:paraId="2CE7623C" w14:textId="77777777" w:rsidTr="00FC5770">
        <w:trPr>
          <w:trHeight w:val="162"/>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F82F9E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Швеция</w:t>
            </w:r>
          </w:p>
        </w:tc>
        <w:tc>
          <w:tcPr>
            <w:tcW w:w="1936" w:type="dxa"/>
            <w:tcBorders>
              <w:top w:val="nil"/>
              <w:left w:val="nil"/>
              <w:bottom w:val="single" w:sz="4" w:space="0" w:color="auto"/>
              <w:right w:val="single" w:sz="4" w:space="0" w:color="auto"/>
            </w:tcBorders>
            <w:shd w:val="clear" w:color="auto" w:fill="auto"/>
            <w:noWrap/>
            <w:vAlign w:val="bottom"/>
            <w:hideMark/>
          </w:tcPr>
          <w:p w14:paraId="2EB90681"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1985" w:type="dxa"/>
            <w:tcBorders>
              <w:top w:val="nil"/>
              <w:left w:val="nil"/>
              <w:bottom w:val="single" w:sz="4" w:space="0" w:color="auto"/>
              <w:right w:val="single" w:sz="4" w:space="0" w:color="auto"/>
            </w:tcBorders>
            <w:shd w:val="clear" w:color="auto" w:fill="auto"/>
            <w:noWrap/>
            <w:vAlign w:val="bottom"/>
            <w:hideMark/>
          </w:tcPr>
          <w:p w14:paraId="0B3B4D92"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93,06</w:t>
            </w:r>
          </w:p>
        </w:tc>
        <w:tc>
          <w:tcPr>
            <w:tcW w:w="1984" w:type="dxa"/>
            <w:tcBorders>
              <w:top w:val="nil"/>
              <w:left w:val="nil"/>
              <w:bottom w:val="single" w:sz="4" w:space="0" w:color="auto"/>
              <w:right w:val="single" w:sz="4" w:space="0" w:color="auto"/>
            </w:tcBorders>
            <w:shd w:val="clear" w:color="auto" w:fill="auto"/>
            <w:noWrap/>
            <w:vAlign w:val="bottom"/>
            <w:hideMark/>
          </w:tcPr>
          <w:p w14:paraId="7D1B912F"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w:t>
            </w:r>
          </w:p>
        </w:tc>
        <w:tc>
          <w:tcPr>
            <w:tcW w:w="2092" w:type="dxa"/>
            <w:tcBorders>
              <w:top w:val="nil"/>
              <w:left w:val="nil"/>
              <w:bottom w:val="single" w:sz="4" w:space="0" w:color="auto"/>
              <w:right w:val="single" w:sz="4" w:space="0" w:color="auto"/>
            </w:tcBorders>
            <w:shd w:val="clear" w:color="auto" w:fill="auto"/>
            <w:noWrap/>
            <w:vAlign w:val="bottom"/>
            <w:hideMark/>
          </w:tcPr>
          <w:p w14:paraId="259DAC4A"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98.0</w:t>
            </w:r>
          </w:p>
        </w:tc>
      </w:tr>
      <w:tr w:rsidR="00B2058A" w:rsidRPr="001E7444" w14:paraId="2F89C08F" w14:textId="77777777" w:rsidTr="00FC5770">
        <w:trPr>
          <w:trHeight w:val="20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3B058FC"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Ұлыбритания</w:t>
            </w:r>
          </w:p>
        </w:tc>
        <w:tc>
          <w:tcPr>
            <w:tcW w:w="1936" w:type="dxa"/>
            <w:tcBorders>
              <w:top w:val="nil"/>
              <w:left w:val="nil"/>
              <w:bottom w:val="single" w:sz="4" w:space="0" w:color="auto"/>
              <w:right w:val="single" w:sz="4" w:space="0" w:color="auto"/>
            </w:tcBorders>
            <w:shd w:val="clear" w:color="auto" w:fill="auto"/>
            <w:noWrap/>
            <w:vAlign w:val="bottom"/>
            <w:hideMark/>
          </w:tcPr>
          <w:p w14:paraId="5F52966F"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w:t>
            </w:r>
          </w:p>
        </w:tc>
        <w:tc>
          <w:tcPr>
            <w:tcW w:w="1985" w:type="dxa"/>
            <w:tcBorders>
              <w:top w:val="nil"/>
              <w:left w:val="nil"/>
              <w:bottom w:val="single" w:sz="4" w:space="0" w:color="auto"/>
              <w:right w:val="single" w:sz="4" w:space="0" w:color="auto"/>
            </w:tcBorders>
            <w:shd w:val="clear" w:color="auto" w:fill="auto"/>
            <w:noWrap/>
            <w:vAlign w:val="bottom"/>
            <w:hideMark/>
          </w:tcPr>
          <w:p w14:paraId="7E6206D3"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88,32</w:t>
            </w:r>
          </w:p>
        </w:tc>
        <w:tc>
          <w:tcPr>
            <w:tcW w:w="1984" w:type="dxa"/>
            <w:tcBorders>
              <w:top w:val="nil"/>
              <w:left w:val="nil"/>
              <w:bottom w:val="single" w:sz="4" w:space="0" w:color="auto"/>
              <w:right w:val="single" w:sz="4" w:space="0" w:color="auto"/>
            </w:tcBorders>
            <w:shd w:val="clear" w:color="auto" w:fill="auto"/>
            <w:noWrap/>
            <w:vAlign w:val="bottom"/>
            <w:hideMark/>
          </w:tcPr>
          <w:p w14:paraId="11ACB91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w:t>
            </w:r>
          </w:p>
        </w:tc>
        <w:tc>
          <w:tcPr>
            <w:tcW w:w="2092" w:type="dxa"/>
            <w:tcBorders>
              <w:top w:val="nil"/>
              <w:left w:val="nil"/>
              <w:bottom w:val="single" w:sz="4" w:space="0" w:color="auto"/>
              <w:right w:val="single" w:sz="4" w:space="0" w:color="auto"/>
            </w:tcBorders>
            <w:shd w:val="clear" w:color="auto" w:fill="auto"/>
            <w:noWrap/>
            <w:vAlign w:val="bottom"/>
            <w:hideMark/>
          </w:tcPr>
          <w:p w14:paraId="2A44E173"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93.8</w:t>
            </w:r>
          </w:p>
        </w:tc>
      </w:tr>
      <w:tr w:rsidR="00B2058A" w:rsidRPr="001E7444" w14:paraId="5321E147" w14:textId="77777777" w:rsidTr="00FC5770">
        <w:trPr>
          <w:trHeight w:val="254"/>
        </w:trPr>
        <w:tc>
          <w:tcPr>
            <w:tcW w:w="961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AD083D" w14:textId="77777777" w:rsidR="00AA6ABF" w:rsidRPr="001E7444" w:rsidRDefault="00AA6ABF" w:rsidP="00B256C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val="ru-RU" w:eastAsia="ru-RU"/>
              </w:rPr>
              <w:t>ТМД елдер</w:t>
            </w:r>
          </w:p>
        </w:tc>
      </w:tr>
      <w:tr w:rsidR="00B2058A" w:rsidRPr="001E7444" w14:paraId="08E73485" w14:textId="77777777" w:rsidTr="00FC5770">
        <w:trPr>
          <w:trHeight w:val="13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5CC47D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Армения</w:t>
            </w:r>
          </w:p>
        </w:tc>
        <w:tc>
          <w:tcPr>
            <w:tcW w:w="1936" w:type="dxa"/>
            <w:tcBorders>
              <w:top w:val="nil"/>
              <w:left w:val="nil"/>
              <w:bottom w:val="single" w:sz="4" w:space="0" w:color="auto"/>
              <w:right w:val="single" w:sz="4" w:space="0" w:color="auto"/>
            </w:tcBorders>
            <w:shd w:val="clear" w:color="auto" w:fill="auto"/>
            <w:noWrap/>
            <w:vAlign w:val="center"/>
            <w:hideMark/>
          </w:tcPr>
          <w:p w14:paraId="18EC13C4"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110</w:t>
            </w:r>
          </w:p>
        </w:tc>
        <w:tc>
          <w:tcPr>
            <w:tcW w:w="1985" w:type="dxa"/>
            <w:tcBorders>
              <w:top w:val="nil"/>
              <w:left w:val="nil"/>
              <w:bottom w:val="single" w:sz="4" w:space="0" w:color="auto"/>
              <w:right w:val="single" w:sz="4" w:space="0" w:color="auto"/>
            </w:tcBorders>
            <w:shd w:val="clear" w:color="auto" w:fill="auto"/>
            <w:noWrap/>
            <w:vAlign w:val="center"/>
            <w:hideMark/>
          </w:tcPr>
          <w:p w14:paraId="33BEFCD4"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68,81</w:t>
            </w:r>
          </w:p>
        </w:tc>
        <w:tc>
          <w:tcPr>
            <w:tcW w:w="1984" w:type="dxa"/>
            <w:tcBorders>
              <w:top w:val="nil"/>
              <w:left w:val="nil"/>
              <w:bottom w:val="single" w:sz="4" w:space="0" w:color="auto"/>
              <w:right w:val="single" w:sz="4" w:space="0" w:color="auto"/>
            </w:tcBorders>
            <w:shd w:val="clear" w:color="auto" w:fill="auto"/>
            <w:noWrap/>
            <w:vAlign w:val="bottom"/>
            <w:hideMark/>
          </w:tcPr>
          <w:p w14:paraId="40F6147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43</w:t>
            </w:r>
          </w:p>
        </w:tc>
        <w:tc>
          <w:tcPr>
            <w:tcW w:w="2092" w:type="dxa"/>
            <w:tcBorders>
              <w:top w:val="nil"/>
              <w:left w:val="nil"/>
              <w:bottom w:val="single" w:sz="4" w:space="0" w:color="auto"/>
              <w:right w:val="single" w:sz="4" w:space="0" w:color="auto"/>
            </w:tcBorders>
            <w:shd w:val="clear" w:color="auto" w:fill="auto"/>
            <w:noWrap/>
            <w:vAlign w:val="bottom"/>
            <w:hideMark/>
          </w:tcPr>
          <w:p w14:paraId="3B7B6BE6"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91.7</w:t>
            </w:r>
          </w:p>
        </w:tc>
      </w:tr>
      <w:tr w:rsidR="00B2058A" w:rsidRPr="001E7444" w14:paraId="73ACDA58" w14:textId="77777777" w:rsidTr="00FC5770">
        <w:trPr>
          <w:trHeight w:val="17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8D67D41"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Әзірбайжан</w:t>
            </w:r>
          </w:p>
        </w:tc>
        <w:tc>
          <w:tcPr>
            <w:tcW w:w="1936" w:type="dxa"/>
            <w:tcBorders>
              <w:top w:val="nil"/>
              <w:left w:val="nil"/>
              <w:bottom w:val="single" w:sz="4" w:space="0" w:color="auto"/>
              <w:right w:val="single" w:sz="4" w:space="0" w:color="auto"/>
            </w:tcBorders>
            <w:shd w:val="clear" w:color="auto" w:fill="auto"/>
            <w:noWrap/>
            <w:vAlign w:val="center"/>
            <w:hideMark/>
          </w:tcPr>
          <w:p w14:paraId="478FDD29"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166</w:t>
            </w:r>
          </w:p>
        </w:tc>
        <w:tc>
          <w:tcPr>
            <w:tcW w:w="1985" w:type="dxa"/>
            <w:tcBorders>
              <w:top w:val="nil"/>
              <w:left w:val="nil"/>
              <w:bottom w:val="single" w:sz="4" w:space="0" w:color="auto"/>
              <w:right w:val="single" w:sz="4" w:space="0" w:color="auto"/>
            </w:tcBorders>
            <w:shd w:val="clear" w:color="auto" w:fill="auto"/>
            <w:noWrap/>
            <w:vAlign w:val="center"/>
            <w:hideMark/>
          </w:tcPr>
          <w:p w14:paraId="752450B9"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42,37</w:t>
            </w:r>
          </w:p>
        </w:tc>
        <w:tc>
          <w:tcPr>
            <w:tcW w:w="1984" w:type="dxa"/>
            <w:tcBorders>
              <w:top w:val="nil"/>
              <w:left w:val="nil"/>
              <w:bottom w:val="single" w:sz="4" w:space="0" w:color="auto"/>
              <w:right w:val="single" w:sz="4" w:space="0" w:color="auto"/>
            </w:tcBorders>
            <w:shd w:val="clear" w:color="auto" w:fill="auto"/>
            <w:noWrap/>
            <w:vAlign w:val="bottom"/>
            <w:hideMark/>
          </w:tcPr>
          <w:p w14:paraId="0D39B97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83</w:t>
            </w:r>
          </w:p>
        </w:tc>
        <w:tc>
          <w:tcPr>
            <w:tcW w:w="2092" w:type="dxa"/>
            <w:tcBorders>
              <w:top w:val="nil"/>
              <w:left w:val="nil"/>
              <w:bottom w:val="single" w:sz="4" w:space="0" w:color="auto"/>
              <w:right w:val="single" w:sz="4" w:space="0" w:color="auto"/>
            </w:tcBorders>
            <w:shd w:val="clear" w:color="auto" w:fill="auto"/>
            <w:noWrap/>
            <w:vAlign w:val="bottom"/>
            <w:hideMark/>
          </w:tcPr>
          <w:p w14:paraId="7A8C4E8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77.0</w:t>
            </w:r>
          </w:p>
        </w:tc>
      </w:tr>
      <w:tr w:rsidR="00B2058A" w:rsidRPr="001E7444" w14:paraId="26158B8D" w14:textId="77777777" w:rsidTr="00FC5770">
        <w:trPr>
          <w:trHeight w:val="22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9414B65"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Беларусь</w:t>
            </w:r>
          </w:p>
        </w:tc>
        <w:tc>
          <w:tcPr>
            <w:tcW w:w="1936" w:type="dxa"/>
            <w:tcBorders>
              <w:top w:val="nil"/>
              <w:left w:val="nil"/>
              <w:bottom w:val="single" w:sz="4" w:space="0" w:color="auto"/>
              <w:right w:val="single" w:sz="4" w:space="0" w:color="auto"/>
            </w:tcBorders>
            <w:shd w:val="clear" w:color="auto" w:fill="auto"/>
            <w:noWrap/>
            <w:vAlign w:val="center"/>
            <w:hideMark/>
          </w:tcPr>
          <w:p w14:paraId="68F62B0B"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145</w:t>
            </w:r>
          </w:p>
        </w:tc>
        <w:tc>
          <w:tcPr>
            <w:tcW w:w="1985" w:type="dxa"/>
            <w:tcBorders>
              <w:top w:val="nil"/>
              <w:left w:val="nil"/>
              <w:bottom w:val="single" w:sz="4" w:space="0" w:color="auto"/>
              <w:right w:val="single" w:sz="4" w:space="0" w:color="auto"/>
            </w:tcBorders>
            <w:shd w:val="clear" w:color="auto" w:fill="auto"/>
            <w:noWrap/>
            <w:vAlign w:val="center"/>
            <w:hideMark/>
          </w:tcPr>
          <w:p w14:paraId="46DE3E88"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59,09</w:t>
            </w:r>
          </w:p>
        </w:tc>
        <w:tc>
          <w:tcPr>
            <w:tcW w:w="1984" w:type="dxa"/>
            <w:tcBorders>
              <w:top w:val="nil"/>
              <w:left w:val="nil"/>
              <w:bottom w:val="single" w:sz="4" w:space="0" w:color="auto"/>
              <w:right w:val="single" w:sz="4" w:space="0" w:color="auto"/>
            </w:tcBorders>
            <w:shd w:val="clear" w:color="auto" w:fill="auto"/>
            <w:noWrap/>
            <w:vAlign w:val="bottom"/>
            <w:hideMark/>
          </w:tcPr>
          <w:p w14:paraId="5711B2B5"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w:t>
            </w:r>
          </w:p>
        </w:tc>
        <w:tc>
          <w:tcPr>
            <w:tcW w:w="2092" w:type="dxa"/>
            <w:tcBorders>
              <w:top w:val="nil"/>
              <w:left w:val="nil"/>
              <w:bottom w:val="single" w:sz="4" w:space="0" w:color="auto"/>
              <w:right w:val="single" w:sz="4" w:space="0" w:color="auto"/>
            </w:tcBorders>
            <w:shd w:val="clear" w:color="auto" w:fill="auto"/>
            <w:noWrap/>
            <w:vAlign w:val="bottom"/>
            <w:hideMark/>
          </w:tcPr>
          <w:p w14:paraId="5D01B8A5"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96.5</w:t>
            </w:r>
          </w:p>
        </w:tc>
      </w:tr>
      <w:tr w:rsidR="00B2058A" w:rsidRPr="001E7444" w14:paraId="04C63037" w14:textId="77777777" w:rsidTr="00FC5770">
        <w:trPr>
          <w:trHeight w:val="111"/>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397727F"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Қазақстан</w:t>
            </w:r>
          </w:p>
        </w:tc>
        <w:tc>
          <w:tcPr>
            <w:tcW w:w="1936" w:type="dxa"/>
            <w:tcBorders>
              <w:top w:val="nil"/>
              <w:left w:val="nil"/>
              <w:bottom w:val="single" w:sz="4" w:space="0" w:color="auto"/>
              <w:right w:val="single" w:sz="4" w:space="0" w:color="auto"/>
            </w:tcBorders>
            <w:shd w:val="clear" w:color="auto" w:fill="auto"/>
            <w:noWrap/>
            <w:vAlign w:val="center"/>
            <w:hideMark/>
          </w:tcPr>
          <w:p w14:paraId="0410368D"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185</w:t>
            </w:r>
          </w:p>
        </w:tc>
        <w:tc>
          <w:tcPr>
            <w:tcW w:w="1985" w:type="dxa"/>
            <w:tcBorders>
              <w:top w:val="nil"/>
              <w:left w:val="nil"/>
              <w:bottom w:val="single" w:sz="4" w:space="0" w:color="auto"/>
              <w:right w:val="single" w:sz="4" w:space="0" w:color="auto"/>
            </w:tcBorders>
            <w:shd w:val="clear" w:color="auto" w:fill="auto"/>
            <w:noWrap/>
            <w:vAlign w:val="center"/>
            <w:hideMark/>
          </w:tcPr>
          <w:p w14:paraId="7D096C7A"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7,87</w:t>
            </w:r>
          </w:p>
        </w:tc>
        <w:tc>
          <w:tcPr>
            <w:tcW w:w="1984" w:type="dxa"/>
            <w:tcBorders>
              <w:top w:val="nil"/>
              <w:left w:val="nil"/>
              <w:bottom w:val="single" w:sz="4" w:space="0" w:color="auto"/>
              <w:right w:val="single" w:sz="4" w:space="0" w:color="auto"/>
            </w:tcBorders>
            <w:shd w:val="clear" w:color="auto" w:fill="auto"/>
            <w:noWrap/>
            <w:vAlign w:val="bottom"/>
            <w:hideMark/>
          </w:tcPr>
          <w:p w14:paraId="6D93796E"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105</w:t>
            </w:r>
          </w:p>
        </w:tc>
        <w:tc>
          <w:tcPr>
            <w:tcW w:w="2092" w:type="dxa"/>
            <w:tcBorders>
              <w:top w:val="nil"/>
              <w:left w:val="nil"/>
              <w:bottom w:val="single" w:sz="4" w:space="0" w:color="auto"/>
              <w:right w:val="single" w:sz="4" w:space="0" w:color="auto"/>
            </w:tcBorders>
            <w:shd w:val="clear" w:color="auto" w:fill="auto"/>
            <w:noWrap/>
            <w:vAlign w:val="bottom"/>
            <w:hideMark/>
          </w:tcPr>
          <w:p w14:paraId="4DA66D91"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70.4</w:t>
            </w:r>
          </w:p>
        </w:tc>
      </w:tr>
      <w:tr w:rsidR="00B2058A" w:rsidRPr="001E7444" w14:paraId="4CAA9F91" w14:textId="77777777" w:rsidTr="00FC5770">
        <w:trPr>
          <w:trHeight w:val="158"/>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2346DF8"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Қырғыз елі</w:t>
            </w:r>
          </w:p>
        </w:tc>
        <w:tc>
          <w:tcPr>
            <w:tcW w:w="1936" w:type="dxa"/>
            <w:tcBorders>
              <w:top w:val="nil"/>
              <w:left w:val="nil"/>
              <w:bottom w:val="single" w:sz="4" w:space="0" w:color="auto"/>
              <w:right w:val="single" w:sz="4" w:space="0" w:color="auto"/>
            </w:tcBorders>
            <w:shd w:val="clear" w:color="auto" w:fill="auto"/>
            <w:noWrap/>
            <w:vAlign w:val="center"/>
            <w:hideMark/>
          </w:tcPr>
          <w:p w14:paraId="706BA193"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183</w:t>
            </w:r>
          </w:p>
        </w:tc>
        <w:tc>
          <w:tcPr>
            <w:tcW w:w="1985" w:type="dxa"/>
            <w:tcBorders>
              <w:top w:val="nil"/>
              <w:left w:val="nil"/>
              <w:bottom w:val="single" w:sz="4" w:space="0" w:color="auto"/>
              <w:right w:val="single" w:sz="4" w:space="0" w:color="auto"/>
            </w:tcBorders>
            <w:shd w:val="clear" w:color="auto" w:fill="auto"/>
            <w:noWrap/>
            <w:vAlign w:val="center"/>
            <w:hideMark/>
          </w:tcPr>
          <w:p w14:paraId="6C22867A"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9,7</w:t>
            </w:r>
          </w:p>
        </w:tc>
        <w:tc>
          <w:tcPr>
            <w:tcW w:w="1984" w:type="dxa"/>
            <w:tcBorders>
              <w:top w:val="nil"/>
              <w:left w:val="nil"/>
              <w:bottom w:val="single" w:sz="4" w:space="0" w:color="auto"/>
              <w:right w:val="single" w:sz="4" w:space="0" w:color="auto"/>
            </w:tcBorders>
            <w:shd w:val="clear" w:color="auto" w:fill="auto"/>
            <w:noWrap/>
            <w:vAlign w:val="bottom"/>
            <w:hideMark/>
          </w:tcPr>
          <w:p w14:paraId="038DDCC0"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89</w:t>
            </w:r>
          </w:p>
        </w:tc>
        <w:tc>
          <w:tcPr>
            <w:tcW w:w="2092" w:type="dxa"/>
            <w:tcBorders>
              <w:top w:val="nil"/>
              <w:left w:val="nil"/>
              <w:bottom w:val="single" w:sz="4" w:space="0" w:color="auto"/>
              <w:right w:val="single" w:sz="4" w:space="0" w:color="auto"/>
            </w:tcBorders>
            <w:shd w:val="clear" w:color="auto" w:fill="auto"/>
            <w:noWrap/>
            <w:vAlign w:val="bottom"/>
            <w:hideMark/>
          </w:tcPr>
          <w:p w14:paraId="745A70E9"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74.7</w:t>
            </w:r>
          </w:p>
        </w:tc>
      </w:tr>
      <w:tr w:rsidR="00B2058A" w:rsidRPr="001E7444" w14:paraId="7FF146FA" w14:textId="77777777" w:rsidTr="00FC5770">
        <w:trPr>
          <w:trHeight w:val="204"/>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8B8608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Молдова</w:t>
            </w:r>
          </w:p>
        </w:tc>
        <w:tc>
          <w:tcPr>
            <w:tcW w:w="1936" w:type="dxa"/>
            <w:tcBorders>
              <w:top w:val="nil"/>
              <w:left w:val="nil"/>
              <w:bottom w:val="single" w:sz="4" w:space="0" w:color="auto"/>
              <w:right w:val="single" w:sz="4" w:space="0" w:color="auto"/>
            </w:tcBorders>
            <w:shd w:val="clear" w:color="auto" w:fill="auto"/>
            <w:noWrap/>
            <w:vAlign w:val="center"/>
            <w:hideMark/>
          </w:tcPr>
          <w:p w14:paraId="645B251B"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152</w:t>
            </w:r>
          </w:p>
        </w:tc>
        <w:tc>
          <w:tcPr>
            <w:tcW w:w="1985" w:type="dxa"/>
            <w:tcBorders>
              <w:top w:val="nil"/>
              <w:left w:val="nil"/>
              <w:bottom w:val="single" w:sz="4" w:space="0" w:color="auto"/>
              <w:right w:val="single" w:sz="4" w:space="0" w:color="auto"/>
            </w:tcBorders>
            <w:shd w:val="clear" w:color="auto" w:fill="auto"/>
            <w:noWrap/>
            <w:vAlign w:val="center"/>
            <w:hideMark/>
          </w:tcPr>
          <w:p w14:paraId="17AB5A66"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54,97</w:t>
            </w:r>
          </w:p>
        </w:tc>
        <w:tc>
          <w:tcPr>
            <w:tcW w:w="1984" w:type="dxa"/>
            <w:tcBorders>
              <w:top w:val="nil"/>
              <w:left w:val="nil"/>
              <w:bottom w:val="single" w:sz="4" w:space="0" w:color="auto"/>
              <w:right w:val="single" w:sz="4" w:space="0" w:color="auto"/>
            </w:tcBorders>
            <w:shd w:val="clear" w:color="auto" w:fill="auto"/>
            <w:noWrap/>
            <w:vAlign w:val="bottom"/>
            <w:hideMark/>
          </w:tcPr>
          <w:p w14:paraId="23B7A983"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38</w:t>
            </w:r>
          </w:p>
        </w:tc>
        <w:tc>
          <w:tcPr>
            <w:tcW w:w="2092" w:type="dxa"/>
            <w:tcBorders>
              <w:top w:val="nil"/>
              <w:left w:val="nil"/>
              <w:bottom w:val="single" w:sz="4" w:space="0" w:color="auto"/>
              <w:right w:val="single" w:sz="4" w:space="0" w:color="auto"/>
            </w:tcBorders>
            <w:shd w:val="clear" w:color="auto" w:fill="auto"/>
            <w:noWrap/>
            <w:vAlign w:val="bottom"/>
            <w:hideMark/>
          </w:tcPr>
          <w:p w14:paraId="57EED1BE"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92.3</w:t>
            </w:r>
          </w:p>
        </w:tc>
      </w:tr>
      <w:tr w:rsidR="00B2058A" w:rsidRPr="001E7444" w14:paraId="2B6AFADF" w14:textId="77777777" w:rsidTr="00FC5770">
        <w:trPr>
          <w:trHeight w:val="25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63CE6AB"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 xml:space="preserve">Ресей </w:t>
            </w:r>
          </w:p>
        </w:tc>
        <w:tc>
          <w:tcPr>
            <w:tcW w:w="1936" w:type="dxa"/>
            <w:tcBorders>
              <w:top w:val="nil"/>
              <w:left w:val="nil"/>
              <w:bottom w:val="single" w:sz="4" w:space="0" w:color="auto"/>
              <w:right w:val="single" w:sz="4" w:space="0" w:color="auto"/>
            </w:tcBorders>
            <w:shd w:val="clear" w:color="auto" w:fill="auto"/>
            <w:noWrap/>
            <w:vAlign w:val="center"/>
            <w:hideMark/>
          </w:tcPr>
          <w:p w14:paraId="496A2615"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155</w:t>
            </w:r>
          </w:p>
        </w:tc>
        <w:tc>
          <w:tcPr>
            <w:tcW w:w="1985" w:type="dxa"/>
            <w:tcBorders>
              <w:top w:val="nil"/>
              <w:left w:val="nil"/>
              <w:bottom w:val="single" w:sz="4" w:space="0" w:color="auto"/>
              <w:right w:val="single" w:sz="4" w:space="0" w:color="auto"/>
            </w:tcBorders>
            <w:shd w:val="clear" w:color="auto" w:fill="auto"/>
            <w:noWrap/>
            <w:vAlign w:val="center"/>
            <w:hideMark/>
          </w:tcPr>
          <w:p w14:paraId="0843C60E"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53,58</w:t>
            </w:r>
          </w:p>
        </w:tc>
        <w:tc>
          <w:tcPr>
            <w:tcW w:w="1984" w:type="dxa"/>
            <w:tcBorders>
              <w:top w:val="nil"/>
              <w:left w:val="nil"/>
              <w:bottom w:val="single" w:sz="4" w:space="0" w:color="auto"/>
              <w:right w:val="single" w:sz="4" w:space="0" w:color="auto"/>
            </w:tcBorders>
            <w:shd w:val="clear" w:color="auto" w:fill="auto"/>
            <w:noWrap/>
            <w:vAlign w:val="bottom"/>
            <w:hideMark/>
          </w:tcPr>
          <w:p w14:paraId="2B11B31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99</w:t>
            </w:r>
          </w:p>
        </w:tc>
        <w:tc>
          <w:tcPr>
            <w:tcW w:w="2092" w:type="dxa"/>
            <w:tcBorders>
              <w:top w:val="nil"/>
              <w:left w:val="nil"/>
              <w:bottom w:val="single" w:sz="4" w:space="0" w:color="auto"/>
              <w:right w:val="single" w:sz="4" w:space="0" w:color="auto"/>
            </w:tcBorders>
            <w:shd w:val="clear" w:color="auto" w:fill="auto"/>
            <w:noWrap/>
            <w:vAlign w:val="bottom"/>
            <w:hideMark/>
          </w:tcPr>
          <w:p w14:paraId="610F84EA"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71.8</w:t>
            </w:r>
          </w:p>
        </w:tc>
      </w:tr>
      <w:tr w:rsidR="00B2058A" w:rsidRPr="001E7444" w14:paraId="1DEDA8FD" w14:textId="77777777" w:rsidTr="00FC5770">
        <w:trPr>
          <w:trHeight w:val="126"/>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2270C23"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Тәжікстан</w:t>
            </w:r>
          </w:p>
        </w:tc>
        <w:tc>
          <w:tcPr>
            <w:tcW w:w="1936" w:type="dxa"/>
            <w:tcBorders>
              <w:top w:val="nil"/>
              <w:left w:val="nil"/>
              <w:bottom w:val="single" w:sz="4" w:space="0" w:color="auto"/>
              <w:right w:val="single" w:sz="4" w:space="0" w:color="auto"/>
            </w:tcBorders>
            <w:shd w:val="clear" w:color="auto" w:fill="auto"/>
            <w:noWrap/>
            <w:vAlign w:val="center"/>
            <w:hideMark/>
          </w:tcPr>
          <w:p w14:paraId="6F096D5C"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188</w:t>
            </w:r>
          </w:p>
        </w:tc>
        <w:tc>
          <w:tcPr>
            <w:tcW w:w="1985" w:type="dxa"/>
            <w:tcBorders>
              <w:top w:val="nil"/>
              <w:left w:val="nil"/>
              <w:bottom w:val="single" w:sz="4" w:space="0" w:color="auto"/>
              <w:right w:val="single" w:sz="4" w:space="0" w:color="auto"/>
            </w:tcBorders>
            <w:shd w:val="clear" w:color="auto" w:fill="auto"/>
            <w:noWrap/>
            <w:vAlign w:val="center"/>
            <w:hideMark/>
          </w:tcPr>
          <w:p w14:paraId="57B549AC"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3,85</w:t>
            </w:r>
          </w:p>
        </w:tc>
        <w:tc>
          <w:tcPr>
            <w:tcW w:w="1984" w:type="dxa"/>
            <w:tcBorders>
              <w:top w:val="nil"/>
              <w:left w:val="nil"/>
              <w:bottom w:val="single" w:sz="4" w:space="0" w:color="auto"/>
              <w:right w:val="single" w:sz="4" w:space="0" w:color="auto"/>
            </w:tcBorders>
            <w:shd w:val="clear" w:color="auto" w:fill="auto"/>
            <w:noWrap/>
            <w:vAlign w:val="bottom"/>
            <w:hideMark/>
          </w:tcPr>
          <w:p w14:paraId="60D83103"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141</w:t>
            </w:r>
          </w:p>
        </w:tc>
        <w:tc>
          <w:tcPr>
            <w:tcW w:w="2092" w:type="dxa"/>
            <w:tcBorders>
              <w:top w:val="nil"/>
              <w:left w:val="nil"/>
              <w:bottom w:val="single" w:sz="4" w:space="0" w:color="auto"/>
              <w:right w:val="single" w:sz="4" w:space="0" w:color="auto"/>
            </w:tcBorders>
            <w:shd w:val="clear" w:color="auto" w:fill="auto"/>
            <w:noWrap/>
            <w:vAlign w:val="bottom"/>
            <w:hideMark/>
          </w:tcPr>
          <w:p w14:paraId="60DD1EA6"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60.9</w:t>
            </w:r>
          </w:p>
        </w:tc>
      </w:tr>
      <w:tr w:rsidR="00B2058A" w:rsidRPr="001E7444" w14:paraId="14EF4E16" w14:textId="77777777" w:rsidTr="00FC5770">
        <w:trPr>
          <w:trHeight w:val="171"/>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178ADDA"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Украина</w:t>
            </w:r>
          </w:p>
        </w:tc>
        <w:tc>
          <w:tcPr>
            <w:tcW w:w="1936" w:type="dxa"/>
            <w:tcBorders>
              <w:top w:val="nil"/>
              <w:left w:val="nil"/>
              <w:bottom w:val="single" w:sz="4" w:space="0" w:color="auto"/>
              <w:right w:val="single" w:sz="4" w:space="0" w:color="auto"/>
            </w:tcBorders>
            <w:shd w:val="clear" w:color="auto" w:fill="auto"/>
            <w:noWrap/>
            <w:vAlign w:val="center"/>
            <w:hideMark/>
          </w:tcPr>
          <w:p w14:paraId="4DB26A06"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154</w:t>
            </w:r>
          </w:p>
        </w:tc>
        <w:tc>
          <w:tcPr>
            <w:tcW w:w="1985" w:type="dxa"/>
            <w:tcBorders>
              <w:top w:val="nil"/>
              <w:left w:val="nil"/>
              <w:bottom w:val="single" w:sz="4" w:space="0" w:color="auto"/>
              <w:right w:val="single" w:sz="4" w:space="0" w:color="auto"/>
            </w:tcBorders>
            <w:shd w:val="clear" w:color="auto" w:fill="auto"/>
            <w:noWrap/>
            <w:vAlign w:val="center"/>
            <w:hideMark/>
          </w:tcPr>
          <w:p w14:paraId="509A3C40"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53,96</w:t>
            </w:r>
          </w:p>
        </w:tc>
        <w:tc>
          <w:tcPr>
            <w:tcW w:w="1984" w:type="dxa"/>
            <w:tcBorders>
              <w:top w:val="nil"/>
              <w:left w:val="nil"/>
              <w:bottom w:val="single" w:sz="4" w:space="0" w:color="auto"/>
              <w:right w:val="single" w:sz="4" w:space="0" w:color="auto"/>
            </w:tcBorders>
            <w:shd w:val="clear" w:color="auto" w:fill="auto"/>
            <w:noWrap/>
            <w:vAlign w:val="bottom"/>
            <w:hideMark/>
          </w:tcPr>
          <w:p w14:paraId="48063572"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w:t>
            </w:r>
          </w:p>
        </w:tc>
        <w:tc>
          <w:tcPr>
            <w:tcW w:w="2092" w:type="dxa"/>
            <w:tcBorders>
              <w:top w:val="nil"/>
              <w:left w:val="nil"/>
              <w:bottom w:val="single" w:sz="4" w:space="0" w:color="auto"/>
              <w:right w:val="single" w:sz="4" w:space="0" w:color="auto"/>
            </w:tcBorders>
            <w:shd w:val="clear" w:color="auto" w:fill="auto"/>
            <w:noWrap/>
            <w:vAlign w:val="bottom"/>
            <w:hideMark/>
          </w:tcPr>
          <w:p w14:paraId="313D3A38"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80.1</w:t>
            </w:r>
          </w:p>
        </w:tc>
      </w:tr>
      <w:tr w:rsidR="00B2058A" w:rsidRPr="001E7444" w14:paraId="4E7E0883" w14:textId="77777777" w:rsidTr="001F793F">
        <w:trPr>
          <w:trHeight w:val="218"/>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B93705E"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Өзбекстан</w:t>
            </w:r>
          </w:p>
        </w:tc>
        <w:tc>
          <w:tcPr>
            <w:tcW w:w="1936" w:type="dxa"/>
            <w:tcBorders>
              <w:top w:val="nil"/>
              <w:left w:val="nil"/>
              <w:bottom w:val="single" w:sz="4" w:space="0" w:color="auto"/>
              <w:right w:val="single" w:sz="4" w:space="0" w:color="auto"/>
            </w:tcBorders>
            <w:shd w:val="clear" w:color="auto" w:fill="auto"/>
            <w:noWrap/>
            <w:vAlign w:val="center"/>
            <w:hideMark/>
          </w:tcPr>
          <w:p w14:paraId="224A9FD7"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189</w:t>
            </w:r>
          </w:p>
        </w:tc>
        <w:tc>
          <w:tcPr>
            <w:tcW w:w="1985" w:type="dxa"/>
            <w:tcBorders>
              <w:top w:val="nil"/>
              <w:left w:val="nil"/>
              <w:bottom w:val="single" w:sz="4" w:space="0" w:color="auto"/>
              <w:right w:val="single" w:sz="4" w:space="0" w:color="auto"/>
            </w:tcBorders>
            <w:shd w:val="clear" w:color="auto" w:fill="auto"/>
            <w:noWrap/>
            <w:vAlign w:val="center"/>
            <w:hideMark/>
          </w:tcPr>
          <w:p w14:paraId="23E2BED8" w14:textId="77777777" w:rsidR="00AA6ABF" w:rsidRPr="001E7444" w:rsidRDefault="00AA6ABF" w:rsidP="00B256C5">
            <w:pPr>
              <w:jc w:val="righ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2,56</w:t>
            </w:r>
          </w:p>
        </w:tc>
        <w:tc>
          <w:tcPr>
            <w:tcW w:w="1984" w:type="dxa"/>
            <w:tcBorders>
              <w:top w:val="nil"/>
              <w:left w:val="nil"/>
              <w:bottom w:val="single" w:sz="4" w:space="0" w:color="auto"/>
              <w:right w:val="single" w:sz="4" w:space="0" w:color="auto"/>
            </w:tcBorders>
            <w:shd w:val="clear" w:color="auto" w:fill="auto"/>
            <w:noWrap/>
            <w:vAlign w:val="bottom"/>
            <w:hideMark/>
          </w:tcPr>
          <w:p w14:paraId="4CC01FBD"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152</w:t>
            </w:r>
          </w:p>
        </w:tc>
        <w:tc>
          <w:tcPr>
            <w:tcW w:w="2092" w:type="dxa"/>
            <w:tcBorders>
              <w:top w:val="nil"/>
              <w:left w:val="nil"/>
              <w:bottom w:val="single" w:sz="4" w:space="0" w:color="auto"/>
              <w:right w:val="single" w:sz="4" w:space="0" w:color="auto"/>
            </w:tcBorders>
            <w:shd w:val="clear" w:color="auto" w:fill="auto"/>
            <w:noWrap/>
            <w:vAlign w:val="bottom"/>
            <w:hideMark/>
          </w:tcPr>
          <w:p w14:paraId="018E6324" w14:textId="77777777" w:rsidR="00AA6ABF" w:rsidRPr="001E7444" w:rsidRDefault="00AA6AB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58.2</w:t>
            </w:r>
          </w:p>
        </w:tc>
      </w:tr>
      <w:tr w:rsidR="001F793F" w:rsidRPr="001E7444" w14:paraId="6B61C31B" w14:textId="77777777" w:rsidTr="001F793F">
        <w:trPr>
          <w:trHeight w:val="218"/>
        </w:trPr>
        <w:tc>
          <w:tcPr>
            <w:tcW w:w="96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419586A" w14:textId="77777777" w:rsidR="001F793F" w:rsidRPr="001E7444" w:rsidRDefault="001F793F" w:rsidP="00AA637A">
            <w:pPr>
              <w:ind w:firstLine="587"/>
              <w:rPr>
                <w:rFonts w:ascii="Times New Roman" w:eastAsia="Times New Roman" w:hAnsi="Times New Roman"/>
                <w:sz w:val="24"/>
                <w:szCs w:val="24"/>
                <w:lang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{"citationItems":[{"id":"ITEM-1","itemData":{"DOI":"10.1596/978-1-4648-0351-2","ISBN":"9781464803512","container-title":"A World Bank Group Flagship Report ","id":"ITEM-1","issued":{"date-parts":[["2015"]]},"title":"Doing Business 2015, Going Beyond Efficiency","type":"article-journal","volume":"13th Edition"},"uris":["http://www.mendeley.com/documents/?uuid=728492e8-e486-3d87-870c-57ce3c8e13dc"]},{"id":"ITEM-2","itemData":{"DOI":"10.1596/978-1-4648-0948-4","ISBN":"9781464809484","container-title":"A World Bank Group Flagship Report","id":"ITEM-2","issued":{"date-parts":[["2017"]]},"page":"356","title":"Equal Opportunity for All Doing Business","type":"article-journal","volume":"14th editi"},"uris":["http://www.mendeley.com/documents/?uuid=07ca1cfd-662c-3508-a9cc-05ab5def04d1"]},{"id":"ITEM-3","itemData":{"ISBN":"978-1-4648-1441-9","author":[{"dropping-particle":"","family":"The World Bank Group","given":"","non-dropping-particle":"","parse-names":false,"suffix":""}],"id":"ITEM-3","issued":{"date-parts":[["2020"]]},"number-of-pages":"149","title":"Doing Business Comparing Business Regulation in 190 Economies","type":"report"},"uris":["http://www.mendeley.com/documents/?uuid=95bc7feb-fba8-354a-8de8-fcc2c85c614b"]}],"mendeley":{"formattedCitation":"[68], [71], [72]","plainTextFormattedCitation":"[68], [71], [72]","previouslyFormattedCitation":"[67], [70], [71]"},"properties":{"noteIndex":0},"schema":"https://github.com/citation-style-language/schema/raw/master/csl-citation.json"}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 xml:space="preserve">[68, </w:t>
            </w:r>
            <w:r w:rsidR="00AA637A" w:rsidRPr="001E7444">
              <w:rPr>
                <w:rFonts w:ascii="Times New Roman" w:hAnsi="Times New Roman"/>
                <w:noProof/>
                <w:sz w:val="24"/>
                <w:szCs w:val="24"/>
              </w:rPr>
              <w:t>р.</w:t>
            </w:r>
            <w:r w:rsidR="00931DE8" w:rsidRPr="001E7444">
              <w:rPr>
                <w:rFonts w:ascii="Times New Roman" w:hAnsi="Times New Roman"/>
                <w:noProof/>
                <w:sz w:val="24"/>
                <w:szCs w:val="24"/>
              </w:rPr>
              <w:t xml:space="preserve"> </w:t>
            </w:r>
            <w:r w:rsidR="005C0921" w:rsidRPr="001E7444">
              <w:rPr>
                <w:rFonts w:ascii="Times New Roman" w:hAnsi="Times New Roman"/>
                <w:noProof/>
                <w:sz w:val="24"/>
                <w:szCs w:val="24"/>
              </w:rPr>
              <w:t>190</w:t>
            </w:r>
            <w:r w:rsidR="00AA637A" w:rsidRPr="001E7444">
              <w:rPr>
                <w:rFonts w:ascii="Times New Roman" w:hAnsi="Times New Roman"/>
                <w:noProof/>
                <w:sz w:val="24"/>
                <w:szCs w:val="24"/>
              </w:rPr>
              <w:t xml:space="preserve">; </w:t>
            </w:r>
            <w:r w:rsidRPr="001E7444">
              <w:rPr>
                <w:rFonts w:ascii="Times New Roman" w:hAnsi="Times New Roman"/>
                <w:noProof/>
                <w:sz w:val="24"/>
                <w:szCs w:val="24"/>
              </w:rPr>
              <w:t xml:space="preserve">71, </w:t>
            </w:r>
            <w:r w:rsidR="00AA637A" w:rsidRPr="001E7444">
              <w:rPr>
                <w:rFonts w:ascii="Times New Roman" w:hAnsi="Times New Roman"/>
                <w:noProof/>
                <w:sz w:val="24"/>
                <w:szCs w:val="24"/>
              </w:rPr>
              <w:t>р.</w:t>
            </w:r>
            <w:r w:rsidR="00931DE8" w:rsidRPr="001E7444">
              <w:rPr>
                <w:rFonts w:ascii="Times New Roman" w:hAnsi="Times New Roman"/>
                <w:noProof/>
                <w:sz w:val="24"/>
                <w:szCs w:val="24"/>
              </w:rPr>
              <w:t xml:space="preserve"> </w:t>
            </w:r>
            <w:r w:rsidR="005C0921" w:rsidRPr="001E7444">
              <w:rPr>
                <w:rFonts w:ascii="Times New Roman" w:hAnsi="Times New Roman"/>
                <w:noProof/>
                <w:sz w:val="24"/>
                <w:szCs w:val="24"/>
              </w:rPr>
              <w:t>177</w:t>
            </w:r>
            <w:r w:rsidR="00AA637A" w:rsidRPr="001E7444">
              <w:rPr>
                <w:rFonts w:ascii="Times New Roman" w:hAnsi="Times New Roman"/>
                <w:noProof/>
                <w:sz w:val="24"/>
                <w:szCs w:val="24"/>
              </w:rPr>
              <w:t xml:space="preserve">; </w:t>
            </w:r>
            <w:r w:rsidRPr="001E7444">
              <w:rPr>
                <w:rFonts w:ascii="Times New Roman" w:hAnsi="Times New Roman"/>
                <w:noProof/>
                <w:sz w:val="24"/>
                <w:szCs w:val="24"/>
              </w:rPr>
              <w:t>72]</w:t>
            </w:r>
            <w:r w:rsidRPr="001E7444">
              <w:rPr>
                <w:rFonts w:ascii="Times New Roman" w:hAnsi="Times New Roman"/>
                <w:sz w:val="24"/>
                <w:szCs w:val="24"/>
              </w:rPr>
              <w:fldChar w:fldCharType="end"/>
            </w:r>
          </w:p>
        </w:tc>
      </w:tr>
    </w:tbl>
    <w:p w14:paraId="2086D287" w14:textId="77777777" w:rsidR="001E6155" w:rsidRPr="001E7444" w:rsidRDefault="001E6155" w:rsidP="00B256C5">
      <w:pPr>
        <w:ind w:firstLine="644"/>
        <w:rPr>
          <w:rFonts w:ascii="Times New Roman" w:hAnsi="Times New Roman"/>
          <w:sz w:val="28"/>
          <w:szCs w:val="28"/>
          <w:shd w:val="clear" w:color="auto" w:fill="FFFFFF"/>
        </w:rPr>
      </w:pPr>
    </w:p>
    <w:p w14:paraId="6F475849" w14:textId="77777777" w:rsidR="000E0C51" w:rsidRPr="001E7444" w:rsidRDefault="0035098D" w:rsidP="001F793F">
      <w:pPr>
        <w:ind w:firstLine="709"/>
        <w:rPr>
          <w:rFonts w:ascii="Times New Roman" w:hAnsi="Times New Roman"/>
          <w:sz w:val="28"/>
          <w:szCs w:val="28"/>
        </w:rPr>
      </w:pPr>
      <w:r w:rsidRPr="001E7444">
        <w:rPr>
          <w:rFonts w:ascii="Times New Roman" w:hAnsi="Times New Roman"/>
          <w:sz w:val="28"/>
          <w:szCs w:val="28"/>
        </w:rPr>
        <w:t xml:space="preserve">Мэдсен зерттеулері </w:t>
      </w:r>
      <w:r w:rsidR="000E0C51" w:rsidRPr="001E7444">
        <w:rPr>
          <w:rFonts w:ascii="Times New Roman" w:hAnsi="Times New Roman"/>
          <w:sz w:val="28"/>
          <w:szCs w:val="28"/>
        </w:rPr>
        <w:t>бойынша халықаралық нарықтарға қол жеткізу барлық елдер үшін маңызды, бірақ дамушы елдер үшін көп жағдайларда сауда саясатына байланысты болып келеді</w:t>
      </w:r>
      <w:r w:rsidR="00AA637A" w:rsidRPr="001E7444">
        <w:rPr>
          <w:rFonts w:ascii="Times New Roman" w:hAnsi="Times New Roman"/>
          <w:sz w:val="28"/>
          <w:szCs w:val="28"/>
        </w:rPr>
        <w:t xml:space="preserve"> </w:t>
      </w:r>
      <w:r w:rsidR="000E0C51"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{"citationItems":[{"id":"ITEM-1","itemData":{"abstract":"Issued with supplement, &lt;2013-&gt;: NBER International Seminar on Macroeconomics, ISSN 1932-8796.","author":[{"dropping-particle":"","family":"Madsen","given":"Jakob B.","non-dropping-particle":"","parse-names":false,"suffix":""}],"container-title":"Journal of International Economics","id":"ITEM-1","issue":"2","issued":{"date-parts":[["2007"]]},"number-of-pages":"464-480","publisher":"North-Holland","title":"Journal of international economics.","type":"book","volume":"72"},"uris":["http://www.mendeley.com/documents/?uuid=853e51f8-d00b-3e5e-b70e-985b73fdb11f"]}],"mendeley":{"formattedCitation":"[74]","plainTextFormattedCitation":"[74]","previouslyFormattedCitation":"[73]"},"properties":{"noteIndex":0},"schema":"https://github.com/citation-style-language/schema/raw/master/csl-citation.json"}</w:instrText>
      </w:r>
      <w:r w:rsidR="000E0C51" w:rsidRPr="001E7444">
        <w:rPr>
          <w:rFonts w:ascii="Times New Roman" w:hAnsi="Times New Roman"/>
          <w:sz w:val="28"/>
          <w:szCs w:val="28"/>
        </w:rPr>
        <w:fldChar w:fldCharType="separate"/>
      </w:r>
      <w:r w:rsidR="00331187" w:rsidRPr="001E7444">
        <w:rPr>
          <w:rFonts w:ascii="Times New Roman" w:hAnsi="Times New Roman"/>
          <w:noProof/>
          <w:sz w:val="28"/>
          <w:szCs w:val="28"/>
        </w:rPr>
        <w:t>[74]</w:t>
      </w:r>
      <w:r w:rsidR="000E0C51" w:rsidRPr="001E7444">
        <w:rPr>
          <w:rFonts w:ascii="Times New Roman" w:hAnsi="Times New Roman"/>
          <w:sz w:val="28"/>
          <w:szCs w:val="28"/>
        </w:rPr>
        <w:fldChar w:fldCharType="end"/>
      </w:r>
      <w:r w:rsidR="000E0C51" w:rsidRPr="001E7444">
        <w:rPr>
          <w:rFonts w:ascii="Times New Roman" w:hAnsi="Times New Roman"/>
          <w:sz w:val="28"/>
          <w:szCs w:val="28"/>
        </w:rPr>
        <w:t xml:space="preserve">. Себебі, олар көп еңбекті қажет ететін жағына </w:t>
      </w:r>
      <w:r w:rsidR="002A4F96" w:rsidRPr="001E7444">
        <w:rPr>
          <w:rFonts w:ascii="Times New Roman" w:hAnsi="Times New Roman"/>
          <w:sz w:val="28"/>
          <w:szCs w:val="28"/>
        </w:rPr>
        <w:t>ауытқыған</w:t>
      </w:r>
      <w:r w:rsidR="000E0C51" w:rsidRPr="001E7444">
        <w:rPr>
          <w:rFonts w:ascii="Times New Roman" w:hAnsi="Times New Roman"/>
          <w:sz w:val="28"/>
          <w:szCs w:val="28"/>
        </w:rPr>
        <w:t>, олардың өсуі капиталсыйымды өнімдерді импорттау қабілеттіліктеріне байланысты. Осылайша, Халықаралық саудамен дам</w:t>
      </w:r>
      <w:r w:rsidR="002A4F96" w:rsidRPr="001E7444">
        <w:rPr>
          <w:rFonts w:ascii="Times New Roman" w:hAnsi="Times New Roman"/>
          <w:sz w:val="28"/>
          <w:szCs w:val="28"/>
        </w:rPr>
        <w:t>ыған елдер де, дамушы елдер де айналысады</w:t>
      </w:r>
      <w:r w:rsidR="000E0C51" w:rsidRPr="001E7444">
        <w:rPr>
          <w:rFonts w:ascii="Times New Roman" w:hAnsi="Times New Roman"/>
          <w:sz w:val="28"/>
          <w:szCs w:val="28"/>
        </w:rPr>
        <w:t>, сол үшін сауда саясаты өсу саясатын</w:t>
      </w:r>
      <w:r w:rsidR="002A4F96" w:rsidRPr="001E7444">
        <w:rPr>
          <w:rFonts w:ascii="Times New Roman" w:hAnsi="Times New Roman"/>
          <w:sz w:val="28"/>
          <w:szCs w:val="28"/>
        </w:rPr>
        <w:t>ың</w:t>
      </w:r>
      <w:r w:rsidR="000E0C51" w:rsidRPr="001E7444">
        <w:rPr>
          <w:rFonts w:ascii="Times New Roman" w:hAnsi="Times New Roman"/>
          <w:sz w:val="28"/>
          <w:szCs w:val="28"/>
        </w:rPr>
        <w:t xml:space="preserve"> ажырамайтын бөлігі </w:t>
      </w:r>
      <w:r w:rsidR="000E0C51"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{"citationItems":[{"id":"ITEM-1","itemData":{"abstract":"Meeting of the OECD Council at Ministerial Level 2014 REPORT ON THE IMPLEMENTATION OF THE OECD STRATEGY ON DEVELOPMENT 2014 Report on the Implementation of the OECD Strategy on Development","id":"ITEM-1","issued":{"date-parts":[["2014"]]},"number-of-pages":"63","publisher-place":"Paris","title":"2014 Report on the Implementation of the OECD Strategy on Development","type":"report"},"uris":["http://www.mendeley.com/documents/?uuid=9cc15970-9c06-3c21-a3c6-1522e8018375"]}],"mendeley":{"formattedCitation":"[75]","plainTextFormattedCitation":"[75]","previouslyFormattedCitation":"[74]"},"properties":{"noteIndex":0},"schema":"https://github.com/citation-style-language/schema/raw/master/csl-citation.json"}</w:instrText>
      </w:r>
      <w:r w:rsidR="000E0C51" w:rsidRPr="001E7444">
        <w:rPr>
          <w:rFonts w:ascii="Times New Roman" w:hAnsi="Times New Roman"/>
          <w:sz w:val="28"/>
          <w:szCs w:val="28"/>
        </w:rPr>
        <w:fldChar w:fldCharType="separate"/>
      </w:r>
      <w:r w:rsidR="00331187" w:rsidRPr="001E7444">
        <w:rPr>
          <w:rFonts w:ascii="Times New Roman" w:hAnsi="Times New Roman"/>
          <w:noProof/>
          <w:sz w:val="28"/>
          <w:szCs w:val="28"/>
        </w:rPr>
        <w:t>[75]</w:t>
      </w:r>
      <w:r w:rsidR="000E0C51" w:rsidRPr="001E7444">
        <w:rPr>
          <w:rFonts w:ascii="Times New Roman" w:hAnsi="Times New Roman"/>
          <w:sz w:val="28"/>
          <w:szCs w:val="28"/>
        </w:rPr>
        <w:fldChar w:fldCharType="end"/>
      </w:r>
      <w:r w:rsidR="000E0C51" w:rsidRPr="001E7444">
        <w:rPr>
          <w:rFonts w:ascii="Times New Roman" w:hAnsi="Times New Roman"/>
          <w:sz w:val="28"/>
          <w:szCs w:val="28"/>
        </w:rPr>
        <w:t>. Осыдан, сауда ө</w:t>
      </w:r>
      <w:r w:rsidR="002A4F96" w:rsidRPr="001E7444">
        <w:rPr>
          <w:rFonts w:ascii="Times New Roman" w:hAnsi="Times New Roman"/>
          <w:sz w:val="28"/>
          <w:szCs w:val="28"/>
        </w:rPr>
        <w:t>те маңызды аспект болып табылатынын,</w:t>
      </w:r>
      <w:r w:rsidR="000E0C51" w:rsidRPr="001E7444">
        <w:rPr>
          <w:rFonts w:ascii="Times New Roman" w:hAnsi="Times New Roman"/>
          <w:sz w:val="28"/>
          <w:szCs w:val="28"/>
        </w:rPr>
        <w:t xml:space="preserve"> яғни экспорт және импорт</w:t>
      </w:r>
      <w:r w:rsidR="002A4F96" w:rsidRPr="001E7444">
        <w:rPr>
          <w:rFonts w:ascii="Times New Roman" w:hAnsi="Times New Roman"/>
          <w:sz w:val="28"/>
          <w:szCs w:val="28"/>
        </w:rPr>
        <w:t>тың алмасуы әрбір мемлекет үшін маңызды болып келеді</w:t>
      </w:r>
      <w:r w:rsidR="000E0C51" w:rsidRPr="001E7444">
        <w:rPr>
          <w:rFonts w:ascii="Times New Roman" w:hAnsi="Times New Roman"/>
          <w:sz w:val="28"/>
          <w:szCs w:val="28"/>
        </w:rPr>
        <w:t>. Doing Business ШАС бойынша бизнесті экспорттау және импортқа жұмсалған уақыт және шығы</w:t>
      </w:r>
      <w:r w:rsidR="002A4F96" w:rsidRPr="001E7444">
        <w:rPr>
          <w:rFonts w:ascii="Times New Roman" w:hAnsi="Times New Roman"/>
          <w:sz w:val="28"/>
          <w:szCs w:val="28"/>
        </w:rPr>
        <w:t>ндар құнын бөледі. Онда экспорт мен импорт</w:t>
      </w:r>
      <w:r w:rsidR="000E0C51" w:rsidRPr="001E7444">
        <w:rPr>
          <w:rFonts w:ascii="Times New Roman" w:hAnsi="Times New Roman"/>
          <w:sz w:val="28"/>
          <w:szCs w:val="28"/>
        </w:rPr>
        <w:t xml:space="preserve"> үшін шығындар құны мен уақыт келесі пункттерден тұрады: құжаттандырудың сәйкестігі, кеден және ішкі көлік сәйкестігі.</w:t>
      </w:r>
    </w:p>
    <w:p w14:paraId="1F12E128" w14:textId="77777777" w:rsidR="00FC5770" w:rsidRPr="001E7444" w:rsidRDefault="000E0C51" w:rsidP="00FC5770">
      <w:pPr>
        <w:ind w:firstLine="709"/>
        <w:rPr>
          <w:rFonts w:ascii="Times New Roman" w:hAnsi="Times New Roman"/>
          <w:sz w:val="28"/>
          <w:szCs w:val="28"/>
        </w:rPr>
      </w:pPr>
      <w:r w:rsidRPr="001E7444">
        <w:rPr>
          <w:rFonts w:ascii="Times New Roman" w:hAnsi="Times New Roman"/>
          <w:sz w:val="28"/>
          <w:szCs w:val="28"/>
        </w:rPr>
        <w:t>2014 жылы Doing Business бойынша шекара аралық сауда өлшеу көрсеткіштері арасына құжаттарды рәсімдеу көлемі, экспорттау мен импорттауға кететін уақыт (күн), бір контейнерге кететін шығын көл</w:t>
      </w:r>
      <w:r w:rsidR="002A4F96" w:rsidRPr="001E7444">
        <w:rPr>
          <w:rFonts w:ascii="Times New Roman" w:hAnsi="Times New Roman"/>
          <w:sz w:val="28"/>
          <w:szCs w:val="28"/>
        </w:rPr>
        <w:t>емі АҚШ долларымен есептелінген.</w:t>
      </w:r>
      <w:r w:rsidRPr="001E7444">
        <w:rPr>
          <w:rFonts w:ascii="Times New Roman" w:hAnsi="Times New Roman"/>
          <w:sz w:val="28"/>
          <w:szCs w:val="28"/>
        </w:rPr>
        <w:t xml:space="preserve"> </w:t>
      </w:r>
      <w:r w:rsidR="00C20122" w:rsidRPr="001E7444">
        <w:rPr>
          <w:rFonts w:ascii="Times New Roman" w:hAnsi="Times New Roman"/>
          <w:sz w:val="28"/>
          <w:szCs w:val="28"/>
        </w:rPr>
        <w:t>6</w:t>
      </w:r>
      <w:r w:rsidR="002A4F96" w:rsidRPr="001E7444">
        <w:rPr>
          <w:rFonts w:ascii="Times New Roman" w:hAnsi="Times New Roman"/>
          <w:sz w:val="28"/>
          <w:szCs w:val="28"/>
        </w:rPr>
        <w:t>-к</w:t>
      </w:r>
      <w:r w:rsidRPr="001E7444">
        <w:rPr>
          <w:rFonts w:ascii="Times New Roman" w:hAnsi="Times New Roman"/>
          <w:sz w:val="28"/>
          <w:szCs w:val="28"/>
        </w:rPr>
        <w:t>есте</w:t>
      </w:r>
      <w:r w:rsidR="002A4F96" w:rsidRPr="001E7444">
        <w:rPr>
          <w:rFonts w:ascii="Times New Roman" w:hAnsi="Times New Roman"/>
          <w:sz w:val="28"/>
          <w:szCs w:val="28"/>
        </w:rPr>
        <w:t>де</w:t>
      </w:r>
      <w:r w:rsidRPr="001E7444">
        <w:rPr>
          <w:rFonts w:ascii="Times New Roman" w:hAnsi="Times New Roman"/>
          <w:sz w:val="28"/>
          <w:szCs w:val="28"/>
        </w:rPr>
        <w:t xml:space="preserve"> Сингапур мемлекеті ең бірінші орында тұрды, себебі оның шығындары ең төмен, әрі жұмсалатын құжаттар саны мен кететін уақыт мезгілі ең аз. </w:t>
      </w:r>
    </w:p>
    <w:p w14:paraId="32548018" w14:textId="77777777" w:rsidR="00D40CB7" w:rsidRPr="001E7444" w:rsidRDefault="00D40CB7" w:rsidP="00D40CB7">
      <w:pPr>
        <w:ind w:firstLine="708"/>
        <w:rPr>
          <w:rFonts w:ascii="Times New Roman" w:hAnsi="Times New Roman"/>
          <w:sz w:val="28"/>
          <w:szCs w:val="28"/>
        </w:rPr>
        <w:sectPr w:rsidR="00D40CB7" w:rsidRPr="001E7444" w:rsidSect="004148DD">
          <w:footerReference w:type="default" r:id="rId10"/>
          <w:pgSz w:w="11906" w:h="16838" w:code="9"/>
          <w:pgMar w:top="1134" w:right="567" w:bottom="1134" w:left="1701" w:header="709" w:footer="709" w:gutter="0"/>
          <w:cols w:space="708"/>
          <w:titlePg/>
          <w:docGrid w:linePitch="360"/>
        </w:sectPr>
      </w:pPr>
    </w:p>
    <w:p w14:paraId="6EC2D3E9" w14:textId="77777777" w:rsidR="00A02325" w:rsidRPr="001E7444" w:rsidRDefault="00DC5CBD" w:rsidP="00B256C5">
      <w:pPr>
        <w:rPr>
          <w:rFonts w:ascii="Times New Roman" w:hAnsi="Times New Roman"/>
          <w:sz w:val="28"/>
          <w:szCs w:val="28"/>
          <w:shd w:val="clear" w:color="auto" w:fill="FFFFFF"/>
        </w:rPr>
      </w:pPr>
      <w:r w:rsidRPr="001E7444">
        <w:rPr>
          <w:rFonts w:ascii="Times New Roman" w:hAnsi="Times New Roman"/>
          <w:sz w:val="28"/>
          <w:szCs w:val="28"/>
        </w:rPr>
        <w:lastRenderedPageBreak/>
        <w:t xml:space="preserve">Кесте </w:t>
      </w:r>
      <w:r w:rsidR="00C20122" w:rsidRPr="001E7444">
        <w:rPr>
          <w:rFonts w:ascii="Times New Roman" w:hAnsi="Times New Roman"/>
          <w:sz w:val="28"/>
          <w:szCs w:val="28"/>
        </w:rPr>
        <w:t>6</w:t>
      </w:r>
      <w:r w:rsidR="00A02325" w:rsidRPr="001E7444">
        <w:rPr>
          <w:rFonts w:ascii="Times New Roman" w:hAnsi="Times New Roman"/>
          <w:sz w:val="28"/>
          <w:szCs w:val="28"/>
        </w:rPr>
        <w:t xml:space="preserve"> </w:t>
      </w:r>
      <w:r w:rsidR="001F793F" w:rsidRPr="001E7444">
        <w:rPr>
          <w:rFonts w:ascii="Times New Roman" w:hAnsi="Times New Roman"/>
          <w:sz w:val="28"/>
          <w:szCs w:val="28"/>
        </w:rPr>
        <w:t>–</w:t>
      </w:r>
      <w:r w:rsidR="00A02325" w:rsidRPr="001E7444">
        <w:rPr>
          <w:rFonts w:ascii="Times New Roman" w:hAnsi="Times New Roman"/>
          <w:sz w:val="28"/>
          <w:szCs w:val="28"/>
        </w:rPr>
        <w:t xml:space="preserve"> </w:t>
      </w:r>
      <w:r w:rsidR="008C4BA4" w:rsidRPr="001E7444">
        <w:rPr>
          <w:rFonts w:ascii="Times New Roman" w:hAnsi="Times New Roman"/>
          <w:sz w:val="28"/>
          <w:szCs w:val="28"/>
          <w:shd w:val="clear" w:color="auto" w:fill="FFFFFF"/>
        </w:rPr>
        <w:t>2014-2020</w:t>
      </w:r>
      <w:r w:rsidR="00A02325" w:rsidRPr="001E7444">
        <w:rPr>
          <w:rFonts w:ascii="Times New Roman" w:hAnsi="Times New Roman"/>
          <w:sz w:val="28"/>
          <w:szCs w:val="28"/>
          <w:shd w:val="clear" w:color="auto" w:fill="FFFFFF"/>
        </w:rPr>
        <w:t xml:space="preserve"> жылдарға арналған</w:t>
      </w:r>
      <w:r w:rsidR="00D5364E" w:rsidRPr="001E7444">
        <w:rPr>
          <w:rFonts w:ascii="Times New Roman" w:hAnsi="Times New Roman"/>
          <w:sz w:val="28"/>
          <w:szCs w:val="28"/>
          <w:shd w:val="clear" w:color="auto" w:fill="FFFFFF"/>
        </w:rPr>
        <w:t xml:space="preserve"> </w:t>
      </w:r>
      <w:r w:rsidR="00D5364E" w:rsidRPr="001E7444">
        <w:rPr>
          <w:rFonts w:ascii="Times New Roman" w:hAnsi="Times New Roman"/>
          <w:i/>
          <w:sz w:val="28"/>
          <w:szCs w:val="28"/>
          <w:shd w:val="clear" w:color="auto" w:fill="FFFFFF"/>
        </w:rPr>
        <w:t>Doing Business</w:t>
      </w:r>
      <w:r w:rsidR="00D5364E" w:rsidRPr="001E7444">
        <w:rPr>
          <w:rFonts w:ascii="Times New Roman" w:hAnsi="Times New Roman"/>
          <w:sz w:val="28"/>
          <w:szCs w:val="28"/>
          <w:shd w:val="clear" w:color="auto" w:fill="FFFFFF"/>
        </w:rPr>
        <w:t xml:space="preserve"> бойынша</w:t>
      </w:r>
      <w:r w:rsidR="00A02325" w:rsidRPr="001E7444">
        <w:rPr>
          <w:rFonts w:ascii="Times New Roman" w:hAnsi="Times New Roman"/>
          <w:sz w:val="28"/>
          <w:szCs w:val="28"/>
          <w:shd w:val="clear" w:color="auto" w:fill="FFFFFF"/>
        </w:rPr>
        <w:t xml:space="preserve"> ТМД елдерінің экспорты мен импортына арналған уақыт және құны</w:t>
      </w:r>
    </w:p>
    <w:p w14:paraId="43487E84" w14:textId="77777777" w:rsidR="001F793F" w:rsidRPr="001E7444" w:rsidRDefault="001F793F" w:rsidP="001F793F">
      <w:pPr>
        <w:jc w:val="right"/>
        <w:rPr>
          <w:rFonts w:ascii="Times New Roman" w:hAnsi="Times New Roman"/>
          <w:sz w:val="16"/>
          <w:szCs w:val="16"/>
        </w:rPr>
      </w:pPr>
    </w:p>
    <w:tbl>
      <w:tblPr>
        <w:tblW w:w="14534" w:type="dxa"/>
        <w:jc w:val="center"/>
        <w:tblLook w:val="04A0" w:firstRow="1" w:lastRow="0" w:firstColumn="1" w:lastColumn="0" w:noHBand="0" w:noVBand="1"/>
      </w:tblPr>
      <w:tblGrid>
        <w:gridCol w:w="1556"/>
        <w:gridCol w:w="703"/>
        <w:gridCol w:w="801"/>
        <w:gridCol w:w="921"/>
        <w:gridCol w:w="1223"/>
        <w:gridCol w:w="771"/>
        <w:gridCol w:w="1133"/>
        <w:gridCol w:w="920"/>
        <w:gridCol w:w="851"/>
        <w:gridCol w:w="800"/>
        <w:gridCol w:w="920"/>
        <w:gridCol w:w="1136"/>
        <w:gridCol w:w="920"/>
        <w:gridCol w:w="804"/>
        <w:gridCol w:w="1075"/>
      </w:tblGrid>
      <w:tr w:rsidR="001F793F" w:rsidRPr="001E7444" w14:paraId="23A3317F" w14:textId="77777777" w:rsidTr="006D5418">
        <w:trPr>
          <w:trHeight w:val="290"/>
          <w:jc w:val="center"/>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64F2" w14:textId="77777777" w:rsidR="002C1149" w:rsidRPr="001E7444" w:rsidRDefault="002C1149"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w:t>
            </w:r>
            <w:r w:rsidR="009339C0" w:rsidRPr="001E7444">
              <w:rPr>
                <w:rFonts w:ascii="Times New Roman" w:eastAsia="Times New Roman" w:hAnsi="Times New Roman"/>
                <w:sz w:val="24"/>
                <w:szCs w:val="24"/>
                <w:lang w:eastAsia="ru-RU"/>
              </w:rPr>
              <w:t xml:space="preserve">Елдер </w:t>
            </w:r>
          </w:p>
        </w:tc>
        <w:tc>
          <w:tcPr>
            <w:tcW w:w="24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6F6D56" w14:textId="77777777" w:rsidR="002C1149" w:rsidRPr="001E7444" w:rsidRDefault="002C1149"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2014</w:t>
            </w:r>
            <w:r w:rsidR="001F793F" w:rsidRPr="001E7444">
              <w:rPr>
                <w:rFonts w:ascii="Times New Roman" w:eastAsia="Times New Roman" w:hAnsi="Times New Roman"/>
                <w:sz w:val="24"/>
                <w:szCs w:val="24"/>
                <w:lang w:val="ru-RU" w:eastAsia="ru-RU"/>
              </w:rPr>
              <w:t xml:space="preserve"> жыл</w:t>
            </w:r>
          </w:p>
        </w:tc>
        <w:tc>
          <w:tcPr>
            <w:tcW w:w="4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C2326A" w14:textId="77777777" w:rsidR="002C1149" w:rsidRPr="001E7444" w:rsidRDefault="00EC5591"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2020</w:t>
            </w:r>
            <w:r w:rsidR="001F793F" w:rsidRPr="001E7444">
              <w:rPr>
                <w:rFonts w:ascii="Times New Roman" w:eastAsia="Times New Roman" w:hAnsi="Times New Roman"/>
                <w:sz w:val="24"/>
                <w:szCs w:val="24"/>
                <w:lang w:val="ru-RU" w:eastAsia="ru-RU"/>
              </w:rPr>
              <w:t xml:space="preserve"> жыл</w:t>
            </w:r>
          </w:p>
        </w:tc>
        <w:tc>
          <w:tcPr>
            <w:tcW w:w="25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14F2DD" w14:textId="77777777" w:rsidR="002C1149" w:rsidRPr="001E7444" w:rsidRDefault="002C1149"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2014</w:t>
            </w:r>
            <w:r w:rsidR="001F793F" w:rsidRPr="001E7444">
              <w:rPr>
                <w:rFonts w:ascii="Times New Roman" w:eastAsia="Times New Roman" w:hAnsi="Times New Roman"/>
                <w:sz w:val="24"/>
                <w:szCs w:val="24"/>
                <w:lang w:val="ru-RU" w:eastAsia="ru-RU"/>
              </w:rPr>
              <w:t xml:space="preserve"> жыл</w:t>
            </w:r>
          </w:p>
        </w:tc>
        <w:tc>
          <w:tcPr>
            <w:tcW w:w="39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3CB5C068" w14:textId="77777777" w:rsidR="002C1149" w:rsidRPr="001E7444" w:rsidRDefault="00EC5591"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2020</w:t>
            </w:r>
            <w:r w:rsidR="001F793F" w:rsidRPr="001E7444">
              <w:rPr>
                <w:rFonts w:ascii="Times New Roman" w:eastAsia="Times New Roman" w:hAnsi="Times New Roman"/>
                <w:sz w:val="24"/>
                <w:szCs w:val="24"/>
                <w:lang w:val="ru-RU" w:eastAsia="ru-RU"/>
              </w:rPr>
              <w:t xml:space="preserve"> жыл</w:t>
            </w:r>
          </w:p>
        </w:tc>
      </w:tr>
      <w:tr w:rsidR="001F793F" w:rsidRPr="001E7444" w14:paraId="31CC30BC" w14:textId="77777777" w:rsidTr="006D5418">
        <w:trPr>
          <w:trHeight w:val="290"/>
          <w:jc w:val="center"/>
        </w:trPr>
        <w:tc>
          <w:tcPr>
            <w:tcW w:w="155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AE9533" w14:textId="77777777" w:rsidR="009339C0" w:rsidRPr="001E7444" w:rsidRDefault="009339C0" w:rsidP="00B256C5">
            <w:pPr>
              <w:rPr>
                <w:rFonts w:ascii="Times New Roman" w:eastAsia="Times New Roman" w:hAnsi="Times New Roman"/>
                <w:sz w:val="24"/>
                <w:szCs w:val="24"/>
                <w:lang w:eastAsia="ru-RU"/>
              </w:rPr>
            </w:pPr>
          </w:p>
        </w:tc>
        <w:tc>
          <w:tcPr>
            <w:tcW w:w="6472" w:type="dxa"/>
            <w:gridSpan w:val="7"/>
            <w:tcBorders>
              <w:top w:val="single" w:sz="4" w:space="0" w:color="auto"/>
              <w:left w:val="nil"/>
              <w:bottom w:val="single" w:sz="4" w:space="0" w:color="auto"/>
              <w:right w:val="single" w:sz="4" w:space="0" w:color="auto"/>
            </w:tcBorders>
            <w:shd w:val="clear" w:color="auto" w:fill="auto"/>
            <w:noWrap/>
            <w:vAlign w:val="center"/>
          </w:tcPr>
          <w:p w14:paraId="329EAAFB" w14:textId="77777777" w:rsidR="009339C0" w:rsidRPr="001E7444" w:rsidRDefault="001F793F"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экспорт</w:t>
            </w:r>
          </w:p>
        </w:tc>
        <w:tc>
          <w:tcPr>
            <w:tcW w:w="6506" w:type="dxa"/>
            <w:gridSpan w:val="7"/>
            <w:tcBorders>
              <w:top w:val="single" w:sz="4" w:space="0" w:color="auto"/>
              <w:left w:val="nil"/>
              <w:bottom w:val="single" w:sz="4" w:space="0" w:color="auto"/>
              <w:right w:val="single" w:sz="4" w:space="0" w:color="auto"/>
            </w:tcBorders>
            <w:shd w:val="clear" w:color="auto" w:fill="auto"/>
            <w:noWrap/>
            <w:vAlign w:val="center"/>
          </w:tcPr>
          <w:p w14:paraId="0C1236C7" w14:textId="77777777" w:rsidR="009339C0" w:rsidRPr="001E7444" w:rsidRDefault="001F793F"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импорт</w:t>
            </w:r>
          </w:p>
        </w:tc>
      </w:tr>
      <w:tr w:rsidR="001F793F" w:rsidRPr="001E7444" w14:paraId="41A1B264" w14:textId="77777777" w:rsidTr="006D5418">
        <w:trPr>
          <w:trHeight w:val="290"/>
          <w:jc w:val="center"/>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017657DE" w14:textId="77777777" w:rsidR="002F4786" w:rsidRPr="001E7444" w:rsidRDefault="002F4786" w:rsidP="00B256C5">
            <w:pPr>
              <w:rPr>
                <w:rFonts w:ascii="Times New Roman" w:eastAsia="Times New Roman" w:hAnsi="Times New Roman"/>
                <w:sz w:val="24"/>
                <w:szCs w:val="24"/>
                <w:lang w:val="ru-RU" w:eastAsia="ru-RU"/>
              </w:rPr>
            </w:pPr>
          </w:p>
        </w:tc>
        <w:tc>
          <w:tcPr>
            <w:tcW w:w="703" w:type="dxa"/>
            <w:tcBorders>
              <w:top w:val="nil"/>
              <w:left w:val="nil"/>
              <w:bottom w:val="single" w:sz="4" w:space="0" w:color="auto"/>
              <w:right w:val="single" w:sz="4" w:space="0" w:color="auto"/>
            </w:tcBorders>
            <w:shd w:val="clear" w:color="auto" w:fill="auto"/>
            <w:noWrap/>
            <w:vAlign w:val="center"/>
            <w:hideMark/>
          </w:tcPr>
          <w:p w14:paraId="3415A2A3"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құжат (сан)</w:t>
            </w:r>
          </w:p>
        </w:tc>
        <w:tc>
          <w:tcPr>
            <w:tcW w:w="801" w:type="dxa"/>
            <w:tcBorders>
              <w:top w:val="nil"/>
              <w:left w:val="nil"/>
              <w:bottom w:val="single" w:sz="4" w:space="0" w:color="auto"/>
              <w:right w:val="single" w:sz="4" w:space="0" w:color="auto"/>
            </w:tcBorders>
            <w:shd w:val="clear" w:color="auto" w:fill="auto"/>
            <w:noWrap/>
            <w:vAlign w:val="center"/>
            <w:hideMark/>
          </w:tcPr>
          <w:p w14:paraId="3D0D0987"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уақыт (күн)</w:t>
            </w:r>
          </w:p>
        </w:tc>
        <w:tc>
          <w:tcPr>
            <w:tcW w:w="921" w:type="dxa"/>
            <w:tcBorders>
              <w:top w:val="nil"/>
              <w:left w:val="nil"/>
              <w:bottom w:val="single" w:sz="4" w:space="0" w:color="auto"/>
              <w:right w:val="single" w:sz="4" w:space="0" w:color="auto"/>
            </w:tcBorders>
            <w:shd w:val="clear" w:color="auto" w:fill="auto"/>
            <w:noWrap/>
            <w:vAlign w:val="center"/>
            <w:hideMark/>
          </w:tcPr>
          <w:p w14:paraId="38335BDE"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шығын (</w:t>
            </w:r>
            <w:r w:rsidRPr="001E7444">
              <w:rPr>
                <w:rFonts w:ascii="Times New Roman" w:eastAsia="Times New Roman" w:hAnsi="Times New Roman"/>
                <w:sz w:val="24"/>
                <w:szCs w:val="24"/>
                <w:lang w:val="en-US" w:eastAsia="ru-RU"/>
              </w:rPr>
              <w:t>USD</w:t>
            </w:r>
            <w:r w:rsidRPr="001E7444">
              <w:rPr>
                <w:rFonts w:ascii="Times New Roman" w:eastAsia="Times New Roman" w:hAnsi="Times New Roman"/>
                <w:sz w:val="24"/>
                <w:szCs w:val="24"/>
                <w:lang w:val="ru-RU" w:eastAsia="ru-RU"/>
              </w:rPr>
              <w:t>)</w:t>
            </w:r>
          </w:p>
        </w:tc>
        <w:tc>
          <w:tcPr>
            <w:tcW w:w="1223" w:type="dxa"/>
            <w:tcBorders>
              <w:top w:val="nil"/>
              <w:left w:val="nil"/>
              <w:bottom w:val="single" w:sz="4" w:space="0" w:color="auto"/>
              <w:right w:val="single" w:sz="4" w:space="0" w:color="auto"/>
            </w:tcBorders>
            <w:shd w:val="clear" w:color="auto" w:fill="auto"/>
            <w:noWrap/>
            <w:vAlign w:val="center"/>
            <w:hideMark/>
          </w:tcPr>
          <w:p w14:paraId="25583150" w14:textId="77777777" w:rsidR="00EC5591" w:rsidRPr="001E7444" w:rsidRDefault="001F793F" w:rsidP="001F793F">
            <w:pPr>
              <w:ind w:left="-90" w:right="-90"/>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val="ru-RU" w:eastAsia="ru-RU"/>
              </w:rPr>
              <w:t>ш</w:t>
            </w:r>
            <w:r w:rsidR="003B6F0D" w:rsidRPr="001E7444">
              <w:rPr>
                <w:rFonts w:ascii="Times New Roman" w:eastAsia="Times New Roman" w:hAnsi="Times New Roman"/>
                <w:sz w:val="24"/>
                <w:szCs w:val="24"/>
                <w:lang w:val="ru-RU" w:eastAsia="ru-RU"/>
              </w:rPr>
              <w:t>екара</w:t>
            </w:r>
            <w:r w:rsidR="00EC5591" w:rsidRPr="001E7444">
              <w:rPr>
                <w:rFonts w:ascii="Times New Roman" w:eastAsia="Times New Roman" w:hAnsi="Times New Roman"/>
                <w:sz w:val="24"/>
                <w:szCs w:val="24"/>
                <w:lang w:eastAsia="ru-RU"/>
              </w:rPr>
              <w:t>дан өту уақыты</w:t>
            </w:r>
          </w:p>
          <w:p w14:paraId="43687F7D"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(сағат)</w:t>
            </w:r>
          </w:p>
        </w:tc>
        <w:tc>
          <w:tcPr>
            <w:tcW w:w="771" w:type="dxa"/>
            <w:tcBorders>
              <w:top w:val="nil"/>
              <w:left w:val="nil"/>
              <w:bottom w:val="single" w:sz="4" w:space="0" w:color="auto"/>
              <w:right w:val="single" w:sz="4" w:space="0" w:color="auto"/>
            </w:tcBorders>
            <w:shd w:val="clear" w:color="auto" w:fill="auto"/>
            <w:noWrap/>
            <w:vAlign w:val="center"/>
            <w:hideMark/>
          </w:tcPr>
          <w:p w14:paraId="1AEFA572" w14:textId="77777777" w:rsidR="002F4786" w:rsidRPr="001E7444" w:rsidRDefault="001F793F"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w:t>
            </w:r>
            <w:r w:rsidR="002F4786" w:rsidRPr="001E7444">
              <w:rPr>
                <w:rFonts w:ascii="Times New Roman" w:eastAsia="Times New Roman" w:hAnsi="Times New Roman"/>
                <w:sz w:val="24"/>
                <w:szCs w:val="24"/>
                <w:lang w:val="ru-RU" w:eastAsia="ru-RU"/>
              </w:rPr>
              <w:t>ығын (</w:t>
            </w:r>
            <w:r w:rsidR="002F4786" w:rsidRPr="001E7444">
              <w:rPr>
                <w:rFonts w:ascii="Times New Roman" w:eastAsia="Times New Roman" w:hAnsi="Times New Roman"/>
                <w:sz w:val="24"/>
                <w:szCs w:val="24"/>
                <w:lang w:val="en-US" w:eastAsia="ru-RU"/>
              </w:rPr>
              <w:t>USD</w:t>
            </w:r>
            <w:r w:rsidR="002F4786" w:rsidRPr="001E7444">
              <w:rPr>
                <w:rFonts w:ascii="Times New Roman" w:eastAsia="Times New Roman" w:hAnsi="Times New Roman"/>
                <w:sz w:val="24"/>
                <w:szCs w:val="24"/>
                <w:lang w:val="ru-RU" w:eastAsia="ru-RU"/>
              </w:rPr>
              <w:t>)</w:t>
            </w:r>
          </w:p>
        </w:tc>
        <w:tc>
          <w:tcPr>
            <w:tcW w:w="1133" w:type="dxa"/>
            <w:tcBorders>
              <w:top w:val="nil"/>
              <w:left w:val="nil"/>
              <w:bottom w:val="single" w:sz="4" w:space="0" w:color="auto"/>
              <w:right w:val="single" w:sz="4" w:space="0" w:color="auto"/>
            </w:tcBorders>
            <w:shd w:val="clear" w:color="auto" w:fill="auto"/>
            <w:noWrap/>
            <w:vAlign w:val="center"/>
            <w:hideMark/>
          </w:tcPr>
          <w:p w14:paraId="76AAC161" w14:textId="77777777" w:rsidR="002F4786" w:rsidRPr="001E7444" w:rsidRDefault="001F793F"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w:t>
            </w:r>
            <w:r w:rsidR="002F4786" w:rsidRPr="001E7444">
              <w:rPr>
                <w:rFonts w:ascii="Times New Roman" w:eastAsia="Times New Roman" w:hAnsi="Times New Roman"/>
                <w:sz w:val="24"/>
                <w:szCs w:val="24"/>
                <w:lang w:val="ru-RU" w:eastAsia="ru-RU"/>
              </w:rPr>
              <w:t>ұжат</w:t>
            </w:r>
            <w:r w:rsidR="00EC5591" w:rsidRPr="001E7444">
              <w:rPr>
                <w:rFonts w:ascii="Times New Roman" w:eastAsia="Times New Roman" w:hAnsi="Times New Roman"/>
                <w:sz w:val="24"/>
                <w:szCs w:val="24"/>
                <w:lang w:val="ru-RU" w:eastAsia="ru-RU"/>
              </w:rPr>
              <w:t>ты қарас</w:t>
            </w:r>
            <w:r w:rsidR="003B6F0D" w:rsidRPr="001E7444">
              <w:rPr>
                <w:rFonts w:ascii="Times New Roman" w:eastAsia="Times New Roman" w:hAnsi="Times New Roman"/>
                <w:sz w:val="24"/>
                <w:szCs w:val="24"/>
                <w:lang w:val="ru-RU" w:eastAsia="ru-RU"/>
              </w:rPr>
              <w:t>-</w:t>
            </w:r>
            <w:r w:rsidRPr="001E7444">
              <w:rPr>
                <w:rFonts w:ascii="Times New Roman" w:eastAsia="Times New Roman" w:hAnsi="Times New Roman"/>
                <w:sz w:val="24"/>
                <w:szCs w:val="24"/>
                <w:lang w:val="ru-RU" w:eastAsia="ru-RU"/>
              </w:rPr>
              <w:t xml:space="preserve"> </w:t>
            </w:r>
            <w:r w:rsidR="00EC5591" w:rsidRPr="001E7444">
              <w:rPr>
                <w:rFonts w:ascii="Times New Roman" w:eastAsia="Times New Roman" w:hAnsi="Times New Roman"/>
                <w:sz w:val="24"/>
                <w:szCs w:val="24"/>
                <w:lang w:val="ru-RU" w:eastAsia="ru-RU"/>
              </w:rPr>
              <w:t>тыру</w:t>
            </w:r>
            <w:r w:rsidRPr="001E7444">
              <w:rPr>
                <w:rFonts w:ascii="Times New Roman" w:eastAsia="Times New Roman" w:hAnsi="Times New Roman"/>
                <w:sz w:val="24"/>
                <w:szCs w:val="24"/>
                <w:lang w:val="ru-RU" w:eastAsia="ru-RU"/>
              </w:rPr>
              <w:t xml:space="preserve"> </w:t>
            </w:r>
            <w:r w:rsidR="002F4786" w:rsidRPr="001E7444">
              <w:rPr>
                <w:rFonts w:ascii="Times New Roman" w:eastAsia="Times New Roman" w:hAnsi="Times New Roman"/>
                <w:sz w:val="24"/>
                <w:szCs w:val="24"/>
                <w:lang w:val="ru-RU" w:eastAsia="ru-RU"/>
              </w:rPr>
              <w:t>(сағ)</w:t>
            </w:r>
          </w:p>
        </w:tc>
        <w:tc>
          <w:tcPr>
            <w:tcW w:w="920" w:type="dxa"/>
            <w:tcBorders>
              <w:top w:val="nil"/>
              <w:left w:val="nil"/>
              <w:bottom w:val="single" w:sz="4" w:space="0" w:color="auto"/>
              <w:right w:val="single" w:sz="4" w:space="0" w:color="auto"/>
            </w:tcBorders>
            <w:shd w:val="clear" w:color="auto" w:fill="auto"/>
            <w:noWrap/>
            <w:vAlign w:val="center"/>
            <w:hideMark/>
          </w:tcPr>
          <w:p w14:paraId="0FC9A492" w14:textId="77777777" w:rsidR="002F4786" w:rsidRPr="001E7444" w:rsidRDefault="001F793F"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w:t>
            </w:r>
            <w:r w:rsidR="002F4786" w:rsidRPr="001E7444">
              <w:rPr>
                <w:rFonts w:ascii="Times New Roman" w:eastAsia="Times New Roman" w:hAnsi="Times New Roman"/>
                <w:sz w:val="24"/>
                <w:szCs w:val="24"/>
                <w:lang w:val="ru-RU" w:eastAsia="ru-RU"/>
              </w:rPr>
              <w:t>ұжат шығын (</w:t>
            </w:r>
            <w:r w:rsidR="002F4786" w:rsidRPr="001E7444">
              <w:rPr>
                <w:rFonts w:ascii="Times New Roman" w:eastAsia="Times New Roman" w:hAnsi="Times New Roman"/>
                <w:sz w:val="24"/>
                <w:szCs w:val="24"/>
                <w:lang w:val="en-US" w:eastAsia="ru-RU"/>
              </w:rPr>
              <w:t>USD</w:t>
            </w:r>
            <w:r w:rsidR="002F4786" w:rsidRPr="001E7444">
              <w:rPr>
                <w:rFonts w:ascii="Times New Roman" w:eastAsia="Times New Roman" w:hAnsi="Times New Roman"/>
                <w:sz w:val="24"/>
                <w:szCs w:val="24"/>
                <w:lang w:val="ru-RU"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45BB321B"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құжат (саны)</w:t>
            </w:r>
          </w:p>
        </w:tc>
        <w:tc>
          <w:tcPr>
            <w:tcW w:w="800" w:type="dxa"/>
            <w:tcBorders>
              <w:top w:val="nil"/>
              <w:left w:val="nil"/>
              <w:bottom w:val="single" w:sz="4" w:space="0" w:color="auto"/>
              <w:right w:val="single" w:sz="4" w:space="0" w:color="auto"/>
            </w:tcBorders>
            <w:shd w:val="clear" w:color="auto" w:fill="auto"/>
            <w:noWrap/>
            <w:vAlign w:val="center"/>
            <w:hideMark/>
          </w:tcPr>
          <w:p w14:paraId="397E1112"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уақыт (күн)</w:t>
            </w:r>
          </w:p>
        </w:tc>
        <w:tc>
          <w:tcPr>
            <w:tcW w:w="920" w:type="dxa"/>
            <w:tcBorders>
              <w:top w:val="nil"/>
              <w:left w:val="nil"/>
              <w:bottom w:val="single" w:sz="4" w:space="0" w:color="auto"/>
              <w:right w:val="single" w:sz="4" w:space="0" w:color="auto"/>
            </w:tcBorders>
            <w:shd w:val="clear" w:color="auto" w:fill="auto"/>
            <w:noWrap/>
            <w:vAlign w:val="center"/>
            <w:hideMark/>
          </w:tcPr>
          <w:p w14:paraId="3461C285"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шығын (</w:t>
            </w:r>
            <w:r w:rsidRPr="001E7444">
              <w:rPr>
                <w:rFonts w:ascii="Times New Roman" w:eastAsia="Times New Roman" w:hAnsi="Times New Roman"/>
                <w:sz w:val="24"/>
                <w:szCs w:val="24"/>
                <w:lang w:val="en-US" w:eastAsia="ru-RU"/>
              </w:rPr>
              <w:t>USD</w:t>
            </w:r>
            <w:r w:rsidRPr="001E7444">
              <w:rPr>
                <w:rFonts w:ascii="Times New Roman" w:eastAsia="Times New Roman" w:hAnsi="Times New Roman"/>
                <w:sz w:val="24"/>
                <w:szCs w:val="24"/>
                <w:lang w:val="ru-RU" w:eastAsia="ru-RU"/>
              </w:rPr>
              <w:t>)</w:t>
            </w:r>
          </w:p>
        </w:tc>
        <w:tc>
          <w:tcPr>
            <w:tcW w:w="1136" w:type="dxa"/>
            <w:tcBorders>
              <w:top w:val="nil"/>
              <w:left w:val="nil"/>
              <w:bottom w:val="single" w:sz="4" w:space="0" w:color="auto"/>
              <w:right w:val="single" w:sz="4" w:space="0" w:color="auto"/>
            </w:tcBorders>
            <w:shd w:val="clear" w:color="auto" w:fill="auto"/>
            <w:noWrap/>
            <w:vAlign w:val="center"/>
            <w:hideMark/>
          </w:tcPr>
          <w:p w14:paraId="25704022"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шекара сәйкестік (сағат)</w:t>
            </w:r>
          </w:p>
        </w:tc>
        <w:tc>
          <w:tcPr>
            <w:tcW w:w="920" w:type="dxa"/>
            <w:tcBorders>
              <w:top w:val="nil"/>
              <w:left w:val="nil"/>
              <w:bottom w:val="single" w:sz="4" w:space="0" w:color="auto"/>
              <w:right w:val="single" w:sz="4" w:space="0" w:color="auto"/>
            </w:tcBorders>
            <w:shd w:val="clear" w:color="auto" w:fill="auto"/>
            <w:noWrap/>
            <w:vAlign w:val="center"/>
            <w:hideMark/>
          </w:tcPr>
          <w:p w14:paraId="5E592DB2" w14:textId="77777777" w:rsidR="002F4786" w:rsidRPr="001E7444" w:rsidRDefault="001F793F"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ш</w:t>
            </w:r>
            <w:r w:rsidR="002F4786" w:rsidRPr="001E7444">
              <w:rPr>
                <w:rFonts w:ascii="Times New Roman" w:eastAsia="Times New Roman" w:hAnsi="Times New Roman"/>
                <w:sz w:val="24"/>
                <w:szCs w:val="24"/>
                <w:lang w:val="ru-RU" w:eastAsia="ru-RU"/>
              </w:rPr>
              <w:t>ығын (</w:t>
            </w:r>
            <w:r w:rsidR="002F4786" w:rsidRPr="001E7444">
              <w:rPr>
                <w:rFonts w:ascii="Times New Roman" w:eastAsia="Times New Roman" w:hAnsi="Times New Roman"/>
                <w:sz w:val="24"/>
                <w:szCs w:val="24"/>
                <w:lang w:val="en-US" w:eastAsia="ru-RU"/>
              </w:rPr>
              <w:t>USD</w:t>
            </w:r>
            <w:r w:rsidR="002F4786" w:rsidRPr="001E7444">
              <w:rPr>
                <w:rFonts w:ascii="Times New Roman" w:eastAsia="Times New Roman" w:hAnsi="Times New Roman"/>
                <w:sz w:val="24"/>
                <w:szCs w:val="24"/>
                <w:lang w:val="ru-RU" w:eastAsia="ru-RU"/>
              </w:rPr>
              <w:t>)</w:t>
            </w:r>
          </w:p>
        </w:tc>
        <w:tc>
          <w:tcPr>
            <w:tcW w:w="804" w:type="dxa"/>
            <w:tcBorders>
              <w:top w:val="nil"/>
              <w:left w:val="nil"/>
              <w:bottom w:val="single" w:sz="4" w:space="0" w:color="auto"/>
              <w:right w:val="single" w:sz="4" w:space="0" w:color="auto"/>
            </w:tcBorders>
            <w:shd w:val="clear" w:color="auto" w:fill="auto"/>
            <w:noWrap/>
            <w:vAlign w:val="center"/>
            <w:hideMark/>
          </w:tcPr>
          <w:p w14:paraId="1E3ADB3C" w14:textId="77777777" w:rsidR="002F4786" w:rsidRPr="001E7444" w:rsidRDefault="002F4786"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құжат (сағ)</w:t>
            </w:r>
          </w:p>
        </w:tc>
        <w:tc>
          <w:tcPr>
            <w:tcW w:w="1075" w:type="dxa"/>
            <w:tcBorders>
              <w:top w:val="nil"/>
              <w:left w:val="nil"/>
              <w:bottom w:val="single" w:sz="4" w:space="0" w:color="auto"/>
              <w:right w:val="single" w:sz="4" w:space="0" w:color="auto"/>
            </w:tcBorders>
            <w:shd w:val="clear" w:color="auto" w:fill="auto"/>
            <w:noWrap/>
            <w:vAlign w:val="center"/>
            <w:hideMark/>
          </w:tcPr>
          <w:p w14:paraId="52F950E8" w14:textId="77777777" w:rsidR="002F4786" w:rsidRPr="001E7444" w:rsidRDefault="001F793F" w:rsidP="001F793F">
            <w:pPr>
              <w:ind w:left="-90" w:right="-90"/>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w:t>
            </w:r>
            <w:r w:rsidR="002F4786" w:rsidRPr="001E7444">
              <w:rPr>
                <w:rFonts w:ascii="Times New Roman" w:eastAsia="Times New Roman" w:hAnsi="Times New Roman"/>
                <w:sz w:val="24"/>
                <w:szCs w:val="24"/>
                <w:lang w:val="ru-RU" w:eastAsia="ru-RU"/>
              </w:rPr>
              <w:t>ұжат шығыны (</w:t>
            </w:r>
            <w:r w:rsidR="002F4786" w:rsidRPr="001E7444">
              <w:rPr>
                <w:rFonts w:ascii="Times New Roman" w:eastAsia="Times New Roman" w:hAnsi="Times New Roman"/>
                <w:sz w:val="24"/>
                <w:szCs w:val="24"/>
                <w:lang w:val="en-US" w:eastAsia="ru-RU"/>
              </w:rPr>
              <w:t>USD</w:t>
            </w:r>
            <w:r w:rsidR="002F4786" w:rsidRPr="001E7444">
              <w:rPr>
                <w:rFonts w:ascii="Times New Roman" w:eastAsia="Times New Roman" w:hAnsi="Times New Roman"/>
                <w:sz w:val="24"/>
                <w:szCs w:val="24"/>
                <w:lang w:val="ru-RU" w:eastAsia="ru-RU"/>
              </w:rPr>
              <w:t>)</w:t>
            </w:r>
          </w:p>
        </w:tc>
      </w:tr>
      <w:tr w:rsidR="00B2058A" w:rsidRPr="001E7444" w14:paraId="4D21B9FB" w14:textId="77777777" w:rsidTr="006D5418">
        <w:trPr>
          <w:trHeight w:val="197"/>
          <w:jc w:val="center"/>
        </w:trPr>
        <w:tc>
          <w:tcPr>
            <w:tcW w:w="1453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345858F" w14:textId="77777777" w:rsidR="002C1149" w:rsidRPr="001E7444" w:rsidRDefault="002C1149"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Үздік елдер</w:t>
            </w:r>
          </w:p>
        </w:tc>
      </w:tr>
      <w:tr w:rsidR="001F793F" w:rsidRPr="001E7444" w14:paraId="7522E3D8"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21E8B5EA"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Австрия</w:t>
            </w:r>
          </w:p>
        </w:tc>
        <w:tc>
          <w:tcPr>
            <w:tcW w:w="703" w:type="dxa"/>
            <w:tcBorders>
              <w:top w:val="nil"/>
              <w:left w:val="nil"/>
              <w:bottom w:val="single" w:sz="4" w:space="0" w:color="auto"/>
              <w:right w:val="single" w:sz="4" w:space="0" w:color="auto"/>
            </w:tcBorders>
            <w:shd w:val="clear" w:color="auto" w:fill="auto"/>
            <w:noWrap/>
            <w:vAlign w:val="center"/>
            <w:hideMark/>
          </w:tcPr>
          <w:p w14:paraId="7797A2C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1" w:type="dxa"/>
            <w:tcBorders>
              <w:top w:val="nil"/>
              <w:left w:val="nil"/>
              <w:bottom w:val="single" w:sz="4" w:space="0" w:color="auto"/>
              <w:right w:val="single" w:sz="4" w:space="0" w:color="auto"/>
            </w:tcBorders>
            <w:shd w:val="clear" w:color="auto" w:fill="auto"/>
            <w:vAlign w:val="center"/>
            <w:hideMark/>
          </w:tcPr>
          <w:p w14:paraId="0F4CA52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921" w:type="dxa"/>
            <w:tcBorders>
              <w:top w:val="nil"/>
              <w:left w:val="nil"/>
              <w:bottom w:val="single" w:sz="4" w:space="0" w:color="auto"/>
              <w:right w:val="single" w:sz="4" w:space="0" w:color="auto"/>
            </w:tcBorders>
            <w:shd w:val="clear" w:color="auto" w:fill="auto"/>
            <w:vAlign w:val="center"/>
            <w:hideMark/>
          </w:tcPr>
          <w:p w14:paraId="0A68A29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1150</w:t>
            </w:r>
          </w:p>
        </w:tc>
        <w:tc>
          <w:tcPr>
            <w:tcW w:w="1223" w:type="dxa"/>
            <w:tcBorders>
              <w:top w:val="nil"/>
              <w:left w:val="nil"/>
              <w:bottom w:val="single" w:sz="4" w:space="0" w:color="auto"/>
              <w:right w:val="single" w:sz="4" w:space="0" w:color="auto"/>
            </w:tcBorders>
            <w:shd w:val="clear" w:color="auto" w:fill="auto"/>
            <w:noWrap/>
            <w:vAlign w:val="bottom"/>
            <w:hideMark/>
          </w:tcPr>
          <w:p w14:paraId="6B31162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771" w:type="dxa"/>
            <w:tcBorders>
              <w:top w:val="nil"/>
              <w:left w:val="nil"/>
              <w:bottom w:val="single" w:sz="4" w:space="0" w:color="auto"/>
              <w:right w:val="single" w:sz="4" w:space="0" w:color="auto"/>
            </w:tcBorders>
            <w:shd w:val="clear" w:color="auto" w:fill="auto"/>
            <w:noWrap/>
            <w:vAlign w:val="bottom"/>
            <w:hideMark/>
          </w:tcPr>
          <w:p w14:paraId="552C881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1133" w:type="dxa"/>
            <w:tcBorders>
              <w:top w:val="nil"/>
              <w:left w:val="nil"/>
              <w:bottom w:val="single" w:sz="4" w:space="0" w:color="auto"/>
              <w:right w:val="single" w:sz="4" w:space="0" w:color="auto"/>
            </w:tcBorders>
            <w:shd w:val="clear" w:color="auto" w:fill="auto"/>
            <w:noWrap/>
            <w:vAlign w:val="bottom"/>
            <w:hideMark/>
          </w:tcPr>
          <w:p w14:paraId="286E198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22D504F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612D2E4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0" w:type="dxa"/>
            <w:tcBorders>
              <w:top w:val="nil"/>
              <w:left w:val="nil"/>
              <w:bottom w:val="single" w:sz="4" w:space="0" w:color="auto"/>
              <w:right w:val="single" w:sz="4" w:space="0" w:color="auto"/>
            </w:tcBorders>
            <w:shd w:val="clear" w:color="auto" w:fill="auto"/>
            <w:noWrap/>
            <w:vAlign w:val="center"/>
            <w:hideMark/>
          </w:tcPr>
          <w:p w14:paraId="1D5662B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920" w:type="dxa"/>
            <w:tcBorders>
              <w:top w:val="nil"/>
              <w:left w:val="nil"/>
              <w:bottom w:val="single" w:sz="4" w:space="0" w:color="auto"/>
              <w:right w:val="single" w:sz="4" w:space="0" w:color="auto"/>
            </w:tcBorders>
            <w:shd w:val="clear" w:color="auto" w:fill="auto"/>
            <w:vAlign w:val="center"/>
            <w:hideMark/>
          </w:tcPr>
          <w:p w14:paraId="1615F46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1215</w:t>
            </w:r>
          </w:p>
        </w:tc>
        <w:tc>
          <w:tcPr>
            <w:tcW w:w="1136" w:type="dxa"/>
            <w:tcBorders>
              <w:top w:val="nil"/>
              <w:left w:val="nil"/>
              <w:bottom w:val="single" w:sz="4" w:space="0" w:color="auto"/>
              <w:right w:val="single" w:sz="4" w:space="0" w:color="auto"/>
            </w:tcBorders>
            <w:shd w:val="clear" w:color="auto" w:fill="auto"/>
            <w:noWrap/>
            <w:vAlign w:val="bottom"/>
            <w:hideMark/>
          </w:tcPr>
          <w:p w14:paraId="634DD8C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3C8311F4"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0B54A38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4912E68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489EA311"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568BB9A6"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Бельгия</w:t>
            </w:r>
          </w:p>
        </w:tc>
        <w:tc>
          <w:tcPr>
            <w:tcW w:w="703" w:type="dxa"/>
            <w:tcBorders>
              <w:top w:val="nil"/>
              <w:left w:val="nil"/>
              <w:bottom w:val="single" w:sz="4" w:space="0" w:color="auto"/>
              <w:right w:val="single" w:sz="4" w:space="0" w:color="auto"/>
            </w:tcBorders>
            <w:shd w:val="clear" w:color="auto" w:fill="auto"/>
            <w:noWrap/>
            <w:vAlign w:val="center"/>
            <w:hideMark/>
          </w:tcPr>
          <w:p w14:paraId="495DE99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vAlign w:val="center"/>
            <w:hideMark/>
          </w:tcPr>
          <w:p w14:paraId="32D779A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921" w:type="dxa"/>
            <w:tcBorders>
              <w:top w:val="nil"/>
              <w:left w:val="nil"/>
              <w:bottom w:val="single" w:sz="4" w:space="0" w:color="auto"/>
              <w:right w:val="single" w:sz="4" w:space="0" w:color="auto"/>
            </w:tcBorders>
            <w:shd w:val="clear" w:color="auto" w:fill="auto"/>
            <w:vAlign w:val="center"/>
            <w:hideMark/>
          </w:tcPr>
          <w:p w14:paraId="0F64060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1240</w:t>
            </w:r>
          </w:p>
        </w:tc>
        <w:tc>
          <w:tcPr>
            <w:tcW w:w="1223" w:type="dxa"/>
            <w:tcBorders>
              <w:top w:val="nil"/>
              <w:left w:val="nil"/>
              <w:bottom w:val="single" w:sz="4" w:space="0" w:color="auto"/>
              <w:right w:val="single" w:sz="4" w:space="0" w:color="auto"/>
            </w:tcBorders>
            <w:shd w:val="clear" w:color="auto" w:fill="auto"/>
            <w:noWrap/>
            <w:vAlign w:val="bottom"/>
            <w:hideMark/>
          </w:tcPr>
          <w:p w14:paraId="0B47A05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771" w:type="dxa"/>
            <w:tcBorders>
              <w:top w:val="nil"/>
              <w:left w:val="nil"/>
              <w:bottom w:val="single" w:sz="4" w:space="0" w:color="auto"/>
              <w:right w:val="single" w:sz="4" w:space="0" w:color="auto"/>
            </w:tcBorders>
            <w:shd w:val="clear" w:color="auto" w:fill="auto"/>
            <w:noWrap/>
            <w:vAlign w:val="bottom"/>
            <w:hideMark/>
          </w:tcPr>
          <w:p w14:paraId="55DE2D9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1133" w:type="dxa"/>
            <w:tcBorders>
              <w:top w:val="nil"/>
              <w:left w:val="nil"/>
              <w:bottom w:val="single" w:sz="4" w:space="0" w:color="auto"/>
              <w:right w:val="single" w:sz="4" w:space="0" w:color="auto"/>
            </w:tcBorders>
            <w:shd w:val="clear" w:color="auto" w:fill="auto"/>
            <w:noWrap/>
            <w:vAlign w:val="bottom"/>
            <w:hideMark/>
          </w:tcPr>
          <w:p w14:paraId="47882F2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4E86E76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28693A2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0" w:type="dxa"/>
            <w:tcBorders>
              <w:top w:val="nil"/>
              <w:left w:val="nil"/>
              <w:bottom w:val="single" w:sz="4" w:space="0" w:color="auto"/>
              <w:right w:val="single" w:sz="4" w:space="0" w:color="auto"/>
            </w:tcBorders>
            <w:shd w:val="clear" w:color="auto" w:fill="auto"/>
            <w:noWrap/>
            <w:vAlign w:val="center"/>
            <w:hideMark/>
          </w:tcPr>
          <w:p w14:paraId="67E7F5A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w:t>
            </w:r>
          </w:p>
        </w:tc>
        <w:tc>
          <w:tcPr>
            <w:tcW w:w="920" w:type="dxa"/>
            <w:tcBorders>
              <w:top w:val="nil"/>
              <w:left w:val="nil"/>
              <w:bottom w:val="single" w:sz="4" w:space="0" w:color="auto"/>
              <w:right w:val="single" w:sz="4" w:space="0" w:color="auto"/>
            </w:tcBorders>
            <w:shd w:val="clear" w:color="auto" w:fill="auto"/>
            <w:vAlign w:val="center"/>
            <w:hideMark/>
          </w:tcPr>
          <w:p w14:paraId="48C7F69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1400</w:t>
            </w:r>
          </w:p>
        </w:tc>
        <w:tc>
          <w:tcPr>
            <w:tcW w:w="1136" w:type="dxa"/>
            <w:tcBorders>
              <w:top w:val="nil"/>
              <w:left w:val="nil"/>
              <w:bottom w:val="single" w:sz="4" w:space="0" w:color="auto"/>
              <w:right w:val="single" w:sz="4" w:space="0" w:color="auto"/>
            </w:tcBorders>
            <w:shd w:val="clear" w:color="auto" w:fill="auto"/>
            <w:noWrap/>
            <w:vAlign w:val="bottom"/>
            <w:hideMark/>
          </w:tcPr>
          <w:p w14:paraId="3A4AC58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6189D13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7F2C3C1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5F0B1E84"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7BA2327A"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08E29959"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Дания</w:t>
            </w:r>
          </w:p>
        </w:tc>
        <w:tc>
          <w:tcPr>
            <w:tcW w:w="703" w:type="dxa"/>
            <w:tcBorders>
              <w:top w:val="nil"/>
              <w:left w:val="nil"/>
              <w:bottom w:val="single" w:sz="4" w:space="0" w:color="auto"/>
              <w:right w:val="single" w:sz="4" w:space="0" w:color="auto"/>
            </w:tcBorders>
            <w:shd w:val="clear" w:color="auto" w:fill="auto"/>
            <w:noWrap/>
            <w:vAlign w:val="bottom"/>
            <w:hideMark/>
          </w:tcPr>
          <w:p w14:paraId="78219A7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noWrap/>
            <w:vAlign w:val="bottom"/>
            <w:hideMark/>
          </w:tcPr>
          <w:p w14:paraId="3C2F845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921" w:type="dxa"/>
            <w:tcBorders>
              <w:top w:val="nil"/>
              <w:left w:val="nil"/>
              <w:bottom w:val="single" w:sz="4" w:space="0" w:color="auto"/>
              <w:right w:val="single" w:sz="4" w:space="0" w:color="auto"/>
            </w:tcBorders>
            <w:shd w:val="clear" w:color="auto" w:fill="auto"/>
            <w:noWrap/>
            <w:vAlign w:val="bottom"/>
            <w:hideMark/>
          </w:tcPr>
          <w:p w14:paraId="05F612B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795</w:t>
            </w:r>
          </w:p>
        </w:tc>
        <w:tc>
          <w:tcPr>
            <w:tcW w:w="1223" w:type="dxa"/>
            <w:tcBorders>
              <w:top w:val="nil"/>
              <w:left w:val="nil"/>
              <w:bottom w:val="single" w:sz="4" w:space="0" w:color="auto"/>
              <w:right w:val="single" w:sz="4" w:space="0" w:color="auto"/>
            </w:tcBorders>
            <w:shd w:val="clear" w:color="auto" w:fill="auto"/>
            <w:noWrap/>
            <w:vAlign w:val="bottom"/>
            <w:hideMark/>
          </w:tcPr>
          <w:p w14:paraId="4C39E1E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771" w:type="dxa"/>
            <w:tcBorders>
              <w:top w:val="nil"/>
              <w:left w:val="nil"/>
              <w:bottom w:val="single" w:sz="4" w:space="0" w:color="auto"/>
              <w:right w:val="single" w:sz="4" w:space="0" w:color="auto"/>
            </w:tcBorders>
            <w:shd w:val="clear" w:color="auto" w:fill="auto"/>
            <w:noWrap/>
            <w:vAlign w:val="bottom"/>
            <w:hideMark/>
          </w:tcPr>
          <w:p w14:paraId="639B734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1133" w:type="dxa"/>
            <w:tcBorders>
              <w:top w:val="nil"/>
              <w:left w:val="nil"/>
              <w:bottom w:val="single" w:sz="4" w:space="0" w:color="auto"/>
              <w:right w:val="single" w:sz="4" w:space="0" w:color="auto"/>
            </w:tcBorders>
            <w:shd w:val="clear" w:color="auto" w:fill="auto"/>
            <w:noWrap/>
            <w:vAlign w:val="bottom"/>
            <w:hideMark/>
          </w:tcPr>
          <w:p w14:paraId="5DA2D61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4AFB318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21A6E7D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0" w:type="dxa"/>
            <w:tcBorders>
              <w:top w:val="nil"/>
              <w:left w:val="nil"/>
              <w:bottom w:val="single" w:sz="4" w:space="0" w:color="auto"/>
              <w:right w:val="single" w:sz="4" w:space="0" w:color="auto"/>
            </w:tcBorders>
            <w:shd w:val="clear" w:color="auto" w:fill="auto"/>
            <w:noWrap/>
            <w:vAlign w:val="center"/>
            <w:hideMark/>
          </w:tcPr>
          <w:p w14:paraId="1B193C5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w:t>
            </w:r>
          </w:p>
        </w:tc>
        <w:tc>
          <w:tcPr>
            <w:tcW w:w="920" w:type="dxa"/>
            <w:tcBorders>
              <w:top w:val="nil"/>
              <w:left w:val="nil"/>
              <w:bottom w:val="single" w:sz="4" w:space="0" w:color="auto"/>
              <w:right w:val="single" w:sz="4" w:space="0" w:color="auto"/>
            </w:tcBorders>
            <w:shd w:val="clear" w:color="auto" w:fill="auto"/>
            <w:vAlign w:val="center"/>
            <w:hideMark/>
          </w:tcPr>
          <w:p w14:paraId="322C742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745</w:t>
            </w:r>
          </w:p>
        </w:tc>
        <w:tc>
          <w:tcPr>
            <w:tcW w:w="1136" w:type="dxa"/>
            <w:tcBorders>
              <w:top w:val="nil"/>
              <w:left w:val="nil"/>
              <w:bottom w:val="single" w:sz="4" w:space="0" w:color="auto"/>
              <w:right w:val="single" w:sz="4" w:space="0" w:color="auto"/>
            </w:tcBorders>
            <w:shd w:val="clear" w:color="auto" w:fill="auto"/>
            <w:noWrap/>
            <w:vAlign w:val="bottom"/>
            <w:hideMark/>
          </w:tcPr>
          <w:p w14:paraId="6E71C06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1CEE47D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7C47E89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6DB2B3A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2A5C2687"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1877706D"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Финляндия</w:t>
            </w:r>
          </w:p>
        </w:tc>
        <w:tc>
          <w:tcPr>
            <w:tcW w:w="703" w:type="dxa"/>
            <w:tcBorders>
              <w:top w:val="nil"/>
              <w:left w:val="nil"/>
              <w:bottom w:val="single" w:sz="4" w:space="0" w:color="auto"/>
              <w:right w:val="single" w:sz="4" w:space="0" w:color="auto"/>
            </w:tcBorders>
            <w:shd w:val="clear" w:color="auto" w:fill="auto"/>
            <w:noWrap/>
            <w:vAlign w:val="center"/>
            <w:hideMark/>
          </w:tcPr>
          <w:p w14:paraId="3920D40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vAlign w:val="center"/>
            <w:hideMark/>
          </w:tcPr>
          <w:p w14:paraId="3B73B104"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921" w:type="dxa"/>
            <w:tcBorders>
              <w:top w:val="nil"/>
              <w:left w:val="nil"/>
              <w:bottom w:val="single" w:sz="4" w:space="0" w:color="auto"/>
              <w:right w:val="single" w:sz="4" w:space="0" w:color="auto"/>
            </w:tcBorders>
            <w:shd w:val="clear" w:color="auto" w:fill="auto"/>
            <w:vAlign w:val="center"/>
            <w:hideMark/>
          </w:tcPr>
          <w:p w14:paraId="605ACC6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615</w:t>
            </w:r>
          </w:p>
        </w:tc>
        <w:tc>
          <w:tcPr>
            <w:tcW w:w="1223" w:type="dxa"/>
            <w:tcBorders>
              <w:top w:val="nil"/>
              <w:left w:val="nil"/>
              <w:bottom w:val="single" w:sz="4" w:space="0" w:color="auto"/>
              <w:right w:val="single" w:sz="4" w:space="0" w:color="auto"/>
            </w:tcBorders>
            <w:shd w:val="clear" w:color="auto" w:fill="auto"/>
            <w:noWrap/>
            <w:vAlign w:val="bottom"/>
            <w:hideMark/>
          </w:tcPr>
          <w:p w14:paraId="166179F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36</w:t>
            </w:r>
          </w:p>
        </w:tc>
        <w:tc>
          <w:tcPr>
            <w:tcW w:w="771" w:type="dxa"/>
            <w:tcBorders>
              <w:top w:val="nil"/>
              <w:left w:val="nil"/>
              <w:bottom w:val="single" w:sz="4" w:space="0" w:color="auto"/>
              <w:right w:val="single" w:sz="4" w:space="0" w:color="auto"/>
            </w:tcBorders>
            <w:shd w:val="clear" w:color="auto" w:fill="auto"/>
            <w:noWrap/>
            <w:vAlign w:val="bottom"/>
            <w:hideMark/>
          </w:tcPr>
          <w:p w14:paraId="3490E90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213</w:t>
            </w:r>
          </w:p>
        </w:tc>
        <w:tc>
          <w:tcPr>
            <w:tcW w:w="1133" w:type="dxa"/>
            <w:tcBorders>
              <w:top w:val="nil"/>
              <w:left w:val="nil"/>
              <w:bottom w:val="single" w:sz="4" w:space="0" w:color="auto"/>
              <w:right w:val="single" w:sz="4" w:space="0" w:color="auto"/>
            </w:tcBorders>
            <w:shd w:val="clear" w:color="auto" w:fill="auto"/>
            <w:noWrap/>
            <w:vAlign w:val="bottom"/>
            <w:hideMark/>
          </w:tcPr>
          <w:p w14:paraId="364955E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vAlign w:val="bottom"/>
            <w:hideMark/>
          </w:tcPr>
          <w:p w14:paraId="3671C2B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w:t>
            </w:r>
          </w:p>
        </w:tc>
        <w:tc>
          <w:tcPr>
            <w:tcW w:w="851" w:type="dxa"/>
            <w:tcBorders>
              <w:top w:val="nil"/>
              <w:left w:val="nil"/>
              <w:bottom w:val="single" w:sz="4" w:space="0" w:color="auto"/>
              <w:right w:val="single" w:sz="4" w:space="0" w:color="auto"/>
            </w:tcBorders>
            <w:shd w:val="clear" w:color="auto" w:fill="auto"/>
            <w:vAlign w:val="center"/>
            <w:hideMark/>
          </w:tcPr>
          <w:p w14:paraId="4547654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w:t>
            </w:r>
          </w:p>
        </w:tc>
        <w:tc>
          <w:tcPr>
            <w:tcW w:w="800" w:type="dxa"/>
            <w:tcBorders>
              <w:top w:val="nil"/>
              <w:left w:val="nil"/>
              <w:bottom w:val="single" w:sz="4" w:space="0" w:color="auto"/>
              <w:right w:val="single" w:sz="4" w:space="0" w:color="auto"/>
            </w:tcBorders>
            <w:shd w:val="clear" w:color="auto" w:fill="auto"/>
            <w:noWrap/>
            <w:vAlign w:val="center"/>
            <w:hideMark/>
          </w:tcPr>
          <w:p w14:paraId="5F05589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w:t>
            </w:r>
          </w:p>
        </w:tc>
        <w:tc>
          <w:tcPr>
            <w:tcW w:w="920" w:type="dxa"/>
            <w:tcBorders>
              <w:top w:val="nil"/>
              <w:left w:val="nil"/>
              <w:bottom w:val="single" w:sz="4" w:space="0" w:color="auto"/>
              <w:right w:val="single" w:sz="4" w:space="0" w:color="auto"/>
            </w:tcBorders>
            <w:shd w:val="clear" w:color="auto" w:fill="auto"/>
            <w:vAlign w:val="center"/>
            <w:hideMark/>
          </w:tcPr>
          <w:p w14:paraId="6B24861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625</w:t>
            </w:r>
          </w:p>
        </w:tc>
        <w:tc>
          <w:tcPr>
            <w:tcW w:w="1136" w:type="dxa"/>
            <w:tcBorders>
              <w:top w:val="nil"/>
              <w:left w:val="nil"/>
              <w:bottom w:val="single" w:sz="4" w:space="0" w:color="auto"/>
              <w:right w:val="single" w:sz="4" w:space="0" w:color="auto"/>
            </w:tcBorders>
            <w:shd w:val="clear" w:color="auto" w:fill="auto"/>
            <w:noWrap/>
            <w:vAlign w:val="bottom"/>
            <w:hideMark/>
          </w:tcPr>
          <w:p w14:paraId="733966D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vAlign w:val="bottom"/>
            <w:hideMark/>
          </w:tcPr>
          <w:p w14:paraId="7C2B266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1E6C8D8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457EBE6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54D6459C"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2C3ED519"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Германия</w:t>
            </w:r>
          </w:p>
        </w:tc>
        <w:tc>
          <w:tcPr>
            <w:tcW w:w="703" w:type="dxa"/>
            <w:tcBorders>
              <w:top w:val="nil"/>
              <w:left w:val="nil"/>
              <w:bottom w:val="single" w:sz="4" w:space="0" w:color="auto"/>
              <w:right w:val="single" w:sz="4" w:space="0" w:color="auto"/>
            </w:tcBorders>
            <w:shd w:val="clear" w:color="auto" w:fill="auto"/>
            <w:noWrap/>
            <w:vAlign w:val="center"/>
            <w:hideMark/>
          </w:tcPr>
          <w:p w14:paraId="0181E19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vAlign w:val="center"/>
            <w:hideMark/>
          </w:tcPr>
          <w:p w14:paraId="6EB76E6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921" w:type="dxa"/>
            <w:tcBorders>
              <w:top w:val="nil"/>
              <w:left w:val="nil"/>
              <w:bottom w:val="single" w:sz="4" w:space="0" w:color="auto"/>
              <w:right w:val="single" w:sz="4" w:space="0" w:color="auto"/>
            </w:tcBorders>
            <w:shd w:val="clear" w:color="auto" w:fill="auto"/>
            <w:vAlign w:val="center"/>
            <w:hideMark/>
          </w:tcPr>
          <w:p w14:paraId="0E1494B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1015</w:t>
            </w:r>
          </w:p>
        </w:tc>
        <w:tc>
          <w:tcPr>
            <w:tcW w:w="1223" w:type="dxa"/>
            <w:tcBorders>
              <w:top w:val="nil"/>
              <w:left w:val="nil"/>
              <w:bottom w:val="single" w:sz="4" w:space="0" w:color="auto"/>
              <w:right w:val="single" w:sz="4" w:space="0" w:color="auto"/>
            </w:tcBorders>
            <w:shd w:val="clear" w:color="auto" w:fill="auto"/>
            <w:noWrap/>
            <w:vAlign w:val="bottom"/>
            <w:hideMark/>
          </w:tcPr>
          <w:p w14:paraId="4699B6D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36</w:t>
            </w:r>
          </w:p>
        </w:tc>
        <w:tc>
          <w:tcPr>
            <w:tcW w:w="771" w:type="dxa"/>
            <w:tcBorders>
              <w:top w:val="nil"/>
              <w:left w:val="nil"/>
              <w:bottom w:val="single" w:sz="4" w:space="0" w:color="auto"/>
              <w:right w:val="single" w:sz="4" w:space="0" w:color="auto"/>
            </w:tcBorders>
            <w:shd w:val="clear" w:color="auto" w:fill="auto"/>
            <w:noWrap/>
            <w:vAlign w:val="bottom"/>
            <w:hideMark/>
          </w:tcPr>
          <w:p w14:paraId="12088D8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345</w:t>
            </w:r>
          </w:p>
        </w:tc>
        <w:tc>
          <w:tcPr>
            <w:tcW w:w="1133" w:type="dxa"/>
            <w:tcBorders>
              <w:top w:val="nil"/>
              <w:left w:val="nil"/>
              <w:bottom w:val="single" w:sz="4" w:space="0" w:color="auto"/>
              <w:right w:val="single" w:sz="4" w:space="0" w:color="auto"/>
            </w:tcBorders>
            <w:shd w:val="clear" w:color="auto" w:fill="auto"/>
            <w:noWrap/>
            <w:vAlign w:val="bottom"/>
            <w:hideMark/>
          </w:tcPr>
          <w:p w14:paraId="6D2A670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0EC07D5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45</w:t>
            </w:r>
          </w:p>
        </w:tc>
        <w:tc>
          <w:tcPr>
            <w:tcW w:w="851" w:type="dxa"/>
            <w:tcBorders>
              <w:top w:val="nil"/>
              <w:left w:val="nil"/>
              <w:bottom w:val="single" w:sz="4" w:space="0" w:color="auto"/>
              <w:right w:val="single" w:sz="4" w:space="0" w:color="auto"/>
            </w:tcBorders>
            <w:shd w:val="clear" w:color="auto" w:fill="auto"/>
            <w:vAlign w:val="center"/>
            <w:hideMark/>
          </w:tcPr>
          <w:p w14:paraId="099488B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0" w:type="dxa"/>
            <w:tcBorders>
              <w:top w:val="nil"/>
              <w:left w:val="nil"/>
              <w:bottom w:val="single" w:sz="4" w:space="0" w:color="auto"/>
              <w:right w:val="single" w:sz="4" w:space="0" w:color="auto"/>
            </w:tcBorders>
            <w:shd w:val="clear" w:color="auto" w:fill="auto"/>
            <w:noWrap/>
            <w:vAlign w:val="center"/>
            <w:hideMark/>
          </w:tcPr>
          <w:p w14:paraId="224E54E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w:t>
            </w:r>
          </w:p>
        </w:tc>
        <w:tc>
          <w:tcPr>
            <w:tcW w:w="920" w:type="dxa"/>
            <w:tcBorders>
              <w:top w:val="nil"/>
              <w:left w:val="nil"/>
              <w:bottom w:val="single" w:sz="4" w:space="0" w:color="auto"/>
              <w:right w:val="single" w:sz="4" w:space="0" w:color="auto"/>
            </w:tcBorders>
            <w:shd w:val="clear" w:color="auto" w:fill="auto"/>
            <w:vAlign w:val="center"/>
            <w:hideMark/>
          </w:tcPr>
          <w:p w14:paraId="321B51F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1050</w:t>
            </w:r>
          </w:p>
        </w:tc>
        <w:tc>
          <w:tcPr>
            <w:tcW w:w="1136" w:type="dxa"/>
            <w:tcBorders>
              <w:top w:val="nil"/>
              <w:left w:val="nil"/>
              <w:bottom w:val="single" w:sz="4" w:space="0" w:color="auto"/>
              <w:right w:val="single" w:sz="4" w:space="0" w:color="auto"/>
            </w:tcBorders>
            <w:shd w:val="clear" w:color="auto" w:fill="auto"/>
            <w:noWrap/>
            <w:vAlign w:val="bottom"/>
            <w:hideMark/>
          </w:tcPr>
          <w:p w14:paraId="5D24783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5B2425F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14D0CAE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29058BF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19FF7D56"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3B396031"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Жапония</w:t>
            </w:r>
          </w:p>
        </w:tc>
        <w:tc>
          <w:tcPr>
            <w:tcW w:w="703" w:type="dxa"/>
            <w:tcBorders>
              <w:top w:val="nil"/>
              <w:left w:val="nil"/>
              <w:bottom w:val="single" w:sz="4" w:space="0" w:color="auto"/>
              <w:right w:val="single" w:sz="4" w:space="0" w:color="auto"/>
            </w:tcBorders>
            <w:shd w:val="clear" w:color="auto" w:fill="auto"/>
            <w:noWrap/>
            <w:vAlign w:val="center"/>
            <w:hideMark/>
          </w:tcPr>
          <w:p w14:paraId="232C0E9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1" w:type="dxa"/>
            <w:tcBorders>
              <w:top w:val="nil"/>
              <w:left w:val="nil"/>
              <w:bottom w:val="single" w:sz="4" w:space="0" w:color="auto"/>
              <w:right w:val="single" w:sz="4" w:space="0" w:color="auto"/>
            </w:tcBorders>
            <w:shd w:val="clear" w:color="auto" w:fill="auto"/>
            <w:vAlign w:val="center"/>
            <w:hideMark/>
          </w:tcPr>
          <w:p w14:paraId="6C37B78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921" w:type="dxa"/>
            <w:tcBorders>
              <w:top w:val="nil"/>
              <w:left w:val="nil"/>
              <w:bottom w:val="single" w:sz="4" w:space="0" w:color="auto"/>
              <w:right w:val="single" w:sz="4" w:space="0" w:color="auto"/>
            </w:tcBorders>
            <w:shd w:val="clear" w:color="auto" w:fill="auto"/>
            <w:vAlign w:val="center"/>
            <w:hideMark/>
          </w:tcPr>
          <w:p w14:paraId="3089852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829</w:t>
            </w:r>
          </w:p>
        </w:tc>
        <w:tc>
          <w:tcPr>
            <w:tcW w:w="1223" w:type="dxa"/>
            <w:tcBorders>
              <w:top w:val="nil"/>
              <w:left w:val="nil"/>
              <w:bottom w:val="single" w:sz="4" w:space="0" w:color="auto"/>
              <w:right w:val="single" w:sz="4" w:space="0" w:color="auto"/>
            </w:tcBorders>
            <w:shd w:val="clear" w:color="auto" w:fill="auto"/>
            <w:noWrap/>
            <w:vAlign w:val="bottom"/>
            <w:hideMark/>
          </w:tcPr>
          <w:p w14:paraId="26C4DB7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w:t>
            </w:r>
          </w:p>
        </w:tc>
        <w:tc>
          <w:tcPr>
            <w:tcW w:w="771" w:type="dxa"/>
            <w:tcBorders>
              <w:top w:val="nil"/>
              <w:left w:val="nil"/>
              <w:bottom w:val="single" w:sz="4" w:space="0" w:color="auto"/>
              <w:right w:val="single" w:sz="4" w:space="0" w:color="auto"/>
            </w:tcBorders>
            <w:shd w:val="clear" w:color="auto" w:fill="auto"/>
            <w:noWrap/>
            <w:vAlign w:val="bottom"/>
            <w:hideMark/>
          </w:tcPr>
          <w:p w14:paraId="6925337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272</w:t>
            </w:r>
          </w:p>
        </w:tc>
        <w:tc>
          <w:tcPr>
            <w:tcW w:w="1133" w:type="dxa"/>
            <w:tcBorders>
              <w:top w:val="nil"/>
              <w:left w:val="nil"/>
              <w:bottom w:val="single" w:sz="4" w:space="0" w:color="auto"/>
              <w:right w:val="single" w:sz="4" w:space="0" w:color="auto"/>
            </w:tcBorders>
            <w:shd w:val="clear" w:color="auto" w:fill="auto"/>
            <w:noWrap/>
            <w:vAlign w:val="bottom"/>
            <w:hideMark/>
          </w:tcPr>
          <w:p w14:paraId="533402A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vAlign w:val="bottom"/>
            <w:hideMark/>
          </w:tcPr>
          <w:p w14:paraId="0D573AE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54</w:t>
            </w:r>
          </w:p>
        </w:tc>
        <w:tc>
          <w:tcPr>
            <w:tcW w:w="851" w:type="dxa"/>
            <w:tcBorders>
              <w:top w:val="nil"/>
              <w:left w:val="nil"/>
              <w:bottom w:val="single" w:sz="4" w:space="0" w:color="auto"/>
              <w:right w:val="single" w:sz="4" w:space="0" w:color="auto"/>
            </w:tcBorders>
            <w:shd w:val="clear" w:color="auto" w:fill="auto"/>
            <w:vAlign w:val="center"/>
            <w:hideMark/>
          </w:tcPr>
          <w:p w14:paraId="667C8A0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w:t>
            </w:r>
          </w:p>
        </w:tc>
        <w:tc>
          <w:tcPr>
            <w:tcW w:w="800" w:type="dxa"/>
            <w:tcBorders>
              <w:top w:val="nil"/>
              <w:left w:val="nil"/>
              <w:bottom w:val="single" w:sz="4" w:space="0" w:color="auto"/>
              <w:right w:val="single" w:sz="4" w:space="0" w:color="auto"/>
            </w:tcBorders>
            <w:shd w:val="clear" w:color="auto" w:fill="auto"/>
            <w:noWrap/>
            <w:vAlign w:val="center"/>
            <w:hideMark/>
          </w:tcPr>
          <w:p w14:paraId="52C76ED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920" w:type="dxa"/>
            <w:tcBorders>
              <w:top w:val="nil"/>
              <w:left w:val="nil"/>
              <w:bottom w:val="single" w:sz="4" w:space="0" w:color="auto"/>
              <w:right w:val="single" w:sz="4" w:space="0" w:color="auto"/>
            </w:tcBorders>
            <w:shd w:val="clear" w:color="auto" w:fill="auto"/>
            <w:vAlign w:val="center"/>
            <w:hideMark/>
          </w:tcPr>
          <w:p w14:paraId="47F4924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1021</w:t>
            </w:r>
          </w:p>
        </w:tc>
        <w:tc>
          <w:tcPr>
            <w:tcW w:w="1136" w:type="dxa"/>
            <w:tcBorders>
              <w:top w:val="nil"/>
              <w:left w:val="nil"/>
              <w:bottom w:val="single" w:sz="4" w:space="0" w:color="auto"/>
              <w:right w:val="single" w:sz="4" w:space="0" w:color="auto"/>
            </w:tcBorders>
            <w:shd w:val="clear" w:color="auto" w:fill="auto"/>
            <w:noWrap/>
            <w:vAlign w:val="bottom"/>
            <w:hideMark/>
          </w:tcPr>
          <w:p w14:paraId="0C9BF1D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40</w:t>
            </w:r>
          </w:p>
        </w:tc>
        <w:tc>
          <w:tcPr>
            <w:tcW w:w="920" w:type="dxa"/>
            <w:tcBorders>
              <w:top w:val="nil"/>
              <w:left w:val="nil"/>
              <w:bottom w:val="single" w:sz="4" w:space="0" w:color="auto"/>
              <w:right w:val="single" w:sz="4" w:space="0" w:color="auto"/>
            </w:tcBorders>
            <w:shd w:val="clear" w:color="auto" w:fill="auto"/>
            <w:noWrap/>
            <w:vAlign w:val="bottom"/>
            <w:hideMark/>
          </w:tcPr>
          <w:p w14:paraId="559A060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315</w:t>
            </w:r>
          </w:p>
        </w:tc>
        <w:tc>
          <w:tcPr>
            <w:tcW w:w="804" w:type="dxa"/>
            <w:tcBorders>
              <w:top w:val="nil"/>
              <w:left w:val="nil"/>
              <w:bottom w:val="single" w:sz="4" w:space="0" w:color="auto"/>
              <w:right w:val="single" w:sz="4" w:space="0" w:color="auto"/>
            </w:tcBorders>
            <w:shd w:val="clear" w:color="auto" w:fill="auto"/>
            <w:noWrap/>
            <w:vAlign w:val="bottom"/>
            <w:hideMark/>
          </w:tcPr>
          <w:p w14:paraId="10E6C9A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1075" w:type="dxa"/>
            <w:tcBorders>
              <w:top w:val="nil"/>
              <w:left w:val="nil"/>
              <w:bottom w:val="single" w:sz="4" w:space="0" w:color="auto"/>
              <w:right w:val="single" w:sz="4" w:space="0" w:color="auto"/>
            </w:tcBorders>
            <w:shd w:val="clear" w:color="auto" w:fill="auto"/>
            <w:noWrap/>
            <w:vAlign w:val="bottom"/>
            <w:hideMark/>
          </w:tcPr>
          <w:p w14:paraId="00D22C7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107</w:t>
            </w:r>
          </w:p>
        </w:tc>
      </w:tr>
      <w:tr w:rsidR="001F793F" w:rsidRPr="001E7444" w14:paraId="48EE1B5B"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79780C01"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Нидерланды</w:t>
            </w:r>
          </w:p>
        </w:tc>
        <w:tc>
          <w:tcPr>
            <w:tcW w:w="703" w:type="dxa"/>
            <w:tcBorders>
              <w:top w:val="nil"/>
              <w:left w:val="nil"/>
              <w:bottom w:val="single" w:sz="4" w:space="0" w:color="auto"/>
              <w:right w:val="single" w:sz="4" w:space="0" w:color="auto"/>
            </w:tcBorders>
            <w:shd w:val="clear" w:color="auto" w:fill="auto"/>
            <w:noWrap/>
            <w:vAlign w:val="center"/>
            <w:hideMark/>
          </w:tcPr>
          <w:p w14:paraId="0D717DD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vAlign w:val="center"/>
            <w:hideMark/>
          </w:tcPr>
          <w:p w14:paraId="55F43E9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w:t>
            </w:r>
          </w:p>
        </w:tc>
        <w:tc>
          <w:tcPr>
            <w:tcW w:w="921" w:type="dxa"/>
            <w:tcBorders>
              <w:top w:val="nil"/>
              <w:left w:val="nil"/>
              <w:bottom w:val="single" w:sz="4" w:space="0" w:color="auto"/>
              <w:right w:val="single" w:sz="4" w:space="0" w:color="auto"/>
            </w:tcBorders>
            <w:shd w:val="clear" w:color="auto" w:fill="auto"/>
            <w:vAlign w:val="center"/>
            <w:hideMark/>
          </w:tcPr>
          <w:p w14:paraId="1612499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915</w:t>
            </w:r>
          </w:p>
        </w:tc>
        <w:tc>
          <w:tcPr>
            <w:tcW w:w="1223" w:type="dxa"/>
            <w:tcBorders>
              <w:top w:val="nil"/>
              <w:left w:val="nil"/>
              <w:bottom w:val="single" w:sz="4" w:space="0" w:color="auto"/>
              <w:right w:val="single" w:sz="4" w:space="0" w:color="auto"/>
            </w:tcBorders>
            <w:shd w:val="clear" w:color="auto" w:fill="auto"/>
            <w:noWrap/>
            <w:vAlign w:val="bottom"/>
            <w:hideMark/>
          </w:tcPr>
          <w:p w14:paraId="569E608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771" w:type="dxa"/>
            <w:tcBorders>
              <w:top w:val="nil"/>
              <w:left w:val="nil"/>
              <w:bottom w:val="single" w:sz="4" w:space="0" w:color="auto"/>
              <w:right w:val="single" w:sz="4" w:space="0" w:color="auto"/>
            </w:tcBorders>
            <w:shd w:val="clear" w:color="auto" w:fill="auto"/>
            <w:noWrap/>
            <w:vAlign w:val="bottom"/>
            <w:hideMark/>
          </w:tcPr>
          <w:p w14:paraId="14E8FA4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1133" w:type="dxa"/>
            <w:tcBorders>
              <w:top w:val="nil"/>
              <w:left w:val="nil"/>
              <w:bottom w:val="single" w:sz="4" w:space="0" w:color="auto"/>
              <w:right w:val="single" w:sz="4" w:space="0" w:color="auto"/>
            </w:tcBorders>
            <w:shd w:val="clear" w:color="auto" w:fill="auto"/>
            <w:noWrap/>
            <w:vAlign w:val="bottom"/>
            <w:hideMark/>
          </w:tcPr>
          <w:p w14:paraId="48D5245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33E1100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5C319DC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0" w:type="dxa"/>
            <w:tcBorders>
              <w:top w:val="nil"/>
              <w:left w:val="nil"/>
              <w:bottom w:val="single" w:sz="4" w:space="0" w:color="auto"/>
              <w:right w:val="single" w:sz="4" w:space="0" w:color="auto"/>
            </w:tcBorders>
            <w:shd w:val="clear" w:color="auto" w:fill="auto"/>
            <w:noWrap/>
            <w:vAlign w:val="center"/>
            <w:hideMark/>
          </w:tcPr>
          <w:p w14:paraId="767E0FE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920" w:type="dxa"/>
            <w:tcBorders>
              <w:top w:val="nil"/>
              <w:left w:val="nil"/>
              <w:bottom w:val="single" w:sz="4" w:space="0" w:color="auto"/>
              <w:right w:val="single" w:sz="4" w:space="0" w:color="auto"/>
            </w:tcBorders>
            <w:shd w:val="clear" w:color="auto" w:fill="auto"/>
            <w:vAlign w:val="center"/>
            <w:hideMark/>
          </w:tcPr>
          <w:p w14:paraId="5D35682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975</w:t>
            </w:r>
          </w:p>
        </w:tc>
        <w:tc>
          <w:tcPr>
            <w:tcW w:w="1136" w:type="dxa"/>
            <w:tcBorders>
              <w:top w:val="nil"/>
              <w:left w:val="nil"/>
              <w:bottom w:val="single" w:sz="4" w:space="0" w:color="auto"/>
              <w:right w:val="single" w:sz="4" w:space="0" w:color="auto"/>
            </w:tcBorders>
            <w:shd w:val="clear" w:color="auto" w:fill="auto"/>
            <w:noWrap/>
            <w:vAlign w:val="bottom"/>
            <w:hideMark/>
          </w:tcPr>
          <w:p w14:paraId="64EACDB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1EE3660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14CE3EB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4748A4F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1F1F7289"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719C5AA8"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Сингапур</w:t>
            </w:r>
          </w:p>
        </w:tc>
        <w:tc>
          <w:tcPr>
            <w:tcW w:w="703" w:type="dxa"/>
            <w:tcBorders>
              <w:top w:val="nil"/>
              <w:left w:val="nil"/>
              <w:bottom w:val="single" w:sz="4" w:space="0" w:color="auto"/>
              <w:right w:val="single" w:sz="4" w:space="0" w:color="auto"/>
            </w:tcBorders>
            <w:shd w:val="clear" w:color="auto" w:fill="auto"/>
            <w:noWrap/>
            <w:vAlign w:val="center"/>
            <w:hideMark/>
          </w:tcPr>
          <w:p w14:paraId="164ECEC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1" w:type="dxa"/>
            <w:tcBorders>
              <w:top w:val="nil"/>
              <w:left w:val="nil"/>
              <w:bottom w:val="single" w:sz="4" w:space="0" w:color="auto"/>
              <w:right w:val="single" w:sz="4" w:space="0" w:color="auto"/>
            </w:tcBorders>
            <w:shd w:val="clear" w:color="auto" w:fill="auto"/>
            <w:vAlign w:val="center"/>
            <w:hideMark/>
          </w:tcPr>
          <w:p w14:paraId="685E6EF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921" w:type="dxa"/>
            <w:tcBorders>
              <w:top w:val="nil"/>
              <w:left w:val="nil"/>
              <w:bottom w:val="single" w:sz="4" w:space="0" w:color="auto"/>
              <w:right w:val="single" w:sz="4" w:space="0" w:color="auto"/>
            </w:tcBorders>
            <w:shd w:val="clear" w:color="auto" w:fill="auto"/>
            <w:vAlign w:val="center"/>
            <w:hideMark/>
          </w:tcPr>
          <w:p w14:paraId="09D4FEE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460</w:t>
            </w:r>
          </w:p>
        </w:tc>
        <w:tc>
          <w:tcPr>
            <w:tcW w:w="1223" w:type="dxa"/>
            <w:tcBorders>
              <w:top w:val="nil"/>
              <w:left w:val="nil"/>
              <w:bottom w:val="single" w:sz="4" w:space="0" w:color="auto"/>
              <w:right w:val="single" w:sz="4" w:space="0" w:color="auto"/>
            </w:tcBorders>
            <w:shd w:val="clear" w:color="auto" w:fill="auto"/>
            <w:noWrap/>
            <w:vAlign w:val="bottom"/>
            <w:hideMark/>
          </w:tcPr>
          <w:p w14:paraId="4B43F50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771" w:type="dxa"/>
            <w:tcBorders>
              <w:top w:val="nil"/>
              <w:left w:val="nil"/>
              <w:bottom w:val="single" w:sz="4" w:space="0" w:color="auto"/>
              <w:right w:val="single" w:sz="4" w:space="0" w:color="auto"/>
            </w:tcBorders>
            <w:shd w:val="clear" w:color="auto" w:fill="auto"/>
            <w:noWrap/>
            <w:vAlign w:val="bottom"/>
            <w:hideMark/>
          </w:tcPr>
          <w:p w14:paraId="091CEDB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335</w:t>
            </w:r>
          </w:p>
        </w:tc>
        <w:tc>
          <w:tcPr>
            <w:tcW w:w="1133" w:type="dxa"/>
            <w:tcBorders>
              <w:top w:val="nil"/>
              <w:left w:val="nil"/>
              <w:bottom w:val="single" w:sz="4" w:space="0" w:color="auto"/>
              <w:right w:val="single" w:sz="4" w:space="0" w:color="auto"/>
            </w:tcBorders>
            <w:shd w:val="clear" w:color="auto" w:fill="auto"/>
            <w:noWrap/>
            <w:vAlign w:val="bottom"/>
            <w:hideMark/>
          </w:tcPr>
          <w:p w14:paraId="35D8078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vAlign w:val="bottom"/>
            <w:hideMark/>
          </w:tcPr>
          <w:p w14:paraId="3BA4B60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37</w:t>
            </w:r>
          </w:p>
        </w:tc>
        <w:tc>
          <w:tcPr>
            <w:tcW w:w="851" w:type="dxa"/>
            <w:tcBorders>
              <w:top w:val="nil"/>
              <w:left w:val="nil"/>
              <w:bottom w:val="single" w:sz="4" w:space="0" w:color="auto"/>
              <w:right w:val="single" w:sz="4" w:space="0" w:color="auto"/>
            </w:tcBorders>
            <w:shd w:val="clear" w:color="auto" w:fill="auto"/>
            <w:vAlign w:val="center"/>
            <w:hideMark/>
          </w:tcPr>
          <w:p w14:paraId="38E8266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0" w:type="dxa"/>
            <w:tcBorders>
              <w:top w:val="nil"/>
              <w:left w:val="nil"/>
              <w:bottom w:val="single" w:sz="4" w:space="0" w:color="auto"/>
              <w:right w:val="single" w:sz="4" w:space="0" w:color="auto"/>
            </w:tcBorders>
            <w:shd w:val="clear" w:color="auto" w:fill="auto"/>
            <w:noWrap/>
            <w:vAlign w:val="center"/>
            <w:hideMark/>
          </w:tcPr>
          <w:p w14:paraId="3D15FA8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920" w:type="dxa"/>
            <w:tcBorders>
              <w:top w:val="nil"/>
              <w:left w:val="nil"/>
              <w:bottom w:val="single" w:sz="4" w:space="0" w:color="auto"/>
              <w:right w:val="single" w:sz="4" w:space="0" w:color="auto"/>
            </w:tcBorders>
            <w:shd w:val="clear" w:color="auto" w:fill="auto"/>
            <w:vAlign w:val="center"/>
            <w:hideMark/>
          </w:tcPr>
          <w:p w14:paraId="0F3A222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440</w:t>
            </w:r>
          </w:p>
        </w:tc>
        <w:tc>
          <w:tcPr>
            <w:tcW w:w="1136" w:type="dxa"/>
            <w:tcBorders>
              <w:top w:val="nil"/>
              <w:left w:val="nil"/>
              <w:bottom w:val="single" w:sz="4" w:space="0" w:color="auto"/>
              <w:right w:val="single" w:sz="4" w:space="0" w:color="auto"/>
            </w:tcBorders>
            <w:shd w:val="clear" w:color="auto" w:fill="auto"/>
            <w:noWrap/>
            <w:vAlign w:val="bottom"/>
            <w:hideMark/>
          </w:tcPr>
          <w:p w14:paraId="443E1D9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w:t>
            </w:r>
          </w:p>
        </w:tc>
        <w:tc>
          <w:tcPr>
            <w:tcW w:w="920" w:type="dxa"/>
            <w:tcBorders>
              <w:top w:val="nil"/>
              <w:left w:val="nil"/>
              <w:bottom w:val="single" w:sz="4" w:space="0" w:color="auto"/>
              <w:right w:val="single" w:sz="4" w:space="0" w:color="auto"/>
            </w:tcBorders>
            <w:shd w:val="clear" w:color="auto" w:fill="auto"/>
            <w:noWrap/>
            <w:vAlign w:val="bottom"/>
            <w:hideMark/>
          </w:tcPr>
          <w:p w14:paraId="1E01423B"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220</w:t>
            </w:r>
          </w:p>
        </w:tc>
        <w:tc>
          <w:tcPr>
            <w:tcW w:w="804" w:type="dxa"/>
            <w:tcBorders>
              <w:top w:val="nil"/>
              <w:left w:val="nil"/>
              <w:bottom w:val="single" w:sz="4" w:space="0" w:color="auto"/>
              <w:right w:val="single" w:sz="4" w:space="0" w:color="auto"/>
            </w:tcBorders>
            <w:shd w:val="clear" w:color="auto" w:fill="auto"/>
            <w:noWrap/>
            <w:vAlign w:val="bottom"/>
            <w:hideMark/>
          </w:tcPr>
          <w:p w14:paraId="3156A342"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1075" w:type="dxa"/>
            <w:tcBorders>
              <w:top w:val="nil"/>
              <w:left w:val="nil"/>
              <w:bottom w:val="single" w:sz="4" w:space="0" w:color="auto"/>
              <w:right w:val="single" w:sz="4" w:space="0" w:color="auto"/>
            </w:tcBorders>
            <w:shd w:val="clear" w:color="auto" w:fill="auto"/>
            <w:noWrap/>
            <w:vAlign w:val="bottom"/>
            <w:hideMark/>
          </w:tcPr>
          <w:p w14:paraId="63C1DBF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40</w:t>
            </w:r>
          </w:p>
        </w:tc>
      </w:tr>
      <w:tr w:rsidR="001F793F" w:rsidRPr="001E7444" w14:paraId="6920A375"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1479BE46" w14:textId="77777777" w:rsidR="009339C0" w:rsidRPr="001E7444" w:rsidRDefault="009339C0" w:rsidP="00B256C5">
            <w:pPr>
              <w:rPr>
                <w:rFonts w:ascii="Times New Roman" w:hAnsi="Times New Roman"/>
                <w:sz w:val="24"/>
                <w:szCs w:val="24"/>
              </w:rPr>
            </w:pPr>
            <w:r w:rsidRPr="001E7444">
              <w:rPr>
                <w:rFonts w:ascii="Times New Roman" w:hAnsi="Times New Roman"/>
                <w:sz w:val="24"/>
                <w:szCs w:val="24"/>
              </w:rPr>
              <w:t>Швеция</w:t>
            </w:r>
          </w:p>
        </w:tc>
        <w:tc>
          <w:tcPr>
            <w:tcW w:w="703" w:type="dxa"/>
            <w:tcBorders>
              <w:top w:val="nil"/>
              <w:left w:val="nil"/>
              <w:bottom w:val="single" w:sz="4" w:space="0" w:color="auto"/>
              <w:right w:val="single" w:sz="4" w:space="0" w:color="auto"/>
            </w:tcBorders>
            <w:shd w:val="clear" w:color="auto" w:fill="auto"/>
            <w:noWrap/>
            <w:vAlign w:val="center"/>
            <w:hideMark/>
          </w:tcPr>
          <w:p w14:paraId="1D85485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1" w:type="dxa"/>
            <w:tcBorders>
              <w:top w:val="nil"/>
              <w:left w:val="nil"/>
              <w:bottom w:val="single" w:sz="4" w:space="0" w:color="auto"/>
              <w:right w:val="single" w:sz="4" w:space="0" w:color="auto"/>
            </w:tcBorders>
            <w:shd w:val="clear" w:color="auto" w:fill="auto"/>
            <w:vAlign w:val="center"/>
            <w:hideMark/>
          </w:tcPr>
          <w:p w14:paraId="1D35F5D3"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921" w:type="dxa"/>
            <w:tcBorders>
              <w:top w:val="nil"/>
              <w:left w:val="nil"/>
              <w:bottom w:val="single" w:sz="4" w:space="0" w:color="auto"/>
              <w:right w:val="single" w:sz="4" w:space="0" w:color="auto"/>
            </w:tcBorders>
            <w:shd w:val="clear" w:color="auto" w:fill="auto"/>
            <w:vAlign w:val="center"/>
            <w:hideMark/>
          </w:tcPr>
          <w:p w14:paraId="3A24518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725</w:t>
            </w:r>
          </w:p>
        </w:tc>
        <w:tc>
          <w:tcPr>
            <w:tcW w:w="1223" w:type="dxa"/>
            <w:tcBorders>
              <w:top w:val="nil"/>
              <w:left w:val="nil"/>
              <w:bottom w:val="single" w:sz="4" w:space="0" w:color="auto"/>
              <w:right w:val="single" w:sz="4" w:space="0" w:color="auto"/>
            </w:tcBorders>
            <w:shd w:val="clear" w:color="auto" w:fill="auto"/>
            <w:noWrap/>
            <w:vAlign w:val="bottom"/>
            <w:hideMark/>
          </w:tcPr>
          <w:p w14:paraId="1E598D6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771" w:type="dxa"/>
            <w:tcBorders>
              <w:top w:val="nil"/>
              <w:left w:val="nil"/>
              <w:bottom w:val="single" w:sz="4" w:space="0" w:color="auto"/>
              <w:right w:val="single" w:sz="4" w:space="0" w:color="auto"/>
            </w:tcBorders>
            <w:shd w:val="clear" w:color="auto" w:fill="auto"/>
            <w:noWrap/>
            <w:vAlign w:val="bottom"/>
            <w:hideMark/>
          </w:tcPr>
          <w:p w14:paraId="6C917F14"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55</w:t>
            </w:r>
          </w:p>
        </w:tc>
        <w:tc>
          <w:tcPr>
            <w:tcW w:w="1133" w:type="dxa"/>
            <w:tcBorders>
              <w:top w:val="nil"/>
              <w:left w:val="nil"/>
              <w:bottom w:val="single" w:sz="4" w:space="0" w:color="auto"/>
              <w:right w:val="single" w:sz="4" w:space="0" w:color="auto"/>
            </w:tcBorders>
            <w:shd w:val="clear" w:color="auto" w:fill="auto"/>
            <w:noWrap/>
            <w:vAlign w:val="bottom"/>
            <w:hideMark/>
          </w:tcPr>
          <w:p w14:paraId="24C50EF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920" w:type="dxa"/>
            <w:tcBorders>
              <w:top w:val="nil"/>
              <w:left w:val="nil"/>
              <w:bottom w:val="single" w:sz="4" w:space="0" w:color="auto"/>
              <w:right w:val="single" w:sz="4" w:space="0" w:color="auto"/>
            </w:tcBorders>
            <w:shd w:val="clear" w:color="auto" w:fill="auto"/>
            <w:noWrap/>
            <w:vAlign w:val="bottom"/>
            <w:hideMark/>
          </w:tcPr>
          <w:p w14:paraId="36DCC8F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40</w:t>
            </w:r>
          </w:p>
        </w:tc>
        <w:tc>
          <w:tcPr>
            <w:tcW w:w="851" w:type="dxa"/>
            <w:tcBorders>
              <w:top w:val="nil"/>
              <w:left w:val="nil"/>
              <w:bottom w:val="single" w:sz="4" w:space="0" w:color="auto"/>
              <w:right w:val="single" w:sz="4" w:space="0" w:color="auto"/>
            </w:tcBorders>
            <w:shd w:val="clear" w:color="auto" w:fill="auto"/>
            <w:vAlign w:val="center"/>
            <w:hideMark/>
          </w:tcPr>
          <w:p w14:paraId="4F168964"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800" w:type="dxa"/>
            <w:tcBorders>
              <w:top w:val="nil"/>
              <w:left w:val="nil"/>
              <w:bottom w:val="single" w:sz="4" w:space="0" w:color="auto"/>
              <w:right w:val="single" w:sz="4" w:space="0" w:color="auto"/>
            </w:tcBorders>
            <w:shd w:val="clear" w:color="auto" w:fill="auto"/>
            <w:noWrap/>
            <w:vAlign w:val="center"/>
            <w:hideMark/>
          </w:tcPr>
          <w:p w14:paraId="2EA19D1E"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920" w:type="dxa"/>
            <w:tcBorders>
              <w:top w:val="nil"/>
              <w:left w:val="nil"/>
              <w:bottom w:val="single" w:sz="4" w:space="0" w:color="auto"/>
              <w:right w:val="single" w:sz="4" w:space="0" w:color="auto"/>
            </w:tcBorders>
            <w:shd w:val="clear" w:color="auto" w:fill="auto"/>
            <w:vAlign w:val="center"/>
            <w:hideMark/>
          </w:tcPr>
          <w:p w14:paraId="09154EEF"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735</w:t>
            </w:r>
          </w:p>
        </w:tc>
        <w:tc>
          <w:tcPr>
            <w:tcW w:w="1136" w:type="dxa"/>
            <w:tcBorders>
              <w:top w:val="nil"/>
              <w:left w:val="nil"/>
              <w:bottom w:val="single" w:sz="4" w:space="0" w:color="auto"/>
              <w:right w:val="single" w:sz="4" w:space="0" w:color="auto"/>
            </w:tcBorders>
            <w:shd w:val="clear" w:color="auto" w:fill="auto"/>
            <w:noWrap/>
            <w:vAlign w:val="bottom"/>
            <w:hideMark/>
          </w:tcPr>
          <w:p w14:paraId="1181E1C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vAlign w:val="bottom"/>
            <w:hideMark/>
          </w:tcPr>
          <w:p w14:paraId="3EC000B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66E8296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7388FB6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06D9AE7A"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noWrap/>
            <w:hideMark/>
          </w:tcPr>
          <w:p w14:paraId="242BBD03" w14:textId="77777777" w:rsidR="009339C0" w:rsidRPr="001E7444" w:rsidRDefault="009339C0" w:rsidP="001F793F">
            <w:pPr>
              <w:ind w:right="-146"/>
              <w:rPr>
                <w:rFonts w:ascii="Times New Roman" w:hAnsi="Times New Roman"/>
                <w:sz w:val="24"/>
                <w:szCs w:val="24"/>
              </w:rPr>
            </w:pPr>
            <w:r w:rsidRPr="001E7444">
              <w:rPr>
                <w:rFonts w:ascii="Times New Roman" w:hAnsi="Times New Roman"/>
                <w:sz w:val="24"/>
                <w:szCs w:val="24"/>
              </w:rPr>
              <w:t>Ұлыбритания</w:t>
            </w:r>
          </w:p>
        </w:tc>
        <w:tc>
          <w:tcPr>
            <w:tcW w:w="703" w:type="dxa"/>
            <w:tcBorders>
              <w:top w:val="nil"/>
              <w:left w:val="nil"/>
              <w:bottom w:val="single" w:sz="4" w:space="0" w:color="auto"/>
              <w:right w:val="single" w:sz="4" w:space="0" w:color="auto"/>
            </w:tcBorders>
            <w:shd w:val="clear" w:color="auto" w:fill="auto"/>
            <w:noWrap/>
            <w:vAlign w:val="center"/>
            <w:hideMark/>
          </w:tcPr>
          <w:p w14:paraId="3CFED915"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1" w:type="dxa"/>
            <w:tcBorders>
              <w:top w:val="nil"/>
              <w:left w:val="nil"/>
              <w:bottom w:val="single" w:sz="4" w:space="0" w:color="auto"/>
              <w:right w:val="single" w:sz="4" w:space="0" w:color="auto"/>
            </w:tcBorders>
            <w:shd w:val="clear" w:color="auto" w:fill="auto"/>
            <w:vAlign w:val="center"/>
            <w:hideMark/>
          </w:tcPr>
          <w:p w14:paraId="17DACEED"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w:t>
            </w:r>
          </w:p>
        </w:tc>
        <w:tc>
          <w:tcPr>
            <w:tcW w:w="921" w:type="dxa"/>
            <w:tcBorders>
              <w:top w:val="nil"/>
              <w:left w:val="nil"/>
              <w:bottom w:val="single" w:sz="4" w:space="0" w:color="auto"/>
              <w:right w:val="single" w:sz="4" w:space="0" w:color="auto"/>
            </w:tcBorders>
            <w:shd w:val="clear" w:color="auto" w:fill="auto"/>
            <w:vAlign w:val="center"/>
            <w:hideMark/>
          </w:tcPr>
          <w:p w14:paraId="40411AD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1005</w:t>
            </w:r>
          </w:p>
        </w:tc>
        <w:tc>
          <w:tcPr>
            <w:tcW w:w="1223" w:type="dxa"/>
            <w:tcBorders>
              <w:top w:val="nil"/>
              <w:left w:val="nil"/>
              <w:bottom w:val="single" w:sz="4" w:space="0" w:color="auto"/>
              <w:right w:val="single" w:sz="4" w:space="0" w:color="auto"/>
            </w:tcBorders>
            <w:shd w:val="clear" w:color="auto" w:fill="auto"/>
            <w:noWrap/>
            <w:vAlign w:val="bottom"/>
            <w:hideMark/>
          </w:tcPr>
          <w:p w14:paraId="1CAF5B30"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w:t>
            </w:r>
          </w:p>
        </w:tc>
        <w:tc>
          <w:tcPr>
            <w:tcW w:w="771" w:type="dxa"/>
            <w:tcBorders>
              <w:top w:val="nil"/>
              <w:left w:val="nil"/>
              <w:bottom w:val="single" w:sz="4" w:space="0" w:color="auto"/>
              <w:right w:val="single" w:sz="4" w:space="0" w:color="auto"/>
            </w:tcBorders>
            <w:shd w:val="clear" w:color="auto" w:fill="auto"/>
            <w:noWrap/>
            <w:vAlign w:val="bottom"/>
            <w:hideMark/>
          </w:tcPr>
          <w:p w14:paraId="0E49F2F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280</w:t>
            </w:r>
          </w:p>
        </w:tc>
        <w:tc>
          <w:tcPr>
            <w:tcW w:w="1133" w:type="dxa"/>
            <w:tcBorders>
              <w:top w:val="nil"/>
              <w:left w:val="nil"/>
              <w:bottom w:val="single" w:sz="4" w:space="0" w:color="auto"/>
              <w:right w:val="single" w:sz="4" w:space="0" w:color="auto"/>
            </w:tcBorders>
            <w:shd w:val="clear" w:color="auto" w:fill="auto"/>
            <w:noWrap/>
            <w:vAlign w:val="bottom"/>
            <w:hideMark/>
          </w:tcPr>
          <w:p w14:paraId="45F9CB5C"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920" w:type="dxa"/>
            <w:tcBorders>
              <w:top w:val="nil"/>
              <w:left w:val="nil"/>
              <w:bottom w:val="single" w:sz="4" w:space="0" w:color="auto"/>
              <w:right w:val="single" w:sz="4" w:space="0" w:color="auto"/>
            </w:tcBorders>
            <w:shd w:val="clear" w:color="auto" w:fill="auto"/>
            <w:noWrap/>
            <w:vAlign w:val="bottom"/>
            <w:hideMark/>
          </w:tcPr>
          <w:p w14:paraId="1AFB7106"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w:t>
            </w:r>
          </w:p>
        </w:tc>
        <w:tc>
          <w:tcPr>
            <w:tcW w:w="851" w:type="dxa"/>
            <w:tcBorders>
              <w:top w:val="nil"/>
              <w:left w:val="nil"/>
              <w:bottom w:val="single" w:sz="4" w:space="0" w:color="auto"/>
              <w:right w:val="single" w:sz="4" w:space="0" w:color="auto"/>
            </w:tcBorders>
            <w:shd w:val="clear" w:color="auto" w:fill="auto"/>
            <w:vAlign w:val="center"/>
            <w:hideMark/>
          </w:tcPr>
          <w:p w14:paraId="3B2BBC8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800" w:type="dxa"/>
            <w:tcBorders>
              <w:top w:val="nil"/>
              <w:left w:val="nil"/>
              <w:bottom w:val="single" w:sz="4" w:space="0" w:color="auto"/>
              <w:right w:val="single" w:sz="4" w:space="0" w:color="auto"/>
            </w:tcBorders>
            <w:shd w:val="clear" w:color="auto" w:fill="auto"/>
            <w:noWrap/>
            <w:vAlign w:val="center"/>
            <w:hideMark/>
          </w:tcPr>
          <w:p w14:paraId="17ECA6F1"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920" w:type="dxa"/>
            <w:tcBorders>
              <w:top w:val="nil"/>
              <w:left w:val="nil"/>
              <w:bottom w:val="single" w:sz="4" w:space="0" w:color="auto"/>
              <w:right w:val="single" w:sz="4" w:space="0" w:color="auto"/>
            </w:tcBorders>
            <w:shd w:val="clear" w:color="auto" w:fill="auto"/>
            <w:vAlign w:val="center"/>
            <w:hideMark/>
          </w:tcPr>
          <w:p w14:paraId="6CCD36DA"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1050</w:t>
            </w:r>
          </w:p>
        </w:tc>
        <w:tc>
          <w:tcPr>
            <w:tcW w:w="1136" w:type="dxa"/>
            <w:tcBorders>
              <w:top w:val="nil"/>
              <w:left w:val="nil"/>
              <w:bottom w:val="single" w:sz="4" w:space="0" w:color="auto"/>
              <w:right w:val="single" w:sz="4" w:space="0" w:color="auto"/>
            </w:tcBorders>
            <w:shd w:val="clear" w:color="auto" w:fill="auto"/>
            <w:noWrap/>
            <w:vAlign w:val="bottom"/>
            <w:hideMark/>
          </w:tcPr>
          <w:p w14:paraId="17BE381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920" w:type="dxa"/>
            <w:tcBorders>
              <w:top w:val="nil"/>
              <w:left w:val="nil"/>
              <w:bottom w:val="single" w:sz="4" w:space="0" w:color="auto"/>
              <w:right w:val="single" w:sz="4" w:space="0" w:color="auto"/>
            </w:tcBorders>
            <w:shd w:val="clear" w:color="auto" w:fill="auto"/>
            <w:noWrap/>
            <w:vAlign w:val="bottom"/>
            <w:hideMark/>
          </w:tcPr>
          <w:p w14:paraId="777A9D99"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vAlign w:val="bottom"/>
            <w:hideMark/>
          </w:tcPr>
          <w:p w14:paraId="35FCEF38"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1075" w:type="dxa"/>
            <w:tcBorders>
              <w:top w:val="nil"/>
              <w:left w:val="nil"/>
              <w:bottom w:val="single" w:sz="4" w:space="0" w:color="auto"/>
              <w:right w:val="single" w:sz="4" w:space="0" w:color="auto"/>
            </w:tcBorders>
            <w:shd w:val="clear" w:color="auto" w:fill="auto"/>
            <w:noWrap/>
            <w:vAlign w:val="bottom"/>
            <w:hideMark/>
          </w:tcPr>
          <w:p w14:paraId="4371FBE7" w14:textId="77777777" w:rsidR="009339C0" w:rsidRPr="001E7444" w:rsidRDefault="009339C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B2058A" w:rsidRPr="001E7444" w14:paraId="79E84FEE" w14:textId="77777777" w:rsidTr="006D5418">
        <w:trPr>
          <w:trHeight w:hRule="exact" w:val="284"/>
          <w:jc w:val="center"/>
        </w:trPr>
        <w:tc>
          <w:tcPr>
            <w:tcW w:w="1453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80744D3" w14:textId="77777777" w:rsidR="002C1149" w:rsidRPr="001E7444" w:rsidRDefault="002C1149"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ТМД елдері</w:t>
            </w:r>
          </w:p>
        </w:tc>
      </w:tr>
      <w:tr w:rsidR="001F793F" w:rsidRPr="001E7444" w14:paraId="6EA6CCC5"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604F524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Армения</w:t>
            </w:r>
          </w:p>
        </w:tc>
        <w:tc>
          <w:tcPr>
            <w:tcW w:w="703" w:type="dxa"/>
            <w:tcBorders>
              <w:top w:val="nil"/>
              <w:left w:val="nil"/>
              <w:bottom w:val="single" w:sz="4" w:space="0" w:color="auto"/>
              <w:right w:val="single" w:sz="4" w:space="0" w:color="auto"/>
            </w:tcBorders>
            <w:shd w:val="clear" w:color="auto" w:fill="auto"/>
            <w:noWrap/>
            <w:hideMark/>
          </w:tcPr>
          <w:p w14:paraId="5E14282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w:t>
            </w:r>
          </w:p>
        </w:tc>
        <w:tc>
          <w:tcPr>
            <w:tcW w:w="801" w:type="dxa"/>
            <w:tcBorders>
              <w:top w:val="nil"/>
              <w:left w:val="nil"/>
              <w:bottom w:val="single" w:sz="4" w:space="0" w:color="auto"/>
              <w:right w:val="single" w:sz="4" w:space="0" w:color="auto"/>
            </w:tcBorders>
            <w:shd w:val="clear" w:color="auto" w:fill="auto"/>
            <w:noWrap/>
            <w:hideMark/>
          </w:tcPr>
          <w:p w14:paraId="465599D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w:t>
            </w:r>
          </w:p>
        </w:tc>
        <w:tc>
          <w:tcPr>
            <w:tcW w:w="921" w:type="dxa"/>
            <w:tcBorders>
              <w:top w:val="nil"/>
              <w:left w:val="nil"/>
              <w:bottom w:val="single" w:sz="4" w:space="0" w:color="auto"/>
              <w:right w:val="single" w:sz="4" w:space="0" w:color="auto"/>
            </w:tcBorders>
            <w:shd w:val="clear" w:color="auto" w:fill="auto"/>
            <w:hideMark/>
          </w:tcPr>
          <w:p w14:paraId="5CFBAAF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1885</w:t>
            </w:r>
          </w:p>
        </w:tc>
        <w:tc>
          <w:tcPr>
            <w:tcW w:w="1223" w:type="dxa"/>
            <w:tcBorders>
              <w:top w:val="nil"/>
              <w:left w:val="nil"/>
              <w:bottom w:val="single" w:sz="4" w:space="0" w:color="auto"/>
              <w:right w:val="single" w:sz="4" w:space="0" w:color="auto"/>
            </w:tcBorders>
            <w:shd w:val="clear" w:color="auto" w:fill="auto"/>
            <w:noWrap/>
            <w:hideMark/>
          </w:tcPr>
          <w:p w14:paraId="3DDB9C9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w:t>
            </w:r>
          </w:p>
        </w:tc>
        <w:tc>
          <w:tcPr>
            <w:tcW w:w="771" w:type="dxa"/>
            <w:tcBorders>
              <w:top w:val="nil"/>
              <w:left w:val="nil"/>
              <w:bottom w:val="single" w:sz="4" w:space="0" w:color="auto"/>
              <w:right w:val="single" w:sz="4" w:space="0" w:color="auto"/>
            </w:tcBorders>
            <w:shd w:val="clear" w:color="auto" w:fill="auto"/>
            <w:noWrap/>
            <w:hideMark/>
          </w:tcPr>
          <w:p w14:paraId="2D13A0F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c>
          <w:tcPr>
            <w:tcW w:w="1133" w:type="dxa"/>
            <w:tcBorders>
              <w:top w:val="nil"/>
              <w:left w:val="nil"/>
              <w:bottom w:val="single" w:sz="4" w:space="0" w:color="auto"/>
              <w:right w:val="single" w:sz="4" w:space="0" w:color="auto"/>
            </w:tcBorders>
            <w:shd w:val="clear" w:color="auto" w:fill="auto"/>
            <w:noWrap/>
            <w:hideMark/>
          </w:tcPr>
          <w:p w14:paraId="6513794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hideMark/>
          </w:tcPr>
          <w:p w14:paraId="3720663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c>
          <w:tcPr>
            <w:tcW w:w="851" w:type="dxa"/>
            <w:tcBorders>
              <w:top w:val="nil"/>
              <w:left w:val="nil"/>
              <w:bottom w:val="single" w:sz="4" w:space="0" w:color="auto"/>
              <w:right w:val="single" w:sz="4" w:space="0" w:color="auto"/>
            </w:tcBorders>
            <w:shd w:val="clear" w:color="auto" w:fill="auto"/>
            <w:hideMark/>
          </w:tcPr>
          <w:p w14:paraId="70FD57F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w:t>
            </w:r>
          </w:p>
        </w:tc>
        <w:tc>
          <w:tcPr>
            <w:tcW w:w="800" w:type="dxa"/>
            <w:tcBorders>
              <w:top w:val="nil"/>
              <w:left w:val="nil"/>
              <w:bottom w:val="single" w:sz="4" w:space="0" w:color="auto"/>
              <w:right w:val="single" w:sz="4" w:space="0" w:color="auto"/>
            </w:tcBorders>
            <w:shd w:val="clear" w:color="auto" w:fill="auto"/>
            <w:noWrap/>
            <w:hideMark/>
          </w:tcPr>
          <w:p w14:paraId="42257E3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w:t>
            </w:r>
          </w:p>
        </w:tc>
        <w:tc>
          <w:tcPr>
            <w:tcW w:w="920" w:type="dxa"/>
            <w:tcBorders>
              <w:top w:val="nil"/>
              <w:left w:val="nil"/>
              <w:bottom w:val="single" w:sz="4" w:space="0" w:color="auto"/>
              <w:right w:val="single" w:sz="4" w:space="0" w:color="auto"/>
            </w:tcBorders>
            <w:shd w:val="clear" w:color="auto" w:fill="auto"/>
            <w:hideMark/>
          </w:tcPr>
          <w:p w14:paraId="3368072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2175</w:t>
            </w:r>
          </w:p>
        </w:tc>
        <w:tc>
          <w:tcPr>
            <w:tcW w:w="1136" w:type="dxa"/>
            <w:tcBorders>
              <w:top w:val="nil"/>
              <w:left w:val="nil"/>
              <w:bottom w:val="single" w:sz="4" w:space="0" w:color="auto"/>
              <w:right w:val="single" w:sz="4" w:space="0" w:color="auto"/>
            </w:tcBorders>
            <w:shd w:val="clear" w:color="auto" w:fill="auto"/>
            <w:noWrap/>
            <w:hideMark/>
          </w:tcPr>
          <w:p w14:paraId="38E84B9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920" w:type="dxa"/>
            <w:tcBorders>
              <w:top w:val="nil"/>
              <w:left w:val="nil"/>
              <w:bottom w:val="single" w:sz="4" w:space="0" w:color="auto"/>
              <w:right w:val="single" w:sz="4" w:space="0" w:color="auto"/>
            </w:tcBorders>
            <w:shd w:val="clear" w:color="auto" w:fill="auto"/>
            <w:noWrap/>
            <w:hideMark/>
          </w:tcPr>
          <w:p w14:paraId="42A8146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hideMark/>
          </w:tcPr>
          <w:p w14:paraId="452390A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1075" w:type="dxa"/>
            <w:tcBorders>
              <w:top w:val="nil"/>
              <w:left w:val="nil"/>
              <w:bottom w:val="single" w:sz="4" w:space="0" w:color="auto"/>
              <w:right w:val="single" w:sz="4" w:space="0" w:color="auto"/>
            </w:tcBorders>
            <w:shd w:val="clear" w:color="auto" w:fill="auto"/>
            <w:noWrap/>
            <w:hideMark/>
          </w:tcPr>
          <w:p w14:paraId="007048D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r>
      <w:tr w:rsidR="001F793F" w:rsidRPr="001E7444" w14:paraId="1ACF330C"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100AA70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Әзірбайжан</w:t>
            </w:r>
          </w:p>
        </w:tc>
        <w:tc>
          <w:tcPr>
            <w:tcW w:w="703" w:type="dxa"/>
            <w:tcBorders>
              <w:top w:val="nil"/>
              <w:left w:val="nil"/>
              <w:bottom w:val="single" w:sz="4" w:space="0" w:color="auto"/>
              <w:right w:val="single" w:sz="4" w:space="0" w:color="auto"/>
            </w:tcBorders>
            <w:shd w:val="clear" w:color="auto" w:fill="auto"/>
            <w:noWrap/>
            <w:hideMark/>
          </w:tcPr>
          <w:p w14:paraId="03B616C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801" w:type="dxa"/>
            <w:tcBorders>
              <w:top w:val="nil"/>
              <w:left w:val="nil"/>
              <w:bottom w:val="single" w:sz="4" w:space="0" w:color="auto"/>
              <w:right w:val="single" w:sz="4" w:space="0" w:color="auto"/>
            </w:tcBorders>
            <w:shd w:val="clear" w:color="auto" w:fill="auto"/>
            <w:noWrap/>
            <w:hideMark/>
          </w:tcPr>
          <w:p w14:paraId="7B9581D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w:t>
            </w:r>
          </w:p>
        </w:tc>
        <w:tc>
          <w:tcPr>
            <w:tcW w:w="921" w:type="dxa"/>
            <w:tcBorders>
              <w:top w:val="nil"/>
              <w:left w:val="nil"/>
              <w:bottom w:val="single" w:sz="4" w:space="0" w:color="auto"/>
              <w:right w:val="single" w:sz="4" w:space="0" w:color="auto"/>
            </w:tcBorders>
            <w:shd w:val="clear" w:color="auto" w:fill="auto"/>
            <w:hideMark/>
          </w:tcPr>
          <w:p w14:paraId="31A357B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3460</w:t>
            </w:r>
          </w:p>
        </w:tc>
        <w:tc>
          <w:tcPr>
            <w:tcW w:w="1223" w:type="dxa"/>
            <w:tcBorders>
              <w:top w:val="nil"/>
              <w:left w:val="nil"/>
              <w:bottom w:val="single" w:sz="4" w:space="0" w:color="auto"/>
              <w:right w:val="single" w:sz="4" w:space="0" w:color="auto"/>
            </w:tcBorders>
            <w:shd w:val="clear" w:color="auto" w:fill="auto"/>
            <w:noWrap/>
            <w:hideMark/>
          </w:tcPr>
          <w:p w14:paraId="626816D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w:t>
            </w:r>
          </w:p>
        </w:tc>
        <w:tc>
          <w:tcPr>
            <w:tcW w:w="771" w:type="dxa"/>
            <w:tcBorders>
              <w:top w:val="nil"/>
              <w:left w:val="nil"/>
              <w:bottom w:val="single" w:sz="4" w:space="0" w:color="auto"/>
              <w:right w:val="single" w:sz="4" w:space="0" w:color="auto"/>
            </w:tcBorders>
            <w:shd w:val="clear" w:color="auto" w:fill="auto"/>
            <w:noWrap/>
            <w:hideMark/>
          </w:tcPr>
          <w:p w14:paraId="4E41F5E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214</w:t>
            </w:r>
          </w:p>
        </w:tc>
        <w:tc>
          <w:tcPr>
            <w:tcW w:w="1133" w:type="dxa"/>
            <w:tcBorders>
              <w:top w:val="nil"/>
              <w:left w:val="nil"/>
              <w:bottom w:val="single" w:sz="4" w:space="0" w:color="auto"/>
              <w:right w:val="single" w:sz="4" w:space="0" w:color="auto"/>
            </w:tcBorders>
            <w:shd w:val="clear" w:color="auto" w:fill="auto"/>
            <w:noWrap/>
            <w:hideMark/>
          </w:tcPr>
          <w:p w14:paraId="53835BA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w:t>
            </w:r>
          </w:p>
        </w:tc>
        <w:tc>
          <w:tcPr>
            <w:tcW w:w="920" w:type="dxa"/>
            <w:tcBorders>
              <w:top w:val="nil"/>
              <w:left w:val="nil"/>
              <w:bottom w:val="single" w:sz="4" w:space="0" w:color="auto"/>
              <w:right w:val="single" w:sz="4" w:space="0" w:color="auto"/>
            </w:tcBorders>
            <w:shd w:val="clear" w:color="auto" w:fill="auto"/>
            <w:noWrap/>
            <w:hideMark/>
          </w:tcPr>
          <w:p w14:paraId="71612E5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250</w:t>
            </w:r>
          </w:p>
        </w:tc>
        <w:tc>
          <w:tcPr>
            <w:tcW w:w="851" w:type="dxa"/>
            <w:tcBorders>
              <w:top w:val="nil"/>
              <w:left w:val="nil"/>
              <w:bottom w:val="single" w:sz="4" w:space="0" w:color="auto"/>
              <w:right w:val="single" w:sz="4" w:space="0" w:color="auto"/>
            </w:tcBorders>
            <w:shd w:val="clear" w:color="auto" w:fill="auto"/>
            <w:hideMark/>
          </w:tcPr>
          <w:p w14:paraId="383B199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800" w:type="dxa"/>
            <w:tcBorders>
              <w:top w:val="nil"/>
              <w:left w:val="nil"/>
              <w:bottom w:val="single" w:sz="4" w:space="0" w:color="auto"/>
              <w:right w:val="single" w:sz="4" w:space="0" w:color="auto"/>
            </w:tcBorders>
            <w:shd w:val="clear" w:color="auto" w:fill="auto"/>
            <w:noWrap/>
            <w:hideMark/>
          </w:tcPr>
          <w:p w14:paraId="4E5298C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w:t>
            </w:r>
          </w:p>
        </w:tc>
        <w:tc>
          <w:tcPr>
            <w:tcW w:w="920" w:type="dxa"/>
            <w:tcBorders>
              <w:top w:val="nil"/>
              <w:left w:val="nil"/>
              <w:bottom w:val="single" w:sz="4" w:space="0" w:color="auto"/>
              <w:right w:val="single" w:sz="4" w:space="0" w:color="auto"/>
            </w:tcBorders>
            <w:shd w:val="clear" w:color="auto" w:fill="auto"/>
            <w:hideMark/>
          </w:tcPr>
          <w:p w14:paraId="51BC67C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3450</w:t>
            </w:r>
          </w:p>
        </w:tc>
        <w:tc>
          <w:tcPr>
            <w:tcW w:w="1136" w:type="dxa"/>
            <w:tcBorders>
              <w:top w:val="nil"/>
              <w:left w:val="nil"/>
              <w:bottom w:val="single" w:sz="4" w:space="0" w:color="auto"/>
              <w:right w:val="single" w:sz="4" w:space="0" w:color="auto"/>
            </w:tcBorders>
            <w:shd w:val="clear" w:color="auto" w:fill="auto"/>
            <w:noWrap/>
            <w:hideMark/>
          </w:tcPr>
          <w:p w14:paraId="43E63AC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w:t>
            </w:r>
          </w:p>
        </w:tc>
        <w:tc>
          <w:tcPr>
            <w:tcW w:w="920" w:type="dxa"/>
            <w:tcBorders>
              <w:top w:val="nil"/>
              <w:left w:val="nil"/>
              <w:bottom w:val="single" w:sz="4" w:space="0" w:color="auto"/>
              <w:right w:val="single" w:sz="4" w:space="0" w:color="auto"/>
            </w:tcBorders>
            <w:shd w:val="clear" w:color="auto" w:fill="auto"/>
            <w:noWrap/>
            <w:hideMark/>
          </w:tcPr>
          <w:p w14:paraId="726A877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300</w:t>
            </w:r>
          </w:p>
        </w:tc>
        <w:tc>
          <w:tcPr>
            <w:tcW w:w="804" w:type="dxa"/>
            <w:tcBorders>
              <w:top w:val="nil"/>
              <w:left w:val="nil"/>
              <w:bottom w:val="single" w:sz="4" w:space="0" w:color="auto"/>
              <w:right w:val="single" w:sz="4" w:space="0" w:color="auto"/>
            </w:tcBorders>
            <w:shd w:val="clear" w:color="auto" w:fill="auto"/>
            <w:noWrap/>
            <w:hideMark/>
          </w:tcPr>
          <w:p w14:paraId="7BDBB48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w:t>
            </w:r>
          </w:p>
        </w:tc>
        <w:tc>
          <w:tcPr>
            <w:tcW w:w="1075" w:type="dxa"/>
            <w:tcBorders>
              <w:top w:val="nil"/>
              <w:left w:val="nil"/>
              <w:bottom w:val="single" w:sz="4" w:space="0" w:color="auto"/>
              <w:right w:val="single" w:sz="4" w:space="0" w:color="auto"/>
            </w:tcBorders>
            <w:shd w:val="clear" w:color="auto" w:fill="auto"/>
            <w:noWrap/>
            <w:hideMark/>
          </w:tcPr>
          <w:p w14:paraId="36A95FD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200</w:t>
            </w:r>
          </w:p>
        </w:tc>
      </w:tr>
      <w:tr w:rsidR="001F793F" w:rsidRPr="001E7444" w14:paraId="2C09F63F"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19E608B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Беларусь</w:t>
            </w:r>
          </w:p>
        </w:tc>
        <w:tc>
          <w:tcPr>
            <w:tcW w:w="703" w:type="dxa"/>
            <w:tcBorders>
              <w:top w:val="nil"/>
              <w:left w:val="nil"/>
              <w:bottom w:val="single" w:sz="4" w:space="0" w:color="auto"/>
              <w:right w:val="single" w:sz="4" w:space="0" w:color="auto"/>
            </w:tcBorders>
            <w:shd w:val="clear" w:color="auto" w:fill="auto"/>
            <w:noWrap/>
            <w:hideMark/>
          </w:tcPr>
          <w:p w14:paraId="28E8EE2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w:t>
            </w:r>
          </w:p>
        </w:tc>
        <w:tc>
          <w:tcPr>
            <w:tcW w:w="801" w:type="dxa"/>
            <w:tcBorders>
              <w:top w:val="nil"/>
              <w:left w:val="nil"/>
              <w:bottom w:val="single" w:sz="4" w:space="0" w:color="auto"/>
              <w:right w:val="single" w:sz="4" w:space="0" w:color="auto"/>
            </w:tcBorders>
            <w:shd w:val="clear" w:color="auto" w:fill="auto"/>
            <w:noWrap/>
            <w:hideMark/>
          </w:tcPr>
          <w:p w14:paraId="0B06402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w:t>
            </w:r>
          </w:p>
        </w:tc>
        <w:tc>
          <w:tcPr>
            <w:tcW w:w="921" w:type="dxa"/>
            <w:tcBorders>
              <w:top w:val="nil"/>
              <w:left w:val="nil"/>
              <w:bottom w:val="single" w:sz="4" w:space="0" w:color="auto"/>
              <w:right w:val="single" w:sz="4" w:space="0" w:color="auto"/>
            </w:tcBorders>
            <w:shd w:val="clear" w:color="auto" w:fill="auto"/>
            <w:hideMark/>
          </w:tcPr>
          <w:p w14:paraId="09D862D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1460</w:t>
            </w:r>
          </w:p>
        </w:tc>
        <w:tc>
          <w:tcPr>
            <w:tcW w:w="1223" w:type="dxa"/>
            <w:tcBorders>
              <w:top w:val="nil"/>
              <w:left w:val="nil"/>
              <w:bottom w:val="single" w:sz="4" w:space="0" w:color="auto"/>
              <w:right w:val="single" w:sz="4" w:space="0" w:color="auto"/>
            </w:tcBorders>
            <w:shd w:val="clear" w:color="auto" w:fill="auto"/>
            <w:noWrap/>
            <w:hideMark/>
          </w:tcPr>
          <w:p w14:paraId="4D5505A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w:t>
            </w:r>
          </w:p>
        </w:tc>
        <w:tc>
          <w:tcPr>
            <w:tcW w:w="771" w:type="dxa"/>
            <w:tcBorders>
              <w:top w:val="nil"/>
              <w:left w:val="nil"/>
              <w:bottom w:val="single" w:sz="4" w:space="0" w:color="auto"/>
              <w:right w:val="single" w:sz="4" w:space="0" w:color="auto"/>
            </w:tcBorders>
            <w:shd w:val="clear" w:color="auto" w:fill="auto"/>
            <w:noWrap/>
            <w:hideMark/>
          </w:tcPr>
          <w:p w14:paraId="51C5F9C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65</w:t>
            </w:r>
          </w:p>
        </w:tc>
        <w:tc>
          <w:tcPr>
            <w:tcW w:w="1133" w:type="dxa"/>
            <w:tcBorders>
              <w:top w:val="nil"/>
              <w:left w:val="nil"/>
              <w:bottom w:val="single" w:sz="4" w:space="0" w:color="auto"/>
              <w:right w:val="single" w:sz="4" w:space="0" w:color="auto"/>
            </w:tcBorders>
            <w:shd w:val="clear" w:color="auto" w:fill="auto"/>
            <w:noWrap/>
            <w:hideMark/>
          </w:tcPr>
          <w:p w14:paraId="330C570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920" w:type="dxa"/>
            <w:tcBorders>
              <w:top w:val="nil"/>
              <w:left w:val="nil"/>
              <w:bottom w:val="single" w:sz="4" w:space="0" w:color="auto"/>
              <w:right w:val="single" w:sz="4" w:space="0" w:color="auto"/>
            </w:tcBorders>
            <w:shd w:val="clear" w:color="auto" w:fill="auto"/>
            <w:noWrap/>
            <w:hideMark/>
          </w:tcPr>
          <w:p w14:paraId="7B72AA0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60</w:t>
            </w:r>
          </w:p>
        </w:tc>
        <w:tc>
          <w:tcPr>
            <w:tcW w:w="851" w:type="dxa"/>
            <w:tcBorders>
              <w:top w:val="nil"/>
              <w:left w:val="nil"/>
              <w:bottom w:val="single" w:sz="4" w:space="0" w:color="auto"/>
              <w:right w:val="single" w:sz="4" w:space="0" w:color="auto"/>
            </w:tcBorders>
            <w:shd w:val="clear" w:color="auto" w:fill="auto"/>
            <w:hideMark/>
          </w:tcPr>
          <w:p w14:paraId="78F211F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800" w:type="dxa"/>
            <w:tcBorders>
              <w:top w:val="nil"/>
              <w:left w:val="nil"/>
              <w:bottom w:val="single" w:sz="4" w:space="0" w:color="auto"/>
              <w:right w:val="single" w:sz="4" w:space="0" w:color="auto"/>
            </w:tcBorders>
            <w:shd w:val="clear" w:color="auto" w:fill="auto"/>
            <w:noWrap/>
            <w:hideMark/>
          </w:tcPr>
          <w:p w14:paraId="79A7B30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30</w:t>
            </w:r>
          </w:p>
        </w:tc>
        <w:tc>
          <w:tcPr>
            <w:tcW w:w="920" w:type="dxa"/>
            <w:tcBorders>
              <w:top w:val="nil"/>
              <w:left w:val="nil"/>
              <w:bottom w:val="single" w:sz="4" w:space="0" w:color="auto"/>
              <w:right w:val="single" w:sz="4" w:space="0" w:color="auto"/>
            </w:tcBorders>
            <w:shd w:val="clear" w:color="auto" w:fill="auto"/>
            <w:hideMark/>
          </w:tcPr>
          <w:p w14:paraId="318CEBD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2265</w:t>
            </w:r>
          </w:p>
        </w:tc>
        <w:tc>
          <w:tcPr>
            <w:tcW w:w="1136" w:type="dxa"/>
            <w:tcBorders>
              <w:top w:val="nil"/>
              <w:left w:val="nil"/>
              <w:bottom w:val="single" w:sz="4" w:space="0" w:color="auto"/>
              <w:right w:val="single" w:sz="4" w:space="0" w:color="auto"/>
            </w:tcBorders>
            <w:shd w:val="clear" w:color="auto" w:fill="auto"/>
            <w:noWrap/>
            <w:hideMark/>
          </w:tcPr>
          <w:p w14:paraId="0640632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920" w:type="dxa"/>
            <w:tcBorders>
              <w:top w:val="nil"/>
              <w:left w:val="nil"/>
              <w:bottom w:val="single" w:sz="4" w:space="0" w:color="auto"/>
              <w:right w:val="single" w:sz="4" w:space="0" w:color="auto"/>
            </w:tcBorders>
            <w:shd w:val="clear" w:color="auto" w:fill="auto"/>
            <w:noWrap/>
            <w:hideMark/>
          </w:tcPr>
          <w:p w14:paraId="6F28DD6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hideMark/>
          </w:tcPr>
          <w:p w14:paraId="0DC1C90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1075" w:type="dxa"/>
            <w:tcBorders>
              <w:top w:val="nil"/>
              <w:left w:val="nil"/>
              <w:bottom w:val="single" w:sz="4" w:space="0" w:color="auto"/>
              <w:right w:val="single" w:sz="4" w:space="0" w:color="auto"/>
            </w:tcBorders>
            <w:shd w:val="clear" w:color="auto" w:fill="auto"/>
            <w:noWrap/>
            <w:hideMark/>
          </w:tcPr>
          <w:p w14:paraId="5E48DB1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0CAF9805"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1538902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Қазақстан</w:t>
            </w:r>
          </w:p>
        </w:tc>
        <w:tc>
          <w:tcPr>
            <w:tcW w:w="703" w:type="dxa"/>
            <w:tcBorders>
              <w:top w:val="nil"/>
              <w:left w:val="nil"/>
              <w:bottom w:val="single" w:sz="4" w:space="0" w:color="auto"/>
              <w:right w:val="single" w:sz="4" w:space="0" w:color="auto"/>
            </w:tcBorders>
            <w:shd w:val="clear" w:color="auto" w:fill="auto"/>
            <w:noWrap/>
            <w:hideMark/>
          </w:tcPr>
          <w:p w14:paraId="35FEE3A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801" w:type="dxa"/>
            <w:tcBorders>
              <w:top w:val="nil"/>
              <w:left w:val="nil"/>
              <w:bottom w:val="single" w:sz="4" w:space="0" w:color="auto"/>
              <w:right w:val="single" w:sz="4" w:space="0" w:color="auto"/>
            </w:tcBorders>
            <w:shd w:val="clear" w:color="auto" w:fill="auto"/>
            <w:noWrap/>
            <w:hideMark/>
          </w:tcPr>
          <w:p w14:paraId="0E70ACC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79</w:t>
            </w:r>
          </w:p>
        </w:tc>
        <w:tc>
          <w:tcPr>
            <w:tcW w:w="921" w:type="dxa"/>
            <w:tcBorders>
              <w:top w:val="nil"/>
              <w:left w:val="nil"/>
              <w:bottom w:val="single" w:sz="4" w:space="0" w:color="auto"/>
              <w:right w:val="single" w:sz="4" w:space="0" w:color="auto"/>
            </w:tcBorders>
            <w:shd w:val="clear" w:color="auto" w:fill="auto"/>
            <w:hideMark/>
          </w:tcPr>
          <w:p w14:paraId="13A114B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5285</w:t>
            </w:r>
          </w:p>
        </w:tc>
        <w:tc>
          <w:tcPr>
            <w:tcW w:w="1223" w:type="dxa"/>
            <w:tcBorders>
              <w:top w:val="nil"/>
              <w:left w:val="nil"/>
              <w:bottom w:val="single" w:sz="4" w:space="0" w:color="auto"/>
              <w:right w:val="single" w:sz="4" w:space="0" w:color="auto"/>
            </w:tcBorders>
            <w:shd w:val="clear" w:color="auto" w:fill="auto"/>
            <w:noWrap/>
            <w:hideMark/>
          </w:tcPr>
          <w:p w14:paraId="25A4F38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105</w:t>
            </w:r>
          </w:p>
        </w:tc>
        <w:tc>
          <w:tcPr>
            <w:tcW w:w="771" w:type="dxa"/>
            <w:tcBorders>
              <w:top w:val="nil"/>
              <w:left w:val="nil"/>
              <w:bottom w:val="single" w:sz="4" w:space="0" w:color="auto"/>
              <w:right w:val="single" w:sz="4" w:space="0" w:color="auto"/>
            </w:tcBorders>
            <w:shd w:val="clear" w:color="auto" w:fill="auto"/>
            <w:noWrap/>
            <w:hideMark/>
          </w:tcPr>
          <w:p w14:paraId="441F07E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470</w:t>
            </w:r>
          </w:p>
        </w:tc>
        <w:tc>
          <w:tcPr>
            <w:tcW w:w="1133" w:type="dxa"/>
            <w:tcBorders>
              <w:top w:val="nil"/>
              <w:left w:val="nil"/>
              <w:bottom w:val="single" w:sz="4" w:space="0" w:color="auto"/>
              <w:right w:val="single" w:sz="4" w:space="0" w:color="auto"/>
            </w:tcBorders>
            <w:shd w:val="clear" w:color="auto" w:fill="auto"/>
            <w:noWrap/>
            <w:hideMark/>
          </w:tcPr>
          <w:p w14:paraId="757E6FB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128</w:t>
            </w:r>
          </w:p>
        </w:tc>
        <w:tc>
          <w:tcPr>
            <w:tcW w:w="920" w:type="dxa"/>
            <w:tcBorders>
              <w:top w:val="nil"/>
              <w:left w:val="nil"/>
              <w:bottom w:val="single" w:sz="4" w:space="0" w:color="auto"/>
              <w:right w:val="single" w:sz="4" w:space="0" w:color="auto"/>
            </w:tcBorders>
            <w:shd w:val="clear" w:color="auto" w:fill="auto"/>
            <w:noWrap/>
            <w:hideMark/>
          </w:tcPr>
          <w:p w14:paraId="0E91DBE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200</w:t>
            </w:r>
          </w:p>
        </w:tc>
        <w:tc>
          <w:tcPr>
            <w:tcW w:w="851" w:type="dxa"/>
            <w:tcBorders>
              <w:top w:val="nil"/>
              <w:left w:val="nil"/>
              <w:bottom w:val="single" w:sz="4" w:space="0" w:color="auto"/>
              <w:right w:val="single" w:sz="4" w:space="0" w:color="auto"/>
            </w:tcBorders>
            <w:shd w:val="clear" w:color="auto" w:fill="auto"/>
            <w:noWrap/>
            <w:hideMark/>
          </w:tcPr>
          <w:p w14:paraId="0CAD63B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w:t>
            </w:r>
          </w:p>
        </w:tc>
        <w:tc>
          <w:tcPr>
            <w:tcW w:w="800" w:type="dxa"/>
            <w:tcBorders>
              <w:top w:val="nil"/>
              <w:left w:val="nil"/>
              <w:bottom w:val="single" w:sz="4" w:space="0" w:color="auto"/>
              <w:right w:val="single" w:sz="4" w:space="0" w:color="auto"/>
            </w:tcBorders>
            <w:shd w:val="clear" w:color="auto" w:fill="auto"/>
            <w:noWrap/>
            <w:hideMark/>
          </w:tcPr>
          <w:p w14:paraId="72D72B8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67</w:t>
            </w:r>
          </w:p>
        </w:tc>
        <w:tc>
          <w:tcPr>
            <w:tcW w:w="920" w:type="dxa"/>
            <w:tcBorders>
              <w:top w:val="nil"/>
              <w:left w:val="nil"/>
              <w:bottom w:val="single" w:sz="4" w:space="0" w:color="auto"/>
              <w:right w:val="single" w:sz="4" w:space="0" w:color="auto"/>
            </w:tcBorders>
            <w:shd w:val="clear" w:color="auto" w:fill="auto"/>
            <w:hideMark/>
          </w:tcPr>
          <w:p w14:paraId="43AF031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5265</w:t>
            </w:r>
          </w:p>
        </w:tc>
        <w:tc>
          <w:tcPr>
            <w:tcW w:w="1136" w:type="dxa"/>
            <w:tcBorders>
              <w:top w:val="nil"/>
              <w:left w:val="nil"/>
              <w:bottom w:val="single" w:sz="4" w:space="0" w:color="auto"/>
              <w:right w:val="single" w:sz="4" w:space="0" w:color="auto"/>
            </w:tcBorders>
            <w:shd w:val="clear" w:color="auto" w:fill="auto"/>
            <w:noWrap/>
            <w:hideMark/>
          </w:tcPr>
          <w:p w14:paraId="2C17343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920" w:type="dxa"/>
            <w:tcBorders>
              <w:top w:val="nil"/>
              <w:left w:val="nil"/>
              <w:bottom w:val="single" w:sz="4" w:space="0" w:color="auto"/>
              <w:right w:val="single" w:sz="4" w:space="0" w:color="auto"/>
            </w:tcBorders>
            <w:shd w:val="clear" w:color="auto" w:fill="auto"/>
            <w:noWrap/>
            <w:hideMark/>
          </w:tcPr>
          <w:p w14:paraId="113C1E0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c>
          <w:tcPr>
            <w:tcW w:w="804" w:type="dxa"/>
            <w:tcBorders>
              <w:top w:val="nil"/>
              <w:left w:val="nil"/>
              <w:bottom w:val="single" w:sz="4" w:space="0" w:color="auto"/>
              <w:right w:val="single" w:sz="4" w:space="0" w:color="auto"/>
            </w:tcBorders>
            <w:shd w:val="clear" w:color="auto" w:fill="auto"/>
            <w:noWrap/>
            <w:hideMark/>
          </w:tcPr>
          <w:p w14:paraId="4A58641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1075" w:type="dxa"/>
            <w:tcBorders>
              <w:top w:val="nil"/>
              <w:left w:val="nil"/>
              <w:bottom w:val="single" w:sz="4" w:space="0" w:color="auto"/>
              <w:right w:val="single" w:sz="4" w:space="0" w:color="auto"/>
            </w:tcBorders>
            <w:shd w:val="clear" w:color="auto" w:fill="auto"/>
            <w:noWrap/>
            <w:hideMark/>
          </w:tcPr>
          <w:p w14:paraId="3C04514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p>
        </w:tc>
      </w:tr>
      <w:tr w:rsidR="001F793F" w:rsidRPr="001E7444" w14:paraId="7966DBB9"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4767AF43" w14:textId="77777777" w:rsidR="002C1149" w:rsidRPr="001E7444" w:rsidRDefault="002F4786"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Қырғызстан</w:t>
            </w:r>
          </w:p>
        </w:tc>
        <w:tc>
          <w:tcPr>
            <w:tcW w:w="703" w:type="dxa"/>
            <w:tcBorders>
              <w:top w:val="nil"/>
              <w:left w:val="nil"/>
              <w:bottom w:val="single" w:sz="4" w:space="0" w:color="auto"/>
              <w:right w:val="single" w:sz="4" w:space="0" w:color="auto"/>
            </w:tcBorders>
            <w:shd w:val="clear" w:color="auto" w:fill="auto"/>
            <w:noWrap/>
            <w:hideMark/>
          </w:tcPr>
          <w:p w14:paraId="6FBB871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801" w:type="dxa"/>
            <w:tcBorders>
              <w:top w:val="nil"/>
              <w:left w:val="nil"/>
              <w:bottom w:val="single" w:sz="4" w:space="0" w:color="auto"/>
              <w:right w:val="single" w:sz="4" w:space="0" w:color="auto"/>
            </w:tcBorders>
            <w:shd w:val="clear" w:color="auto" w:fill="auto"/>
            <w:noWrap/>
            <w:hideMark/>
          </w:tcPr>
          <w:p w14:paraId="083955F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63</w:t>
            </w:r>
          </w:p>
        </w:tc>
        <w:tc>
          <w:tcPr>
            <w:tcW w:w="921" w:type="dxa"/>
            <w:tcBorders>
              <w:top w:val="nil"/>
              <w:left w:val="nil"/>
              <w:bottom w:val="single" w:sz="4" w:space="0" w:color="auto"/>
              <w:right w:val="single" w:sz="4" w:space="0" w:color="auto"/>
            </w:tcBorders>
            <w:shd w:val="clear" w:color="auto" w:fill="auto"/>
            <w:hideMark/>
          </w:tcPr>
          <w:p w14:paraId="1AA3C6F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4760</w:t>
            </w:r>
          </w:p>
        </w:tc>
        <w:tc>
          <w:tcPr>
            <w:tcW w:w="1223" w:type="dxa"/>
            <w:tcBorders>
              <w:top w:val="nil"/>
              <w:left w:val="nil"/>
              <w:bottom w:val="single" w:sz="4" w:space="0" w:color="auto"/>
              <w:right w:val="single" w:sz="4" w:space="0" w:color="auto"/>
            </w:tcBorders>
            <w:shd w:val="clear" w:color="auto" w:fill="auto"/>
            <w:noWrap/>
            <w:hideMark/>
          </w:tcPr>
          <w:p w14:paraId="1814AA3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w:t>
            </w:r>
          </w:p>
        </w:tc>
        <w:tc>
          <w:tcPr>
            <w:tcW w:w="771" w:type="dxa"/>
            <w:tcBorders>
              <w:top w:val="nil"/>
              <w:left w:val="nil"/>
              <w:bottom w:val="single" w:sz="4" w:space="0" w:color="auto"/>
              <w:right w:val="single" w:sz="4" w:space="0" w:color="auto"/>
            </w:tcBorders>
            <w:shd w:val="clear" w:color="auto" w:fill="auto"/>
            <w:noWrap/>
            <w:hideMark/>
          </w:tcPr>
          <w:p w14:paraId="6BD34B4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1133" w:type="dxa"/>
            <w:tcBorders>
              <w:top w:val="nil"/>
              <w:left w:val="nil"/>
              <w:bottom w:val="single" w:sz="4" w:space="0" w:color="auto"/>
              <w:right w:val="single" w:sz="4" w:space="0" w:color="auto"/>
            </w:tcBorders>
            <w:shd w:val="clear" w:color="auto" w:fill="auto"/>
            <w:noWrap/>
            <w:hideMark/>
          </w:tcPr>
          <w:p w14:paraId="23FB1B2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w:t>
            </w:r>
          </w:p>
        </w:tc>
        <w:tc>
          <w:tcPr>
            <w:tcW w:w="920" w:type="dxa"/>
            <w:tcBorders>
              <w:top w:val="nil"/>
              <w:left w:val="nil"/>
              <w:bottom w:val="single" w:sz="4" w:space="0" w:color="auto"/>
              <w:right w:val="single" w:sz="4" w:space="0" w:color="auto"/>
            </w:tcBorders>
            <w:shd w:val="clear" w:color="auto" w:fill="auto"/>
            <w:noWrap/>
            <w:hideMark/>
          </w:tcPr>
          <w:p w14:paraId="734DDB3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110</w:t>
            </w:r>
          </w:p>
        </w:tc>
        <w:tc>
          <w:tcPr>
            <w:tcW w:w="851" w:type="dxa"/>
            <w:tcBorders>
              <w:top w:val="nil"/>
              <w:left w:val="nil"/>
              <w:bottom w:val="single" w:sz="4" w:space="0" w:color="auto"/>
              <w:right w:val="single" w:sz="4" w:space="0" w:color="auto"/>
            </w:tcBorders>
            <w:shd w:val="clear" w:color="auto" w:fill="auto"/>
            <w:noWrap/>
            <w:hideMark/>
          </w:tcPr>
          <w:p w14:paraId="0CDFDFB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800" w:type="dxa"/>
            <w:tcBorders>
              <w:top w:val="nil"/>
              <w:left w:val="nil"/>
              <w:bottom w:val="single" w:sz="4" w:space="0" w:color="auto"/>
              <w:right w:val="single" w:sz="4" w:space="0" w:color="auto"/>
            </w:tcBorders>
            <w:shd w:val="clear" w:color="auto" w:fill="auto"/>
            <w:noWrap/>
            <w:hideMark/>
          </w:tcPr>
          <w:p w14:paraId="039555F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73</w:t>
            </w:r>
          </w:p>
        </w:tc>
        <w:tc>
          <w:tcPr>
            <w:tcW w:w="920" w:type="dxa"/>
            <w:tcBorders>
              <w:top w:val="nil"/>
              <w:left w:val="nil"/>
              <w:bottom w:val="single" w:sz="4" w:space="0" w:color="auto"/>
              <w:right w:val="single" w:sz="4" w:space="0" w:color="auto"/>
            </w:tcBorders>
            <w:shd w:val="clear" w:color="auto" w:fill="auto"/>
            <w:hideMark/>
          </w:tcPr>
          <w:p w14:paraId="130F448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6000</w:t>
            </w:r>
          </w:p>
        </w:tc>
        <w:tc>
          <w:tcPr>
            <w:tcW w:w="1136" w:type="dxa"/>
            <w:tcBorders>
              <w:top w:val="nil"/>
              <w:left w:val="nil"/>
              <w:bottom w:val="single" w:sz="4" w:space="0" w:color="auto"/>
              <w:right w:val="single" w:sz="4" w:space="0" w:color="auto"/>
            </w:tcBorders>
            <w:shd w:val="clear" w:color="auto" w:fill="auto"/>
            <w:noWrap/>
            <w:hideMark/>
          </w:tcPr>
          <w:p w14:paraId="4BC42B6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69</w:t>
            </w:r>
          </w:p>
        </w:tc>
        <w:tc>
          <w:tcPr>
            <w:tcW w:w="920" w:type="dxa"/>
            <w:tcBorders>
              <w:top w:val="nil"/>
              <w:left w:val="nil"/>
              <w:bottom w:val="single" w:sz="4" w:space="0" w:color="auto"/>
              <w:right w:val="single" w:sz="4" w:space="0" w:color="auto"/>
            </w:tcBorders>
            <w:shd w:val="clear" w:color="auto" w:fill="auto"/>
            <w:noWrap/>
            <w:hideMark/>
          </w:tcPr>
          <w:p w14:paraId="3FC1279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499</w:t>
            </w:r>
          </w:p>
        </w:tc>
        <w:tc>
          <w:tcPr>
            <w:tcW w:w="804" w:type="dxa"/>
            <w:tcBorders>
              <w:top w:val="nil"/>
              <w:left w:val="nil"/>
              <w:bottom w:val="single" w:sz="4" w:space="0" w:color="auto"/>
              <w:right w:val="single" w:sz="4" w:space="0" w:color="auto"/>
            </w:tcBorders>
            <w:shd w:val="clear" w:color="auto" w:fill="auto"/>
            <w:noWrap/>
            <w:hideMark/>
          </w:tcPr>
          <w:p w14:paraId="7019AA2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w:t>
            </w:r>
          </w:p>
        </w:tc>
        <w:tc>
          <w:tcPr>
            <w:tcW w:w="1075" w:type="dxa"/>
            <w:tcBorders>
              <w:top w:val="nil"/>
              <w:left w:val="nil"/>
              <w:bottom w:val="single" w:sz="4" w:space="0" w:color="auto"/>
              <w:right w:val="single" w:sz="4" w:space="0" w:color="auto"/>
            </w:tcBorders>
            <w:shd w:val="clear" w:color="auto" w:fill="auto"/>
            <w:noWrap/>
            <w:hideMark/>
          </w:tcPr>
          <w:p w14:paraId="23A12DC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200</w:t>
            </w:r>
          </w:p>
        </w:tc>
      </w:tr>
      <w:tr w:rsidR="001F793F" w:rsidRPr="001E7444" w14:paraId="4D6C2DF2"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7A0848A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Молдова</w:t>
            </w:r>
          </w:p>
        </w:tc>
        <w:tc>
          <w:tcPr>
            <w:tcW w:w="703" w:type="dxa"/>
            <w:tcBorders>
              <w:top w:val="nil"/>
              <w:left w:val="nil"/>
              <w:bottom w:val="single" w:sz="4" w:space="0" w:color="auto"/>
              <w:right w:val="single" w:sz="4" w:space="0" w:color="auto"/>
            </w:tcBorders>
            <w:shd w:val="clear" w:color="auto" w:fill="auto"/>
            <w:noWrap/>
            <w:hideMark/>
          </w:tcPr>
          <w:p w14:paraId="2AD7559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801" w:type="dxa"/>
            <w:tcBorders>
              <w:top w:val="nil"/>
              <w:left w:val="nil"/>
              <w:bottom w:val="single" w:sz="4" w:space="0" w:color="auto"/>
              <w:right w:val="single" w:sz="4" w:space="0" w:color="auto"/>
            </w:tcBorders>
            <w:shd w:val="clear" w:color="auto" w:fill="auto"/>
            <w:noWrap/>
            <w:hideMark/>
          </w:tcPr>
          <w:p w14:paraId="21FAE9C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23</w:t>
            </w:r>
          </w:p>
        </w:tc>
        <w:tc>
          <w:tcPr>
            <w:tcW w:w="921" w:type="dxa"/>
            <w:tcBorders>
              <w:top w:val="nil"/>
              <w:left w:val="nil"/>
              <w:bottom w:val="single" w:sz="4" w:space="0" w:color="auto"/>
              <w:right w:val="single" w:sz="4" w:space="0" w:color="auto"/>
            </w:tcBorders>
            <w:shd w:val="clear" w:color="auto" w:fill="auto"/>
            <w:hideMark/>
          </w:tcPr>
          <w:p w14:paraId="31E851E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1510</w:t>
            </w:r>
          </w:p>
        </w:tc>
        <w:tc>
          <w:tcPr>
            <w:tcW w:w="1223" w:type="dxa"/>
            <w:tcBorders>
              <w:top w:val="nil"/>
              <w:left w:val="nil"/>
              <w:bottom w:val="single" w:sz="4" w:space="0" w:color="auto"/>
              <w:right w:val="single" w:sz="4" w:space="0" w:color="auto"/>
            </w:tcBorders>
            <w:shd w:val="clear" w:color="auto" w:fill="auto"/>
            <w:noWrap/>
            <w:hideMark/>
          </w:tcPr>
          <w:p w14:paraId="389B3BD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771" w:type="dxa"/>
            <w:tcBorders>
              <w:top w:val="nil"/>
              <w:left w:val="nil"/>
              <w:bottom w:val="single" w:sz="4" w:space="0" w:color="auto"/>
              <w:right w:val="single" w:sz="4" w:space="0" w:color="auto"/>
            </w:tcBorders>
            <w:shd w:val="clear" w:color="auto" w:fill="auto"/>
            <w:noWrap/>
            <w:hideMark/>
          </w:tcPr>
          <w:p w14:paraId="3652E1D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w:t>
            </w:r>
          </w:p>
        </w:tc>
        <w:tc>
          <w:tcPr>
            <w:tcW w:w="1133" w:type="dxa"/>
            <w:tcBorders>
              <w:top w:val="nil"/>
              <w:left w:val="nil"/>
              <w:bottom w:val="single" w:sz="4" w:space="0" w:color="auto"/>
              <w:right w:val="single" w:sz="4" w:space="0" w:color="auto"/>
            </w:tcBorders>
            <w:shd w:val="clear" w:color="auto" w:fill="auto"/>
            <w:noWrap/>
            <w:hideMark/>
          </w:tcPr>
          <w:p w14:paraId="24B0082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48</w:t>
            </w:r>
          </w:p>
        </w:tc>
        <w:tc>
          <w:tcPr>
            <w:tcW w:w="920" w:type="dxa"/>
            <w:tcBorders>
              <w:top w:val="nil"/>
              <w:left w:val="nil"/>
              <w:bottom w:val="single" w:sz="4" w:space="0" w:color="auto"/>
              <w:right w:val="single" w:sz="4" w:space="0" w:color="auto"/>
            </w:tcBorders>
            <w:shd w:val="clear" w:color="auto" w:fill="auto"/>
            <w:noWrap/>
            <w:hideMark/>
          </w:tcPr>
          <w:p w14:paraId="10354F0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44</w:t>
            </w:r>
          </w:p>
        </w:tc>
        <w:tc>
          <w:tcPr>
            <w:tcW w:w="851" w:type="dxa"/>
            <w:tcBorders>
              <w:top w:val="nil"/>
              <w:left w:val="nil"/>
              <w:bottom w:val="single" w:sz="4" w:space="0" w:color="auto"/>
              <w:right w:val="single" w:sz="4" w:space="0" w:color="auto"/>
            </w:tcBorders>
            <w:shd w:val="clear" w:color="auto" w:fill="auto"/>
            <w:noWrap/>
            <w:hideMark/>
          </w:tcPr>
          <w:p w14:paraId="6824B1D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800" w:type="dxa"/>
            <w:tcBorders>
              <w:top w:val="nil"/>
              <w:left w:val="nil"/>
              <w:bottom w:val="single" w:sz="4" w:space="0" w:color="auto"/>
              <w:right w:val="single" w:sz="4" w:space="0" w:color="auto"/>
            </w:tcBorders>
            <w:shd w:val="clear" w:color="auto" w:fill="auto"/>
            <w:noWrap/>
            <w:hideMark/>
          </w:tcPr>
          <w:p w14:paraId="62C7E5E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w:t>
            </w:r>
          </w:p>
        </w:tc>
        <w:tc>
          <w:tcPr>
            <w:tcW w:w="920" w:type="dxa"/>
            <w:tcBorders>
              <w:top w:val="nil"/>
              <w:left w:val="nil"/>
              <w:bottom w:val="single" w:sz="4" w:space="0" w:color="auto"/>
              <w:right w:val="single" w:sz="4" w:space="0" w:color="auto"/>
            </w:tcBorders>
            <w:shd w:val="clear" w:color="auto" w:fill="auto"/>
            <w:hideMark/>
          </w:tcPr>
          <w:p w14:paraId="29CB32A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1870</w:t>
            </w:r>
          </w:p>
        </w:tc>
        <w:tc>
          <w:tcPr>
            <w:tcW w:w="1136" w:type="dxa"/>
            <w:tcBorders>
              <w:top w:val="nil"/>
              <w:left w:val="nil"/>
              <w:bottom w:val="single" w:sz="4" w:space="0" w:color="auto"/>
              <w:right w:val="single" w:sz="4" w:space="0" w:color="auto"/>
            </w:tcBorders>
            <w:shd w:val="clear" w:color="auto" w:fill="auto"/>
            <w:noWrap/>
            <w:hideMark/>
          </w:tcPr>
          <w:p w14:paraId="7363B7F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c>
          <w:tcPr>
            <w:tcW w:w="920" w:type="dxa"/>
            <w:tcBorders>
              <w:top w:val="nil"/>
              <w:left w:val="nil"/>
              <w:bottom w:val="single" w:sz="4" w:space="0" w:color="auto"/>
              <w:right w:val="single" w:sz="4" w:space="0" w:color="auto"/>
            </w:tcBorders>
            <w:shd w:val="clear" w:color="auto" w:fill="auto"/>
            <w:noWrap/>
            <w:hideMark/>
          </w:tcPr>
          <w:p w14:paraId="5395638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83</w:t>
            </w:r>
          </w:p>
        </w:tc>
        <w:tc>
          <w:tcPr>
            <w:tcW w:w="804" w:type="dxa"/>
            <w:tcBorders>
              <w:top w:val="nil"/>
              <w:left w:val="nil"/>
              <w:bottom w:val="single" w:sz="4" w:space="0" w:color="auto"/>
              <w:right w:val="single" w:sz="4" w:space="0" w:color="auto"/>
            </w:tcBorders>
            <w:shd w:val="clear" w:color="auto" w:fill="auto"/>
            <w:noWrap/>
            <w:hideMark/>
          </w:tcPr>
          <w:p w14:paraId="251757E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1075" w:type="dxa"/>
            <w:tcBorders>
              <w:top w:val="nil"/>
              <w:left w:val="nil"/>
              <w:bottom w:val="single" w:sz="4" w:space="0" w:color="auto"/>
              <w:right w:val="single" w:sz="4" w:space="0" w:color="auto"/>
            </w:tcBorders>
            <w:shd w:val="clear" w:color="auto" w:fill="auto"/>
            <w:noWrap/>
            <w:hideMark/>
          </w:tcPr>
          <w:p w14:paraId="0B94256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41</w:t>
            </w:r>
          </w:p>
        </w:tc>
      </w:tr>
      <w:tr w:rsidR="001F793F" w:rsidRPr="001E7444" w14:paraId="0DA33421"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4A2B7FF8" w14:textId="77777777" w:rsidR="002C1149" w:rsidRPr="001E7444" w:rsidRDefault="002F4786"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Ресей</w:t>
            </w:r>
          </w:p>
        </w:tc>
        <w:tc>
          <w:tcPr>
            <w:tcW w:w="703" w:type="dxa"/>
            <w:tcBorders>
              <w:top w:val="nil"/>
              <w:left w:val="nil"/>
              <w:bottom w:val="single" w:sz="4" w:space="0" w:color="auto"/>
              <w:right w:val="single" w:sz="4" w:space="0" w:color="auto"/>
            </w:tcBorders>
            <w:shd w:val="clear" w:color="auto" w:fill="auto"/>
            <w:noWrap/>
            <w:hideMark/>
          </w:tcPr>
          <w:p w14:paraId="01D92BE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801" w:type="dxa"/>
            <w:tcBorders>
              <w:top w:val="nil"/>
              <w:left w:val="nil"/>
              <w:bottom w:val="single" w:sz="4" w:space="0" w:color="auto"/>
              <w:right w:val="single" w:sz="4" w:space="0" w:color="auto"/>
            </w:tcBorders>
            <w:shd w:val="clear" w:color="auto" w:fill="auto"/>
            <w:noWrap/>
            <w:hideMark/>
          </w:tcPr>
          <w:p w14:paraId="037527F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211</w:t>
            </w:r>
          </w:p>
        </w:tc>
        <w:tc>
          <w:tcPr>
            <w:tcW w:w="921" w:type="dxa"/>
            <w:tcBorders>
              <w:top w:val="nil"/>
              <w:left w:val="nil"/>
              <w:bottom w:val="single" w:sz="4" w:space="0" w:color="auto"/>
              <w:right w:val="single" w:sz="4" w:space="0" w:color="auto"/>
            </w:tcBorders>
            <w:shd w:val="clear" w:color="auto" w:fill="auto"/>
            <w:hideMark/>
          </w:tcPr>
          <w:p w14:paraId="408ADE5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2401</w:t>
            </w:r>
          </w:p>
        </w:tc>
        <w:tc>
          <w:tcPr>
            <w:tcW w:w="1223" w:type="dxa"/>
            <w:tcBorders>
              <w:top w:val="nil"/>
              <w:left w:val="nil"/>
              <w:bottom w:val="single" w:sz="4" w:space="0" w:color="auto"/>
              <w:right w:val="single" w:sz="4" w:space="0" w:color="auto"/>
            </w:tcBorders>
            <w:shd w:val="clear" w:color="auto" w:fill="auto"/>
            <w:noWrap/>
            <w:hideMark/>
          </w:tcPr>
          <w:p w14:paraId="2A7F7AA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66</w:t>
            </w:r>
          </w:p>
        </w:tc>
        <w:tc>
          <w:tcPr>
            <w:tcW w:w="771" w:type="dxa"/>
            <w:tcBorders>
              <w:top w:val="nil"/>
              <w:left w:val="nil"/>
              <w:bottom w:val="single" w:sz="4" w:space="0" w:color="auto"/>
              <w:right w:val="single" w:sz="4" w:space="0" w:color="auto"/>
            </w:tcBorders>
            <w:shd w:val="clear" w:color="auto" w:fill="auto"/>
            <w:noWrap/>
            <w:hideMark/>
          </w:tcPr>
          <w:p w14:paraId="7790E37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580</w:t>
            </w:r>
          </w:p>
        </w:tc>
        <w:tc>
          <w:tcPr>
            <w:tcW w:w="1133" w:type="dxa"/>
            <w:tcBorders>
              <w:top w:val="nil"/>
              <w:left w:val="nil"/>
              <w:bottom w:val="single" w:sz="4" w:space="0" w:color="auto"/>
              <w:right w:val="single" w:sz="4" w:space="0" w:color="auto"/>
            </w:tcBorders>
            <w:shd w:val="clear" w:color="auto" w:fill="auto"/>
            <w:noWrap/>
            <w:hideMark/>
          </w:tcPr>
          <w:p w14:paraId="0C72DF5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w:t>
            </w:r>
          </w:p>
        </w:tc>
        <w:tc>
          <w:tcPr>
            <w:tcW w:w="920" w:type="dxa"/>
            <w:tcBorders>
              <w:top w:val="nil"/>
              <w:left w:val="nil"/>
              <w:bottom w:val="single" w:sz="4" w:space="0" w:color="auto"/>
              <w:right w:val="single" w:sz="4" w:space="0" w:color="auto"/>
            </w:tcBorders>
            <w:shd w:val="clear" w:color="auto" w:fill="auto"/>
            <w:noWrap/>
            <w:hideMark/>
          </w:tcPr>
          <w:p w14:paraId="2DEECC5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92</w:t>
            </w:r>
          </w:p>
        </w:tc>
        <w:tc>
          <w:tcPr>
            <w:tcW w:w="851" w:type="dxa"/>
            <w:tcBorders>
              <w:top w:val="nil"/>
              <w:left w:val="nil"/>
              <w:bottom w:val="single" w:sz="4" w:space="0" w:color="auto"/>
              <w:right w:val="single" w:sz="4" w:space="0" w:color="auto"/>
            </w:tcBorders>
            <w:shd w:val="clear" w:color="auto" w:fill="auto"/>
            <w:noWrap/>
            <w:hideMark/>
          </w:tcPr>
          <w:p w14:paraId="3D23221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w:t>
            </w:r>
          </w:p>
        </w:tc>
        <w:tc>
          <w:tcPr>
            <w:tcW w:w="800" w:type="dxa"/>
            <w:tcBorders>
              <w:top w:val="nil"/>
              <w:left w:val="nil"/>
              <w:bottom w:val="single" w:sz="4" w:space="0" w:color="auto"/>
              <w:right w:val="single" w:sz="4" w:space="0" w:color="auto"/>
            </w:tcBorders>
            <w:shd w:val="clear" w:color="auto" w:fill="auto"/>
            <w:noWrap/>
            <w:hideMark/>
          </w:tcPr>
          <w:p w14:paraId="07DFB46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19,4</w:t>
            </w:r>
          </w:p>
        </w:tc>
        <w:tc>
          <w:tcPr>
            <w:tcW w:w="920" w:type="dxa"/>
            <w:tcBorders>
              <w:top w:val="nil"/>
              <w:left w:val="nil"/>
              <w:bottom w:val="single" w:sz="4" w:space="0" w:color="auto"/>
              <w:right w:val="single" w:sz="4" w:space="0" w:color="auto"/>
            </w:tcBorders>
            <w:shd w:val="clear" w:color="auto" w:fill="auto"/>
            <w:hideMark/>
          </w:tcPr>
          <w:p w14:paraId="2C19C54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2595</w:t>
            </w:r>
          </w:p>
        </w:tc>
        <w:tc>
          <w:tcPr>
            <w:tcW w:w="1136" w:type="dxa"/>
            <w:tcBorders>
              <w:top w:val="nil"/>
              <w:left w:val="nil"/>
              <w:bottom w:val="single" w:sz="4" w:space="0" w:color="auto"/>
              <w:right w:val="single" w:sz="4" w:space="0" w:color="auto"/>
            </w:tcBorders>
            <w:shd w:val="clear" w:color="auto" w:fill="auto"/>
            <w:noWrap/>
            <w:hideMark/>
          </w:tcPr>
          <w:p w14:paraId="73B18B5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30</w:t>
            </w:r>
          </w:p>
        </w:tc>
        <w:tc>
          <w:tcPr>
            <w:tcW w:w="920" w:type="dxa"/>
            <w:tcBorders>
              <w:top w:val="nil"/>
              <w:left w:val="nil"/>
              <w:bottom w:val="single" w:sz="4" w:space="0" w:color="auto"/>
              <w:right w:val="single" w:sz="4" w:space="0" w:color="auto"/>
            </w:tcBorders>
            <w:shd w:val="clear" w:color="auto" w:fill="auto"/>
            <w:noWrap/>
            <w:hideMark/>
          </w:tcPr>
          <w:p w14:paraId="7D3C111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520</w:t>
            </w:r>
          </w:p>
        </w:tc>
        <w:tc>
          <w:tcPr>
            <w:tcW w:w="804" w:type="dxa"/>
            <w:tcBorders>
              <w:top w:val="nil"/>
              <w:left w:val="nil"/>
              <w:bottom w:val="single" w:sz="4" w:space="0" w:color="auto"/>
              <w:right w:val="single" w:sz="4" w:space="0" w:color="auto"/>
            </w:tcBorders>
            <w:shd w:val="clear" w:color="auto" w:fill="auto"/>
            <w:noWrap/>
            <w:hideMark/>
          </w:tcPr>
          <w:p w14:paraId="0468F3C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43</w:t>
            </w:r>
          </w:p>
        </w:tc>
        <w:tc>
          <w:tcPr>
            <w:tcW w:w="1075" w:type="dxa"/>
            <w:tcBorders>
              <w:top w:val="nil"/>
              <w:left w:val="nil"/>
              <w:bottom w:val="single" w:sz="4" w:space="0" w:color="auto"/>
              <w:right w:val="single" w:sz="4" w:space="0" w:color="auto"/>
            </w:tcBorders>
            <w:shd w:val="clear" w:color="auto" w:fill="auto"/>
            <w:noWrap/>
            <w:hideMark/>
          </w:tcPr>
          <w:p w14:paraId="495CF15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153</w:t>
            </w:r>
          </w:p>
        </w:tc>
      </w:tr>
      <w:tr w:rsidR="001F793F" w:rsidRPr="001E7444" w14:paraId="10B691CF"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49139F3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Тәжікстан</w:t>
            </w:r>
          </w:p>
        </w:tc>
        <w:tc>
          <w:tcPr>
            <w:tcW w:w="703" w:type="dxa"/>
            <w:tcBorders>
              <w:top w:val="nil"/>
              <w:left w:val="nil"/>
              <w:bottom w:val="single" w:sz="4" w:space="0" w:color="auto"/>
              <w:right w:val="single" w:sz="4" w:space="0" w:color="auto"/>
            </w:tcBorders>
            <w:shd w:val="clear" w:color="auto" w:fill="auto"/>
            <w:noWrap/>
            <w:hideMark/>
          </w:tcPr>
          <w:p w14:paraId="10CF066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801" w:type="dxa"/>
            <w:tcBorders>
              <w:top w:val="nil"/>
              <w:left w:val="nil"/>
              <w:bottom w:val="single" w:sz="4" w:space="0" w:color="auto"/>
              <w:right w:val="single" w:sz="4" w:space="0" w:color="auto"/>
            </w:tcBorders>
            <w:shd w:val="clear" w:color="auto" w:fill="auto"/>
            <w:noWrap/>
            <w:hideMark/>
          </w:tcPr>
          <w:p w14:paraId="71354A9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71</w:t>
            </w:r>
          </w:p>
        </w:tc>
        <w:tc>
          <w:tcPr>
            <w:tcW w:w="921" w:type="dxa"/>
            <w:tcBorders>
              <w:top w:val="nil"/>
              <w:left w:val="nil"/>
              <w:bottom w:val="single" w:sz="4" w:space="0" w:color="auto"/>
              <w:right w:val="single" w:sz="4" w:space="0" w:color="auto"/>
            </w:tcBorders>
            <w:shd w:val="clear" w:color="auto" w:fill="auto"/>
            <w:hideMark/>
          </w:tcPr>
          <w:p w14:paraId="247BBDB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9050</w:t>
            </w:r>
          </w:p>
        </w:tc>
        <w:tc>
          <w:tcPr>
            <w:tcW w:w="1223" w:type="dxa"/>
            <w:tcBorders>
              <w:top w:val="nil"/>
              <w:left w:val="nil"/>
              <w:bottom w:val="single" w:sz="4" w:space="0" w:color="auto"/>
              <w:right w:val="single" w:sz="4" w:space="0" w:color="auto"/>
            </w:tcBorders>
            <w:shd w:val="clear" w:color="auto" w:fill="auto"/>
            <w:noWrap/>
            <w:hideMark/>
          </w:tcPr>
          <w:p w14:paraId="3A2A630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w:t>
            </w:r>
          </w:p>
        </w:tc>
        <w:tc>
          <w:tcPr>
            <w:tcW w:w="771" w:type="dxa"/>
            <w:tcBorders>
              <w:top w:val="nil"/>
              <w:left w:val="nil"/>
              <w:bottom w:val="single" w:sz="4" w:space="0" w:color="auto"/>
              <w:right w:val="single" w:sz="4" w:space="0" w:color="auto"/>
            </w:tcBorders>
            <w:shd w:val="clear" w:color="auto" w:fill="auto"/>
            <w:noWrap/>
            <w:hideMark/>
          </w:tcPr>
          <w:p w14:paraId="072526C9"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313</w:t>
            </w:r>
          </w:p>
        </w:tc>
        <w:tc>
          <w:tcPr>
            <w:tcW w:w="1133" w:type="dxa"/>
            <w:tcBorders>
              <w:top w:val="nil"/>
              <w:left w:val="nil"/>
              <w:bottom w:val="single" w:sz="4" w:space="0" w:color="auto"/>
              <w:right w:val="single" w:sz="4" w:space="0" w:color="auto"/>
            </w:tcBorders>
            <w:shd w:val="clear" w:color="auto" w:fill="auto"/>
            <w:noWrap/>
            <w:hideMark/>
          </w:tcPr>
          <w:p w14:paraId="374DA57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66</w:t>
            </w:r>
          </w:p>
        </w:tc>
        <w:tc>
          <w:tcPr>
            <w:tcW w:w="920" w:type="dxa"/>
            <w:tcBorders>
              <w:top w:val="nil"/>
              <w:left w:val="nil"/>
              <w:bottom w:val="single" w:sz="4" w:space="0" w:color="auto"/>
              <w:right w:val="single" w:sz="4" w:space="0" w:color="auto"/>
            </w:tcBorders>
            <w:shd w:val="clear" w:color="auto" w:fill="auto"/>
            <w:noWrap/>
            <w:hideMark/>
          </w:tcPr>
          <w:p w14:paraId="38D0B14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330</w:t>
            </w:r>
          </w:p>
        </w:tc>
        <w:tc>
          <w:tcPr>
            <w:tcW w:w="851" w:type="dxa"/>
            <w:tcBorders>
              <w:top w:val="nil"/>
              <w:left w:val="nil"/>
              <w:bottom w:val="single" w:sz="4" w:space="0" w:color="auto"/>
              <w:right w:val="single" w:sz="4" w:space="0" w:color="auto"/>
            </w:tcBorders>
            <w:shd w:val="clear" w:color="auto" w:fill="auto"/>
            <w:noWrap/>
            <w:hideMark/>
          </w:tcPr>
          <w:p w14:paraId="392DA06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w:t>
            </w:r>
          </w:p>
        </w:tc>
        <w:tc>
          <w:tcPr>
            <w:tcW w:w="800" w:type="dxa"/>
            <w:tcBorders>
              <w:top w:val="nil"/>
              <w:left w:val="nil"/>
              <w:bottom w:val="single" w:sz="4" w:space="0" w:color="auto"/>
              <w:right w:val="single" w:sz="4" w:space="0" w:color="auto"/>
            </w:tcBorders>
            <w:shd w:val="clear" w:color="auto" w:fill="auto"/>
            <w:noWrap/>
            <w:hideMark/>
          </w:tcPr>
          <w:p w14:paraId="266E437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w:t>
            </w:r>
          </w:p>
        </w:tc>
        <w:tc>
          <w:tcPr>
            <w:tcW w:w="920" w:type="dxa"/>
            <w:tcBorders>
              <w:top w:val="nil"/>
              <w:left w:val="nil"/>
              <w:bottom w:val="single" w:sz="4" w:space="0" w:color="auto"/>
              <w:right w:val="single" w:sz="4" w:space="0" w:color="auto"/>
            </w:tcBorders>
            <w:shd w:val="clear" w:color="auto" w:fill="auto"/>
            <w:hideMark/>
          </w:tcPr>
          <w:p w14:paraId="6F1EF5B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10650</w:t>
            </w:r>
          </w:p>
        </w:tc>
        <w:tc>
          <w:tcPr>
            <w:tcW w:w="1136" w:type="dxa"/>
            <w:tcBorders>
              <w:top w:val="nil"/>
              <w:left w:val="nil"/>
              <w:bottom w:val="single" w:sz="4" w:space="0" w:color="auto"/>
              <w:right w:val="single" w:sz="4" w:space="0" w:color="auto"/>
            </w:tcBorders>
            <w:shd w:val="clear" w:color="auto" w:fill="auto"/>
            <w:noWrap/>
            <w:hideMark/>
          </w:tcPr>
          <w:p w14:paraId="11C60E6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107</w:t>
            </w:r>
          </w:p>
        </w:tc>
        <w:tc>
          <w:tcPr>
            <w:tcW w:w="920" w:type="dxa"/>
            <w:tcBorders>
              <w:top w:val="nil"/>
              <w:left w:val="nil"/>
              <w:bottom w:val="single" w:sz="4" w:space="0" w:color="auto"/>
              <w:right w:val="single" w:sz="4" w:space="0" w:color="auto"/>
            </w:tcBorders>
            <w:shd w:val="clear" w:color="auto" w:fill="auto"/>
            <w:noWrap/>
            <w:hideMark/>
          </w:tcPr>
          <w:p w14:paraId="76236ED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223</w:t>
            </w:r>
          </w:p>
        </w:tc>
        <w:tc>
          <w:tcPr>
            <w:tcW w:w="804" w:type="dxa"/>
            <w:tcBorders>
              <w:top w:val="nil"/>
              <w:left w:val="nil"/>
              <w:bottom w:val="single" w:sz="4" w:space="0" w:color="auto"/>
              <w:right w:val="single" w:sz="4" w:space="0" w:color="auto"/>
            </w:tcBorders>
            <w:shd w:val="clear" w:color="auto" w:fill="auto"/>
            <w:noWrap/>
            <w:hideMark/>
          </w:tcPr>
          <w:p w14:paraId="48601DC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126</w:t>
            </w:r>
          </w:p>
        </w:tc>
        <w:tc>
          <w:tcPr>
            <w:tcW w:w="1075" w:type="dxa"/>
            <w:tcBorders>
              <w:top w:val="nil"/>
              <w:left w:val="nil"/>
              <w:bottom w:val="single" w:sz="4" w:space="0" w:color="auto"/>
              <w:right w:val="single" w:sz="4" w:space="0" w:color="auto"/>
            </w:tcBorders>
            <w:shd w:val="clear" w:color="auto" w:fill="auto"/>
            <w:noWrap/>
            <w:hideMark/>
          </w:tcPr>
          <w:p w14:paraId="2A621B1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260</w:t>
            </w:r>
          </w:p>
        </w:tc>
      </w:tr>
      <w:tr w:rsidR="001F793F" w:rsidRPr="001E7444" w14:paraId="23C5BD77"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4704721D"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Украина</w:t>
            </w:r>
          </w:p>
        </w:tc>
        <w:tc>
          <w:tcPr>
            <w:tcW w:w="703" w:type="dxa"/>
            <w:tcBorders>
              <w:top w:val="nil"/>
              <w:left w:val="nil"/>
              <w:bottom w:val="single" w:sz="4" w:space="0" w:color="auto"/>
              <w:right w:val="single" w:sz="4" w:space="0" w:color="auto"/>
            </w:tcBorders>
            <w:shd w:val="clear" w:color="auto" w:fill="auto"/>
            <w:noWrap/>
            <w:hideMark/>
          </w:tcPr>
          <w:p w14:paraId="109A9A0E"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w:t>
            </w:r>
          </w:p>
        </w:tc>
        <w:tc>
          <w:tcPr>
            <w:tcW w:w="801" w:type="dxa"/>
            <w:tcBorders>
              <w:top w:val="nil"/>
              <w:left w:val="nil"/>
              <w:bottom w:val="single" w:sz="4" w:space="0" w:color="auto"/>
              <w:right w:val="single" w:sz="4" w:space="0" w:color="auto"/>
            </w:tcBorders>
            <w:shd w:val="clear" w:color="auto" w:fill="auto"/>
            <w:noWrap/>
            <w:hideMark/>
          </w:tcPr>
          <w:p w14:paraId="1614C48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29</w:t>
            </w:r>
          </w:p>
        </w:tc>
        <w:tc>
          <w:tcPr>
            <w:tcW w:w="921" w:type="dxa"/>
            <w:tcBorders>
              <w:top w:val="nil"/>
              <w:left w:val="nil"/>
              <w:bottom w:val="single" w:sz="4" w:space="0" w:color="auto"/>
              <w:right w:val="single" w:sz="4" w:space="0" w:color="auto"/>
            </w:tcBorders>
            <w:shd w:val="clear" w:color="auto" w:fill="auto"/>
            <w:hideMark/>
          </w:tcPr>
          <w:p w14:paraId="35C561A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1880</w:t>
            </w:r>
          </w:p>
        </w:tc>
        <w:tc>
          <w:tcPr>
            <w:tcW w:w="1223" w:type="dxa"/>
            <w:tcBorders>
              <w:top w:val="nil"/>
              <w:left w:val="nil"/>
              <w:bottom w:val="single" w:sz="4" w:space="0" w:color="auto"/>
              <w:right w:val="single" w:sz="4" w:space="0" w:color="auto"/>
            </w:tcBorders>
            <w:shd w:val="clear" w:color="auto" w:fill="auto"/>
            <w:noWrap/>
            <w:hideMark/>
          </w:tcPr>
          <w:p w14:paraId="703F933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771" w:type="dxa"/>
            <w:tcBorders>
              <w:top w:val="nil"/>
              <w:left w:val="nil"/>
              <w:bottom w:val="single" w:sz="4" w:space="0" w:color="auto"/>
              <w:right w:val="single" w:sz="4" w:space="0" w:color="auto"/>
            </w:tcBorders>
            <w:shd w:val="clear" w:color="auto" w:fill="auto"/>
            <w:noWrap/>
            <w:hideMark/>
          </w:tcPr>
          <w:p w14:paraId="51FE84A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75</w:t>
            </w:r>
          </w:p>
        </w:tc>
        <w:tc>
          <w:tcPr>
            <w:tcW w:w="1133" w:type="dxa"/>
            <w:tcBorders>
              <w:top w:val="nil"/>
              <w:left w:val="nil"/>
              <w:bottom w:val="single" w:sz="4" w:space="0" w:color="auto"/>
              <w:right w:val="single" w:sz="4" w:space="0" w:color="auto"/>
            </w:tcBorders>
            <w:shd w:val="clear" w:color="auto" w:fill="auto"/>
            <w:noWrap/>
            <w:hideMark/>
          </w:tcPr>
          <w:p w14:paraId="2C331FC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66</w:t>
            </w:r>
          </w:p>
        </w:tc>
        <w:tc>
          <w:tcPr>
            <w:tcW w:w="920" w:type="dxa"/>
            <w:tcBorders>
              <w:top w:val="nil"/>
              <w:left w:val="nil"/>
              <w:bottom w:val="single" w:sz="4" w:space="0" w:color="auto"/>
              <w:right w:val="single" w:sz="4" w:space="0" w:color="auto"/>
            </w:tcBorders>
            <w:shd w:val="clear" w:color="auto" w:fill="auto"/>
            <w:noWrap/>
            <w:hideMark/>
          </w:tcPr>
          <w:p w14:paraId="405708D5"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192</w:t>
            </w:r>
          </w:p>
        </w:tc>
        <w:tc>
          <w:tcPr>
            <w:tcW w:w="851" w:type="dxa"/>
            <w:tcBorders>
              <w:top w:val="nil"/>
              <w:left w:val="nil"/>
              <w:bottom w:val="single" w:sz="4" w:space="0" w:color="auto"/>
              <w:right w:val="single" w:sz="4" w:space="0" w:color="auto"/>
            </w:tcBorders>
            <w:shd w:val="clear" w:color="auto" w:fill="auto"/>
            <w:noWrap/>
            <w:hideMark/>
          </w:tcPr>
          <w:p w14:paraId="65FAB0AA"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c>
          <w:tcPr>
            <w:tcW w:w="800" w:type="dxa"/>
            <w:tcBorders>
              <w:top w:val="nil"/>
              <w:left w:val="nil"/>
              <w:bottom w:val="single" w:sz="4" w:space="0" w:color="auto"/>
              <w:right w:val="single" w:sz="4" w:space="0" w:color="auto"/>
            </w:tcBorders>
            <w:shd w:val="clear" w:color="auto" w:fill="auto"/>
            <w:noWrap/>
            <w:hideMark/>
          </w:tcPr>
          <w:p w14:paraId="5D58491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28</w:t>
            </w:r>
          </w:p>
        </w:tc>
        <w:tc>
          <w:tcPr>
            <w:tcW w:w="920" w:type="dxa"/>
            <w:tcBorders>
              <w:top w:val="nil"/>
              <w:left w:val="nil"/>
              <w:bottom w:val="single" w:sz="4" w:space="0" w:color="auto"/>
              <w:right w:val="single" w:sz="4" w:space="0" w:color="auto"/>
            </w:tcBorders>
            <w:shd w:val="clear" w:color="auto" w:fill="auto"/>
            <w:hideMark/>
          </w:tcPr>
          <w:p w14:paraId="1EF7ECD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2455</w:t>
            </w:r>
          </w:p>
        </w:tc>
        <w:tc>
          <w:tcPr>
            <w:tcW w:w="1136" w:type="dxa"/>
            <w:tcBorders>
              <w:top w:val="nil"/>
              <w:left w:val="nil"/>
              <w:bottom w:val="single" w:sz="4" w:space="0" w:color="auto"/>
              <w:right w:val="single" w:sz="4" w:space="0" w:color="auto"/>
            </w:tcBorders>
            <w:shd w:val="clear" w:color="auto" w:fill="auto"/>
            <w:noWrap/>
            <w:hideMark/>
          </w:tcPr>
          <w:p w14:paraId="2844C70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32</w:t>
            </w:r>
          </w:p>
        </w:tc>
        <w:tc>
          <w:tcPr>
            <w:tcW w:w="920" w:type="dxa"/>
            <w:tcBorders>
              <w:top w:val="nil"/>
              <w:left w:val="nil"/>
              <w:bottom w:val="single" w:sz="4" w:space="0" w:color="auto"/>
              <w:right w:val="single" w:sz="4" w:space="0" w:color="auto"/>
            </w:tcBorders>
            <w:shd w:val="clear" w:color="auto" w:fill="auto"/>
            <w:noWrap/>
            <w:hideMark/>
          </w:tcPr>
          <w:p w14:paraId="7193F46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100</w:t>
            </w:r>
          </w:p>
        </w:tc>
        <w:tc>
          <w:tcPr>
            <w:tcW w:w="804" w:type="dxa"/>
            <w:tcBorders>
              <w:top w:val="nil"/>
              <w:left w:val="nil"/>
              <w:bottom w:val="single" w:sz="4" w:space="0" w:color="auto"/>
              <w:right w:val="single" w:sz="4" w:space="0" w:color="auto"/>
            </w:tcBorders>
            <w:shd w:val="clear" w:color="auto" w:fill="auto"/>
            <w:noWrap/>
            <w:hideMark/>
          </w:tcPr>
          <w:p w14:paraId="5413778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48</w:t>
            </w:r>
          </w:p>
        </w:tc>
        <w:tc>
          <w:tcPr>
            <w:tcW w:w="1075" w:type="dxa"/>
            <w:tcBorders>
              <w:top w:val="nil"/>
              <w:left w:val="nil"/>
              <w:bottom w:val="single" w:sz="4" w:space="0" w:color="auto"/>
              <w:right w:val="single" w:sz="4" w:space="0" w:color="auto"/>
            </w:tcBorders>
            <w:shd w:val="clear" w:color="auto" w:fill="auto"/>
            <w:noWrap/>
            <w:hideMark/>
          </w:tcPr>
          <w:p w14:paraId="09DDF9D3"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162</w:t>
            </w:r>
          </w:p>
        </w:tc>
      </w:tr>
      <w:tr w:rsidR="001F793F" w:rsidRPr="001E7444" w14:paraId="0B7515AD" w14:textId="77777777" w:rsidTr="006D5418">
        <w:trPr>
          <w:trHeight w:hRule="exact" w:val="284"/>
          <w:jc w:val="center"/>
        </w:trPr>
        <w:tc>
          <w:tcPr>
            <w:tcW w:w="1556" w:type="dxa"/>
            <w:tcBorders>
              <w:top w:val="nil"/>
              <w:left w:val="single" w:sz="4" w:space="0" w:color="auto"/>
              <w:bottom w:val="single" w:sz="4" w:space="0" w:color="auto"/>
              <w:right w:val="single" w:sz="4" w:space="0" w:color="auto"/>
            </w:tcBorders>
            <w:shd w:val="clear" w:color="auto" w:fill="auto"/>
            <w:hideMark/>
          </w:tcPr>
          <w:p w14:paraId="74023F5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Өзбекстан</w:t>
            </w:r>
          </w:p>
        </w:tc>
        <w:tc>
          <w:tcPr>
            <w:tcW w:w="703" w:type="dxa"/>
            <w:tcBorders>
              <w:top w:val="nil"/>
              <w:left w:val="nil"/>
              <w:bottom w:val="single" w:sz="4" w:space="0" w:color="auto"/>
              <w:right w:val="single" w:sz="4" w:space="0" w:color="auto"/>
            </w:tcBorders>
            <w:shd w:val="clear" w:color="auto" w:fill="auto"/>
            <w:noWrap/>
            <w:hideMark/>
          </w:tcPr>
          <w:p w14:paraId="1544E6E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w:t>
            </w:r>
          </w:p>
        </w:tc>
        <w:tc>
          <w:tcPr>
            <w:tcW w:w="801" w:type="dxa"/>
            <w:tcBorders>
              <w:top w:val="nil"/>
              <w:left w:val="nil"/>
              <w:bottom w:val="single" w:sz="4" w:space="0" w:color="auto"/>
              <w:right w:val="single" w:sz="4" w:space="0" w:color="auto"/>
            </w:tcBorders>
            <w:shd w:val="clear" w:color="auto" w:fill="auto"/>
            <w:noWrap/>
            <w:hideMark/>
          </w:tcPr>
          <w:p w14:paraId="0F5A7D17"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54</w:t>
            </w:r>
          </w:p>
        </w:tc>
        <w:tc>
          <w:tcPr>
            <w:tcW w:w="921" w:type="dxa"/>
            <w:tcBorders>
              <w:top w:val="nil"/>
              <w:left w:val="nil"/>
              <w:bottom w:val="single" w:sz="4" w:space="0" w:color="auto"/>
              <w:right w:val="single" w:sz="4" w:space="0" w:color="auto"/>
            </w:tcBorders>
            <w:shd w:val="clear" w:color="auto" w:fill="auto"/>
            <w:hideMark/>
          </w:tcPr>
          <w:p w14:paraId="1D7DA10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5090</w:t>
            </w:r>
          </w:p>
        </w:tc>
        <w:tc>
          <w:tcPr>
            <w:tcW w:w="1223" w:type="dxa"/>
            <w:tcBorders>
              <w:top w:val="nil"/>
              <w:left w:val="nil"/>
              <w:bottom w:val="single" w:sz="4" w:space="0" w:color="auto"/>
              <w:right w:val="single" w:sz="4" w:space="0" w:color="auto"/>
            </w:tcBorders>
            <w:shd w:val="clear" w:color="auto" w:fill="auto"/>
            <w:noWrap/>
            <w:hideMark/>
          </w:tcPr>
          <w:p w14:paraId="7797D39F"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32</w:t>
            </w:r>
          </w:p>
        </w:tc>
        <w:tc>
          <w:tcPr>
            <w:tcW w:w="771" w:type="dxa"/>
            <w:tcBorders>
              <w:top w:val="nil"/>
              <w:left w:val="nil"/>
              <w:bottom w:val="single" w:sz="4" w:space="0" w:color="auto"/>
              <w:right w:val="single" w:sz="4" w:space="0" w:color="auto"/>
            </w:tcBorders>
            <w:shd w:val="clear" w:color="auto" w:fill="auto"/>
            <w:noWrap/>
            <w:hideMark/>
          </w:tcPr>
          <w:p w14:paraId="169E768C"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278</w:t>
            </w:r>
          </w:p>
        </w:tc>
        <w:tc>
          <w:tcPr>
            <w:tcW w:w="1133" w:type="dxa"/>
            <w:tcBorders>
              <w:top w:val="nil"/>
              <w:left w:val="nil"/>
              <w:bottom w:val="single" w:sz="4" w:space="0" w:color="auto"/>
              <w:right w:val="single" w:sz="4" w:space="0" w:color="auto"/>
            </w:tcBorders>
            <w:shd w:val="clear" w:color="auto" w:fill="auto"/>
            <w:noWrap/>
            <w:hideMark/>
          </w:tcPr>
          <w:p w14:paraId="58368F08"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96</w:t>
            </w:r>
          </w:p>
        </w:tc>
        <w:tc>
          <w:tcPr>
            <w:tcW w:w="920" w:type="dxa"/>
            <w:tcBorders>
              <w:top w:val="nil"/>
              <w:left w:val="nil"/>
              <w:bottom w:val="single" w:sz="4" w:space="0" w:color="auto"/>
              <w:right w:val="single" w:sz="4" w:space="0" w:color="auto"/>
            </w:tcBorders>
            <w:shd w:val="clear" w:color="auto" w:fill="auto"/>
            <w:noWrap/>
            <w:hideMark/>
          </w:tcPr>
          <w:p w14:paraId="401A0C42"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292</w:t>
            </w:r>
          </w:p>
        </w:tc>
        <w:tc>
          <w:tcPr>
            <w:tcW w:w="851" w:type="dxa"/>
            <w:tcBorders>
              <w:top w:val="nil"/>
              <w:left w:val="nil"/>
              <w:bottom w:val="single" w:sz="4" w:space="0" w:color="auto"/>
              <w:right w:val="single" w:sz="4" w:space="0" w:color="auto"/>
            </w:tcBorders>
            <w:shd w:val="clear" w:color="auto" w:fill="auto"/>
            <w:noWrap/>
            <w:hideMark/>
          </w:tcPr>
          <w:p w14:paraId="42551E76"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13</w:t>
            </w:r>
          </w:p>
        </w:tc>
        <w:tc>
          <w:tcPr>
            <w:tcW w:w="800" w:type="dxa"/>
            <w:tcBorders>
              <w:top w:val="nil"/>
              <w:left w:val="nil"/>
              <w:bottom w:val="single" w:sz="4" w:space="0" w:color="auto"/>
              <w:right w:val="single" w:sz="4" w:space="0" w:color="auto"/>
            </w:tcBorders>
            <w:shd w:val="clear" w:color="auto" w:fill="auto"/>
            <w:noWrap/>
            <w:hideMark/>
          </w:tcPr>
          <w:p w14:paraId="567E709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104</w:t>
            </w:r>
          </w:p>
        </w:tc>
        <w:tc>
          <w:tcPr>
            <w:tcW w:w="920" w:type="dxa"/>
            <w:tcBorders>
              <w:top w:val="nil"/>
              <w:left w:val="nil"/>
              <w:bottom w:val="single" w:sz="4" w:space="0" w:color="auto"/>
              <w:right w:val="single" w:sz="4" w:space="0" w:color="auto"/>
            </w:tcBorders>
            <w:shd w:val="clear" w:color="auto" w:fill="auto"/>
            <w:hideMark/>
          </w:tcPr>
          <w:p w14:paraId="4BB1C431"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6452</w:t>
            </w:r>
          </w:p>
        </w:tc>
        <w:tc>
          <w:tcPr>
            <w:tcW w:w="1136" w:type="dxa"/>
            <w:tcBorders>
              <w:top w:val="nil"/>
              <w:left w:val="nil"/>
              <w:bottom w:val="single" w:sz="4" w:space="0" w:color="auto"/>
              <w:right w:val="single" w:sz="4" w:space="0" w:color="auto"/>
            </w:tcBorders>
            <w:shd w:val="clear" w:color="auto" w:fill="auto"/>
            <w:noWrap/>
            <w:hideMark/>
          </w:tcPr>
          <w:p w14:paraId="7DC07140"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111</w:t>
            </w:r>
          </w:p>
        </w:tc>
        <w:tc>
          <w:tcPr>
            <w:tcW w:w="920" w:type="dxa"/>
            <w:tcBorders>
              <w:top w:val="nil"/>
              <w:left w:val="nil"/>
              <w:bottom w:val="single" w:sz="4" w:space="0" w:color="auto"/>
              <w:right w:val="single" w:sz="4" w:space="0" w:color="auto"/>
            </w:tcBorders>
            <w:shd w:val="clear" w:color="auto" w:fill="auto"/>
            <w:noWrap/>
            <w:hideMark/>
          </w:tcPr>
          <w:p w14:paraId="5AC5A23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278</w:t>
            </w:r>
          </w:p>
        </w:tc>
        <w:tc>
          <w:tcPr>
            <w:tcW w:w="804" w:type="dxa"/>
            <w:tcBorders>
              <w:top w:val="nil"/>
              <w:left w:val="nil"/>
              <w:bottom w:val="single" w:sz="4" w:space="0" w:color="auto"/>
              <w:right w:val="single" w:sz="4" w:space="0" w:color="auto"/>
            </w:tcBorders>
            <w:shd w:val="clear" w:color="auto" w:fill="auto"/>
            <w:noWrap/>
            <w:hideMark/>
          </w:tcPr>
          <w:p w14:paraId="6AEC8BC4"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150</w:t>
            </w:r>
          </w:p>
        </w:tc>
        <w:tc>
          <w:tcPr>
            <w:tcW w:w="1075" w:type="dxa"/>
            <w:tcBorders>
              <w:top w:val="nil"/>
              <w:left w:val="nil"/>
              <w:bottom w:val="single" w:sz="4" w:space="0" w:color="auto"/>
              <w:right w:val="single" w:sz="4" w:space="0" w:color="auto"/>
            </w:tcBorders>
            <w:shd w:val="clear" w:color="auto" w:fill="auto"/>
            <w:noWrap/>
            <w:hideMark/>
          </w:tcPr>
          <w:p w14:paraId="0FBAC71B" w14:textId="77777777" w:rsidR="002C1149" w:rsidRPr="001E7444" w:rsidRDefault="002C1149"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242</w:t>
            </w:r>
          </w:p>
        </w:tc>
      </w:tr>
      <w:tr w:rsidR="001F793F" w:rsidRPr="001E7444" w14:paraId="5AFA15D8" w14:textId="77777777" w:rsidTr="006D5418">
        <w:trPr>
          <w:trHeight w:val="245"/>
          <w:jc w:val="center"/>
        </w:trPr>
        <w:tc>
          <w:tcPr>
            <w:tcW w:w="14534" w:type="dxa"/>
            <w:gridSpan w:val="15"/>
            <w:tcBorders>
              <w:top w:val="single" w:sz="4" w:space="0" w:color="auto"/>
              <w:left w:val="single" w:sz="4" w:space="0" w:color="auto"/>
              <w:bottom w:val="single" w:sz="4" w:space="0" w:color="auto"/>
              <w:right w:val="single" w:sz="4" w:space="0" w:color="auto"/>
            </w:tcBorders>
            <w:shd w:val="clear" w:color="auto" w:fill="auto"/>
          </w:tcPr>
          <w:p w14:paraId="25CD5089" w14:textId="77777777" w:rsidR="001F793F" w:rsidRPr="001E7444" w:rsidRDefault="006D5418" w:rsidP="006D5418">
            <w:pPr>
              <w:ind w:firstLine="749"/>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lang w:val="en-US"/>
              </w:rPr>
              <w:fldChar w:fldCharType="begin" w:fldLock="1"/>
            </w:r>
            <w:r w:rsidRPr="001E7444">
              <w:rPr>
                <w:rFonts w:ascii="Times New Roman" w:hAnsi="Times New Roman"/>
                <w:sz w:val="24"/>
                <w:szCs w:val="24"/>
              </w:rPr>
              <w:instrText>ADDIN CSL_CITATION {"citationItems":[{"id":"ITEM-1","itemData":{"DOI":"10.1596/978-1-4648-0351-2","ISBN":"9781464803512","container-title":"A World Bank Group Flagship Report ","id":"ITEM-1","issued":{"date-parts":[["2015"]]},"title":"Doing Business 2015, Going Beyond Efficiency","type":"article-journal","volume":"13th Edition"},"uris":["http://www.mendeley.com/documents/?uuid=728492e8-e486-3d87-870c-57ce3c8e13dc"]},{"id":"ITEM-2","itemData":{"DOI":"10.1596/978-1-4648-0667-4","ISBN":"978-1-4648-0667-4","author":[{"dropping-particle":"","family":"A World Bank Group Flagship Report","given":"","non-dropping-particle":"","parse-names":false,"suffix":""}],"container-title":"A World Bank Group Flagship Report","id":"ITEM-2","issued":{"date-parts":[["2016"]]},"page":"348","title":"doing Business 2016 Measuring Regulatory Quality and Efficiency","type":"article-journal","volume":"13th edition"},"uris":["http://www.mendeley.com/documents/?uuid=042f7297-601d-3a4a-a459-f3dac75a7fc5"]},{"id":"ITEM-3","itemData":{"ISBN":"978-1-4648-1441-9","author":[{"dropping-particle":"","family":"The World Bank Group","given":"","non-dropping-particle":"","parse-names":false,"suffix":""}],"id":"ITEM-3","issued":{"date-parts":[["2020"]]},"number-of-pages":"149","title":"Doing Business Comparing Business Regulation in 190 Economies","type":"report"},"uris":["http://www.mendeley.com/documents/?uuid=95bc7feb-fba8-354a-8de8-fcc2c85c614b"]}],"mendeley":{"formattedCitation":"[71]–[73]","plainTextFormattedCitation":"[71]–[73]","previouslyFormattedCitation":"[70]–[72]"},"properties":{"noteIndex":0},"schema":"https://github.com/citation-style-language/schema/raw/master/csl-citation.json"}</w:instrText>
            </w:r>
            <w:r w:rsidRPr="001E7444">
              <w:rPr>
                <w:rFonts w:ascii="Times New Roman" w:hAnsi="Times New Roman"/>
                <w:sz w:val="24"/>
                <w:szCs w:val="24"/>
                <w:lang w:val="en-US"/>
              </w:rPr>
              <w:fldChar w:fldCharType="separate"/>
            </w:r>
            <w:r w:rsidRPr="001E7444">
              <w:rPr>
                <w:rFonts w:ascii="Times New Roman" w:hAnsi="Times New Roman"/>
                <w:noProof/>
                <w:sz w:val="24"/>
                <w:szCs w:val="24"/>
              </w:rPr>
              <w:t>[71</w:t>
            </w:r>
            <w:r w:rsidR="00AA637A" w:rsidRPr="001E7444">
              <w:rPr>
                <w:rFonts w:ascii="Times New Roman" w:hAnsi="Times New Roman"/>
                <w:noProof/>
                <w:sz w:val="24"/>
                <w:szCs w:val="24"/>
              </w:rPr>
              <w:t>, р.</w:t>
            </w:r>
            <w:r w:rsidR="00931DE8" w:rsidRPr="001E7444">
              <w:rPr>
                <w:rFonts w:ascii="Times New Roman" w:hAnsi="Times New Roman"/>
                <w:noProof/>
                <w:sz w:val="24"/>
                <w:szCs w:val="24"/>
              </w:rPr>
              <w:t xml:space="preserve"> </w:t>
            </w:r>
            <w:r w:rsidR="005C0921" w:rsidRPr="001E7444">
              <w:rPr>
                <w:rFonts w:ascii="Times New Roman" w:hAnsi="Times New Roman"/>
                <w:noProof/>
                <w:sz w:val="24"/>
                <w:szCs w:val="24"/>
              </w:rPr>
              <w:t>178</w:t>
            </w:r>
            <w:r w:rsidR="00AA637A" w:rsidRPr="001E7444">
              <w:rPr>
                <w:rFonts w:ascii="Times New Roman" w:hAnsi="Times New Roman"/>
                <w:noProof/>
                <w:sz w:val="24"/>
                <w:szCs w:val="24"/>
              </w:rPr>
              <w:t xml:space="preserve">; 72; </w:t>
            </w:r>
            <w:r w:rsidRPr="001E7444">
              <w:rPr>
                <w:rFonts w:ascii="Times New Roman" w:hAnsi="Times New Roman"/>
                <w:noProof/>
                <w:sz w:val="24"/>
                <w:szCs w:val="24"/>
              </w:rPr>
              <w:t>73</w:t>
            </w:r>
            <w:r w:rsidR="00AA637A" w:rsidRPr="001E7444">
              <w:rPr>
                <w:rFonts w:ascii="Times New Roman" w:hAnsi="Times New Roman"/>
                <w:noProof/>
                <w:sz w:val="24"/>
                <w:szCs w:val="24"/>
              </w:rPr>
              <w:t>, р.</w:t>
            </w:r>
            <w:r w:rsidR="00931DE8" w:rsidRPr="001E7444">
              <w:rPr>
                <w:rFonts w:ascii="Times New Roman" w:hAnsi="Times New Roman"/>
                <w:noProof/>
                <w:sz w:val="24"/>
                <w:szCs w:val="24"/>
              </w:rPr>
              <w:t xml:space="preserve"> </w:t>
            </w:r>
            <w:r w:rsidR="005C0921" w:rsidRPr="001E7444">
              <w:rPr>
                <w:rFonts w:ascii="Times New Roman" w:hAnsi="Times New Roman"/>
                <w:noProof/>
                <w:sz w:val="24"/>
                <w:szCs w:val="24"/>
              </w:rPr>
              <w:t>191</w:t>
            </w:r>
            <w:r w:rsidRPr="001E7444">
              <w:rPr>
                <w:rFonts w:ascii="Times New Roman" w:hAnsi="Times New Roman"/>
                <w:noProof/>
                <w:sz w:val="24"/>
                <w:szCs w:val="24"/>
              </w:rPr>
              <w:t>]</w:t>
            </w:r>
            <w:r w:rsidRPr="001E7444">
              <w:rPr>
                <w:rFonts w:ascii="Times New Roman" w:hAnsi="Times New Roman"/>
                <w:sz w:val="24"/>
                <w:szCs w:val="24"/>
                <w:lang w:val="en-US"/>
              </w:rPr>
              <w:fldChar w:fldCharType="end"/>
            </w:r>
          </w:p>
          <w:p w14:paraId="50976492" w14:textId="77777777" w:rsidR="006D5418" w:rsidRPr="001E7444" w:rsidRDefault="006D5418" w:rsidP="006D5418">
            <w:pPr>
              <w:ind w:firstLine="749"/>
              <w:rPr>
                <w:rFonts w:ascii="Times New Roman" w:hAnsi="Times New Roman"/>
                <w:sz w:val="24"/>
                <w:szCs w:val="24"/>
              </w:rPr>
            </w:pPr>
            <w:r w:rsidRPr="001E7444">
              <w:rPr>
                <w:rFonts w:ascii="Times New Roman" w:hAnsi="Times New Roman"/>
                <w:sz w:val="24"/>
                <w:szCs w:val="24"/>
              </w:rPr>
              <w:t>* – жоқ: Түрікменстан</w:t>
            </w:r>
          </w:p>
        </w:tc>
      </w:tr>
    </w:tbl>
    <w:p w14:paraId="4724F362" w14:textId="77777777" w:rsidR="006529BA" w:rsidRPr="001E7444" w:rsidRDefault="006529BA" w:rsidP="00B256C5">
      <w:pPr>
        <w:rPr>
          <w:rFonts w:ascii="Times New Roman" w:hAnsi="Times New Roman"/>
          <w:sz w:val="28"/>
          <w:szCs w:val="28"/>
        </w:rPr>
        <w:sectPr w:rsidR="006529BA" w:rsidRPr="001E7444" w:rsidSect="00FC5770">
          <w:footerReference w:type="default" r:id="rId11"/>
          <w:pgSz w:w="16838" w:h="11906" w:orient="landscape" w:code="9"/>
          <w:pgMar w:top="1701" w:right="1134" w:bottom="567" w:left="1134" w:header="709" w:footer="709" w:gutter="0"/>
          <w:cols w:space="708"/>
          <w:docGrid w:linePitch="360"/>
        </w:sectPr>
      </w:pPr>
    </w:p>
    <w:p w14:paraId="6F99D05D" w14:textId="77777777" w:rsidR="00E40314" w:rsidRPr="001E7444" w:rsidRDefault="00E40314" w:rsidP="00E40314">
      <w:pPr>
        <w:ind w:firstLine="709"/>
        <w:rPr>
          <w:rFonts w:ascii="Times New Roman" w:hAnsi="Times New Roman"/>
          <w:sz w:val="28"/>
          <w:szCs w:val="28"/>
        </w:rPr>
      </w:pPr>
      <w:r w:rsidRPr="001E7444">
        <w:rPr>
          <w:rFonts w:ascii="Times New Roman" w:hAnsi="Times New Roman"/>
          <w:sz w:val="28"/>
          <w:szCs w:val="28"/>
        </w:rPr>
        <w:lastRenderedPageBreak/>
        <w:t>Дегенмен, 2015 жылдан бастап Doing Business бойынша шекара аралық сауда өлшеу көрсеткіштерін есептеу өзгерді, олардың қатарына экспорт пен импорт бойынша құжаттарды рәсімдеу шығындары мен шекара арқылы өту үдерісінің шығындары мен уақыты (сағат) бойынша кірді. 2020 жылы осы алты жыл ішінде, көптеген елдер өз экспорттау және импорттау уақыттары мен шығындарын едәуір төмендетті, егер 20</w:t>
      </w:r>
      <w:r w:rsidR="003B6F0D" w:rsidRPr="001E7444">
        <w:rPr>
          <w:rFonts w:ascii="Times New Roman" w:hAnsi="Times New Roman"/>
          <w:sz w:val="28"/>
          <w:szCs w:val="28"/>
        </w:rPr>
        <w:t>14 жылы уақыт бойынша өлшем бір</w:t>
      </w:r>
      <w:r w:rsidRPr="001E7444">
        <w:rPr>
          <w:rFonts w:ascii="Times New Roman" w:hAnsi="Times New Roman"/>
          <w:sz w:val="28"/>
          <w:szCs w:val="28"/>
        </w:rPr>
        <w:t>лігі күнге бөлінсе, 2015 жылдан бастап экспорт пен импорттың құны жоғарыда көрсетілген баптардан тұрады.</w:t>
      </w:r>
    </w:p>
    <w:p w14:paraId="7ADB70D9" w14:textId="77777777" w:rsidR="00E40314" w:rsidRPr="001E7444" w:rsidRDefault="00E40314" w:rsidP="00E40314">
      <w:pPr>
        <w:ind w:firstLine="709"/>
        <w:rPr>
          <w:rFonts w:ascii="Times New Roman" w:hAnsi="Times New Roman"/>
          <w:sz w:val="28"/>
          <w:szCs w:val="28"/>
        </w:rPr>
      </w:pPr>
      <w:r w:rsidRPr="001E7444">
        <w:rPr>
          <w:rFonts w:ascii="Times New Roman" w:hAnsi="Times New Roman"/>
          <w:sz w:val="28"/>
          <w:szCs w:val="28"/>
        </w:rPr>
        <w:t xml:space="preserve">Бұдан басқа, 2014 жылға экспорттық-импорттық уақыт күндермен өлшенді, 2015 жылдан бастап сағат бойынша белгіленді, уақыттық өлшем бірлігі сағатқа өзгертілді. Сонымен, теміржол және автокөлік арқылы тасымалданатын (құрлық арқылы) елдер Австрия, Бельгия, Нидерланды және Дания елдері алға шықты, ал порт арқылы тасымалдайтын елдер Германия, Сингапур, Жапония және Ұлыбритания кішкене мөлшерге артта қалды. Бұл Қазақстан үшін ұтымды, себебі, Қазақстанның ашық теңізге шықпайтын ел, барлық логистикалық жүйе тең құрлық арқылы өтеді. </w:t>
      </w:r>
    </w:p>
    <w:p w14:paraId="4F8538C8" w14:textId="77777777" w:rsidR="00E40314" w:rsidRPr="001E7444" w:rsidRDefault="00E40314" w:rsidP="00E40314">
      <w:pPr>
        <w:pStyle w:val="aa"/>
        <w:ind w:firstLine="709"/>
        <w:rPr>
          <w:sz w:val="28"/>
          <w:szCs w:val="28"/>
          <w:lang w:val="kk-KZ"/>
        </w:rPr>
      </w:pPr>
      <w:r w:rsidRPr="001E7444">
        <w:rPr>
          <w:sz w:val="28"/>
          <w:szCs w:val="28"/>
          <w:lang w:val="kk-KZ"/>
        </w:rPr>
        <w:t xml:space="preserve">Дүниежүзілік сауда ұйымының (ДСҰ) зерттеуі бойынша, технологияларды импорттау және осыған ұқсас сауда-саттық және кедендік үдерістерді автоматтандыру сияқты қарапайым ұсыныстары арқылы өнімділіктің өсуі есебінен кіріс топтарын дамытуға жұмсалатын шығындарды 2,1-2,4%-ға төмендетуге болады </w:t>
      </w:r>
      <w:r w:rsidRPr="001E7444">
        <w:rPr>
          <w:sz w:val="28"/>
          <w:szCs w:val="28"/>
          <w:lang w:val="en-US"/>
        </w:rPr>
        <w:fldChar w:fldCharType="begin" w:fldLock="1"/>
      </w:r>
      <w:r w:rsidRPr="001E7444">
        <w:rPr>
          <w:sz w:val="28"/>
          <w:szCs w:val="28"/>
          <w:lang w:val="kk-KZ"/>
        </w:rPr>
        <w:instrText>ADDIN CSL_CITATION {"citationItems":[{"id":"ITEM-1","itemData":{"abstract":"Trade and transport facilitation is increasingly crucial for developing countries’\r\ncompetitiveness, and thus also for their development potential. At the same time, the capacity\r\nto implement facilitation measures is closely related to the starting level of a country’s\r\ndevelopment. This two-way relationship and the general developmental implications of trade\r\nand transport facilitation as well as trade in transport services are to be taken into account\r\nduring the ongoing multilateral negotiations at the World Trade Organization. In addition, the\r\nlegal and regulatory framework within which international trade and its transport are taking\r\nplace is undergoing changes with important developmental implications. These trends call for\r\nfurther UNCTAD support to developing countries through research and analytical work,\r\nadvisory services and technical assistance.","author":[{"dropping-particle":"","family":"Unctad","given":"","non-dropping-particle":"","parse-names":false,"suffix":""}],"id":"ITEM-1","issued":{"date-parts":[["2006"]]},"number-of-pages":"13","publisher-place":"Geneva","title":"EFFICIENT TRANSPORT AND TRADE FACILITATION TO IMPROVE PARTICIPATION BY DEVELOPING COUNTRIES IN INTERNATIONAL TRADE","type":"report"},"uris":["http://www.mendeley.com/documents/?uuid=acc2d913-7c72-3cbf-8157-db3f8fcd6996"]}],"mendeley":{"formattedCitation":"[76]","plainTextFormattedCitation":"[76]","previouslyFormattedCitation":"[75]"},"properties":{"noteIndex":0},"schema":"https://github.com/citation-style-language/schema/raw/master/csl-citation.json"}</w:instrText>
      </w:r>
      <w:r w:rsidRPr="001E7444">
        <w:rPr>
          <w:sz w:val="28"/>
          <w:szCs w:val="28"/>
          <w:lang w:val="en-US"/>
        </w:rPr>
        <w:fldChar w:fldCharType="separate"/>
      </w:r>
      <w:r w:rsidRPr="001E7444">
        <w:rPr>
          <w:noProof/>
          <w:sz w:val="28"/>
          <w:szCs w:val="28"/>
          <w:lang w:val="kk-KZ"/>
        </w:rPr>
        <w:t>[76]</w:t>
      </w:r>
      <w:r w:rsidRPr="001E7444">
        <w:rPr>
          <w:sz w:val="28"/>
          <w:szCs w:val="28"/>
          <w:lang w:val="en-US"/>
        </w:rPr>
        <w:fldChar w:fldCharType="end"/>
      </w:r>
      <w:r w:rsidRPr="001E7444">
        <w:rPr>
          <w:sz w:val="28"/>
          <w:szCs w:val="28"/>
          <w:lang w:val="kk-KZ"/>
        </w:rPr>
        <w:t xml:space="preserve">. Doing Business деректеріне сәйкес, сауда реформаторлар арасында көптеген елдер импорт пен экспортқа арналған қолданыстағы электрондық жүйелерді жетілдіру арқылы трансшекаралық сауданы оңайлатуда, бұл құжаттық және шекаралық уақытын қысқартады </w:t>
      </w:r>
      <w:r w:rsidRPr="001E7444">
        <w:rPr>
          <w:sz w:val="28"/>
          <w:szCs w:val="28"/>
          <w:lang w:val="en-US"/>
        </w:rPr>
        <w:fldChar w:fldCharType="begin" w:fldLock="1"/>
      </w:r>
      <w:r w:rsidRPr="001E7444">
        <w:rPr>
          <w:sz w:val="28"/>
          <w:szCs w:val="28"/>
          <w:lang w:val="kk-KZ"/>
        </w:rPr>
        <w:instrText>ADDIN CSL_CITATION {"citationItems":[{"id":"ITEM-1","itemData":{"DOI":"10.1596/978-1-4648-0351-2","ISBN":"9781464803512","container-title":"A World Bank Group Flagship Report ","id":"ITEM-1","issued":{"date-parts":[["2015"]]},"title":"Doing Business 2015, Going Beyond Efficiency","type":"article-journal","volume":"13th Edition"},"uris":["http://www.mendeley.com/documents/?uuid=728492e8-e486-3d87-870c-57ce3c8e13dc"]}],"mendeley":{"formattedCitation":"[71]","plainTextFormattedCitation":"[71]","previouslyFormattedCitation":"[70]"},"properties":{"noteIndex":0},"schema":"https://github.com/citation-style-language/schema/raw/master/csl-citation.json"}</w:instrText>
      </w:r>
      <w:r w:rsidRPr="001E7444">
        <w:rPr>
          <w:sz w:val="28"/>
          <w:szCs w:val="28"/>
          <w:lang w:val="en-US"/>
        </w:rPr>
        <w:fldChar w:fldCharType="separate"/>
      </w:r>
      <w:r w:rsidRPr="001E7444">
        <w:rPr>
          <w:noProof/>
          <w:sz w:val="28"/>
          <w:szCs w:val="28"/>
          <w:lang w:val="kk-KZ"/>
        </w:rPr>
        <w:t>[71</w:t>
      </w:r>
      <w:r w:rsidR="00AA637A" w:rsidRPr="001E7444">
        <w:rPr>
          <w:noProof/>
          <w:sz w:val="28"/>
          <w:szCs w:val="28"/>
          <w:lang w:val="kk-KZ"/>
        </w:rPr>
        <w:t>,</w:t>
      </w:r>
      <w:r w:rsidR="00931DE8" w:rsidRPr="001E7444">
        <w:rPr>
          <w:noProof/>
          <w:sz w:val="28"/>
          <w:szCs w:val="28"/>
          <w:lang w:val="kk-KZ"/>
        </w:rPr>
        <w:t> </w:t>
      </w:r>
      <w:r w:rsidR="00AA637A" w:rsidRPr="001E7444">
        <w:rPr>
          <w:noProof/>
          <w:sz w:val="28"/>
          <w:szCs w:val="28"/>
          <w:lang w:val="kk-KZ"/>
        </w:rPr>
        <w:t>р.</w:t>
      </w:r>
      <w:r w:rsidR="00931DE8" w:rsidRPr="001E7444">
        <w:rPr>
          <w:noProof/>
          <w:sz w:val="28"/>
          <w:szCs w:val="28"/>
          <w:lang w:val="kk-KZ"/>
        </w:rPr>
        <w:t> </w:t>
      </w:r>
      <w:r w:rsidR="005C0921" w:rsidRPr="001E7444">
        <w:rPr>
          <w:noProof/>
          <w:sz w:val="28"/>
          <w:szCs w:val="28"/>
          <w:lang w:val="kk-KZ"/>
        </w:rPr>
        <w:t>180</w:t>
      </w:r>
      <w:r w:rsidRPr="001E7444">
        <w:rPr>
          <w:noProof/>
          <w:sz w:val="28"/>
          <w:szCs w:val="28"/>
          <w:lang w:val="kk-KZ"/>
        </w:rPr>
        <w:t>]</w:t>
      </w:r>
      <w:r w:rsidRPr="001E7444">
        <w:rPr>
          <w:sz w:val="28"/>
          <w:szCs w:val="28"/>
          <w:lang w:val="en-US"/>
        </w:rPr>
        <w:fldChar w:fldCharType="end"/>
      </w:r>
      <w:r w:rsidRPr="001E7444">
        <w:rPr>
          <w:sz w:val="28"/>
          <w:szCs w:val="28"/>
          <w:lang w:val="kk-KZ"/>
        </w:rPr>
        <w:t>.</w:t>
      </w:r>
    </w:p>
    <w:p w14:paraId="44E0258D" w14:textId="77777777" w:rsidR="006D2F3D" w:rsidRPr="001E7444" w:rsidRDefault="00A02325" w:rsidP="00FC5770">
      <w:pPr>
        <w:pStyle w:val="aa"/>
        <w:ind w:firstLine="709"/>
        <w:rPr>
          <w:lang w:val="kk-KZ"/>
        </w:rPr>
      </w:pPr>
      <w:r w:rsidRPr="001E7444">
        <w:rPr>
          <w:sz w:val="28"/>
          <w:szCs w:val="28"/>
          <w:lang w:val="kk-KZ"/>
        </w:rPr>
        <w:t xml:space="preserve">Қазіргі уақытта көліктік логистиканы дамыту деңгейіндегі сенімді көшбасшылықты Батыс Еуропа елдерімен және дамыған Азиялық аймақтар иеленуде </w:t>
      </w:r>
      <w:r w:rsidR="00870AF9" w:rsidRPr="001E7444">
        <w:rPr>
          <w:sz w:val="28"/>
          <w:szCs w:val="28"/>
          <w:lang w:val="kk-KZ"/>
        </w:rPr>
        <w:fldChar w:fldCharType="begin" w:fldLock="1"/>
      </w:r>
      <w:r w:rsidR="00331187" w:rsidRPr="001E7444">
        <w:rPr>
          <w:sz w:val="28"/>
          <w:szCs w:val="28"/>
          <w:lang w:val="kk-KZ"/>
        </w:rPr>
        <w:instrText>ADDIN CSL_CITATION {"citationItems":[{"id":"ITEM-1","itemData":{"DOI":"10.35808/ersj/1032","ISSN":"11082976","abstract":"Logistics has become one of the foremost spheres that affect economic growth. In its reports, the World Bank analyzes the effectiveness of the LPI logistics index of the world, and states that the logistics sector plays an important role in the competitiveness of many countries. The authors, using the example of the CIS countries, analyze the influence of LPI over 10 years, and carry out factor analysis, which considers both the logistics sector (transport, telecommunications) and economic indicators (GDP, trade, industry, etc.). Groups of factors such as industry (general and agricultural), investment and trade: Auto transport, freight turnover, communications; railway and air transport, service and mobile network and exports were identified based on the results of the study. These factors are closely interrelated. This interrelation plays an important role in the development of economic growth of countries. It was revealed that the efficiency of logistics affects over not only economic growth, but also the further development of a country in the global world.","author":[{"dropping-particle":"","family":"Sharipbekova","given":"K.","non-dropping-particle":"","parse-names":false,"suffix":""},{"dropping-particle":"","family":"Raimbekov","given":"Z.","non-dropping-particle":"","parse-names":false,"suffix":""}],"container-title":"European Research Studies Journal","id":"ITEM-1","issue":"1","issued":{"date-parts":[["2018"]]},"number-of-pages":"678-690","title":"Influence of logistics efficiency on economic growth of the CIS countries","type":"report","volume":"21"},"uris":["http://www.mendeley.com/documents/?uuid=83a6ce1d-c386-3f89-b6ad-f9a2694e51b8"]}],"mendeley":{"formattedCitation":"[77]","plainTextFormattedCitation":"[77]","previouslyFormattedCitation":"[76]"},"properties":{"noteIndex":0},"schema":"https://github.com/citation-style-language/schema/raw/master/csl-citation.json"}</w:instrText>
      </w:r>
      <w:r w:rsidR="00870AF9" w:rsidRPr="001E7444">
        <w:rPr>
          <w:sz w:val="28"/>
          <w:szCs w:val="28"/>
          <w:lang w:val="kk-KZ"/>
        </w:rPr>
        <w:fldChar w:fldCharType="separate"/>
      </w:r>
      <w:r w:rsidR="00331187" w:rsidRPr="001E7444">
        <w:rPr>
          <w:noProof/>
          <w:sz w:val="28"/>
          <w:szCs w:val="28"/>
          <w:lang w:val="kk-KZ"/>
        </w:rPr>
        <w:t>[77]</w:t>
      </w:r>
      <w:r w:rsidR="00870AF9" w:rsidRPr="001E7444">
        <w:rPr>
          <w:sz w:val="28"/>
          <w:szCs w:val="28"/>
          <w:lang w:val="kk-KZ"/>
        </w:rPr>
        <w:fldChar w:fldCharType="end"/>
      </w:r>
      <w:r w:rsidRPr="001E7444">
        <w:rPr>
          <w:sz w:val="28"/>
          <w:szCs w:val="28"/>
          <w:lang w:val="kk-KZ"/>
        </w:rPr>
        <w:t>.</w:t>
      </w:r>
      <w:r w:rsidR="002A55C3" w:rsidRPr="001E7444">
        <w:rPr>
          <w:sz w:val="28"/>
          <w:szCs w:val="28"/>
          <w:lang w:val="kk-KZ"/>
        </w:rPr>
        <w:t xml:space="preserve"> </w:t>
      </w:r>
      <w:r w:rsidR="00C42F7C" w:rsidRPr="001E7444">
        <w:rPr>
          <w:sz w:val="28"/>
          <w:szCs w:val="28"/>
          <w:lang w:val="kk-KZ"/>
        </w:rPr>
        <w:t>Шепхерд</w:t>
      </w:r>
      <w:r w:rsidR="00BC2B96" w:rsidRPr="001E7444">
        <w:rPr>
          <w:sz w:val="28"/>
          <w:szCs w:val="28"/>
          <w:lang w:val="kk-KZ"/>
        </w:rPr>
        <w:t xml:space="preserve"> жүргізген зерттеуі бойынша жалпы әлемдік ЖІӨ-нің 93 пайызын және әлемдік сауданың үлесін </w:t>
      </w:r>
      <w:r w:rsidR="006D2F3D" w:rsidRPr="001E7444">
        <w:rPr>
          <w:sz w:val="28"/>
          <w:szCs w:val="28"/>
          <w:lang w:val="kk-KZ"/>
        </w:rPr>
        <w:t xml:space="preserve">LPI деңгейі </w:t>
      </w:r>
      <w:r w:rsidR="00BC2B96" w:rsidRPr="001E7444">
        <w:rPr>
          <w:sz w:val="28"/>
          <w:szCs w:val="28"/>
          <w:lang w:val="kk-KZ"/>
        </w:rPr>
        <w:t>құрайды. Регрессия нәтижелері көрсеткендей, елдің LPI деңгейінің 1-ге</w:t>
      </w:r>
      <w:r w:rsidR="006D2F3D" w:rsidRPr="001E7444">
        <w:rPr>
          <w:sz w:val="28"/>
          <w:szCs w:val="28"/>
          <w:lang w:val="kk-KZ"/>
        </w:rPr>
        <w:t xml:space="preserve"> деңгейге</w:t>
      </w:r>
      <w:r w:rsidR="00BC2B96" w:rsidRPr="001E7444">
        <w:rPr>
          <w:sz w:val="28"/>
          <w:szCs w:val="28"/>
          <w:lang w:val="kk-KZ"/>
        </w:rPr>
        <w:t xml:space="preserve"> жақсаруы салыстырмалы бағалардың әсерін қоспағанда, сауданы 16 пайызға арттырады</w:t>
      </w:r>
      <w:r w:rsidR="006D2F3D" w:rsidRPr="001E7444">
        <w:rPr>
          <w:sz w:val="28"/>
          <w:szCs w:val="28"/>
          <w:lang w:val="kk-KZ"/>
        </w:rPr>
        <w:t xml:space="preserve"> </w:t>
      </w:r>
      <w:r w:rsidR="006D2F3D" w:rsidRPr="001E7444">
        <w:rPr>
          <w:sz w:val="28"/>
          <w:szCs w:val="28"/>
          <w:lang w:val="kk-KZ"/>
        </w:rPr>
        <w:fldChar w:fldCharType="begin" w:fldLock="1"/>
      </w:r>
      <w:r w:rsidR="00331187" w:rsidRPr="001E7444">
        <w:rPr>
          <w:sz w:val="28"/>
          <w:szCs w:val="28"/>
          <w:lang w:val="kk-KZ"/>
        </w:rPr>
        <w:instrText>ADDIN CSL_CITATION {"citationItems":[{"id":"ITEM-1","itemData":{"author":[{"dropping-particle":"","family":"Arvis","given":"Jean-François","non-dropping-particle":"","parse-names":false,"suffix":""},{"dropping-particle":"","family":"Ojala","given":"Lauri","non-dropping-particle":"","parse-names":false,"suffix":""},{"dropping-particle":"","family":"Wiederer","given":"Christina","non-dropping-particle":"","parse-names":false,"suffix":""},{"dropping-particle":"","family":"Shepherd","given":"Ben","non-dropping-particle":"","parse-names":false,"suffix":""},{"dropping-particle":"","family":"Raj","given":"Anasuya","non-dropping-particle":"","parse-names":false,"suffix":""},{"dropping-particle":"","family":"Dairabayeva","given":"Karlygash","non-dropping-particle":"","parse-names":false,"suffix":""},{"dropping-particle":"","family":"Kiiski","given":"Tuomas","non-dropping-particle":"","parse-names":false,"suffix":""}],"id":"ITEM-1","issued":{"date-parts":[["2018"]]},"number-of-pages":"82","publisher-place":"Washington, DC","title":"Connecting to Compete 2018 Trade Logistics in the Global Economy The Logistics Performance Index and Its Indicators","type":"report"},"uris":["http://www.mendeley.com/documents/?uuid=78adc9cb-59ea-352b-9cfa-7478514efda2"]}],"mendeley":{"formattedCitation":"[65]","plainTextFormattedCitation":"[65]","previouslyFormattedCitation":"[64]"},"properties":{"noteIndex":0},"schema":"https://github.com/citation-style-language/schema/raw/master/csl-citation.json"}</w:instrText>
      </w:r>
      <w:r w:rsidR="006D2F3D" w:rsidRPr="001E7444">
        <w:rPr>
          <w:sz w:val="28"/>
          <w:szCs w:val="28"/>
          <w:lang w:val="kk-KZ"/>
        </w:rPr>
        <w:fldChar w:fldCharType="separate"/>
      </w:r>
      <w:r w:rsidR="00331187" w:rsidRPr="001E7444">
        <w:rPr>
          <w:noProof/>
          <w:sz w:val="28"/>
          <w:szCs w:val="28"/>
          <w:lang w:val="kk-KZ"/>
        </w:rPr>
        <w:t>[65]</w:t>
      </w:r>
      <w:r w:rsidR="006D2F3D" w:rsidRPr="001E7444">
        <w:rPr>
          <w:sz w:val="28"/>
          <w:szCs w:val="28"/>
          <w:lang w:val="kk-KZ"/>
        </w:rPr>
        <w:fldChar w:fldCharType="end"/>
      </w:r>
      <w:r w:rsidR="00BC2B96" w:rsidRPr="001E7444">
        <w:rPr>
          <w:sz w:val="28"/>
          <w:szCs w:val="28"/>
          <w:lang w:val="kk-KZ"/>
        </w:rPr>
        <w:t>.</w:t>
      </w:r>
      <w:r w:rsidR="006D2F3D" w:rsidRPr="001E7444">
        <w:rPr>
          <w:lang w:val="kk-KZ"/>
        </w:rPr>
        <w:t xml:space="preserve"> </w:t>
      </w:r>
    </w:p>
    <w:p w14:paraId="660D6458" w14:textId="77777777" w:rsidR="002A55C3" w:rsidRPr="001E7444" w:rsidRDefault="006D2F3D" w:rsidP="00FC5770">
      <w:pPr>
        <w:pStyle w:val="aa"/>
        <w:ind w:firstLine="709"/>
        <w:rPr>
          <w:sz w:val="28"/>
          <w:szCs w:val="28"/>
          <w:lang w:val="kk-KZ"/>
        </w:rPr>
      </w:pPr>
      <w:r w:rsidRPr="001E7444">
        <w:rPr>
          <w:sz w:val="28"/>
          <w:szCs w:val="28"/>
          <w:lang w:val="kk-KZ"/>
        </w:rPr>
        <w:t>Соңғы бірнеше жылда LPI рейтингі</w:t>
      </w:r>
      <w:r w:rsidR="00C42F7C" w:rsidRPr="001E7444">
        <w:rPr>
          <w:sz w:val="28"/>
          <w:szCs w:val="28"/>
          <w:lang w:val="kk-KZ"/>
        </w:rPr>
        <w:t>сі</w:t>
      </w:r>
      <w:r w:rsidRPr="001E7444">
        <w:rPr>
          <w:sz w:val="28"/>
          <w:szCs w:val="28"/>
          <w:lang w:val="kk-KZ"/>
        </w:rPr>
        <w:t xml:space="preserve">ндегі алғашқы </w:t>
      </w:r>
      <w:r w:rsidR="00C42F7C" w:rsidRPr="001E7444">
        <w:rPr>
          <w:sz w:val="28"/>
          <w:szCs w:val="28"/>
          <w:lang w:val="kk-KZ"/>
        </w:rPr>
        <w:t>ондыққа</w:t>
      </w:r>
      <w:r w:rsidRPr="001E7444">
        <w:rPr>
          <w:sz w:val="28"/>
          <w:szCs w:val="28"/>
          <w:lang w:val="kk-KZ"/>
        </w:rPr>
        <w:t xml:space="preserve"> енген кірісі жоғары елдер, олардың көпшілігі Еуропада, LPI рейтингіндегі алға</w:t>
      </w:r>
      <w:r w:rsidR="00C20122" w:rsidRPr="001E7444">
        <w:rPr>
          <w:sz w:val="28"/>
          <w:szCs w:val="28"/>
          <w:lang w:val="kk-KZ"/>
        </w:rPr>
        <w:t>шқы 10 позицияға кірді (</w:t>
      </w:r>
      <w:r w:rsidR="00AA637A" w:rsidRPr="001E7444">
        <w:rPr>
          <w:sz w:val="28"/>
          <w:szCs w:val="28"/>
          <w:lang w:val="kk-KZ"/>
        </w:rPr>
        <w:t>6-</w:t>
      </w:r>
      <w:r w:rsidR="00C20122" w:rsidRPr="001E7444">
        <w:rPr>
          <w:sz w:val="28"/>
          <w:szCs w:val="28"/>
          <w:lang w:val="kk-KZ"/>
        </w:rPr>
        <w:t>кесте)</w:t>
      </w:r>
      <w:r w:rsidRPr="001E7444">
        <w:rPr>
          <w:sz w:val="28"/>
          <w:szCs w:val="28"/>
          <w:lang w:val="kk-KZ"/>
        </w:rPr>
        <w:t>. Таңқаларлық емес, себебі аталған елдер дәстүрлі түрде жабдықтау тізбегінде басымдылыққа ие болады.</w:t>
      </w:r>
    </w:p>
    <w:p w14:paraId="2ACF60CE" w14:textId="77777777" w:rsidR="0035098D" w:rsidRPr="001E7444" w:rsidRDefault="00AA637A" w:rsidP="00FC5770">
      <w:pPr>
        <w:pStyle w:val="aa"/>
        <w:ind w:firstLine="709"/>
        <w:rPr>
          <w:sz w:val="28"/>
          <w:szCs w:val="28"/>
          <w:lang w:val="kk-KZ"/>
        </w:rPr>
      </w:pPr>
      <w:r w:rsidRPr="001E7444">
        <w:rPr>
          <w:sz w:val="28"/>
          <w:szCs w:val="28"/>
          <w:lang w:val="kk-KZ"/>
        </w:rPr>
        <w:t>(</w:t>
      </w:r>
      <w:r w:rsidR="00395E83" w:rsidRPr="001E7444">
        <w:rPr>
          <w:sz w:val="28"/>
          <w:szCs w:val="28"/>
          <w:lang w:val="kk-KZ"/>
        </w:rPr>
        <w:t xml:space="preserve">Қосымша </w:t>
      </w:r>
      <w:r w:rsidR="00F1540A" w:rsidRPr="001E7444">
        <w:rPr>
          <w:sz w:val="28"/>
          <w:szCs w:val="28"/>
          <w:lang w:val="kk-KZ"/>
        </w:rPr>
        <w:t>В</w:t>
      </w:r>
      <w:r w:rsidRPr="001E7444">
        <w:rPr>
          <w:sz w:val="28"/>
          <w:szCs w:val="28"/>
          <w:lang w:val="kk-KZ"/>
        </w:rPr>
        <w:t>)</w:t>
      </w:r>
      <w:r w:rsidR="00685C6C" w:rsidRPr="001E7444">
        <w:rPr>
          <w:sz w:val="28"/>
          <w:szCs w:val="28"/>
          <w:lang w:val="kk-KZ"/>
        </w:rPr>
        <w:t>-да көрсетілгендей, кейбір озық елдердің логистикалық жүйесінің ерекшеліктері келтірілді. Атап айтқанда, Германия, Қытай, АҚШ, Түркия, Сингапур, Австралия және Испания елдерінің логистикалық жүйесі өте жоғары дамыған. Мыса</w:t>
      </w:r>
      <w:r w:rsidR="003B6F0D" w:rsidRPr="001E7444">
        <w:rPr>
          <w:sz w:val="28"/>
          <w:szCs w:val="28"/>
          <w:lang w:val="kk-KZ"/>
        </w:rPr>
        <w:t>лы, LPI индексінде ең жоғары дең</w:t>
      </w:r>
      <w:r w:rsidR="00685C6C" w:rsidRPr="001E7444">
        <w:rPr>
          <w:sz w:val="28"/>
          <w:szCs w:val="28"/>
          <w:lang w:val="kk-KZ"/>
        </w:rPr>
        <w:t xml:space="preserve">гейде логистиканың көсбасшысы Германия болып табылады. Олар логистикада инфрақұрлымы, ақпараттық технологияларды, сервистік қызметтерің жыл сайын </w:t>
      </w:r>
      <w:r w:rsidR="00C42F7C" w:rsidRPr="001E7444">
        <w:rPr>
          <w:sz w:val="28"/>
          <w:szCs w:val="28"/>
          <w:lang w:val="kk-KZ"/>
        </w:rPr>
        <w:t>дамытып, кез-келген қателіктерін</w:t>
      </w:r>
      <w:r w:rsidR="00685C6C" w:rsidRPr="001E7444">
        <w:rPr>
          <w:sz w:val="28"/>
          <w:szCs w:val="28"/>
          <w:lang w:val="kk-KZ"/>
        </w:rPr>
        <w:t xml:space="preserve"> түзетіп </w:t>
      </w:r>
      <w:r w:rsidR="00C42F7C" w:rsidRPr="001E7444">
        <w:rPr>
          <w:sz w:val="28"/>
          <w:szCs w:val="28"/>
          <w:lang w:val="kk-KZ"/>
        </w:rPr>
        <w:t>отырады</w:t>
      </w:r>
      <w:r w:rsidR="00685C6C" w:rsidRPr="001E7444">
        <w:rPr>
          <w:sz w:val="28"/>
          <w:szCs w:val="28"/>
          <w:lang w:val="kk-KZ"/>
        </w:rPr>
        <w:t>. Қытай 2000 жылдары, Қазақстан секілді өңірлік протекционизм</w:t>
      </w:r>
      <w:r w:rsidR="00C42F7C" w:rsidRPr="001E7444">
        <w:rPr>
          <w:sz w:val="28"/>
          <w:szCs w:val="28"/>
          <w:lang w:val="kk-KZ"/>
        </w:rPr>
        <w:t>і</w:t>
      </w:r>
      <w:r w:rsidR="00685C6C" w:rsidRPr="001E7444">
        <w:rPr>
          <w:sz w:val="28"/>
          <w:szCs w:val="28"/>
          <w:lang w:val="kk-KZ"/>
        </w:rPr>
        <w:t xml:space="preserve"> басым аймақтар арасында үлкен айырмашылықтары болатын. Осыны және т.б. мәселелерін жою мақсатында көптеген </w:t>
      </w:r>
      <w:r w:rsidR="00685C6C" w:rsidRPr="001E7444">
        <w:rPr>
          <w:sz w:val="28"/>
          <w:szCs w:val="28"/>
          <w:lang w:val="kk-KZ"/>
        </w:rPr>
        <w:lastRenderedPageBreak/>
        <w:t xml:space="preserve">стратегияларды жүзеге асырып, қазіргі таңда тек теңіз арқылы ғана емес, сонымен қатар, құрлық арқылы да барлық логистикадағы басқару тізбектерін бақылап, оларды болжап, әрі қарай дамытуда. </w:t>
      </w:r>
      <w:r w:rsidR="00C42F7C" w:rsidRPr="001E7444">
        <w:rPr>
          <w:sz w:val="28"/>
          <w:szCs w:val="28"/>
          <w:lang w:val="kk-KZ"/>
        </w:rPr>
        <w:t>Төменде бірнеше</w:t>
      </w:r>
      <w:r w:rsidR="00495B79" w:rsidRPr="001E7444">
        <w:rPr>
          <w:sz w:val="28"/>
          <w:szCs w:val="28"/>
          <w:lang w:val="kk-KZ"/>
        </w:rPr>
        <w:t xml:space="preserve"> мемлекеттер туралы толығырақ </w:t>
      </w:r>
      <w:r w:rsidR="00C42F7C" w:rsidRPr="001E7444">
        <w:rPr>
          <w:sz w:val="28"/>
          <w:szCs w:val="28"/>
          <w:lang w:val="kk-KZ"/>
        </w:rPr>
        <w:t>ақпарат ұсынамыз</w:t>
      </w:r>
      <w:r w:rsidR="00495B79" w:rsidRPr="001E7444">
        <w:rPr>
          <w:sz w:val="28"/>
          <w:szCs w:val="28"/>
          <w:lang w:val="kk-KZ"/>
        </w:rPr>
        <w:t>:</w:t>
      </w:r>
    </w:p>
    <w:p w14:paraId="70C19AB2" w14:textId="77777777" w:rsidR="002A55C3" w:rsidRPr="001E7444" w:rsidRDefault="002A55C3" w:rsidP="00FC5770">
      <w:pPr>
        <w:pStyle w:val="aa"/>
        <w:ind w:firstLine="709"/>
        <w:rPr>
          <w:sz w:val="28"/>
          <w:szCs w:val="28"/>
          <w:lang w:val="kk-KZ"/>
        </w:rPr>
      </w:pPr>
      <w:r w:rsidRPr="001E7444">
        <w:rPr>
          <w:i/>
          <w:sz w:val="28"/>
          <w:szCs w:val="28"/>
          <w:lang w:val="kk-KZ"/>
        </w:rPr>
        <w:t xml:space="preserve">Австрия. </w:t>
      </w:r>
      <w:r w:rsidR="006D2F3D" w:rsidRPr="001E7444">
        <w:rPr>
          <w:sz w:val="28"/>
          <w:szCs w:val="28"/>
          <w:lang w:val="kk-KZ"/>
        </w:rPr>
        <w:t>Еуропа елінің LPI индексі бойынша көшбасшылардың бірі 2018 жылы төртінші орынға ие болған, өз логистикалық жүйесін жасқарту үшін келесі логистикалық критерийле</w:t>
      </w:r>
      <w:r w:rsidR="00C42F7C" w:rsidRPr="001E7444">
        <w:rPr>
          <w:sz w:val="28"/>
          <w:szCs w:val="28"/>
          <w:lang w:val="kk-KZ"/>
        </w:rPr>
        <w:t>рді қозғаушы кү</w:t>
      </w:r>
      <w:r w:rsidR="00955223" w:rsidRPr="001E7444">
        <w:rPr>
          <w:sz w:val="28"/>
          <w:szCs w:val="28"/>
          <w:lang w:val="kk-KZ"/>
        </w:rPr>
        <w:t>ш ретінде алған: ақпарат және білім; зерттеу; технология; инновация; саясат.</w:t>
      </w:r>
    </w:p>
    <w:p w14:paraId="4E589307" w14:textId="77777777" w:rsidR="00100FB9" w:rsidRPr="001E7444" w:rsidRDefault="006D2F3D" w:rsidP="00FC5770">
      <w:pPr>
        <w:ind w:firstLine="709"/>
        <w:rPr>
          <w:rFonts w:ascii="Times New Roman" w:hAnsi="Times New Roman"/>
          <w:sz w:val="28"/>
          <w:szCs w:val="28"/>
        </w:rPr>
      </w:pPr>
      <w:r w:rsidRPr="001E7444">
        <w:rPr>
          <w:rFonts w:ascii="Times New Roman" w:hAnsi="Times New Roman"/>
          <w:sz w:val="28"/>
          <w:szCs w:val="28"/>
        </w:rPr>
        <w:t>Мобильділікке, ресурстардың бір уақытта сарқылуына және шектеулі мүмкіндіктерге деген өсіп келе жатқан талаптар ғылыми-зерттеу, инновациялық және технологиялық саясаттағы инновациялық шешімдер мен тәсілдерді қажет ететін «ALICE Еуропалық технологиялық платформасы» физикалық, цифрлық және операциялық өзара байланысты ғаламдық логистикалық желілердің негізі ретінде, тиімділік пен тұрақтылықты арттыруға бағытта</w:t>
      </w:r>
      <w:r w:rsidR="008B2D6C" w:rsidRPr="001E7444">
        <w:rPr>
          <w:rFonts w:ascii="Times New Roman" w:hAnsi="Times New Roman"/>
          <w:sz w:val="28"/>
          <w:szCs w:val="28"/>
        </w:rPr>
        <w:t>л</w:t>
      </w:r>
      <w:r w:rsidRPr="001E7444">
        <w:rPr>
          <w:rFonts w:ascii="Times New Roman" w:hAnsi="Times New Roman"/>
          <w:sz w:val="28"/>
          <w:szCs w:val="28"/>
        </w:rPr>
        <w:t xml:space="preserve">ған. Осы платформа негізінде Австрияның Федералды Көлік, Инновациялар және Технологиялар Министрлігі жүзеге асыратын «Болашақтың ұтқырлығы» </w:t>
      </w:r>
      <w:r w:rsidR="00C42F7C" w:rsidRPr="001E7444">
        <w:rPr>
          <w:rFonts w:ascii="Times New Roman" w:hAnsi="Times New Roman"/>
          <w:sz w:val="28"/>
          <w:szCs w:val="28"/>
        </w:rPr>
        <w:t>ұ</w:t>
      </w:r>
      <w:r w:rsidRPr="001E7444">
        <w:rPr>
          <w:rFonts w:ascii="Times New Roman" w:hAnsi="Times New Roman"/>
          <w:sz w:val="28"/>
          <w:szCs w:val="28"/>
        </w:rPr>
        <w:t>лттық ғылыми-зерттеу, технологиялар және инновациялық бағдарламасы</w:t>
      </w:r>
      <w:r w:rsidR="00C42F7C" w:rsidRPr="001E7444">
        <w:rPr>
          <w:rFonts w:ascii="Times New Roman" w:hAnsi="Times New Roman"/>
          <w:sz w:val="28"/>
          <w:szCs w:val="28"/>
        </w:rPr>
        <w:t>ның</w:t>
      </w:r>
      <w:r w:rsidRPr="001E7444">
        <w:rPr>
          <w:rFonts w:ascii="Times New Roman" w:hAnsi="Times New Roman"/>
          <w:sz w:val="28"/>
          <w:szCs w:val="28"/>
        </w:rPr>
        <w:t xml:space="preserve"> 2012-2020 жылдарға арналған бюджеті шамамен 20 млн еуро, көліктің жағымсыз әсерін азайту кезінде қауіпсіз ұтқырлықты қамтамасыз етуге бағытталған.</w:t>
      </w:r>
      <w:r w:rsidR="00F21FB6" w:rsidRPr="001E7444">
        <w:rPr>
          <w:rFonts w:ascii="Times New Roman" w:hAnsi="Times New Roman"/>
        </w:rPr>
        <w:t xml:space="preserve"> </w:t>
      </w:r>
      <w:r w:rsidR="00F21FB6" w:rsidRPr="001E7444">
        <w:rPr>
          <w:rFonts w:ascii="Times New Roman" w:hAnsi="Times New Roman"/>
          <w:sz w:val="28"/>
          <w:szCs w:val="28"/>
        </w:rPr>
        <w:t xml:space="preserve">ALICE еуропалық технологиялық платформасы (Еуропадағы ынтымақтастық арқылы логистикалық инновациялар альянсы) логистика және жеткізілім тізбегін басқару саласындағы инновацияларды зерттеу, инновациялау және нарыққа енгізу бойынша кешенді еуропалық стратегияны әзірлеуге бағытталған. Платформа ЕО-ның </w:t>
      </w:r>
      <w:r w:rsidR="00F21FB6" w:rsidRPr="001E7444">
        <w:rPr>
          <w:rFonts w:ascii="Times New Roman" w:hAnsi="Times New Roman"/>
          <w:i/>
          <w:sz w:val="28"/>
          <w:szCs w:val="28"/>
        </w:rPr>
        <w:t>Horizon 2020</w:t>
      </w:r>
      <w:r w:rsidR="00F21FB6" w:rsidRPr="001E7444">
        <w:rPr>
          <w:rFonts w:ascii="Times New Roman" w:hAnsi="Times New Roman"/>
          <w:sz w:val="28"/>
          <w:szCs w:val="28"/>
        </w:rPr>
        <w:t xml:space="preserve"> ғылыми-зерттеу бағдарламасын қолдайды және жеңілдетеді.</w:t>
      </w:r>
      <w:r w:rsidR="00292311" w:rsidRPr="001E7444">
        <w:rPr>
          <w:rFonts w:ascii="Times New Roman" w:hAnsi="Times New Roman"/>
          <w:sz w:val="28"/>
          <w:szCs w:val="28"/>
        </w:rPr>
        <w:t xml:space="preserve"> ALICE жұмыс топтары «</w:t>
      </w:r>
      <w:r w:rsidR="00F21FB6" w:rsidRPr="001E7444">
        <w:rPr>
          <w:rFonts w:ascii="Times New Roman" w:hAnsi="Times New Roman"/>
          <w:sz w:val="28"/>
          <w:szCs w:val="28"/>
        </w:rPr>
        <w:t xml:space="preserve">қатысты тұрақты және тиімді логистиканы қолдайтын көлік жүйесі туралы көзқарасты» әзірледі және ЕО логистика саласындағы тиімділікті 10-30% пайызға арттыру үшін жұмыс топтарын құрды </w:t>
      </w:r>
      <w:r w:rsidR="00F21FB6"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{"citationItems":[{"id":"ITEM-1","itemData":{"author":[{"dropping-particle":"","family":"Mag, K.A., Wagner, P., Wepner","given":"B.","non-dropping-particle":"","parse-names":false,"suffix":""}],"id":"ITEM-1","issued":{"date-parts":[["2017"]]},"title":"Austrian research , technology and innovation ( RTI ) competences in the domain of „ Physical Internet and transport logistics “","type":"article-journal"},"uris":["http://www.mendeley.com/documents/?uuid=feaec49a-d6cc-4c46-b9a8-310d8a04c47c"]}],"mendeley":{"formattedCitation":"[78]","plainTextFormattedCitation":"[78]","previouslyFormattedCitation":"[77]"},"properties":{"noteIndex":0},"schema":"https://github.com/citation-style-language/schema/raw/master/csl-citation.json"}</w:instrText>
      </w:r>
      <w:r w:rsidR="00F21FB6" w:rsidRPr="001E7444">
        <w:rPr>
          <w:rFonts w:ascii="Times New Roman" w:hAnsi="Times New Roman"/>
          <w:sz w:val="28"/>
          <w:szCs w:val="28"/>
        </w:rPr>
        <w:fldChar w:fldCharType="separate"/>
      </w:r>
      <w:r w:rsidR="00331187" w:rsidRPr="001E7444">
        <w:rPr>
          <w:rFonts w:ascii="Times New Roman" w:hAnsi="Times New Roman"/>
          <w:noProof/>
          <w:sz w:val="28"/>
          <w:szCs w:val="28"/>
        </w:rPr>
        <w:t>[78]</w:t>
      </w:r>
      <w:r w:rsidR="00F21FB6" w:rsidRPr="001E7444">
        <w:rPr>
          <w:rFonts w:ascii="Times New Roman" w:hAnsi="Times New Roman"/>
          <w:sz w:val="28"/>
          <w:szCs w:val="28"/>
        </w:rPr>
        <w:fldChar w:fldCharType="end"/>
      </w:r>
      <w:r w:rsidR="00F21FB6" w:rsidRPr="001E7444">
        <w:rPr>
          <w:rFonts w:ascii="Times New Roman" w:hAnsi="Times New Roman"/>
          <w:sz w:val="28"/>
          <w:szCs w:val="28"/>
        </w:rPr>
        <w:t xml:space="preserve">. </w:t>
      </w:r>
    </w:p>
    <w:p w14:paraId="370D50D4" w14:textId="77777777" w:rsidR="007314E2" w:rsidRPr="001E7444" w:rsidRDefault="00F21FB6" w:rsidP="00FC5770">
      <w:pPr>
        <w:ind w:firstLine="709"/>
        <w:rPr>
          <w:rFonts w:ascii="Times New Roman" w:hAnsi="Times New Roman"/>
          <w:sz w:val="28"/>
          <w:szCs w:val="28"/>
        </w:rPr>
      </w:pPr>
      <w:r w:rsidRPr="001E7444">
        <w:rPr>
          <w:rFonts w:ascii="Times New Roman" w:hAnsi="Times New Roman"/>
          <w:i/>
          <w:sz w:val="28"/>
          <w:szCs w:val="28"/>
        </w:rPr>
        <w:t xml:space="preserve">Нидерланды </w:t>
      </w:r>
      <w:r w:rsidR="00E40314" w:rsidRPr="001E7444">
        <w:rPr>
          <w:rFonts w:ascii="Times New Roman" w:hAnsi="Times New Roman"/>
          <w:i/>
          <w:sz w:val="28"/>
          <w:szCs w:val="28"/>
        </w:rPr>
        <w:t>–</w:t>
      </w:r>
      <w:r w:rsidRPr="001E7444">
        <w:rPr>
          <w:rFonts w:ascii="Times New Roman" w:hAnsi="Times New Roman"/>
          <w:i/>
          <w:sz w:val="28"/>
          <w:szCs w:val="28"/>
        </w:rPr>
        <w:t xml:space="preserve"> </w:t>
      </w:r>
      <w:r w:rsidR="007314E2" w:rsidRPr="001E7444">
        <w:rPr>
          <w:rFonts w:ascii="Times New Roman" w:hAnsi="Times New Roman"/>
          <w:sz w:val="28"/>
          <w:szCs w:val="28"/>
        </w:rPr>
        <w:t xml:space="preserve">Еуропадағы жетекші логистикалық елдердің бірі. Нидерландық логистикалық инфрақұрылым әлемдегі ең тиімді теңіз порттары мен ЕО-дағы ең сапалы әуе көлігі орналасқан Еуропаға теңдесі жоқ қол жетімділікті қамтамасыз етеді. </w:t>
      </w:r>
      <w:r w:rsidR="00495B79" w:rsidRPr="001E7444">
        <w:rPr>
          <w:rFonts w:ascii="Times New Roman" w:hAnsi="Times New Roman"/>
          <w:sz w:val="28"/>
          <w:szCs w:val="28"/>
        </w:rPr>
        <w:t>Нидерланд</w:t>
      </w:r>
      <w:r w:rsidR="008B2D6C" w:rsidRPr="001E7444">
        <w:rPr>
          <w:rFonts w:ascii="Times New Roman" w:hAnsi="Times New Roman"/>
          <w:sz w:val="28"/>
          <w:szCs w:val="28"/>
        </w:rPr>
        <w:t>ық</w:t>
      </w:r>
      <w:r w:rsidR="00495B79" w:rsidRPr="001E7444">
        <w:rPr>
          <w:rFonts w:ascii="Times New Roman" w:hAnsi="Times New Roman"/>
          <w:sz w:val="28"/>
          <w:szCs w:val="28"/>
        </w:rPr>
        <w:t>тар логистикалық желісі</w:t>
      </w:r>
      <w:r w:rsidR="00C42F7C" w:rsidRPr="001E7444">
        <w:rPr>
          <w:rFonts w:ascii="Times New Roman" w:hAnsi="Times New Roman"/>
          <w:sz w:val="28"/>
          <w:szCs w:val="28"/>
        </w:rPr>
        <w:t>н</w:t>
      </w:r>
      <w:r w:rsidR="007314E2" w:rsidRPr="001E7444">
        <w:rPr>
          <w:rFonts w:ascii="Times New Roman" w:hAnsi="Times New Roman"/>
          <w:sz w:val="28"/>
          <w:szCs w:val="28"/>
        </w:rPr>
        <w:t xml:space="preserve"> </w:t>
      </w:r>
      <w:r w:rsidR="00C42F7C" w:rsidRPr="001E7444">
        <w:rPr>
          <w:rFonts w:ascii="Times New Roman" w:hAnsi="Times New Roman"/>
          <w:sz w:val="28"/>
          <w:szCs w:val="28"/>
        </w:rPr>
        <w:t xml:space="preserve">ұтымды, </w:t>
      </w:r>
      <w:r w:rsidR="007314E2" w:rsidRPr="001E7444">
        <w:rPr>
          <w:rFonts w:ascii="Times New Roman" w:hAnsi="Times New Roman"/>
          <w:sz w:val="28"/>
          <w:szCs w:val="28"/>
        </w:rPr>
        <w:t>әрі тұрақты құру үшін жаңа технологиялар мен цифрлық байланыстарды дамытуда. Бұл инновацияларды 942 000 голландиялық логист мамандар жүзеге асырады</w:t>
      </w:r>
      <w:r w:rsidR="00495B79" w:rsidRPr="001E7444">
        <w:rPr>
          <w:rFonts w:ascii="Times New Roman" w:hAnsi="Times New Roman"/>
          <w:sz w:val="28"/>
          <w:szCs w:val="28"/>
        </w:rPr>
        <w:t>, олар елдегі жұмыс күшінің 10%</w:t>
      </w:r>
      <w:r w:rsidR="007314E2" w:rsidRPr="001E7444">
        <w:rPr>
          <w:rFonts w:ascii="Times New Roman" w:hAnsi="Times New Roman"/>
          <w:sz w:val="28"/>
          <w:szCs w:val="28"/>
        </w:rPr>
        <w:t>-дан астамын құрайды. Нидерланды кеңейтілген тарату мүмкіндіктерін және сенімді жеткізілім тізбегін ұсына отырып, Еуропаға және одан тысқары жерлерде өз клиенттерін табуға мүмкіндік береді</w:t>
      </w:r>
      <w:r w:rsidRPr="001E7444">
        <w:rPr>
          <w:rFonts w:ascii="Times New Roman" w:hAnsi="Times New Roman"/>
          <w:sz w:val="28"/>
          <w:szCs w:val="28"/>
        </w:rPr>
        <w:t>.</w:t>
      </w:r>
      <w:r w:rsidR="007314E2" w:rsidRPr="001E7444">
        <w:rPr>
          <w:rFonts w:ascii="Times New Roman" w:hAnsi="Times New Roman"/>
          <w:sz w:val="28"/>
          <w:szCs w:val="28"/>
        </w:rPr>
        <w:t xml:space="preserve"> Нидерландыдағы әлемдік деңгейдегі логистикалық орталықтар, стратегиялық тұрғыдан Еуропаның табалдырығында орналасқан, сауда мен көлікті әлемдік нарықтарға шығаруға жағдай жасайды. Әлемдегі 333 бағытқа тікелей қол жеткізуді қамтамасыз ететін </w:t>
      </w:r>
      <w:r w:rsidR="007314E2" w:rsidRPr="001E7444">
        <w:rPr>
          <w:rFonts w:ascii="Times New Roman" w:hAnsi="Times New Roman"/>
          <w:i/>
          <w:sz w:val="28"/>
          <w:szCs w:val="28"/>
        </w:rPr>
        <w:t>Schiphol Airport</w:t>
      </w:r>
      <w:r w:rsidR="007314E2" w:rsidRPr="001E7444">
        <w:rPr>
          <w:rFonts w:ascii="Times New Roman" w:hAnsi="Times New Roman"/>
          <w:sz w:val="28"/>
          <w:szCs w:val="28"/>
        </w:rPr>
        <w:t xml:space="preserve"> әлемдегі ең жақсы байланысқан екінші әуежай және Еуропадағы жүк тасымалы бойынша төртінші әуежай болып табылады. Еуропаның ең ірі теңіз порты - Роттердам порты - континенттің тағы бір маңызды қақпасы. Нидерландының жүрдек </w:t>
      </w:r>
      <w:r w:rsidR="007314E2" w:rsidRPr="001E7444">
        <w:rPr>
          <w:rFonts w:ascii="Times New Roman" w:hAnsi="Times New Roman"/>
          <w:sz w:val="28"/>
          <w:szCs w:val="28"/>
        </w:rPr>
        <w:lastRenderedPageBreak/>
        <w:t xml:space="preserve">теміржол, автомобиль және су жолдары Еуропаның қалған бөлігін мультимодальды тасымалдау мен таратуға </w:t>
      </w:r>
      <w:r w:rsidR="00A164A9" w:rsidRPr="001E7444">
        <w:rPr>
          <w:rFonts w:ascii="Times New Roman" w:hAnsi="Times New Roman"/>
          <w:sz w:val="28"/>
          <w:szCs w:val="28"/>
        </w:rPr>
        <w:t xml:space="preserve">жол </w:t>
      </w:r>
      <w:r w:rsidR="007314E2" w:rsidRPr="001E7444">
        <w:rPr>
          <w:rFonts w:ascii="Times New Roman" w:hAnsi="Times New Roman"/>
          <w:sz w:val="28"/>
          <w:szCs w:val="28"/>
        </w:rPr>
        <w:t>ашады.</w:t>
      </w:r>
      <w:r w:rsidR="006814A4" w:rsidRPr="001E7444">
        <w:rPr>
          <w:rFonts w:ascii="Times New Roman" w:hAnsi="Times New Roman"/>
          <w:sz w:val="28"/>
          <w:szCs w:val="28"/>
        </w:rPr>
        <w:t xml:space="preserve"> Логистика Голландия экономикасы үшін бірінші кезектегі маңызға ие, жалпы ішкі өнімнің қосымша құнын 55 миллиард еуроға (10%) арттыруды қамтамасыз етеді және шамамен 813 000 жұмыс орнын құра</w:t>
      </w:r>
      <w:r w:rsidR="00C42F7C" w:rsidRPr="001E7444">
        <w:rPr>
          <w:rFonts w:ascii="Times New Roman" w:hAnsi="Times New Roman"/>
          <w:sz w:val="28"/>
          <w:szCs w:val="28"/>
        </w:rPr>
        <w:t>й</w:t>
      </w:r>
      <w:r w:rsidR="006814A4" w:rsidRPr="001E7444">
        <w:rPr>
          <w:rFonts w:ascii="Times New Roman" w:hAnsi="Times New Roman"/>
          <w:sz w:val="28"/>
          <w:szCs w:val="28"/>
        </w:rPr>
        <w:t xml:space="preserve"> отырып, жұмыспен қамтуға ықпал етеді. Осылайша, логистика халықаралық бәсекеге қабілеттілікті қамтамасыз ету үшін Голландия үкіметі мен индустриясының бірінші кезектегі міндеті болып табылады. Нидерланды үкіметі логистика саласындағы өзінің экономикалық және инфрақұрылымдық саясатына баса назар аударады.</w:t>
      </w:r>
    </w:p>
    <w:p w14:paraId="14E2B454" w14:textId="77777777" w:rsidR="006814A4" w:rsidRPr="001E7444" w:rsidRDefault="006814A4" w:rsidP="00FC5770">
      <w:pPr>
        <w:ind w:firstLine="709"/>
        <w:rPr>
          <w:rFonts w:ascii="Times New Roman" w:hAnsi="Times New Roman"/>
          <w:sz w:val="28"/>
          <w:szCs w:val="28"/>
        </w:rPr>
      </w:pPr>
      <w:r w:rsidRPr="001E7444">
        <w:rPr>
          <w:rFonts w:ascii="Times New Roman" w:hAnsi="Times New Roman"/>
          <w:sz w:val="28"/>
          <w:szCs w:val="28"/>
        </w:rPr>
        <w:t>Нидерланды логистикаға үлкен назар аударады: білім берудің жаңа әдістерін құру, дамыту, көрсету және қолдану. Бұл қосымша құнның жоғарылауына, тауар ағындарымен жұмыс істеу тиімділігіне және халықаралық ауқымға әкелуі керек. Осы амбицияны жүзеге асыру үшін инновациялар мен адами капиталды дамыту тұрғысынан күш-жігер жұмсалады.</w:t>
      </w:r>
    </w:p>
    <w:p w14:paraId="582CAFCA" w14:textId="77777777" w:rsidR="006814A4" w:rsidRPr="001E7444" w:rsidRDefault="006814A4" w:rsidP="00FC5770">
      <w:pPr>
        <w:ind w:firstLine="709"/>
        <w:rPr>
          <w:rFonts w:ascii="Times New Roman" w:hAnsi="Times New Roman"/>
          <w:sz w:val="28"/>
          <w:szCs w:val="28"/>
        </w:rPr>
      </w:pPr>
      <w:r w:rsidRPr="001E7444">
        <w:rPr>
          <w:rFonts w:ascii="Times New Roman" w:hAnsi="Times New Roman"/>
          <w:sz w:val="28"/>
          <w:szCs w:val="28"/>
        </w:rPr>
        <w:t>Халықаралық тұрғыдан алғанда, жетекші сектор алдында үш мақсат тұр:</w:t>
      </w:r>
    </w:p>
    <w:p w14:paraId="4560B7D7" w14:textId="77777777" w:rsidR="006814A4" w:rsidRPr="001E7444" w:rsidRDefault="006814A4" w:rsidP="00FC5770">
      <w:pPr>
        <w:ind w:firstLine="709"/>
        <w:rPr>
          <w:rFonts w:ascii="Times New Roman" w:hAnsi="Times New Roman"/>
          <w:sz w:val="28"/>
          <w:szCs w:val="28"/>
        </w:rPr>
      </w:pPr>
      <w:r w:rsidRPr="001E7444">
        <w:rPr>
          <w:rFonts w:ascii="Times New Roman" w:hAnsi="Times New Roman"/>
          <w:sz w:val="28"/>
          <w:szCs w:val="28"/>
        </w:rPr>
        <w:t>1. Нидерландыдағы шетелдік компаниялардың логистикалық қызметі, оның ішінде Нидерланды арқылы міндетті түрде өтпейтін тауарлар ағыны үшін логистикалық бақылау қызметі (мысалы, Flora Holland).</w:t>
      </w:r>
    </w:p>
    <w:p w14:paraId="2A799CAE" w14:textId="77777777" w:rsidR="006814A4" w:rsidRPr="001E7444" w:rsidRDefault="00955223" w:rsidP="00FC5770">
      <w:pPr>
        <w:ind w:firstLine="709"/>
        <w:rPr>
          <w:rFonts w:ascii="Times New Roman" w:hAnsi="Times New Roman"/>
          <w:sz w:val="28"/>
          <w:szCs w:val="28"/>
        </w:rPr>
      </w:pPr>
      <w:r w:rsidRPr="001E7444">
        <w:rPr>
          <w:rFonts w:ascii="Times New Roman" w:hAnsi="Times New Roman"/>
          <w:sz w:val="28"/>
          <w:szCs w:val="28"/>
        </w:rPr>
        <w:t xml:space="preserve">2. </w:t>
      </w:r>
      <w:r w:rsidR="006814A4" w:rsidRPr="001E7444">
        <w:rPr>
          <w:rFonts w:ascii="Times New Roman" w:hAnsi="Times New Roman"/>
          <w:sz w:val="28"/>
          <w:szCs w:val="28"/>
        </w:rPr>
        <w:t>Нидерланды арқылы көлік ағынының өсуі.</w:t>
      </w:r>
    </w:p>
    <w:p w14:paraId="167C966E" w14:textId="77777777" w:rsidR="00F21FB6" w:rsidRPr="001E7444" w:rsidRDefault="006814A4" w:rsidP="00FC5770">
      <w:pPr>
        <w:ind w:firstLine="709"/>
        <w:rPr>
          <w:rFonts w:ascii="Times New Roman" w:hAnsi="Times New Roman"/>
          <w:sz w:val="28"/>
          <w:szCs w:val="28"/>
        </w:rPr>
      </w:pPr>
      <w:r w:rsidRPr="001E7444">
        <w:rPr>
          <w:rFonts w:ascii="Times New Roman" w:hAnsi="Times New Roman"/>
          <w:sz w:val="28"/>
          <w:szCs w:val="28"/>
        </w:rPr>
        <w:t xml:space="preserve">3. Логистикалық білім мен ноу-хаудың экспорты </w:t>
      </w:r>
      <w:r w:rsidR="007314E2"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{"citationItems":[{"id":"ITEM-1","itemData":{"author":[{"dropping-particle":"","family":"Ministry of Economic Affairs","given":"","non-dropping-particle":"","parse-names":false,"suffix":""}],"id":"ITEM-1","issued":{"date-parts":[["2013"]]},"title":"Smart Logistics in the Netherlands","type":"article-journal"},"uris":["http://www.mendeley.com/documents/?uuid=223dc060-c0e4-43c8-a57c-581dfd873ea1"]}],"mendeley":{"formattedCitation":"[79]","plainTextFormattedCitation":"[79]","previouslyFormattedCitation":"[78]"},"properties":{"noteIndex":0},"schema":"https://github.com/citation-style-language/schema/raw/master/csl-citation.json"}</w:instrText>
      </w:r>
      <w:r w:rsidR="007314E2" w:rsidRPr="001E7444">
        <w:rPr>
          <w:rFonts w:ascii="Times New Roman" w:hAnsi="Times New Roman"/>
          <w:sz w:val="28"/>
          <w:szCs w:val="28"/>
        </w:rPr>
        <w:fldChar w:fldCharType="separate"/>
      </w:r>
      <w:r w:rsidR="00331187" w:rsidRPr="001E7444">
        <w:rPr>
          <w:rFonts w:ascii="Times New Roman" w:hAnsi="Times New Roman"/>
          <w:noProof/>
          <w:sz w:val="28"/>
          <w:szCs w:val="28"/>
        </w:rPr>
        <w:t>[79]</w:t>
      </w:r>
      <w:r w:rsidR="007314E2" w:rsidRPr="001E7444">
        <w:rPr>
          <w:rFonts w:ascii="Times New Roman" w:hAnsi="Times New Roman"/>
          <w:sz w:val="28"/>
          <w:szCs w:val="28"/>
        </w:rPr>
        <w:fldChar w:fldCharType="end"/>
      </w:r>
      <w:r w:rsidR="00C42F7C" w:rsidRPr="001E7444">
        <w:rPr>
          <w:rFonts w:ascii="Times New Roman" w:hAnsi="Times New Roman"/>
          <w:sz w:val="28"/>
          <w:szCs w:val="28"/>
        </w:rPr>
        <w:t>.</w:t>
      </w:r>
    </w:p>
    <w:p w14:paraId="44A3BDEC" w14:textId="77777777" w:rsidR="00955223" w:rsidRPr="001E7444" w:rsidRDefault="00955223" w:rsidP="00FC5770">
      <w:pPr>
        <w:ind w:firstLine="709"/>
        <w:rPr>
          <w:rFonts w:ascii="Times New Roman" w:hAnsi="Times New Roman"/>
          <w:sz w:val="28"/>
          <w:szCs w:val="28"/>
        </w:rPr>
      </w:pPr>
      <w:r w:rsidRPr="001E7444">
        <w:rPr>
          <w:rFonts w:ascii="Times New Roman" w:hAnsi="Times New Roman"/>
          <w:i/>
          <w:sz w:val="28"/>
          <w:szCs w:val="28"/>
        </w:rPr>
        <w:t>Сингапур</w:t>
      </w:r>
      <w:r w:rsidRPr="001E7444">
        <w:rPr>
          <w:rFonts w:ascii="Times New Roman" w:hAnsi="Times New Roman"/>
          <w:sz w:val="28"/>
          <w:szCs w:val="28"/>
        </w:rPr>
        <w:t xml:space="preserve"> логистикалық жүйесін дамыту үшін ең алғашқы болып ақпаратты-технологияларды қолданды. TradeNet бірыңғай терезе  күніне 30 000-нан астам декларацияны өңдеп, рұқсаттың 99%-ын 10 минут ішінде өңдейді және банкаралық операциялар арқылы барлық ақша жинақтарын алады. Сауда фирмалары құжаттарды өңдеу </w:t>
      </w:r>
      <w:r w:rsidR="00211309" w:rsidRPr="001E7444">
        <w:rPr>
          <w:rFonts w:ascii="Times New Roman" w:hAnsi="Times New Roman"/>
          <w:sz w:val="28"/>
          <w:szCs w:val="28"/>
        </w:rPr>
        <w:t>үдеріс</w:t>
      </w:r>
      <w:r w:rsidRPr="001E7444">
        <w:rPr>
          <w:rFonts w:ascii="Times New Roman" w:hAnsi="Times New Roman"/>
          <w:sz w:val="28"/>
          <w:szCs w:val="28"/>
        </w:rPr>
        <w:t>інде 25%дан 30% дейін үнемдейді деп хабарлайды. Бүгінгі күні әлемдегі 600-ден астам контейнерлік портқа байланысы бар контейнер портына ие. Сингапурдың Чанги әуежайы халықаралық деңгейде үздік деп танылды және шамамен 6</w:t>
      </w:r>
      <w:r w:rsidR="00E66046" w:rsidRPr="001E7444">
        <w:rPr>
          <w:rFonts w:ascii="Times New Roman" w:hAnsi="Times New Roman"/>
          <w:sz w:val="28"/>
          <w:szCs w:val="28"/>
        </w:rPr>
        <w:t> </w:t>
      </w:r>
      <w:r w:rsidRPr="001E7444">
        <w:rPr>
          <w:rFonts w:ascii="Times New Roman" w:hAnsi="Times New Roman"/>
          <w:sz w:val="28"/>
          <w:szCs w:val="28"/>
        </w:rPr>
        <w:t>800</w:t>
      </w:r>
      <w:r w:rsidR="00E66046" w:rsidRPr="001E7444">
        <w:rPr>
          <w:rFonts w:ascii="Times New Roman" w:hAnsi="Times New Roman"/>
          <w:sz w:val="28"/>
          <w:szCs w:val="28"/>
        </w:rPr>
        <w:t xml:space="preserve"> бағытта</w:t>
      </w:r>
      <w:r w:rsidRPr="001E7444">
        <w:rPr>
          <w:rFonts w:ascii="Times New Roman" w:hAnsi="Times New Roman"/>
          <w:sz w:val="28"/>
          <w:szCs w:val="28"/>
        </w:rPr>
        <w:t xml:space="preserve"> аптасына 330 қалаға қызмет көрсетеді. Аралдағы елдің сауда көлемі ЖІӨ-нің 3,5 есе құрайды. 2025 жылға дейін ұлттық экономикалық стратегия үш негізгі стратегиялардан тұратын логистикалық жүйені одан әрі күшейту, яғни экономикалық </w:t>
      </w:r>
      <w:r w:rsidR="00495B79" w:rsidRPr="001E7444">
        <w:rPr>
          <w:rFonts w:ascii="Times New Roman" w:hAnsi="Times New Roman"/>
          <w:sz w:val="28"/>
          <w:szCs w:val="28"/>
        </w:rPr>
        <w:t xml:space="preserve">дәліздер </w:t>
      </w:r>
      <w:r w:rsidRPr="001E7444">
        <w:rPr>
          <w:rFonts w:ascii="Times New Roman" w:hAnsi="Times New Roman"/>
          <w:sz w:val="28"/>
          <w:szCs w:val="28"/>
        </w:rPr>
        <w:t>арқылы экономикалық әлеуетті арттыру, ұлттық байланыстарды нығайту, адам ресурстарының мүмкіндіктері мен ұлттық ғылым мен техниканы нығайту жөніндегі бірнеше тапсырмалардан тұрады</w:t>
      </w:r>
      <w:r w:rsidR="00AA637A" w:rsidRPr="001E7444">
        <w:rPr>
          <w:rFonts w:ascii="Times New Roman" w:hAnsi="Times New Roman"/>
          <w:sz w:val="28"/>
          <w:szCs w:val="28"/>
        </w:rPr>
        <w:t xml:space="preserve"> </w:t>
      </w:r>
      <w:r w:rsidR="007314E2"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{"citationItems":[{"id":"ITEM-1","itemData":{"DOI":"10.1108/02635571211255032","ISSN":"0263-5577","abstract":"Purpose – Transshipment points in container transport are a vital part of the functioning and competitiveness of global logistics systems. However, competition between different geographical locati...","author":[{"dropping-particle":"","family":"Wee Kwan","given":"Tan","non-dropping-particle":"","parse-names":false,"suffix":""},{"dropping-particle":"","family":"Albert","given":"Hilmola","non-dropping-particle":"","parse-names":false,"suffix":""},{"dropping-particle":"","family":"Olli-Pekka","given":"","non-dropping-particle":"","parse-names":false,"suffix":""}],"container-title":"Industrial Management &amp; Data Systems","id":"ITEM-1","issue":"7","issued":{"date-parts":[["2012","8","17"]]},"page":"1085-1100","publisher":"Emerald Group Publishing Limited","title":"Future of transshipment in Singapore","type":"article-journal","volume":"112"},"uris":["http://www.mendeley.com/documents/?uuid=ee63fda0-9727-3321-bb41-0955ee3e2870"]},{"id":"ITEM-2","itemData":{"URL":"https://www.wfmj.com/story/42801255/singapore-freight-and-logistics-market-2020-industry-size-share-by-global-major-companies-profile-competitive-landscape-and-key-regions-2024-by","accessed":{"date-parts":[["2021","1","15"]]},"id":"ITEM-2","issued":{"date-parts":[["0"]]},"title":"SINGAPORE FREIGHT AND LOGISTICS Market 2020 Industry Size, Share - WFMJ.com","type":"webpage"},"uris":["http://www.mendeley.com/documents/?uuid=5d26f7e4-8fd5-3768-92fb-7bae302a3d1f"]}],"mendeley":{"formattedCitation":"[49], [80]","plainTextFormattedCitation":"[49], [80]","previouslyFormattedCitation":"[48], [79]"},"properties":{"noteIndex":0},"schema":"https://github.com/citation-style-language/schema/raw/master/csl-citation.json"}</w:instrText>
      </w:r>
      <w:r w:rsidR="007314E2" w:rsidRPr="001E7444">
        <w:rPr>
          <w:rFonts w:ascii="Times New Roman" w:hAnsi="Times New Roman"/>
          <w:sz w:val="28"/>
          <w:szCs w:val="28"/>
        </w:rPr>
        <w:fldChar w:fldCharType="separate"/>
      </w:r>
      <w:r w:rsidR="00331187" w:rsidRPr="001E7444">
        <w:rPr>
          <w:rFonts w:ascii="Times New Roman" w:hAnsi="Times New Roman"/>
          <w:noProof/>
          <w:sz w:val="28"/>
          <w:szCs w:val="28"/>
        </w:rPr>
        <w:t xml:space="preserve">[49, </w:t>
      </w:r>
      <w:r w:rsidR="00AA637A" w:rsidRPr="001E7444">
        <w:rPr>
          <w:rFonts w:ascii="Times New Roman" w:hAnsi="Times New Roman"/>
          <w:noProof/>
          <w:sz w:val="28"/>
          <w:szCs w:val="28"/>
        </w:rPr>
        <w:t>р.</w:t>
      </w:r>
      <w:r w:rsidR="00931DE8" w:rsidRPr="001E7444">
        <w:rPr>
          <w:rFonts w:ascii="Times New Roman" w:hAnsi="Times New Roman"/>
          <w:noProof/>
          <w:sz w:val="28"/>
          <w:szCs w:val="28"/>
        </w:rPr>
        <w:t> </w:t>
      </w:r>
      <w:r w:rsidR="005C0921" w:rsidRPr="001E7444">
        <w:rPr>
          <w:rFonts w:ascii="Times New Roman" w:hAnsi="Times New Roman"/>
          <w:noProof/>
          <w:sz w:val="28"/>
          <w:szCs w:val="28"/>
        </w:rPr>
        <w:t>1092</w:t>
      </w:r>
      <w:r w:rsidR="00AA637A" w:rsidRPr="001E7444">
        <w:rPr>
          <w:rFonts w:ascii="Times New Roman" w:hAnsi="Times New Roman"/>
          <w:noProof/>
          <w:sz w:val="28"/>
          <w:szCs w:val="28"/>
        </w:rPr>
        <w:t xml:space="preserve">; </w:t>
      </w:r>
      <w:r w:rsidR="00331187" w:rsidRPr="001E7444">
        <w:rPr>
          <w:rFonts w:ascii="Times New Roman" w:hAnsi="Times New Roman"/>
          <w:noProof/>
          <w:sz w:val="28"/>
          <w:szCs w:val="28"/>
        </w:rPr>
        <w:t>80]</w:t>
      </w:r>
      <w:r w:rsidR="007314E2" w:rsidRPr="001E7444">
        <w:rPr>
          <w:rFonts w:ascii="Times New Roman" w:hAnsi="Times New Roman"/>
          <w:sz w:val="28"/>
          <w:szCs w:val="28"/>
        </w:rPr>
        <w:fldChar w:fldCharType="end"/>
      </w:r>
      <w:r w:rsidRPr="001E7444">
        <w:rPr>
          <w:rFonts w:ascii="Times New Roman" w:hAnsi="Times New Roman"/>
          <w:sz w:val="28"/>
          <w:szCs w:val="28"/>
        </w:rPr>
        <w:t>.</w:t>
      </w:r>
    </w:p>
    <w:p w14:paraId="58B9D6E8" w14:textId="77777777" w:rsidR="007314E2" w:rsidRPr="001E7444" w:rsidRDefault="007314E2" w:rsidP="00FC5770">
      <w:pPr>
        <w:ind w:firstLine="709"/>
        <w:rPr>
          <w:rFonts w:ascii="Times New Roman" w:hAnsi="Times New Roman"/>
          <w:sz w:val="28"/>
          <w:szCs w:val="28"/>
        </w:rPr>
      </w:pPr>
      <w:r w:rsidRPr="001E7444">
        <w:rPr>
          <w:rFonts w:ascii="Times New Roman" w:hAnsi="Times New Roman"/>
          <w:i/>
          <w:sz w:val="28"/>
          <w:szCs w:val="28"/>
        </w:rPr>
        <w:t>Германия</w:t>
      </w:r>
      <w:r w:rsidRPr="001E7444">
        <w:rPr>
          <w:rFonts w:ascii="Times New Roman" w:hAnsi="Times New Roman"/>
          <w:sz w:val="28"/>
          <w:szCs w:val="28"/>
        </w:rPr>
        <w:t>. Осы саладағы басты қозғаушы күші ретінде Еуропада өзінің өндірістік және коммерциялық тұрғыдан жетекші позициясын ұстау үшін, оның жүк көлігі мен логистикалық жүйесі  бәсекеге қабілеттілігінің басты элементі болып табылады. Әлемдік алты ірі логистикалық жеткізушілердің үшеуі Германияда орналасқан (DHL, DB Schenker, Kuehne and Nagel), сондай-ақ, Дүниежүзілік банктің LPI рейтингісінде бірінші орынды иеленеді. 2010 жылы Германияға арналған «Көлік және логистика жөніндегі іс-қимыл жоспары – Логистика» жөніндегі бастама қабылданды. Оның негізгі мақсаттары: (</w:t>
      </w:r>
      <w:r w:rsidR="00C42F7C" w:rsidRPr="001E7444">
        <w:rPr>
          <w:rFonts w:ascii="Times New Roman" w:hAnsi="Times New Roman"/>
          <w:sz w:val="28"/>
          <w:szCs w:val="28"/>
        </w:rPr>
        <w:t xml:space="preserve">i) Германияны логистика орталығы </w:t>
      </w:r>
      <w:r w:rsidRPr="001E7444">
        <w:rPr>
          <w:rFonts w:ascii="Times New Roman" w:hAnsi="Times New Roman"/>
          <w:sz w:val="28"/>
          <w:szCs w:val="28"/>
        </w:rPr>
        <w:t xml:space="preserve">ретінде күшейту (ii) көліктің барлық түрлерінің тиімділігін арттыру; (iii) көліктік инфрақұрылымды оңтайлы түрде </w:t>
      </w:r>
      <w:r w:rsidRPr="001E7444">
        <w:rPr>
          <w:rFonts w:ascii="Times New Roman" w:hAnsi="Times New Roman"/>
          <w:sz w:val="28"/>
          <w:szCs w:val="28"/>
        </w:rPr>
        <w:lastRenderedPageBreak/>
        <w:t xml:space="preserve">бір-бірімен байланыстыру арқылы барлық көлік түрлерінің күшті мүмкіндіктерін пайдалану; (iv) қоршаған ортаны қорғау және климаттың өзгеру зиянын азайту, және (v) жүк тасымалдау саласында жұмыс пен оқытудың жақсы шарттарына қолдау көрсету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{"citationItems":[{"id":"ITEM-1","itemData":{"DOI":"10.1016/J.SBSPRO.2016.11.084","ISSN":"1877-0428","abstract":"Developments in globalization and increasing foreign trade activities have given the logistics sector a strategically significant status. Formerly logistics companies were considered as companies that only performed transportation activities; however, nowadays the necessity of logistics to perform different functions is understood well. A logistic company's performance measurement is of great importance, since after performance measurement companies can observe what they have achieved and can consider what they have not. Thereby firms obtain an opportunity to learn and correct their failures. Measuring the effectiveness of the activity performed has become a topic of interest to managers in recent years. In this context, it was necessary to decide on how to measure performance. It is observed that various measures and systems are used in performance measurement. In this study, the logistic performances and marketing performances of 153 logistics companies operating in Germany and Turkey were measured and compared. As a result of the analyses performed, significant differences were found between the logistic performances and marketing performances of logistics companies in Germany and Turkey.","author":[{"dropping-particle":"","family":"Akdoğan","given":"M. Şükrü","non-dropping-particle":"","parse-names":false,"suffix":""},{"dropping-particle":"","family":"Durak","given":"Ayhan","non-dropping-particle":"","parse-names":false,"suffix":""}],"container-title":"Procedia - Social and Behavioral Sciences","id":"ITEM-1","issued":{"date-parts":[["2016","11","24"]]},"page":"576-586","publisher":"Elsevier","title":"Logistic and Marketing Performances of Logistics Companies: A Comparison between Germany and Turkey","type":"article-journal","volume":"235"},"uris":["http://www.mendeley.com/documents/?uuid=150fc680-be87-3f5b-8cb0-bb3873e16131"]}],"mendeley":{"formattedCitation":"[81]","plainTextFormattedCitation":"[81]","previouslyFormattedCitation":"[80]"},"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[81]</w:t>
      </w:r>
      <w:r w:rsidRPr="001E7444">
        <w:rPr>
          <w:rFonts w:ascii="Times New Roman" w:hAnsi="Times New Roman"/>
          <w:sz w:val="28"/>
          <w:szCs w:val="28"/>
        </w:rPr>
        <w:fldChar w:fldCharType="end"/>
      </w:r>
      <w:r w:rsidRPr="001E7444">
        <w:rPr>
          <w:rFonts w:ascii="Times New Roman" w:hAnsi="Times New Roman"/>
          <w:sz w:val="28"/>
          <w:szCs w:val="28"/>
        </w:rPr>
        <w:t>.</w:t>
      </w:r>
    </w:p>
    <w:p w14:paraId="6C7669C1" w14:textId="77777777" w:rsidR="006814A4" w:rsidRPr="001E7444" w:rsidRDefault="006814A4" w:rsidP="00FC5770">
      <w:pPr>
        <w:ind w:firstLine="709"/>
        <w:rPr>
          <w:rFonts w:ascii="Times New Roman" w:hAnsi="Times New Roman"/>
          <w:sz w:val="28"/>
          <w:szCs w:val="28"/>
        </w:rPr>
      </w:pPr>
      <w:r w:rsidRPr="001E7444">
        <w:rPr>
          <w:rFonts w:ascii="Times New Roman" w:hAnsi="Times New Roman"/>
          <w:i/>
          <w:sz w:val="28"/>
          <w:szCs w:val="28"/>
        </w:rPr>
        <w:t>Қытай.</w:t>
      </w:r>
      <w:r w:rsidRPr="001E7444">
        <w:rPr>
          <w:rFonts w:ascii="Times New Roman" w:hAnsi="Times New Roman"/>
          <w:sz w:val="28"/>
          <w:szCs w:val="28"/>
        </w:rPr>
        <w:t xml:space="preserve"> Қазір о</w:t>
      </w:r>
      <w:r w:rsidR="00C42F7C" w:rsidRPr="001E7444">
        <w:rPr>
          <w:rFonts w:ascii="Times New Roman" w:hAnsi="Times New Roman"/>
          <w:sz w:val="28"/>
          <w:szCs w:val="28"/>
        </w:rPr>
        <w:t>л көлік, қосалқы қорларды</w:t>
      </w:r>
      <w:r w:rsidRPr="001E7444">
        <w:rPr>
          <w:rFonts w:ascii="Times New Roman" w:hAnsi="Times New Roman"/>
          <w:sz w:val="28"/>
          <w:szCs w:val="28"/>
        </w:rPr>
        <w:t xml:space="preserve"> басқару, қоймаларды басқару, материалды өңдеу, орау және жеткізу тізбегін басқару секілді, интернет арқылы электрондық бизнесті дамыту және радио жиіліктерді сәйкестендіру (RFID) сияқты бағдарламалық қамтамасыз етуді пайдалану арқылы логист</w:t>
      </w:r>
      <w:r w:rsidR="00E66046" w:rsidRPr="001E7444">
        <w:rPr>
          <w:rFonts w:ascii="Times New Roman" w:hAnsi="Times New Roman"/>
          <w:sz w:val="28"/>
          <w:szCs w:val="28"/>
        </w:rPr>
        <w:t>и</w:t>
      </w:r>
      <w:r w:rsidRPr="001E7444">
        <w:rPr>
          <w:rFonts w:ascii="Times New Roman" w:hAnsi="Times New Roman"/>
          <w:sz w:val="28"/>
          <w:szCs w:val="28"/>
        </w:rPr>
        <w:t>калық компоненттер</w:t>
      </w:r>
      <w:r w:rsidR="00C42F7C" w:rsidRPr="001E7444">
        <w:rPr>
          <w:rFonts w:ascii="Times New Roman" w:hAnsi="Times New Roman"/>
          <w:sz w:val="28"/>
          <w:szCs w:val="28"/>
        </w:rPr>
        <w:t>ді ұлғайту</w:t>
      </w:r>
      <w:r w:rsidRPr="001E7444">
        <w:rPr>
          <w:rFonts w:ascii="Times New Roman" w:hAnsi="Times New Roman"/>
          <w:sz w:val="28"/>
          <w:szCs w:val="28"/>
        </w:rPr>
        <w:t xml:space="preserve">да. Логистика саласы қалалық жерлерде көптеген жұмыс орындарын ұсынады. 2007 жылғы Қытайдың Ұлттық статистика бюросына сәйкес көлік, сақтау, пошта және телекоммуникация саласында 6,59 миллион адам жұмыс істегенін хабарлады. </w:t>
      </w:r>
    </w:p>
    <w:p w14:paraId="15C40B66" w14:textId="77777777" w:rsidR="006814A4" w:rsidRPr="001E7444" w:rsidRDefault="006814A4" w:rsidP="00FC5770">
      <w:pPr>
        <w:ind w:firstLine="709"/>
        <w:rPr>
          <w:rFonts w:ascii="Times New Roman" w:hAnsi="Times New Roman"/>
          <w:sz w:val="28"/>
          <w:szCs w:val="28"/>
        </w:rPr>
      </w:pPr>
      <w:r w:rsidRPr="001E7444">
        <w:rPr>
          <w:rFonts w:ascii="Times New Roman" w:hAnsi="Times New Roman"/>
          <w:sz w:val="28"/>
          <w:szCs w:val="28"/>
        </w:rPr>
        <w:t>Қытай Халық Республикасы сауда министрлігінің мәліметі бойынша, логистикалық шығынның ЖІӨ-ге</w:t>
      </w:r>
      <w:r w:rsidR="00E66046" w:rsidRPr="001E7444">
        <w:rPr>
          <w:rFonts w:ascii="Times New Roman" w:hAnsi="Times New Roman"/>
          <w:sz w:val="28"/>
          <w:szCs w:val="28"/>
        </w:rPr>
        <w:t xml:space="preserve"> қатынасы 2010 жылы шамамен 18%</w:t>
      </w:r>
      <w:r w:rsidRPr="001E7444">
        <w:rPr>
          <w:rFonts w:ascii="Times New Roman" w:hAnsi="Times New Roman"/>
          <w:sz w:val="28"/>
          <w:szCs w:val="28"/>
        </w:rPr>
        <w:t>-ды құрады, бұл АҚШ-та шамамен екі есе көп. Қытай үкіметі қаржы дағдарысы жағдайында инвестицияларды кеңейту туралы шешім қабылдады. Бірақ инвестицияларды кеңейту саясаты кең қайшылықтарды туғызды, өйткені инфрақұрылымға үлкен инвестици</w:t>
      </w:r>
      <w:r w:rsidR="00C42F7C" w:rsidRPr="001E7444">
        <w:rPr>
          <w:rFonts w:ascii="Times New Roman" w:hAnsi="Times New Roman"/>
          <w:sz w:val="28"/>
          <w:szCs w:val="28"/>
        </w:rPr>
        <w:t>я - жол-</w:t>
      </w:r>
      <w:r w:rsidR="008B2D6C" w:rsidRPr="001E7444">
        <w:rPr>
          <w:rFonts w:ascii="Times New Roman" w:hAnsi="Times New Roman"/>
          <w:sz w:val="28"/>
          <w:szCs w:val="28"/>
        </w:rPr>
        <w:t>әуежай</w:t>
      </w:r>
      <w:r w:rsidR="00C42F7C" w:rsidRPr="001E7444">
        <w:rPr>
          <w:rFonts w:ascii="Times New Roman" w:hAnsi="Times New Roman"/>
          <w:sz w:val="28"/>
          <w:szCs w:val="28"/>
        </w:rPr>
        <w:t xml:space="preserve"> деп аталатын, ү</w:t>
      </w:r>
      <w:r w:rsidRPr="001E7444">
        <w:rPr>
          <w:rFonts w:ascii="Times New Roman" w:hAnsi="Times New Roman"/>
          <w:sz w:val="28"/>
          <w:szCs w:val="28"/>
        </w:rPr>
        <w:t>кімет жоғары жылдамдықтағы теміржолдың дамуына баса назар аударып, әлемдегі ең ұзын жылдамдықты темір жолды салуға атсалысуда. Бірегей ерекшелігі - теміржол қытайлық көлік желісінде маңызды рөл атқарады.</w:t>
      </w:r>
    </w:p>
    <w:p w14:paraId="1CF60C51" w14:textId="77777777" w:rsidR="00100FB9" w:rsidRPr="001E7444" w:rsidRDefault="006814A4" w:rsidP="00FC5770">
      <w:pPr>
        <w:ind w:firstLine="709"/>
        <w:rPr>
          <w:rFonts w:ascii="Times New Roman" w:hAnsi="Times New Roman"/>
          <w:sz w:val="28"/>
          <w:szCs w:val="28"/>
        </w:rPr>
      </w:pPr>
      <w:r w:rsidRPr="001E7444">
        <w:rPr>
          <w:rFonts w:ascii="Times New Roman" w:hAnsi="Times New Roman"/>
          <w:sz w:val="28"/>
          <w:szCs w:val="28"/>
        </w:rPr>
        <w:t xml:space="preserve">Қытай экономикасы өңірлік теңсіздікті </w:t>
      </w:r>
      <w:r w:rsidR="00495B79" w:rsidRPr="001E7444">
        <w:rPr>
          <w:rFonts w:ascii="Times New Roman" w:hAnsi="Times New Roman"/>
          <w:sz w:val="28"/>
          <w:szCs w:val="28"/>
        </w:rPr>
        <w:t>жоюға барлық күшін салуда, оларға</w:t>
      </w:r>
      <w:r w:rsidRPr="001E7444">
        <w:rPr>
          <w:rFonts w:ascii="Times New Roman" w:hAnsi="Times New Roman"/>
          <w:sz w:val="28"/>
          <w:szCs w:val="28"/>
        </w:rPr>
        <w:t xml:space="preserve">: дамыған шығыс аймақ, дамушы орталық аймақ және дамымаған батыс аймақ. Аймақтық теңсіздіктің себептерінің бірі көлік инфрақұрылымының біркелкі бөлінбеуі болып табылады. Шығыс аймағындағы инфрақұрылым орталық және батыс аймақтарға қарағанда әлдеқайда жақсы. Осы теңсіздікті жою мақсатында Екі типтік жоба құрастырылды: олар - Цинхай-Тибет теміржолы және Ланьчжоу-Үрімші жылдамдықты теміржолы. 2010 жылы ұлттық бағдарламаның 9 басым бағыты, 21 метрополидендік және 17 аймақтық сайт қамтылған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{"citationItems":[{"id":"ITEM-1","itemData":{"author":[{"dropping-particle":"","family":"PwC","given":"","non-dropping-particle":"","parse-names":false,"suffix":""}],"id":"ITEM-1","issued":{"date-parts":[["2012"]]},"page":"1-58","title":"Logistics in China: An All-inclusive Market?","type":"article-journal"},"uris":["http://www.mendeley.com/documents/?uuid=6c83d013-70ac-4496-a58d-5307dbd73fa1"]}],"mendeley":{"formattedCitation":"[82]","plainTextFormattedCitation":"[82]","previouslyFormattedCitation":"[81]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[82]</w:t>
      </w:r>
      <w:r w:rsidRPr="001E7444">
        <w:rPr>
          <w:rFonts w:ascii="Times New Roman" w:hAnsi="Times New Roman"/>
          <w:sz w:val="28"/>
          <w:szCs w:val="28"/>
        </w:rPr>
        <w:fldChar w:fldCharType="end"/>
      </w:r>
      <w:r w:rsidRPr="001E7444">
        <w:rPr>
          <w:rFonts w:ascii="Times New Roman" w:hAnsi="Times New Roman"/>
          <w:sz w:val="28"/>
          <w:szCs w:val="28"/>
        </w:rPr>
        <w:t>.</w:t>
      </w:r>
    </w:p>
    <w:p w14:paraId="2643451C"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t>Зерттеу негізінде Қазақстанда логистиканы дамытуға және оның тартымдылығын арттыруға қатысты мынадай қорытынды жасауға болады. Бұл логистиканы дамытуға және оның құрамдас бөліктерін жақсартуға инвестициялауға қатысты: инфрақұрылымның сапасы мен мамандардың құзыреттілігі, тауарлардың өтуін және жеткізілімдердің уақтылығын қадағалау, тауарларды өткізудегі шекаралық және сауда кедергілерін азайту. Интеграция деңгейін арттыру, саланы реттеу, қолжетімділік пен нарық қауіпсіздігі үшін институционалдық жетілдіру қажет болады.</w:t>
      </w:r>
    </w:p>
    <w:p w14:paraId="7DBF1A29"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t xml:space="preserve">Логистиканың тиімділігін арттыру </w:t>
      </w:r>
      <w:r w:rsidR="000012D2" w:rsidRPr="001E7444">
        <w:rPr>
          <w:rFonts w:ascii="Times New Roman" w:hAnsi="Times New Roman"/>
          <w:sz w:val="28"/>
          <w:szCs w:val="28"/>
        </w:rPr>
        <w:t>үшін төмендегі бірнеше іс-шараларды ұсынамыз</w:t>
      </w:r>
      <w:r w:rsidRPr="001E7444">
        <w:rPr>
          <w:rFonts w:ascii="Times New Roman" w:hAnsi="Times New Roman"/>
          <w:sz w:val="28"/>
          <w:szCs w:val="28"/>
        </w:rPr>
        <w:t>:</w:t>
      </w:r>
    </w:p>
    <w:p w14:paraId="275B92AE"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t>Нормативтік-құқықтық базаны, атап айтқанда, мемлекетаралық интермодальдық тасымалдау бойынша, құжат айналымын біріздендіру бойынша, бірыңғай құжат айналымы негізінде жүк тасымалдау және ақпараттық қызмет көрсету бойынша бірыңғай және түпкілікті тариф құру бойынша жетілдіру.</w:t>
      </w:r>
    </w:p>
    <w:p w14:paraId="7F16D361"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lastRenderedPageBreak/>
        <w:t>Логистикалық көрсеткіштер бойынша сенімді статистикалық есеп беру жүйесін құру, логистикалық сала үшін мамандарды даярлау деңгейін арттыру, ЕАЭО елдерінің логистикалық жүйелерін қайта құрылымдау және оларды еуразиялық логистикалық жүйеге біріктіру.</w:t>
      </w:r>
    </w:p>
    <w:p w14:paraId="29B83CF5"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t>Клиент үшін біріктірілген логистикалық қызметтерге көшу – логистикалық қызметтердің толық «аутсорсингі»; бүкіл Қазақстан бойынша клиенттерге стандартты кешенді қызметтерді ұсынатын желілік логистикалық провайдерлерді дамыту. Халықаралық нарықта логистикалық қызметтерді (3PL технологиясы) аутсорсингті белсенді пайдалана отырып, көліктік-логистикалық қызметтердің (жоспарлауды, бақылауды, басқаруды және жеткізуді қоса алғанда) ауқымын айтарлықтай кеңейту.</w:t>
      </w:r>
    </w:p>
    <w:p w14:paraId="1C073B47" w14:textId="77777777" w:rsidR="00532FEF" w:rsidRPr="001E7444" w:rsidRDefault="00532FEF" w:rsidP="00FC5770">
      <w:pPr>
        <w:ind w:firstLine="709"/>
        <w:rPr>
          <w:rFonts w:ascii="Times New Roman" w:hAnsi="Times New Roman"/>
          <w:sz w:val="28"/>
          <w:szCs w:val="28"/>
        </w:rPr>
      </w:pPr>
      <w:r w:rsidRPr="001E7444">
        <w:rPr>
          <w:rFonts w:ascii="Times New Roman" w:hAnsi="Times New Roman"/>
          <w:sz w:val="28"/>
          <w:szCs w:val="28"/>
        </w:rPr>
        <w:t>«Doing Business» индексі бойынша логистикалық саланы дамыту үшін қолайлы жағдай жасау үшін кәсіпкерлікті ашу, несие алу, құрылыс салуға рұқсат алу, электр энергиясына қол жеткізу тәртібін айтарлықтай жеңілдету қажет. ЕАЭО-ның барлық елдері экспорттық-импорттық операциялардың жұмыс үрдісі мен шығындарын айтарлықтай жеңілдетуі қажет. Бұл іс-шараларды жүзеге асыру бизнесті жүргізу үшін жағдайды жеңілдетеді және логистикалық саланың тартымдылығын арттырады.</w:t>
      </w:r>
    </w:p>
    <w:p w14:paraId="5C79D614" w14:textId="77777777" w:rsidR="00532FEF" w:rsidRPr="001E7444" w:rsidRDefault="00532FEF" w:rsidP="00FC5770">
      <w:pPr>
        <w:ind w:firstLine="709"/>
        <w:rPr>
          <w:rFonts w:ascii="Times New Roman" w:hAnsi="Times New Roman"/>
          <w:sz w:val="28"/>
          <w:szCs w:val="28"/>
        </w:rPr>
      </w:pPr>
    </w:p>
    <w:p w14:paraId="49169B73" w14:textId="77777777" w:rsidR="00100FB9" w:rsidRPr="001E7444" w:rsidRDefault="00724C66" w:rsidP="00FC5770">
      <w:pPr>
        <w:ind w:firstLine="709"/>
        <w:rPr>
          <w:rFonts w:ascii="Times New Roman" w:hAnsi="Times New Roman"/>
          <w:b/>
          <w:sz w:val="28"/>
          <w:szCs w:val="28"/>
        </w:rPr>
      </w:pPr>
      <w:r w:rsidRPr="001E7444">
        <w:rPr>
          <w:rFonts w:ascii="Times New Roman" w:hAnsi="Times New Roman"/>
          <w:b/>
          <w:sz w:val="28"/>
          <w:szCs w:val="28"/>
        </w:rPr>
        <w:t xml:space="preserve">Бірінші </w:t>
      </w:r>
      <w:r w:rsidR="003517B2" w:rsidRPr="001E7444">
        <w:rPr>
          <w:rFonts w:ascii="Times New Roman" w:hAnsi="Times New Roman"/>
          <w:b/>
          <w:sz w:val="28"/>
          <w:szCs w:val="28"/>
        </w:rPr>
        <w:t>бөлім</w:t>
      </w:r>
      <w:r w:rsidRPr="001E7444">
        <w:rPr>
          <w:rFonts w:ascii="Times New Roman" w:hAnsi="Times New Roman"/>
          <w:b/>
          <w:sz w:val="28"/>
          <w:szCs w:val="28"/>
        </w:rPr>
        <w:t xml:space="preserve"> бойынша қорытындылар</w:t>
      </w:r>
    </w:p>
    <w:p w14:paraId="035670FC" w14:textId="77777777" w:rsidR="00724C66" w:rsidRPr="001E7444" w:rsidRDefault="00724C66" w:rsidP="00FC5770">
      <w:pPr>
        <w:ind w:firstLine="709"/>
        <w:rPr>
          <w:rFonts w:ascii="Times New Roman" w:hAnsi="Times New Roman"/>
          <w:sz w:val="28"/>
          <w:szCs w:val="28"/>
        </w:rPr>
      </w:pPr>
      <w:r w:rsidRPr="001E7444">
        <w:rPr>
          <w:rFonts w:ascii="Times New Roman" w:hAnsi="Times New Roman"/>
          <w:sz w:val="28"/>
          <w:szCs w:val="28"/>
        </w:rPr>
        <w:t>Қазіргі</w:t>
      </w:r>
      <w:r w:rsidR="000012D2" w:rsidRPr="001E7444">
        <w:rPr>
          <w:rFonts w:ascii="Times New Roman" w:hAnsi="Times New Roman"/>
          <w:sz w:val="28"/>
          <w:szCs w:val="28"/>
        </w:rPr>
        <w:t xml:space="preserve"> заман</w:t>
      </w:r>
      <w:r w:rsidRPr="001E7444">
        <w:rPr>
          <w:rFonts w:ascii="Times New Roman" w:hAnsi="Times New Roman"/>
          <w:sz w:val="28"/>
          <w:szCs w:val="28"/>
        </w:rPr>
        <w:t>ғы шетелдік және отандық авторлардың «логистикалық жүйе» термині бойынша анықталамалары қарастырылып, авторлық тұжырымдама б</w:t>
      </w:r>
      <w:r w:rsidR="000012D2" w:rsidRPr="001E7444">
        <w:rPr>
          <w:rFonts w:ascii="Times New Roman" w:hAnsi="Times New Roman"/>
          <w:sz w:val="28"/>
          <w:szCs w:val="28"/>
        </w:rPr>
        <w:t>ерді</w:t>
      </w:r>
      <w:r w:rsidR="00340F7A" w:rsidRPr="001E7444">
        <w:rPr>
          <w:rFonts w:ascii="Times New Roman" w:hAnsi="Times New Roman"/>
          <w:sz w:val="28"/>
          <w:szCs w:val="28"/>
        </w:rPr>
        <w:t>к</w:t>
      </w:r>
      <w:r w:rsidR="000012D2" w:rsidRPr="001E7444">
        <w:rPr>
          <w:rFonts w:ascii="Times New Roman" w:hAnsi="Times New Roman"/>
          <w:sz w:val="28"/>
          <w:szCs w:val="28"/>
        </w:rPr>
        <w:t xml:space="preserve">. </w:t>
      </w:r>
      <w:r w:rsidRPr="001E7444">
        <w:rPr>
          <w:rFonts w:ascii="Times New Roman" w:hAnsi="Times New Roman"/>
          <w:sz w:val="28"/>
          <w:szCs w:val="28"/>
        </w:rPr>
        <w:t>Экономиканың қызмет істеу тиімділігіне логистикалық жүйелер дамуының әсерін анықтау үшін ЛЖ жан-жақты сынып</w:t>
      </w:r>
      <w:r w:rsidR="000012D2" w:rsidRPr="001E7444">
        <w:rPr>
          <w:rFonts w:ascii="Times New Roman" w:hAnsi="Times New Roman"/>
          <w:sz w:val="28"/>
          <w:szCs w:val="28"/>
        </w:rPr>
        <w:t xml:space="preserve">тамалары қарастырылып, </w:t>
      </w:r>
      <w:r w:rsidRPr="001E7444">
        <w:rPr>
          <w:rFonts w:ascii="Times New Roman" w:hAnsi="Times New Roman"/>
          <w:sz w:val="28"/>
          <w:szCs w:val="28"/>
        </w:rPr>
        <w:t>оған әс</w:t>
      </w:r>
      <w:r w:rsidR="00A721A5" w:rsidRPr="001E7444">
        <w:rPr>
          <w:rFonts w:ascii="Times New Roman" w:hAnsi="Times New Roman"/>
          <w:sz w:val="28"/>
          <w:szCs w:val="28"/>
        </w:rPr>
        <w:t>ер ететін факторлар анықта</w:t>
      </w:r>
      <w:r w:rsidR="00340F7A" w:rsidRPr="001E7444">
        <w:rPr>
          <w:rFonts w:ascii="Times New Roman" w:hAnsi="Times New Roman"/>
          <w:sz w:val="28"/>
          <w:szCs w:val="28"/>
        </w:rPr>
        <w:t>дық</w:t>
      </w:r>
      <w:r w:rsidR="00A721A5" w:rsidRPr="001E7444">
        <w:rPr>
          <w:rFonts w:ascii="Times New Roman" w:hAnsi="Times New Roman"/>
          <w:sz w:val="28"/>
          <w:szCs w:val="28"/>
        </w:rPr>
        <w:t>, к</w:t>
      </w:r>
      <w:r w:rsidRPr="001E7444">
        <w:rPr>
          <w:rFonts w:ascii="Times New Roman" w:hAnsi="Times New Roman"/>
          <w:sz w:val="28"/>
          <w:szCs w:val="28"/>
        </w:rPr>
        <w:t>ешенді факторлар ретінде тасымалдау, инвестициялар, экономикалық, ақпараттық, материалды-техникалық, әрі еңбек</w:t>
      </w:r>
      <w:r w:rsidR="008B2D6C" w:rsidRPr="001E7444">
        <w:rPr>
          <w:rFonts w:ascii="Times New Roman" w:hAnsi="Times New Roman"/>
          <w:sz w:val="28"/>
          <w:szCs w:val="28"/>
        </w:rPr>
        <w:t xml:space="preserve"> ресурстары</w:t>
      </w:r>
      <w:r w:rsidRPr="001E7444">
        <w:rPr>
          <w:rFonts w:ascii="Times New Roman" w:hAnsi="Times New Roman"/>
          <w:sz w:val="28"/>
          <w:szCs w:val="28"/>
        </w:rPr>
        <w:t xml:space="preserve"> факторын зерттеуде қарастыратын болады. Ал макроорта факторлары ретінде ЖІӨ-ге әсер ететін осы кешенді факторлардың көрсеткіштері алын</w:t>
      </w:r>
      <w:r w:rsidR="00167462" w:rsidRPr="001E7444">
        <w:rPr>
          <w:rFonts w:ascii="Times New Roman" w:hAnsi="Times New Roman"/>
          <w:sz w:val="28"/>
          <w:szCs w:val="28"/>
        </w:rPr>
        <w:t>атын бола</w:t>
      </w:r>
      <w:r w:rsidRPr="001E7444">
        <w:rPr>
          <w:rFonts w:ascii="Times New Roman" w:hAnsi="Times New Roman"/>
          <w:sz w:val="28"/>
          <w:szCs w:val="28"/>
        </w:rPr>
        <w:t>ды.</w:t>
      </w:r>
    </w:p>
    <w:p w14:paraId="26391DBC" w14:textId="77777777" w:rsidR="00167462" w:rsidRPr="001E7444" w:rsidRDefault="000012D2" w:rsidP="00FC5770">
      <w:pPr>
        <w:ind w:firstLine="709"/>
        <w:rPr>
          <w:rFonts w:ascii="Times New Roman" w:hAnsi="Times New Roman"/>
          <w:sz w:val="28"/>
          <w:szCs w:val="28"/>
        </w:rPr>
      </w:pPr>
      <w:r w:rsidRPr="001E7444">
        <w:rPr>
          <w:rFonts w:ascii="Times New Roman" w:hAnsi="Times New Roman"/>
          <w:sz w:val="28"/>
          <w:szCs w:val="28"/>
        </w:rPr>
        <w:t>Ш</w:t>
      </w:r>
      <w:r w:rsidR="00724C66" w:rsidRPr="001E7444">
        <w:rPr>
          <w:rFonts w:ascii="Times New Roman" w:hAnsi="Times New Roman"/>
          <w:sz w:val="28"/>
          <w:szCs w:val="28"/>
        </w:rPr>
        <w:t xml:space="preserve">етелдік және отандық зерттеулер жан-жақты талданып, қазіргі заманғы қолданыста бар экономикалық-математикалық </w:t>
      </w:r>
      <w:r w:rsidR="00340F7A" w:rsidRPr="001E7444">
        <w:rPr>
          <w:rFonts w:ascii="Times New Roman" w:hAnsi="Times New Roman"/>
          <w:sz w:val="28"/>
          <w:szCs w:val="28"/>
        </w:rPr>
        <w:t xml:space="preserve">үлгілерді </w:t>
      </w:r>
      <w:r w:rsidR="00724C66" w:rsidRPr="001E7444">
        <w:rPr>
          <w:rFonts w:ascii="Times New Roman" w:eastAsia="TimesNewRoman" w:hAnsi="Times New Roman"/>
          <w:sz w:val="28"/>
          <w:szCs w:val="28"/>
        </w:rPr>
        <w:t>дискретті талдау арқылы олардың тиімділіг</w:t>
      </w:r>
      <w:r w:rsidR="00A721A5" w:rsidRPr="001E7444">
        <w:rPr>
          <w:rFonts w:ascii="Times New Roman" w:eastAsia="TimesNewRoman" w:hAnsi="Times New Roman"/>
          <w:sz w:val="28"/>
          <w:szCs w:val="28"/>
        </w:rPr>
        <w:t>і</w:t>
      </w:r>
      <w:r w:rsidR="008B2D6C" w:rsidRPr="001E7444">
        <w:rPr>
          <w:rFonts w:ascii="Times New Roman" w:eastAsia="TimesNewRoman" w:hAnsi="Times New Roman"/>
          <w:sz w:val="28"/>
          <w:szCs w:val="28"/>
        </w:rPr>
        <w:t>н</w:t>
      </w:r>
      <w:r w:rsidR="00724C66" w:rsidRPr="001E7444">
        <w:rPr>
          <w:rFonts w:ascii="Times New Roman" w:eastAsia="TimesNewRoman" w:hAnsi="Times New Roman"/>
          <w:sz w:val="28"/>
          <w:szCs w:val="28"/>
        </w:rPr>
        <w:t xml:space="preserve"> анықт</w:t>
      </w:r>
      <w:r w:rsidR="00340F7A" w:rsidRPr="001E7444">
        <w:rPr>
          <w:rFonts w:ascii="Times New Roman" w:eastAsia="TimesNewRoman" w:hAnsi="Times New Roman"/>
          <w:sz w:val="28"/>
          <w:szCs w:val="28"/>
        </w:rPr>
        <w:t>а</w:t>
      </w:r>
      <w:r w:rsidR="008B2D6C" w:rsidRPr="001E7444">
        <w:rPr>
          <w:rFonts w:ascii="Times New Roman" w:eastAsia="TimesNewRoman" w:hAnsi="Times New Roman"/>
          <w:sz w:val="28"/>
          <w:szCs w:val="28"/>
        </w:rPr>
        <w:t>йтын боламыз</w:t>
      </w:r>
      <w:r w:rsidR="00724C66" w:rsidRPr="001E7444">
        <w:rPr>
          <w:rFonts w:ascii="Times New Roman" w:eastAsia="TimesNewRoman" w:hAnsi="Times New Roman"/>
          <w:sz w:val="28"/>
          <w:szCs w:val="28"/>
        </w:rPr>
        <w:t>, жалпы жыл сайынғы салыстыру арқылы келтірілген категориялар бойынша нақты өзгерісті анықтау жүргізіл</w:t>
      </w:r>
      <w:r w:rsidR="00340F7A" w:rsidRPr="001E7444">
        <w:rPr>
          <w:rFonts w:ascii="Times New Roman" w:eastAsia="TimesNewRoman" w:hAnsi="Times New Roman"/>
          <w:sz w:val="28"/>
          <w:szCs w:val="28"/>
        </w:rPr>
        <w:t>етін болады</w:t>
      </w:r>
      <w:r w:rsidR="00724C66" w:rsidRPr="001E7444">
        <w:rPr>
          <w:rFonts w:ascii="Times New Roman" w:eastAsia="TimesNewRoman" w:hAnsi="Times New Roman"/>
          <w:sz w:val="28"/>
          <w:szCs w:val="28"/>
        </w:rPr>
        <w:t xml:space="preserve">. Одан кейін аймақтық айнымалылар бойынша </w:t>
      </w:r>
      <w:r w:rsidR="00724C66" w:rsidRPr="001E7444">
        <w:rPr>
          <w:rFonts w:ascii="Times New Roman" w:hAnsi="Times New Roman"/>
          <w:sz w:val="28"/>
          <w:szCs w:val="28"/>
        </w:rPr>
        <w:t>Қазақстанның барлық өңірлерін</w:t>
      </w:r>
      <w:r w:rsidRPr="001E7444">
        <w:rPr>
          <w:rFonts w:ascii="Times New Roman" w:hAnsi="Times New Roman"/>
          <w:sz w:val="28"/>
          <w:szCs w:val="28"/>
        </w:rPr>
        <w:t>ің логистикалық секторларының</w:t>
      </w:r>
      <w:r w:rsidR="00724C66" w:rsidRPr="001E7444">
        <w:rPr>
          <w:rFonts w:ascii="Times New Roman" w:hAnsi="Times New Roman"/>
          <w:sz w:val="28"/>
          <w:szCs w:val="28"/>
        </w:rPr>
        <w:t xml:space="preserve"> даму деңгейінің көрсеткіштерін салыстырмалы талдау үшін барлық көрсеткіштер сызықтық масштабтау негізінде (1) формуланы қолдана отырып, стандарттау жолы арқылы ыңғайлы күйге келтірді</w:t>
      </w:r>
      <w:r w:rsidR="00340F7A" w:rsidRPr="001E7444">
        <w:rPr>
          <w:rFonts w:ascii="Times New Roman" w:hAnsi="Times New Roman"/>
          <w:sz w:val="28"/>
          <w:szCs w:val="28"/>
        </w:rPr>
        <w:t>к</w:t>
      </w:r>
      <w:r w:rsidR="00724C66" w:rsidRPr="001E7444">
        <w:rPr>
          <w:rFonts w:ascii="Times New Roman" w:hAnsi="Times New Roman"/>
          <w:sz w:val="28"/>
          <w:szCs w:val="28"/>
        </w:rPr>
        <w:t xml:space="preserve">. </w:t>
      </w:r>
      <w:r w:rsidR="00340F7A" w:rsidRPr="001E7444">
        <w:rPr>
          <w:rFonts w:ascii="Times New Roman" w:hAnsi="Times New Roman"/>
          <w:sz w:val="28"/>
          <w:szCs w:val="28"/>
        </w:rPr>
        <w:t>Алты кезең бойынша бөлініп, әр</w:t>
      </w:r>
      <w:r w:rsidR="00167462" w:rsidRPr="001E7444">
        <w:rPr>
          <w:rFonts w:ascii="Times New Roman" w:hAnsi="Times New Roman"/>
          <w:sz w:val="28"/>
          <w:szCs w:val="28"/>
        </w:rPr>
        <w:t>бір кезеңде қанда</w:t>
      </w:r>
      <w:r w:rsidR="00340F7A" w:rsidRPr="001E7444">
        <w:rPr>
          <w:rFonts w:ascii="Times New Roman" w:hAnsi="Times New Roman"/>
          <w:sz w:val="28"/>
          <w:szCs w:val="28"/>
        </w:rPr>
        <w:t>й талдаулар жасалынатыны анықта</w:t>
      </w:r>
      <w:r w:rsidR="00167462" w:rsidRPr="001E7444">
        <w:rPr>
          <w:rFonts w:ascii="Times New Roman" w:hAnsi="Times New Roman"/>
          <w:sz w:val="28"/>
          <w:szCs w:val="28"/>
        </w:rPr>
        <w:t>д</w:t>
      </w:r>
      <w:r w:rsidR="00340F7A" w:rsidRPr="001E7444">
        <w:rPr>
          <w:rFonts w:ascii="Times New Roman" w:hAnsi="Times New Roman"/>
          <w:sz w:val="28"/>
          <w:szCs w:val="28"/>
        </w:rPr>
        <w:t>ық</w:t>
      </w:r>
      <w:r w:rsidR="00167462" w:rsidRPr="001E7444">
        <w:rPr>
          <w:rFonts w:ascii="Times New Roman" w:hAnsi="Times New Roman"/>
          <w:sz w:val="28"/>
          <w:szCs w:val="28"/>
        </w:rPr>
        <w:t>.</w:t>
      </w:r>
    </w:p>
    <w:p w14:paraId="783672E3" w14:textId="77777777" w:rsidR="001E6155" w:rsidRPr="001E7444" w:rsidRDefault="00724C66" w:rsidP="00FC5770">
      <w:pPr>
        <w:ind w:firstLine="709"/>
        <w:rPr>
          <w:rFonts w:ascii="Times New Roman" w:hAnsi="Times New Roman"/>
          <w:sz w:val="28"/>
          <w:szCs w:val="28"/>
        </w:rPr>
      </w:pPr>
      <w:r w:rsidRPr="001E7444">
        <w:rPr>
          <w:rFonts w:ascii="Times New Roman" w:hAnsi="Times New Roman"/>
          <w:sz w:val="28"/>
          <w:szCs w:val="28"/>
        </w:rPr>
        <w:t>Дүниежүзілік банктің логистикалық тиімділік көрсеткіші бойынша (LPI) есепті бойынша соңғы 11 жылда қа</w:t>
      </w:r>
      <w:r w:rsidR="00167462" w:rsidRPr="001E7444">
        <w:rPr>
          <w:rFonts w:ascii="Times New Roman" w:hAnsi="Times New Roman"/>
          <w:sz w:val="28"/>
          <w:szCs w:val="28"/>
        </w:rPr>
        <w:t>зақстандық</w:t>
      </w:r>
      <w:r w:rsidR="00F17B23" w:rsidRPr="001E7444">
        <w:rPr>
          <w:rFonts w:ascii="Times New Roman" w:hAnsi="Times New Roman"/>
          <w:sz w:val="28"/>
          <w:szCs w:val="28"/>
        </w:rPr>
        <w:t xml:space="preserve"> көрсеткіш 62 орынға жақ</w:t>
      </w:r>
      <w:r w:rsidR="00167462" w:rsidRPr="001E7444">
        <w:rPr>
          <w:rFonts w:ascii="Times New Roman" w:hAnsi="Times New Roman"/>
          <w:sz w:val="28"/>
          <w:szCs w:val="28"/>
        </w:rPr>
        <w:t xml:space="preserve">сарды, әрі </w:t>
      </w:r>
      <w:r w:rsidRPr="001E7444">
        <w:rPr>
          <w:rFonts w:ascii="Times New Roman" w:hAnsi="Times New Roman"/>
          <w:sz w:val="28"/>
          <w:szCs w:val="28"/>
        </w:rPr>
        <w:t xml:space="preserve">Қазақстандағы логистиканы дамыту деңгейі (LPI рейтингісінде 71 орын) Қазақстанның транзиттік ел ретінде логистикалық әлеуеті жеткілікті түрде пайдаланылмағанын көрсетті. </w:t>
      </w:r>
      <w:r w:rsidR="00BA5A7B" w:rsidRPr="001E7444">
        <w:rPr>
          <w:rFonts w:ascii="Times New Roman" w:hAnsi="Times New Roman"/>
          <w:sz w:val="28"/>
          <w:szCs w:val="28"/>
        </w:rPr>
        <w:t xml:space="preserve">Осы индекс бойынша кейбір көсбасшы елдердің логистикалық жүйесі негізінде жүргізілентін басым бағыттары анықталды. </w:t>
      </w:r>
      <w:r w:rsidR="00BA5A7B" w:rsidRPr="001E7444">
        <w:rPr>
          <w:rFonts w:ascii="Times New Roman" w:eastAsia="Times New Roman" w:hAnsi="Times New Roman"/>
          <w:sz w:val="28"/>
          <w:szCs w:val="28"/>
          <w:lang w:eastAsia="kk-KZ"/>
        </w:rPr>
        <w:lastRenderedPageBreak/>
        <w:t>Сонымен қатар, «Doing Business» баяндамасы бойынша, ТМД елдері арасынан Қазақстан да өз экономикасын  айтарлықтай жақсартқанын көрсетті</w:t>
      </w:r>
      <w:r w:rsidR="000012D2" w:rsidRPr="001E7444">
        <w:rPr>
          <w:rFonts w:ascii="Times New Roman" w:eastAsia="Times New Roman" w:hAnsi="Times New Roman"/>
          <w:sz w:val="28"/>
          <w:szCs w:val="28"/>
          <w:lang w:eastAsia="kk-KZ"/>
        </w:rPr>
        <w:t>.</w:t>
      </w:r>
      <w:r w:rsidR="00167462" w:rsidRPr="001E7444">
        <w:rPr>
          <w:rFonts w:ascii="Times New Roman" w:eastAsia="Times New Roman" w:hAnsi="Times New Roman"/>
          <w:sz w:val="28"/>
          <w:szCs w:val="28"/>
          <w:lang w:eastAsia="kk-KZ"/>
        </w:rPr>
        <w:t xml:space="preserve"> Бірнеше дамыған шетел елдерінің тәжірибесі бойынша бірнеше ұсыныстар</w:t>
      </w:r>
      <w:r w:rsidR="00340F7A" w:rsidRPr="001E7444">
        <w:rPr>
          <w:rFonts w:ascii="Times New Roman" w:eastAsia="Times New Roman" w:hAnsi="Times New Roman"/>
          <w:sz w:val="28"/>
          <w:szCs w:val="28"/>
          <w:lang w:eastAsia="kk-KZ"/>
        </w:rPr>
        <w:t>ды</w:t>
      </w:r>
      <w:r w:rsidR="00167462" w:rsidRPr="001E7444">
        <w:rPr>
          <w:rFonts w:ascii="Times New Roman" w:eastAsia="Times New Roman" w:hAnsi="Times New Roman"/>
          <w:sz w:val="28"/>
          <w:szCs w:val="28"/>
          <w:lang w:eastAsia="kk-KZ"/>
        </w:rPr>
        <w:t xml:space="preserve"> алды</w:t>
      </w:r>
      <w:r w:rsidR="00340F7A" w:rsidRPr="001E7444">
        <w:rPr>
          <w:rFonts w:ascii="Times New Roman" w:eastAsia="Times New Roman" w:hAnsi="Times New Roman"/>
          <w:sz w:val="28"/>
          <w:szCs w:val="28"/>
          <w:lang w:eastAsia="kk-KZ"/>
        </w:rPr>
        <w:t>қ</w:t>
      </w:r>
      <w:r w:rsidR="00167462" w:rsidRPr="001E7444">
        <w:rPr>
          <w:rFonts w:ascii="Times New Roman" w:eastAsia="Times New Roman" w:hAnsi="Times New Roman"/>
          <w:sz w:val="28"/>
          <w:szCs w:val="28"/>
          <w:lang w:eastAsia="kk-KZ"/>
        </w:rPr>
        <w:t xml:space="preserve">. </w:t>
      </w:r>
      <w:r w:rsidR="00167462" w:rsidRPr="001E7444">
        <w:rPr>
          <w:rFonts w:ascii="Times New Roman" w:hAnsi="Times New Roman"/>
          <w:sz w:val="28"/>
          <w:szCs w:val="28"/>
        </w:rPr>
        <w:t xml:space="preserve">Яғни: инфрақұрылымның сапасы мен мамандардың құзыреттілігі, тауарлардың өтуін және жеткізілімдердің уақтылығын қадағалау, тауарларды өткізудегі шекаралық және сауда кедергілерін азайту. Интеграция деңгейін арттыру, саланы реттеу, қолжетімділік пен нарық қауіпсіздігі үшін институционалдық жетілдіру қажет болады және </w:t>
      </w:r>
      <w:r w:rsidR="001E6155" w:rsidRPr="001E7444">
        <w:rPr>
          <w:rFonts w:ascii="Times New Roman" w:hAnsi="Times New Roman"/>
          <w:sz w:val="28"/>
          <w:szCs w:val="28"/>
        </w:rPr>
        <w:t>интеграция деңгейін арттыру, саланы реттеу, қолжетімділік пен нарық қауіпсіздігі үшін институционалдық жетілдіру қажет болады.</w:t>
      </w:r>
    </w:p>
    <w:p w14:paraId="5BE25424" w14:textId="77777777" w:rsidR="00117E38" w:rsidRPr="001E7444" w:rsidRDefault="006529BA" w:rsidP="00E40314">
      <w:pPr>
        <w:pStyle w:val="a4"/>
        <w:pageBreakBefore/>
        <w:numPr>
          <w:ilvl w:val="0"/>
          <w:numId w:val="28"/>
        </w:numPr>
        <w:tabs>
          <w:tab w:val="left" w:pos="993"/>
        </w:tabs>
        <w:ind w:left="0" w:firstLine="709"/>
        <w:rPr>
          <w:rFonts w:ascii="Times New Roman" w:hAnsi="Times New Roman"/>
          <w:b/>
          <w:sz w:val="28"/>
          <w:szCs w:val="28"/>
        </w:rPr>
      </w:pPr>
      <w:r w:rsidRPr="001E7444">
        <w:rPr>
          <w:rFonts w:ascii="Times New Roman" w:hAnsi="Times New Roman"/>
          <w:b/>
          <w:sz w:val="28"/>
          <w:szCs w:val="28"/>
        </w:rPr>
        <w:lastRenderedPageBreak/>
        <w:t>ҚАЗАҚСТАНДАҒЫ ЛОГИСТИКАЛЫҚ ЖҮЙЕ ҚЫЗМЕТІ  ЖӘНЕ ОНЫҢ ЭКОНОМИКА</w:t>
      </w:r>
      <w:r w:rsidR="00001D83" w:rsidRPr="001E7444">
        <w:rPr>
          <w:rFonts w:ascii="Times New Roman" w:hAnsi="Times New Roman"/>
          <w:b/>
          <w:sz w:val="28"/>
          <w:szCs w:val="28"/>
        </w:rPr>
        <w:t>НЫҢ</w:t>
      </w:r>
      <w:r w:rsidRPr="001E7444">
        <w:rPr>
          <w:rFonts w:ascii="Times New Roman" w:hAnsi="Times New Roman"/>
          <w:b/>
          <w:sz w:val="28"/>
          <w:szCs w:val="28"/>
        </w:rPr>
        <w:t xml:space="preserve"> ТИІМДІЛІГІНЕ ӘСЕРІН ТАЛДАУ</w:t>
      </w:r>
    </w:p>
    <w:p w14:paraId="14C2D5A7" w14:textId="77777777" w:rsidR="00117E38" w:rsidRPr="001E7444" w:rsidRDefault="00117E38" w:rsidP="00E40314">
      <w:pPr>
        <w:tabs>
          <w:tab w:val="left" w:pos="851"/>
          <w:tab w:val="left" w:pos="993"/>
        </w:tabs>
        <w:ind w:firstLine="709"/>
        <w:rPr>
          <w:rFonts w:ascii="Times New Roman" w:hAnsi="Times New Roman"/>
          <w:b/>
          <w:sz w:val="28"/>
          <w:szCs w:val="28"/>
        </w:rPr>
      </w:pPr>
    </w:p>
    <w:p w14:paraId="118B22B7" w14:textId="77777777" w:rsidR="00D43A6D" w:rsidRPr="001E7444" w:rsidRDefault="00117E38" w:rsidP="00E40314">
      <w:pPr>
        <w:pStyle w:val="a4"/>
        <w:numPr>
          <w:ilvl w:val="1"/>
          <w:numId w:val="3"/>
        </w:numPr>
        <w:tabs>
          <w:tab w:val="left" w:pos="1134"/>
        </w:tabs>
        <w:ind w:left="0" w:firstLine="709"/>
        <w:rPr>
          <w:rFonts w:ascii="Times New Roman" w:hAnsi="Times New Roman"/>
          <w:b/>
          <w:sz w:val="28"/>
          <w:szCs w:val="28"/>
        </w:rPr>
      </w:pPr>
      <w:r w:rsidRPr="001E7444">
        <w:rPr>
          <w:rFonts w:ascii="Times New Roman" w:hAnsi="Times New Roman"/>
          <w:b/>
          <w:sz w:val="28"/>
          <w:szCs w:val="28"/>
        </w:rPr>
        <w:t>Ұлттық</w:t>
      </w:r>
      <w:r w:rsidR="00953CD5" w:rsidRPr="001E7444">
        <w:rPr>
          <w:rFonts w:ascii="Times New Roman" w:hAnsi="Times New Roman"/>
          <w:b/>
          <w:sz w:val="28"/>
          <w:szCs w:val="28"/>
        </w:rPr>
        <w:t xml:space="preserve"> экономикада</w:t>
      </w:r>
      <w:r w:rsidRPr="001E7444">
        <w:rPr>
          <w:rFonts w:ascii="Times New Roman" w:hAnsi="Times New Roman"/>
          <w:b/>
          <w:sz w:val="28"/>
          <w:szCs w:val="28"/>
        </w:rPr>
        <w:t xml:space="preserve"> логистикалық компоненттерді пайдаланудың тиімділігін талдау </w:t>
      </w:r>
    </w:p>
    <w:p w14:paraId="21BF7F0E" w14:textId="77777777" w:rsidR="00BE7A18" w:rsidRPr="001E7444" w:rsidRDefault="00BE7A18" w:rsidP="00E40314">
      <w:pPr>
        <w:tabs>
          <w:tab w:val="left" w:pos="993"/>
        </w:tabs>
        <w:ind w:firstLine="709"/>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С. Бенсаси және басқалары </w:t>
      </w:r>
      <w:r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tra.2014.11.007","ISSN":"09658564","author":[{"dropping-particle":"","family":"Bensassi","given":"Sami","non-dropping-particle":"","parse-names":false,"suffix":""},{"dropping-particle":"","family":"Márquez-Ramos","given":"Laura","non-dropping-particle":"","parse-names":false,"suffix":""},{"dropping-particle":"","family":"Martínez-Zarzoso","given":"Inmaculada","non-dropping-particle":"","parse-names":false,"suffix":""},{"dropping-particle":"","family":"Suárez-Burguet","given":"Celestino","non-dropping-particle":"","parse-names":false,"suffix":""}],"container-title":"Transportation Research Part A: Policy and Practice","id":"ITEM-1","issued":{"date-parts":[["2015","2"]]},"page":"47-61","title":"Relationship between logistics infrastructure and trade: Evidence from Spanish regional exports","type":"article-journal","volume":"72"},"uris":["http://www.mendeley.com/documents/?uuid=9d7afddb-536e-3e61-9db6-3c5900206540"]}],"mendeley":{"formattedCitation":"[50]","plainTextFormattedCitation":"[50]","previouslyFormattedCitation":"[49]"},"properties":{"noteIndex":0},"schema":"https://github.com/citation-style-language/schema/raw/master/csl-citation.json"}</w:instrText>
      </w:r>
      <w:r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[50</w:t>
      </w:r>
      <w:r w:rsidR="00AA637A" w:rsidRPr="001E7444">
        <w:rPr>
          <w:rFonts w:ascii="Times New Roman" w:eastAsia="Times New Roman" w:hAnsi="Times New Roman"/>
          <w:noProof/>
          <w:sz w:val="28"/>
          <w:szCs w:val="28"/>
          <w:lang w:eastAsia="kk-KZ"/>
        </w:rPr>
        <w:t>, р.</w:t>
      </w:r>
      <w:r w:rsidR="00931DE8" w:rsidRPr="001E7444">
        <w:rPr>
          <w:rFonts w:ascii="Times New Roman" w:eastAsia="Times New Roman" w:hAnsi="Times New Roman"/>
          <w:noProof/>
          <w:sz w:val="28"/>
          <w:szCs w:val="28"/>
          <w:lang w:eastAsia="kk-KZ"/>
        </w:rPr>
        <w:t xml:space="preserve"> </w:t>
      </w:r>
      <w:r w:rsidR="005C0921" w:rsidRPr="001E7444">
        <w:rPr>
          <w:rFonts w:ascii="Times New Roman" w:eastAsia="Times New Roman" w:hAnsi="Times New Roman"/>
          <w:noProof/>
          <w:sz w:val="28"/>
          <w:szCs w:val="28"/>
          <w:lang w:eastAsia="kk-KZ"/>
        </w:rPr>
        <w:t>50</w:t>
      </w:r>
      <w:r w:rsidR="00331187" w:rsidRPr="001E7444">
        <w:rPr>
          <w:rFonts w:ascii="Times New Roman" w:eastAsia="Times New Roman" w:hAnsi="Times New Roman"/>
          <w:noProof/>
          <w:sz w:val="28"/>
          <w:szCs w:val="28"/>
          <w:lang w:eastAsia="kk-KZ"/>
        </w:rPr>
        <w:t>]</w:t>
      </w:r>
      <w:r w:rsidRPr="001E7444">
        <w:rPr>
          <w:rFonts w:ascii="Times New Roman" w:eastAsia="Times New Roman" w:hAnsi="Times New Roman"/>
          <w:sz w:val="28"/>
          <w:szCs w:val="28"/>
          <w:lang w:eastAsia="kk-KZ"/>
        </w:rPr>
        <w:fldChar w:fldCharType="end"/>
      </w:r>
      <w:r w:rsidRPr="001E7444">
        <w:rPr>
          <w:rFonts w:ascii="Times New Roman" w:eastAsia="Times New Roman" w:hAnsi="Times New Roman"/>
          <w:sz w:val="28"/>
          <w:szCs w:val="28"/>
          <w:lang w:eastAsia="kk-KZ"/>
        </w:rPr>
        <w:t xml:space="preserve"> 19 испан аймағынан екі жақты экспортқа 64 бағыт</w:t>
      </w:r>
      <w:r w:rsidR="001A6DD4" w:rsidRPr="001E7444">
        <w:rPr>
          <w:rFonts w:ascii="Times New Roman" w:eastAsia="Times New Roman" w:hAnsi="Times New Roman"/>
          <w:sz w:val="28"/>
          <w:szCs w:val="28"/>
          <w:lang w:eastAsia="kk-KZ"/>
        </w:rPr>
        <w:t>та</w:t>
      </w:r>
      <w:r w:rsidRPr="001E7444">
        <w:rPr>
          <w:rFonts w:ascii="Times New Roman" w:eastAsia="Times New Roman" w:hAnsi="Times New Roman"/>
          <w:sz w:val="28"/>
          <w:szCs w:val="28"/>
          <w:lang w:eastAsia="kk-KZ"/>
        </w:rPr>
        <w:t xml:space="preserve"> (45 ел және 19 испан аймақтары) 2003-2007 жылдар аралығындағы деректеріне сүйене отырып, логистикалық платформалар деп санайтын орындар саланың қалыпты терминологиясын тапты. Өз еңбектерінде ЖІӨ, LPI индексін, жер үсті көлігі инфрақұрылымының даму деңгейін Испанияның әр аймағындағы орташа автомобиль және теміржол жүрісі ретінде өлшейтін инфрақұрылымының индексін қолданды. Аймақтық LPI сауда-саттықпен оң корреляцияланғанын көрсетті. Сонымен қатар, импорттаушы елдердің LPI және испандық аймақтардың жер инфрақұрылымы индексі оң және статистикалық жағынан маңызды коэффициенттерді көрсететінін және экспортпен оң қатынаста болатынын анықтады. Экспорттаушы аймақтың логистикасындағы біртұтас ауытқудың жақсаруы, ол 25-тен 75-ші сатыға дейін өсімін білдіретінін, нәтижелер мен капиталдың артуы өңірлік экспортқа оң және елеулі әсер ететінін көрсетті. Атап айтқанда, капиталдың 10% өсімі аймақтық экспортты 4% -ға ұлғайтты. </w:t>
      </w:r>
    </w:p>
    <w:p w14:paraId="4A79F4E2" w14:textId="77777777" w:rsidR="00BE7A18" w:rsidRPr="001E7444" w:rsidRDefault="00BE7A18" w:rsidP="00E40314">
      <w:pPr>
        <w:ind w:firstLine="709"/>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Жанна Энгблом және басқалары </w:t>
      </w:r>
      <w:r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{"citationItems":[{"id":"ITEM-1","itemData":{"ISSN":"09255273","abstract":"Logistics costs comprise a significant and relevant proportion of business costs, often exceeding 10 per cent of company turnover. This article examines the differences and interdependencies in the self-reported logistics costs of manufacturing and trading companies operating in Finland. Total logistics costs are taken to consist of six individual components: transport, warehousing, inventory carrying, logistics administration, transport packaging, and indirect costs of logistics. The analysed panel data covers 241 companies identified from two surveys for the years 2005 and 2008. Logistics costs were explored through multiple methods including descriptive analysis, generalised linear mixed models (GLMM), and principal component analysis. The distributions of logistics costs measured as percentages of turnover were skewed and best described by the beta distribution. Time, the number of employees, turnover, industry, and level of internationalisation were shown to be statistically significant explanatory variables of logistics costs. Logistics costs tended to be lower in larger companies, although diseconomies of scale eventually prevail. The analysis also covers changes in costs between 2005 and 2008. In general, the results indicate the need for caution in interpreting changes in logistics costs, and for simultaneously controlling the effects of background variables.","author":[{"dropping-particle":"","family":"Engblom","given":"Janne","non-dropping-particle":"","parse-names":false,"suffix":""},{"dropping-particle":"","family":"Solakivi","given":"Tomi","non-dropping-particle":"","parse-names":false,"suffix":""},{"dropping-particle":"","family":"Töyli","given":"Juuso","non-dropping-particle":"","parse-names":false,"suffix":""},{"dropping-particle":"","family":"Ojala","given":"Lauri","non-dropping-particle":"","parse-names":false,"suffix":""},{"dropping-particle":"","family":"Engblom","given":"Janne","non-dropping-particle":"","parse-names":false,"suffix":""},{"dropping-particle":"","family":"Solakivi","given":"Tomi","non-dropping-particle":"","parse-names":false,"suffix":""},{"dropping-particle":"","family":"Töyli","given":"Juuso","non-dropping-particle":"","parse-names":false,"suffix":""},{"dropping-particle":"","family":"Ojala","given":"Lauri","non-dropping-particle":"","parse-names":false,"suffix":""}],"container-title":"International Journal of Production Economics","id":"ITEM-1","issue":"1","issued":{"date-parts":[["2012"]]},"page":"29-35","publisher":"Elsevier","title":"Multiple-method analysis of logistics costs","type":"article-journal","volume":"137"},"uris":["http://www.mendeley.com/documents/?uuid=df40d03b-31a8-3af4-8b22-09189477f0af"]}],"mendeley":{"formattedCitation":"[56]","plainTextFormattedCitation":"[56]","previouslyFormattedCitation":"[55]"},"properties":{"noteIndex":0},"schema":"https://github.com/citation-style-language/schema/raw/master/csl-citation.json"}</w:instrText>
      </w:r>
      <w:r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[56</w:t>
      </w:r>
      <w:r w:rsidR="00AA637A" w:rsidRPr="001E7444">
        <w:rPr>
          <w:rFonts w:ascii="Times New Roman" w:eastAsia="Times New Roman" w:hAnsi="Times New Roman"/>
          <w:noProof/>
          <w:sz w:val="28"/>
          <w:szCs w:val="28"/>
          <w:lang w:eastAsia="kk-KZ"/>
        </w:rPr>
        <w:t>, р.</w:t>
      </w:r>
      <w:r w:rsidR="00931DE8" w:rsidRPr="001E7444">
        <w:rPr>
          <w:rFonts w:ascii="Times New Roman" w:eastAsia="Times New Roman" w:hAnsi="Times New Roman"/>
          <w:noProof/>
          <w:sz w:val="28"/>
          <w:szCs w:val="28"/>
          <w:lang w:eastAsia="kk-KZ"/>
        </w:rPr>
        <w:t xml:space="preserve"> </w:t>
      </w:r>
      <w:r w:rsidR="005C0921" w:rsidRPr="001E7444">
        <w:rPr>
          <w:rFonts w:ascii="Times New Roman" w:eastAsia="Times New Roman" w:hAnsi="Times New Roman"/>
          <w:noProof/>
          <w:sz w:val="28"/>
          <w:szCs w:val="28"/>
          <w:lang w:eastAsia="kk-KZ"/>
        </w:rPr>
        <w:t>33</w:t>
      </w:r>
      <w:r w:rsidR="00331187" w:rsidRPr="001E7444">
        <w:rPr>
          <w:rFonts w:ascii="Times New Roman" w:eastAsia="Times New Roman" w:hAnsi="Times New Roman"/>
          <w:noProof/>
          <w:sz w:val="28"/>
          <w:szCs w:val="28"/>
          <w:lang w:eastAsia="kk-KZ"/>
        </w:rPr>
        <w:t>]</w:t>
      </w:r>
      <w:r w:rsidRPr="001E7444">
        <w:rPr>
          <w:rFonts w:ascii="Times New Roman" w:eastAsia="Times New Roman" w:hAnsi="Times New Roman"/>
          <w:sz w:val="28"/>
          <w:szCs w:val="28"/>
          <w:lang w:eastAsia="kk-KZ"/>
        </w:rPr>
        <w:fldChar w:fldCharType="end"/>
      </w:r>
      <w:r w:rsidRPr="001E7444">
        <w:rPr>
          <w:rFonts w:ascii="Times New Roman" w:eastAsia="Times New Roman" w:hAnsi="Times New Roman"/>
          <w:sz w:val="28"/>
          <w:szCs w:val="28"/>
          <w:lang w:eastAsia="kk-KZ"/>
        </w:rPr>
        <w:t xml:space="preserve"> 2005-2008 жылдары 241 өндірістік және сауда компанияларының логистикалық шығындар туралы сұрақтарға жауап беру үшін уақыттың, айналымның, қызметкерлер санының, индустрияның және интернационалдандыру дәрежесінің арасындағы байланыстарды қарастырды, жалпы логистикалық шығындар, қойма шығындары, тауарлық-материалдық құндылықтар мен қаптама шығындары өндірістік компанияларға қарағанда сауда үшін статистикалық тұрғыдан айтарлықтай жоғары болатынын анықтады. </w:t>
      </w:r>
    </w:p>
    <w:p w14:paraId="43B44FCD" w14:textId="77777777" w:rsidR="00BE7A18" w:rsidRPr="001E7444" w:rsidRDefault="00BE7A18" w:rsidP="00E40314">
      <w:pPr>
        <w:ind w:firstLine="709"/>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М. Шүкру Ақдоған, Айхан Дурак </w:t>
      </w:r>
      <w:r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{"citationItems":[{"id":"ITEM-1","itemData":{"DOI":"10.1016/J.SBSPRO.2016.11.084","ISSN":"1877-0428","abstract":"Developments in globalization and increasing foreign trade activities have given the logistics sector a strategically significant status. Formerly logistics companies were considered as companies that only performed transportation activities; however, nowadays the necessity of logistics to perform different functions is understood well. A logistic company's performance measurement is of great importance, since after performance measurement companies can observe what they have achieved and can consider what they have not. Thereby firms obtain an opportunity to learn and correct their failures. Measuring the effectiveness of the activity performed has become a topic of interest to managers in recent years. In this context, it was necessary to decide on how to measure performance. It is observed that various measures and systems are used in performance measurement. In this study, the logistic performances and marketing performances of 153 logistics companies operating in Germany and Turkey were measured and compared. As a result of the analyses performed, significant differences were found between the logistic performances and marketing performances of logistics companies in Germany and Turkey.","author":[{"dropping-particle":"","family":"Akdoğan","given":"M. Şükrü","non-dropping-particle":"","parse-names":false,"suffix":""},{"dropping-particle":"","family":"Durak","given":"Ayhan","non-dropping-particle":"","parse-names":false,"suffix":""}],"container-title":"Procedia - Social and Behavioral Sciences","id":"ITEM-1","issued":{"date-parts":[["2016","11","24"]]},"page":"576-586","publisher":"Elsevier","title":"Logistic and Marketing Performances of Logistics Companies: A Comparison between Germany and Turkey","type":"article-journal","volume":"235"},"uris":["http://www.mendeley.com/documents/?uuid=150fc680-be87-3f5b-8cb0-bb3873e16131"]}],"mendeley":{"formattedCitation":"[81]","plainTextFormattedCitation":"[81]","previouslyFormattedCitation":"[80]"},"properties":{"noteIndex":0},"schema":"https://github.com/citation-style-language/schema/raw/master/csl-citation.json"}</w:instrText>
      </w:r>
      <w:r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[81</w:t>
      </w:r>
      <w:r w:rsidR="00AA637A" w:rsidRPr="001E7444">
        <w:rPr>
          <w:rFonts w:ascii="Times New Roman" w:eastAsia="Times New Roman" w:hAnsi="Times New Roman"/>
          <w:noProof/>
          <w:sz w:val="28"/>
          <w:szCs w:val="28"/>
          <w:lang w:eastAsia="kk-KZ"/>
        </w:rPr>
        <w:t>, р.</w:t>
      </w:r>
      <w:r w:rsidR="00931DE8" w:rsidRPr="001E7444">
        <w:rPr>
          <w:rFonts w:ascii="Times New Roman" w:eastAsia="Times New Roman" w:hAnsi="Times New Roman"/>
          <w:noProof/>
          <w:sz w:val="28"/>
          <w:szCs w:val="28"/>
          <w:lang w:eastAsia="kk-KZ"/>
        </w:rPr>
        <w:t xml:space="preserve"> </w:t>
      </w:r>
      <w:r w:rsidR="005C0921" w:rsidRPr="001E7444">
        <w:rPr>
          <w:rFonts w:ascii="Times New Roman" w:eastAsia="Times New Roman" w:hAnsi="Times New Roman"/>
          <w:noProof/>
          <w:sz w:val="28"/>
          <w:szCs w:val="28"/>
          <w:lang w:eastAsia="kk-KZ"/>
        </w:rPr>
        <w:t>578</w:t>
      </w:r>
      <w:r w:rsidR="00331187" w:rsidRPr="001E7444">
        <w:rPr>
          <w:rFonts w:ascii="Times New Roman" w:eastAsia="Times New Roman" w:hAnsi="Times New Roman"/>
          <w:noProof/>
          <w:sz w:val="28"/>
          <w:szCs w:val="28"/>
          <w:lang w:eastAsia="kk-KZ"/>
        </w:rPr>
        <w:t>]</w:t>
      </w:r>
      <w:r w:rsidRPr="001E7444">
        <w:rPr>
          <w:rFonts w:ascii="Times New Roman" w:eastAsia="Times New Roman" w:hAnsi="Times New Roman"/>
          <w:sz w:val="28"/>
          <w:szCs w:val="28"/>
          <w:lang w:eastAsia="kk-KZ"/>
        </w:rPr>
        <w:fldChar w:fldCharType="end"/>
      </w:r>
      <w:r w:rsidRPr="001E7444">
        <w:rPr>
          <w:rFonts w:ascii="Times New Roman" w:eastAsia="Times New Roman" w:hAnsi="Times New Roman"/>
          <w:sz w:val="28"/>
          <w:szCs w:val="28"/>
          <w:lang w:eastAsia="kk-KZ"/>
        </w:rPr>
        <w:t xml:space="preserve"> Стамбул, Гамбург және Бремен компанияларыңа сауалнама жүргізген. Барлығы 153 компания (Германиядан 72, Түркиянан 81) 3 сатылық 20 көрсеткіші бар маркети</w:t>
      </w:r>
      <w:r w:rsidR="00BC0658" w:rsidRPr="001E7444">
        <w:rPr>
          <w:rFonts w:ascii="Times New Roman" w:eastAsia="Times New Roman" w:hAnsi="Times New Roman"/>
          <w:sz w:val="28"/>
          <w:szCs w:val="28"/>
          <w:lang w:eastAsia="kk-KZ"/>
        </w:rPr>
        <w:t>нгтік талдау жүргіз</w:t>
      </w:r>
      <w:r w:rsidRPr="001E7444">
        <w:rPr>
          <w:rFonts w:ascii="Times New Roman" w:eastAsia="Times New Roman" w:hAnsi="Times New Roman"/>
          <w:sz w:val="28"/>
          <w:szCs w:val="28"/>
          <w:lang w:eastAsia="kk-KZ"/>
        </w:rPr>
        <w:t xml:space="preserve">ді, логистикалық көрсеткіштерді өлшеу кезінде LPI индексіндегі 6 компоненттерін анықтады. Витор Кальдейринья және басқалары </w:t>
      </w:r>
      <w:r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{"citationItems":[{"id":"ITEM-1","itemData":{"DOI":"10.1016/j.rtbm.2016.11.004","ISSN":"22105395","author":[{"dropping-particle":"","family":"Caldeirinha","given":"Vítor","non-dropping-particle":"","parse-names":false,"suffix":""},{"dropping-particle":"","family":"Augusto Felício","given":"J.","non-dropping-particle":"","parse-names":false,"suffix":""},{"dropping-particle":"","family":"Cunha","given":"Sandra Figueiredo","non-dropping-particle":"da","parse-names":false,"suffix":""}],"container-title":"Research in Transportation Business &amp; Management","id":"ITEM-1","issued":{"date-parts":[["2017","3"]]},"page":"11-20","title":"Government policies and Portuguese port governance in the period from 2005 to 2015","type":"article-journal","volume":"22"},"uris":["http://www.mendeley.com/documents/?uuid=bf591ba2-fcab-3750-b95b-1b32a9dc367d"]}],"mendeley":{"formattedCitation":"[83]","plainTextFormattedCitation":"[83]","previouslyFormattedCitation":"[82]"},"properties":{"noteIndex":0},"schema":"https://github.com/citation-style-language/schema/raw/master/csl-citation.json"}</w:instrText>
      </w:r>
      <w:r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[83]</w:t>
      </w:r>
      <w:r w:rsidRPr="001E7444">
        <w:rPr>
          <w:rFonts w:ascii="Times New Roman" w:eastAsia="Times New Roman" w:hAnsi="Times New Roman"/>
          <w:sz w:val="28"/>
          <w:szCs w:val="28"/>
          <w:lang w:eastAsia="kk-KZ"/>
        </w:rPr>
        <w:fldChar w:fldCharType="end"/>
      </w:r>
      <w:r w:rsidR="00AA637A" w:rsidRPr="001E7444">
        <w:rPr>
          <w:rFonts w:ascii="Times New Roman" w:eastAsia="Times New Roman" w:hAnsi="Times New Roman"/>
          <w:sz w:val="28"/>
          <w:szCs w:val="28"/>
          <w:lang w:eastAsia="kk-KZ"/>
        </w:rPr>
        <w:t xml:space="preserve"> </w:t>
      </w:r>
      <w:r w:rsidRPr="001E7444">
        <w:rPr>
          <w:rFonts w:ascii="Times New Roman" w:eastAsia="Times New Roman" w:hAnsi="Times New Roman"/>
          <w:sz w:val="28"/>
          <w:szCs w:val="28"/>
          <w:lang w:eastAsia="kk-KZ"/>
        </w:rPr>
        <w:t xml:space="preserve">Португалия порттары 2005 жылдан 2015 жылға дейінгі кезеңде елеулі өзгерістерге ұшырайтынын анықтады. </w:t>
      </w:r>
    </w:p>
    <w:p w14:paraId="7766532C" w14:textId="77777777" w:rsidR="0088697D" w:rsidRPr="001E7444" w:rsidRDefault="00961E53" w:rsidP="00E40314">
      <w:pPr>
        <w:ind w:firstLine="709"/>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Хонг-Охан Нгуен, Хосе Тонгзон </w:t>
      </w:r>
      <w:r w:rsidR="000F4E4D"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{"citationItems":[{"id":"ITEM-1","itemData":{"abstract":"Although a number of studies have already been conducted on the economic impact of the development of the transport and logistics sector and international trade, these are regarded as two separated topics, and little has been done so far to study in depth the relationship between them. This paper seeks to shed light on this issue in the context of Australia. To this end, the vector autocorrelation (VAR) framework is employed to explore the causal relationship between Australia-China trade and the development of the Australian transport and logistics sector. This framework is then extended to allow for the effect of Australia's trade with the US, Japan, the rest of the world and other variables. Based on the analysis results, implications for the transport and logistics sector are discussed.","author":[{"dropping-particle":"","family":"Nguyen","given":"Hong-Oanh","non-dropping-particle":"","parse-names":false,"suffix":""},{"dropping-particle":"","family":"Tongzon","given":"Jose","non-dropping-particle":"","parse-names":false,"suffix":""}],"container-title":"Transport Policy","id":"ITEM-1","issue":"3","issued":{"date-parts":[["2010"]]},"page":"135-146","publisher":"Elsevier","title":"Causal nexus between the transport and logistics sector and trade: The case of Australia","type":"article-journal","volume":"17"},"uris":["http://www.mendeley.com/documents/?uuid=77c60923-4903-3cd3-924e-d4e2544b7ddc"]}],"mendeley":{"formattedCitation":"[84]","plainTextFormattedCitation":"[84]","previouslyFormattedCitation":"[83]"},"properties":{"noteIndex":0},"schema":"https://github.com/citation-style-language/schema/raw/master/csl-citation.json"}</w:instrText>
      </w:r>
      <w:r w:rsidR="000F4E4D"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[84]</w:t>
      </w:r>
      <w:r w:rsidR="000F4E4D" w:rsidRPr="001E7444">
        <w:rPr>
          <w:rFonts w:ascii="Times New Roman" w:eastAsia="Times New Roman" w:hAnsi="Times New Roman"/>
          <w:sz w:val="28"/>
          <w:szCs w:val="28"/>
          <w:lang w:eastAsia="kk-KZ"/>
        </w:rPr>
        <w:fldChar w:fldCharType="end"/>
      </w:r>
      <w:r w:rsidR="000F4E4D" w:rsidRPr="001E7444">
        <w:rPr>
          <w:rFonts w:ascii="Times New Roman" w:eastAsia="Times New Roman" w:hAnsi="Times New Roman"/>
          <w:sz w:val="28"/>
          <w:szCs w:val="28"/>
          <w:lang w:eastAsia="kk-KZ"/>
        </w:rPr>
        <w:t xml:space="preserve"> А</w:t>
      </w:r>
      <w:r w:rsidR="005E6518" w:rsidRPr="001E7444">
        <w:rPr>
          <w:rFonts w:ascii="Times New Roman" w:eastAsia="Times New Roman" w:hAnsi="Times New Roman"/>
          <w:sz w:val="28"/>
          <w:szCs w:val="28"/>
          <w:lang w:eastAsia="kk-KZ"/>
        </w:rPr>
        <w:t>встралия сауда негізінде, Қытай</w:t>
      </w:r>
      <w:r w:rsidR="000F4E4D" w:rsidRPr="001E7444">
        <w:rPr>
          <w:rFonts w:ascii="Times New Roman" w:eastAsia="Times New Roman" w:hAnsi="Times New Roman"/>
          <w:sz w:val="28"/>
          <w:szCs w:val="28"/>
          <w:lang w:eastAsia="kk-KZ"/>
        </w:rPr>
        <w:t>, Жапония мен АҚШ-та 1988 жылдың 1-ші тоқсанымен 2006</w:t>
      </w:r>
      <w:r w:rsidR="000012D2" w:rsidRPr="001E7444">
        <w:rPr>
          <w:rFonts w:ascii="Times New Roman" w:eastAsia="Times New Roman" w:hAnsi="Times New Roman"/>
          <w:sz w:val="28"/>
          <w:szCs w:val="28"/>
          <w:lang w:eastAsia="kk-KZ"/>
        </w:rPr>
        <w:t xml:space="preserve"> жылдың</w:t>
      </w:r>
      <w:r w:rsidR="000F4E4D" w:rsidRPr="001E7444">
        <w:rPr>
          <w:rFonts w:ascii="Times New Roman" w:eastAsia="Times New Roman" w:hAnsi="Times New Roman"/>
          <w:sz w:val="28"/>
          <w:szCs w:val="28"/>
          <w:lang w:eastAsia="kk-KZ"/>
        </w:rPr>
        <w:t xml:space="preserve"> 3-ші тоқсан аралы</w:t>
      </w:r>
      <w:r w:rsidR="000012D2" w:rsidRPr="001E7444">
        <w:rPr>
          <w:rFonts w:ascii="Times New Roman" w:eastAsia="Times New Roman" w:hAnsi="Times New Roman"/>
          <w:sz w:val="28"/>
          <w:szCs w:val="28"/>
          <w:lang w:eastAsia="kk-KZ"/>
        </w:rPr>
        <w:t>ғындағы</w:t>
      </w:r>
      <w:r w:rsidR="000F4E4D" w:rsidRPr="001E7444">
        <w:rPr>
          <w:rFonts w:ascii="Times New Roman" w:eastAsia="Times New Roman" w:hAnsi="Times New Roman"/>
          <w:sz w:val="28"/>
          <w:szCs w:val="28"/>
          <w:lang w:eastAsia="kk-KZ"/>
        </w:rPr>
        <w:t xml:space="preserve"> де</w:t>
      </w:r>
      <w:r w:rsidR="000012D2" w:rsidRPr="001E7444">
        <w:rPr>
          <w:rFonts w:ascii="Times New Roman" w:eastAsia="Times New Roman" w:hAnsi="Times New Roman"/>
          <w:sz w:val="28"/>
          <w:szCs w:val="28"/>
          <w:lang w:eastAsia="kk-KZ"/>
        </w:rPr>
        <w:t>ректерді қолдана отырып, көлік пен</w:t>
      </w:r>
      <w:r w:rsidR="001A6DD4" w:rsidRPr="001E7444">
        <w:rPr>
          <w:rFonts w:ascii="Times New Roman" w:eastAsia="Times New Roman" w:hAnsi="Times New Roman"/>
          <w:sz w:val="28"/>
          <w:szCs w:val="28"/>
          <w:lang w:eastAsia="kk-KZ"/>
        </w:rPr>
        <w:t xml:space="preserve"> логистикалық</w:t>
      </w:r>
      <w:r w:rsidR="000F4E4D" w:rsidRPr="001E7444">
        <w:rPr>
          <w:rFonts w:ascii="Times New Roman" w:eastAsia="Times New Roman" w:hAnsi="Times New Roman"/>
          <w:sz w:val="28"/>
          <w:szCs w:val="28"/>
          <w:lang w:eastAsia="kk-KZ"/>
        </w:rPr>
        <w:t xml:space="preserve"> секторы, халықаралық сауда және басқа да өзара байланыстарын қарастырды,</w:t>
      </w:r>
      <w:r w:rsidR="00380DCF" w:rsidRPr="001E7444">
        <w:rPr>
          <w:rFonts w:ascii="Times New Roman" w:eastAsia="Times New Roman" w:hAnsi="Times New Roman"/>
          <w:sz w:val="28"/>
          <w:szCs w:val="28"/>
          <w:lang w:eastAsia="kk-KZ"/>
        </w:rPr>
        <w:t xml:space="preserve"> </w:t>
      </w:r>
      <w:r w:rsidR="000012D2" w:rsidRPr="001E7444">
        <w:rPr>
          <w:rFonts w:ascii="Times New Roman" w:eastAsia="Times New Roman" w:hAnsi="Times New Roman"/>
          <w:sz w:val="28"/>
          <w:szCs w:val="28"/>
          <w:lang w:eastAsia="kk-KZ"/>
        </w:rPr>
        <w:t>осы</w:t>
      </w:r>
      <w:r w:rsidR="00380DCF" w:rsidRPr="001E7444">
        <w:rPr>
          <w:rFonts w:ascii="Times New Roman" w:eastAsia="Times New Roman" w:hAnsi="Times New Roman"/>
          <w:sz w:val="28"/>
          <w:szCs w:val="28"/>
          <w:lang w:eastAsia="kk-KZ"/>
        </w:rPr>
        <w:t xml:space="preserve"> еңбек</w:t>
      </w:r>
      <w:r w:rsidR="000012D2" w:rsidRPr="001E7444">
        <w:rPr>
          <w:rFonts w:ascii="Times New Roman" w:eastAsia="Times New Roman" w:hAnsi="Times New Roman"/>
          <w:sz w:val="28"/>
          <w:szCs w:val="28"/>
          <w:lang w:eastAsia="kk-KZ"/>
        </w:rPr>
        <w:t>т</w:t>
      </w:r>
      <w:r w:rsidR="00380DCF" w:rsidRPr="001E7444">
        <w:rPr>
          <w:rFonts w:ascii="Times New Roman" w:eastAsia="Times New Roman" w:hAnsi="Times New Roman"/>
          <w:sz w:val="28"/>
          <w:szCs w:val="28"/>
          <w:lang w:eastAsia="kk-KZ"/>
        </w:rPr>
        <w:t>е халықаралық сауда, ЖІӨ, көлік-логистикалық және өндірістік сектордағы өндіріс  көрсеткіштері алынды, оның ішінде, халықаралық сауда деректері тауарлар экспорты мен импортт</w:t>
      </w:r>
      <w:r w:rsidR="000012D2" w:rsidRPr="001E7444">
        <w:rPr>
          <w:rFonts w:ascii="Times New Roman" w:eastAsia="Times New Roman" w:hAnsi="Times New Roman"/>
          <w:sz w:val="28"/>
          <w:szCs w:val="28"/>
          <w:lang w:eastAsia="kk-KZ"/>
        </w:rPr>
        <w:t>ы</w:t>
      </w:r>
      <w:r w:rsidR="00380DCF" w:rsidRPr="001E7444">
        <w:rPr>
          <w:rFonts w:ascii="Times New Roman" w:eastAsia="Times New Roman" w:hAnsi="Times New Roman"/>
          <w:sz w:val="28"/>
          <w:szCs w:val="28"/>
          <w:lang w:eastAsia="kk-KZ"/>
        </w:rPr>
        <w:t xml:space="preserve">ң кедендік құнының қосындысы, ЖІӨ және өнеркәсіптің жалпы қосылған құны алынды, көліктік-логистикалық секторға арналған мәліметтер жоқ болғандықтан сенімді тұлға ретінде Австралия статистика бюросы ұсынған көлік және қойма секторына арналған </w:t>
      </w:r>
      <w:r w:rsidR="00380DCF" w:rsidRPr="001E7444">
        <w:rPr>
          <w:rFonts w:ascii="Times New Roman" w:eastAsia="Times New Roman" w:hAnsi="Times New Roman"/>
          <w:sz w:val="28"/>
          <w:szCs w:val="28"/>
          <w:lang w:eastAsia="kk-KZ"/>
        </w:rPr>
        <w:lastRenderedPageBreak/>
        <w:t>мәліметтер пайдаланылды. Нәтижесінде,</w:t>
      </w:r>
      <w:r w:rsidR="005E6518" w:rsidRPr="001E7444">
        <w:rPr>
          <w:rFonts w:ascii="Times New Roman" w:eastAsia="Times New Roman" w:hAnsi="Times New Roman"/>
          <w:sz w:val="28"/>
          <w:szCs w:val="28"/>
          <w:lang w:eastAsia="kk-KZ"/>
        </w:rPr>
        <w:t xml:space="preserve"> барлық сатыдағы ЖІӨ секторы 5%</w:t>
      </w:r>
      <w:r w:rsidR="000F4E4D" w:rsidRPr="001E7444">
        <w:rPr>
          <w:rFonts w:ascii="Times New Roman" w:eastAsia="Times New Roman" w:hAnsi="Times New Roman"/>
          <w:sz w:val="28"/>
          <w:szCs w:val="28"/>
          <w:lang w:eastAsia="kk-KZ"/>
        </w:rPr>
        <w:t>-ға дейін төмендегенін, алайда халықара</w:t>
      </w:r>
      <w:r w:rsidR="005E6518" w:rsidRPr="001E7444">
        <w:rPr>
          <w:rFonts w:ascii="Times New Roman" w:eastAsia="Times New Roman" w:hAnsi="Times New Roman"/>
          <w:sz w:val="28"/>
          <w:szCs w:val="28"/>
          <w:lang w:eastAsia="kk-KZ"/>
        </w:rPr>
        <w:t xml:space="preserve">лық сауда екі есе өскенін </w:t>
      </w:r>
      <w:r w:rsidR="00931DE8" w:rsidRPr="001E7444">
        <w:rPr>
          <w:rFonts w:ascii="Times New Roman" w:eastAsia="Times New Roman" w:hAnsi="Times New Roman"/>
          <w:sz w:val="28"/>
          <w:szCs w:val="28"/>
          <w:lang w:eastAsia="kk-KZ"/>
        </w:rPr>
        <w:t>–</w:t>
      </w:r>
      <w:r w:rsidR="005E6518" w:rsidRPr="001E7444">
        <w:rPr>
          <w:rFonts w:ascii="Times New Roman" w:eastAsia="Times New Roman" w:hAnsi="Times New Roman"/>
          <w:sz w:val="28"/>
          <w:szCs w:val="28"/>
          <w:lang w:eastAsia="kk-KZ"/>
        </w:rPr>
        <w:t xml:space="preserve"> 17%-дан 37%</w:t>
      </w:r>
      <w:r w:rsidR="000F4E4D" w:rsidRPr="001E7444">
        <w:rPr>
          <w:rFonts w:ascii="Times New Roman" w:eastAsia="Times New Roman" w:hAnsi="Times New Roman"/>
          <w:sz w:val="28"/>
          <w:szCs w:val="28"/>
          <w:lang w:eastAsia="kk-KZ"/>
        </w:rPr>
        <w:t xml:space="preserve">-ға дейін құрағанын анықтады. </w:t>
      </w:r>
    </w:p>
    <w:p w14:paraId="2B91A7D0" w14:textId="77777777" w:rsidR="0088697D" w:rsidRPr="001E7444" w:rsidRDefault="00BE7A18" w:rsidP="00E40314">
      <w:pPr>
        <w:ind w:firstLine="709"/>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 xml:space="preserve">С.Л. Лан, Рэй Ю.Жонг, </w:t>
      </w:r>
      <w:r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{"citationItems":[{"id":"ITEM-1","itemData":{"DOI":"10.1016/j.resconrec.2016.08.017","abstract":"Logistics sustainability plays a critical role in our daily life since logistics involves in large number of resources such as manpower, transportation vehicles, warehouses, and products which should be sustainably leveraged. One possible way to achieve the sustainability is to make the coordinated development of logistics and economy. Due to the complexity of the logistics industry, better coordination among all relevant parties are challenging. The purpose of this research is to analyze the key factors on the coordinated development between metropolitan economy and logistics. This paper uses a Bayesian Network to examine their impacts. Several contributions are significant. Firstly, it is observed that the coordinated development of metropolitan economy and logistics heavily relies on their development levels as their posterior probability values are both over 80%. Secondly, two causation chains greatly affected the coordinated development are found. Scientific value of this research is that special attentions should be paid to key factors like logistics infrastructure investment, the development level of logistics industry, basic research and development level, and the technological development level within the chains when carrying out sustainable decision-makings.","author":[{"dropping-particle":"","family":"Lan","given":"S L","non-dropping-particle":"","parse-names":false,"suffix":""},{"dropping-particle":"","family":"Zhong","given":"Ray Y","non-dropping-particle":"","parse-names":false,"suffix":""}],"container-title":"Resources, Conservation and Recycling","id":"ITEM-1","issued":{"date-parts":[["2016"]]},"page":"3","title":"ARTICLE IN PRESS G Model Coordinated development between metropolitan economy and logistics for sustainability","type":"article-journal"},"uris":["http://www.mendeley.com/documents/?uuid=f7cb15a4-5b07-3703-b22a-e05aba185515"]}],"mendeley":{"formattedCitation":"[85]","plainTextFormattedCitation":"[85]","previouslyFormattedCitation":"[84]"},"properties":{"noteIndex":0},"schema":"https://github.com/citation-style-language/schema/raw/master/csl-citation.json"}</w:instrText>
      </w:r>
      <w:r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[85]</w:t>
      </w:r>
      <w:r w:rsidRPr="001E7444">
        <w:rPr>
          <w:rFonts w:ascii="Times New Roman" w:eastAsia="Times New Roman" w:hAnsi="Times New Roman"/>
          <w:sz w:val="28"/>
          <w:szCs w:val="28"/>
          <w:lang w:eastAsia="kk-KZ"/>
        </w:rPr>
        <w:fldChar w:fldCharType="end"/>
      </w:r>
      <w:r w:rsidRPr="001E7444">
        <w:rPr>
          <w:rFonts w:ascii="Times New Roman" w:eastAsia="Times New Roman" w:hAnsi="Times New Roman"/>
          <w:sz w:val="28"/>
          <w:szCs w:val="28"/>
          <w:lang w:eastAsia="kk-KZ"/>
        </w:rPr>
        <w:t xml:space="preserve"> 100 сауалнаманы сарапшыларға және 87 дана </w:t>
      </w:r>
      <w:r w:rsidR="001A6DD4" w:rsidRPr="001E7444">
        <w:rPr>
          <w:rFonts w:ascii="Times New Roman" w:eastAsia="Times New Roman" w:hAnsi="Times New Roman"/>
          <w:sz w:val="28"/>
          <w:szCs w:val="28"/>
          <w:lang w:eastAsia="kk-KZ"/>
        </w:rPr>
        <w:t>айнымалыл</w:t>
      </w:r>
      <w:r w:rsidRPr="001E7444">
        <w:rPr>
          <w:rFonts w:ascii="Times New Roman" w:eastAsia="Times New Roman" w:hAnsi="Times New Roman"/>
          <w:sz w:val="28"/>
          <w:szCs w:val="28"/>
          <w:lang w:eastAsia="kk-KZ"/>
        </w:rPr>
        <w:t xml:space="preserve">ары алынып, жауаптардың жиілігі 87% болды, 22 кілттік факторлар алынып, аймақтың логистикасын анықтады. </w:t>
      </w:r>
      <w:r w:rsidR="00961E53" w:rsidRPr="001E7444">
        <w:rPr>
          <w:rFonts w:ascii="Times New Roman" w:eastAsia="Times New Roman" w:hAnsi="Times New Roman"/>
          <w:sz w:val="28"/>
          <w:szCs w:val="28"/>
          <w:lang w:eastAsia="kk-KZ"/>
        </w:rPr>
        <w:t xml:space="preserve">Кай ХУ және басқалары </w:t>
      </w:r>
      <w:r w:rsidR="0088697D"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10.1016/j.phpro.2012.05.170","ISSN":"18753892","author":[{"dropping-particle":"","family":"Hu","given":"Kai","non-dropping-particle":"","parse-names":false,"suffix":""},{"dropping-particle":"","family":"Gan","given":"Xiao-qing","non-dropping-particle":"","parse-names":false,"suffix":""},{"dropping-particle":"","family":"Gao","given":"Kuo","non-dropping-particle":"","parse-names":false,"suffix":""}],"container-title":"Physics Procedia","id":"ITEM-1","issued":{"date-parts":[["2012"]]},"page":"1036-1041","title":"Co-integration Model of Logistics Infrastructure Investment and Regional Economic Growth in Central China","type":"article-journal","volume":"33"},"uris":["http://www.mendeley.com/documents/?uuid=07d1ee55-ca7c-3d69-a7c8-e82f13bdd655"]}],"mendeley":{"formattedCitation":"[86]","plainTextFormattedCitation":"[86]","previouslyFormattedCitation":"[85]"},"properties":{"noteIndex":0},"schema":"https://github.com/citation-style-language/schema/raw/master/csl-citation.json"}</w:instrText>
      </w:r>
      <w:r w:rsidR="0088697D"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[86]</w:t>
      </w:r>
      <w:r w:rsidR="0088697D" w:rsidRPr="001E7444">
        <w:rPr>
          <w:rFonts w:ascii="Times New Roman" w:eastAsia="Times New Roman" w:hAnsi="Times New Roman"/>
          <w:sz w:val="28"/>
          <w:szCs w:val="28"/>
          <w:lang w:eastAsia="kk-KZ"/>
        </w:rPr>
        <w:fldChar w:fldCharType="end"/>
      </w:r>
      <w:r w:rsidR="0088697D" w:rsidRPr="001E7444">
        <w:rPr>
          <w:rFonts w:ascii="Times New Roman" w:eastAsia="Times New Roman" w:hAnsi="Times New Roman"/>
          <w:sz w:val="28"/>
          <w:szCs w:val="28"/>
          <w:lang w:eastAsia="kk-KZ"/>
        </w:rPr>
        <w:t xml:space="preserve"> 1986-2007 </w:t>
      </w:r>
      <w:r w:rsidR="000012D2" w:rsidRPr="001E7444">
        <w:rPr>
          <w:rFonts w:ascii="Times New Roman" w:eastAsia="Times New Roman" w:hAnsi="Times New Roman"/>
          <w:sz w:val="28"/>
          <w:szCs w:val="28"/>
          <w:lang w:eastAsia="kk-KZ"/>
        </w:rPr>
        <w:t>жылдар аралығында</w:t>
      </w:r>
      <w:r w:rsidR="0088697D" w:rsidRPr="001E7444">
        <w:rPr>
          <w:rFonts w:ascii="Times New Roman" w:eastAsia="Times New Roman" w:hAnsi="Times New Roman"/>
          <w:sz w:val="28"/>
          <w:szCs w:val="28"/>
          <w:lang w:eastAsia="kk-KZ"/>
        </w:rPr>
        <w:t xml:space="preserve"> Қытайға материалдық-техникалық жабдықтауға, қосымша құнды логистикаға және өңірлік ішкі жалпы өнімге, инвестицияға әсерін анықтады. </w:t>
      </w:r>
      <w:r w:rsidR="00F802D2" w:rsidRPr="001E7444">
        <w:rPr>
          <w:rFonts w:ascii="Times New Roman" w:eastAsia="Times New Roman" w:hAnsi="Times New Roman"/>
          <w:sz w:val="28"/>
          <w:szCs w:val="28"/>
          <w:lang w:eastAsia="kk-KZ"/>
        </w:rPr>
        <w:t xml:space="preserve">Неринга Лангвиниен, Гельмиен Слизен </w:t>
      </w:r>
      <w:r w:rsidR="0088697D" w:rsidRPr="001E7444">
        <w:rPr>
          <w:rFonts w:ascii="Times New Roman" w:eastAsia="Times New Roman" w:hAnsi="Times New Roman"/>
          <w:sz w:val="28"/>
          <w:szCs w:val="28"/>
          <w:lang w:eastAsia="kk-KZ"/>
        </w:rPr>
        <w:fldChar w:fldCharType="begin" w:fldLock="1"/>
      </w:r>
      <w:r w:rsidR="00331187" w:rsidRPr="001E7444">
        <w:rPr>
          <w:rFonts w:ascii="Times New Roman" w:eastAsia="Times New Roman" w:hAnsi="Times New Roman"/>
          <w:sz w:val="28"/>
          <w:szCs w:val="28"/>
          <w:lang w:eastAsia="kk-KZ"/>
        </w:rPr>
        <w:instrText>ADDIN CSL_CITATION {"citationItems":[{"id":"ITEM-1","itemData":{"DOI":"10.7250/eb.2014.021","ISSN":"2256-0394","abstract":"The study reveals the challenges met by Lithuanian enterprises of transport and logistics services business when they are face-to-face with growing economy and high competition in the European Union services market. It identifies the problems arising, as well as possibilities to compete and to win in the market. Lithuania is taking its leadings positions in the transport and logistics services industry by the share of transport and logistics, employment rate and share of the export of services in GDP. Due to the significant role of impact of these services on the Lithuanian economy challenges for the transport and logistics services business enterprises prevail. The research methodology is based on the comparative analysis of data on transport and logistics services industry of Lithuania and on the average of European Union. Challenges for the future of Lithuanian transport and logistics services business are defined and managerial implications in order to sustain its leading position in the export of these services are shaped.","author":[{"dropping-particle":"","family":"Langvinienė","given":"Neringa","non-dropping-particle":"","parse-names":false,"suffix":""},{"dropping-particle":"","family":"Sližienė","given":"Gelminė","non-dropping-particle":"","parse-names":false,"suffix":""}],"container-title":"Economics and Business","id":"ITEM-1","issue":"0","issued":{"date-parts":[["2015","2","11"]]},"page":"61","title":"Challenges for the Transport and Logistics Services Business: The Case of Lithuania","type":"article-journal","volume":"26"},"uris":["http://www.mendeley.com/documents/?uuid=57920057-b23c-3794-9c4a-7a1f1ae0948c"]}],"mendeley":{"formattedCitation":"[87]","plainTextFormattedCitation":"[87]","previouslyFormattedCitation":"[86]"},"properties":{"noteIndex":0},"schema":"https://github.com/citation-style-language/schema/raw/master/csl-citation.json"}</w:instrText>
      </w:r>
      <w:r w:rsidR="0088697D" w:rsidRPr="001E7444">
        <w:rPr>
          <w:rFonts w:ascii="Times New Roman" w:eastAsia="Times New Roman" w:hAnsi="Times New Roman"/>
          <w:sz w:val="28"/>
          <w:szCs w:val="28"/>
          <w:lang w:eastAsia="kk-KZ"/>
        </w:rPr>
        <w:fldChar w:fldCharType="separate"/>
      </w:r>
      <w:r w:rsidR="00331187" w:rsidRPr="001E7444">
        <w:rPr>
          <w:rFonts w:ascii="Times New Roman" w:eastAsia="Times New Roman" w:hAnsi="Times New Roman"/>
          <w:noProof/>
          <w:sz w:val="28"/>
          <w:szCs w:val="28"/>
          <w:lang w:eastAsia="kk-KZ"/>
        </w:rPr>
        <w:t>[87]</w:t>
      </w:r>
      <w:r w:rsidR="0088697D" w:rsidRPr="001E7444">
        <w:rPr>
          <w:rFonts w:ascii="Times New Roman" w:eastAsia="Times New Roman" w:hAnsi="Times New Roman"/>
          <w:sz w:val="28"/>
          <w:szCs w:val="28"/>
          <w:lang w:eastAsia="kk-KZ"/>
        </w:rPr>
        <w:fldChar w:fldCharType="end"/>
      </w:r>
      <w:r w:rsidR="000012D2" w:rsidRPr="001E7444">
        <w:rPr>
          <w:rFonts w:ascii="Times New Roman" w:eastAsia="Times New Roman" w:hAnsi="Times New Roman"/>
          <w:sz w:val="28"/>
          <w:szCs w:val="28"/>
          <w:lang w:eastAsia="kk-KZ"/>
        </w:rPr>
        <w:t xml:space="preserve"> Литва және ЕО-тың</w:t>
      </w:r>
      <w:r w:rsidR="0088697D" w:rsidRPr="001E7444">
        <w:rPr>
          <w:rFonts w:ascii="Times New Roman" w:eastAsia="Times New Roman" w:hAnsi="Times New Roman"/>
          <w:sz w:val="28"/>
          <w:szCs w:val="28"/>
          <w:lang w:eastAsia="kk-KZ"/>
        </w:rPr>
        <w:t xml:space="preserve"> 28 елінің ЖІӨ құрылымы 2008-2012 жылдардағы өзгерістер</w:t>
      </w:r>
      <w:r w:rsidR="000012D2" w:rsidRPr="001E7444">
        <w:rPr>
          <w:rFonts w:ascii="Times New Roman" w:eastAsia="Times New Roman" w:hAnsi="Times New Roman"/>
          <w:sz w:val="28"/>
          <w:szCs w:val="28"/>
          <w:lang w:eastAsia="kk-KZ"/>
        </w:rPr>
        <w:t>ін</w:t>
      </w:r>
      <w:r w:rsidR="0088697D" w:rsidRPr="001E7444">
        <w:rPr>
          <w:rFonts w:ascii="Times New Roman" w:eastAsia="Times New Roman" w:hAnsi="Times New Roman"/>
          <w:sz w:val="28"/>
          <w:szCs w:val="28"/>
          <w:lang w:eastAsia="kk-KZ"/>
        </w:rPr>
        <w:t xml:space="preserve"> талдады, к</w:t>
      </w:r>
      <w:r w:rsidR="000012D2" w:rsidRPr="001E7444">
        <w:rPr>
          <w:rFonts w:ascii="Times New Roman" w:eastAsia="Times New Roman" w:hAnsi="Times New Roman"/>
          <w:sz w:val="28"/>
          <w:szCs w:val="28"/>
          <w:lang w:eastAsia="kk-KZ"/>
        </w:rPr>
        <w:t>өліктік-логистикалық қызметтер</w:t>
      </w:r>
      <w:r w:rsidR="0088697D" w:rsidRPr="001E7444">
        <w:rPr>
          <w:rFonts w:ascii="Times New Roman" w:eastAsia="Times New Roman" w:hAnsi="Times New Roman"/>
          <w:sz w:val="28"/>
          <w:szCs w:val="28"/>
          <w:lang w:eastAsia="kk-KZ"/>
        </w:rPr>
        <w:t xml:space="preserve"> импорттау қызметтерді импорттың 59 пайызы көлік пен логистиканы күшейтетінін анықтады. </w:t>
      </w:r>
    </w:p>
    <w:p w14:paraId="0DDF8E8A" w14:textId="77777777" w:rsidR="002D5834" w:rsidRPr="001E7444" w:rsidRDefault="002D5834" w:rsidP="002D5834">
      <w:pPr>
        <w:ind w:firstLine="708"/>
        <w:rPr>
          <w:rFonts w:ascii="Times New Roman" w:hAnsi="Times New Roman"/>
          <w:sz w:val="28"/>
          <w:szCs w:val="28"/>
        </w:rPr>
      </w:pPr>
      <w:r w:rsidRPr="001E7444">
        <w:rPr>
          <w:rFonts w:ascii="Times New Roman" w:hAnsi="Times New Roman"/>
          <w:sz w:val="28"/>
          <w:szCs w:val="28"/>
        </w:rPr>
        <w:t>Жоғары айтылып кеткендей, көптеген жұмыстарда логистика мен экономикалық өсу арасындағы тығыз қарым-қатынас бар екенін анықтады, оларды зерттеушілер кеңінен зерттеуде. Осы зерттеуде лог</w:t>
      </w:r>
      <w:r w:rsidR="001A6DD4" w:rsidRPr="001E7444">
        <w:rPr>
          <w:rFonts w:ascii="Times New Roman" w:hAnsi="Times New Roman"/>
          <w:sz w:val="28"/>
          <w:szCs w:val="28"/>
        </w:rPr>
        <w:t>истикалық көрсеткіштерді толығы</w:t>
      </w:r>
      <w:r w:rsidRPr="001E7444">
        <w:rPr>
          <w:rFonts w:ascii="Times New Roman" w:hAnsi="Times New Roman"/>
          <w:sz w:val="28"/>
          <w:szCs w:val="28"/>
        </w:rPr>
        <w:t xml:space="preserve">мен зерттеу мақсатында 2009 жылдан 2020 жылға дейінгі деректерді логистиканың дамуы мен экономикалық өсу арасындағы байланысты қарастыру үшін қолданамыз. Қазақстандағы алдыңғы зерттеулерден айырмашылығы, бұл зерттеуде логистикалық жүйелерді зерттеуде көліктік логистикалық функциясынан өзге де экономикалық, </w:t>
      </w:r>
      <w:r w:rsidR="001A6DD4" w:rsidRPr="001E7444">
        <w:rPr>
          <w:rFonts w:ascii="Times New Roman" w:hAnsi="Times New Roman"/>
          <w:sz w:val="28"/>
          <w:szCs w:val="28"/>
        </w:rPr>
        <w:t>материалды-техникалық</w:t>
      </w:r>
      <w:r w:rsidRPr="001E7444">
        <w:rPr>
          <w:rFonts w:ascii="Times New Roman" w:hAnsi="Times New Roman"/>
          <w:sz w:val="28"/>
          <w:szCs w:val="28"/>
        </w:rPr>
        <w:t>, ақпараттық, инвестициялық және еңбек ресурстары секілді компоненттерін қарастырамыз. Тасымалдау логистикалық жүйенің негізгі қызметтерін орындайтын факторы болып табылады. Сондықтан зерттеуде ЛЖ талдау үшін тасымалдаудың үш категориясы алдық. Олар:</w:t>
      </w:r>
    </w:p>
    <w:p w14:paraId="546BEB8B" w14:textId="77777777" w:rsidR="002D5834" w:rsidRPr="001E7444" w:rsidRDefault="002D5834" w:rsidP="002D5834">
      <w:pPr>
        <w:pStyle w:val="a4"/>
        <w:numPr>
          <w:ilvl w:val="0"/>
          <w:numId w:val="34"/>
        </w:numPr>
        <w:tabs>
          <w:tab w:val="left" w:pos="993"/>
        </w:tabs>
        <w:ind w:left="0" w:firstLine="709"/>
        <w:rPr>
          <w:rFonts w:ascii="Times New Roman" w:hAnsi="Times New Roman"/>
          <w:sz w:val="28"/>
          <w:szCs w:val="28"/>
        </w:rPr>
      </w:pPr>
      <w:r w:rsidRPr="001E7444">
        <w:rPr>
          <w:rFonts w:ascii="Times New Roman" w:hAnsi="Times New Roman"/>
          <w:sz w:val="28"/>
          <w:szCs w:val="28"/>
        </w:rPr>
        <w:t>тасымалданған жүк, қол-жүгі;</w:t>
      </w:r>
    </w:p>
    <w:p w14:paraId="4B38222A" w14:textId="77777777" w:rsidR="002D5834" w:rsidRPr="001E7444" w:rsidRDefault="002D5834" w:rsidP="002D5834">
      <w:pPr>
        <w:pStyle w:val="a4"/>
        <w:numPr>
          <w:ilvl w:val="1"/>
          <w:numId w:val="11"/>
        </w:numPr>
        <w:tabs>
          <w:tab w:val="left" w:pos="993"/>
        </w:tabs>
        <w:ind w:left="0" w:firstLine="709"/>
        <w:rPr>
          <w:rFonts w:ascii="Times New Roman" w:hAnsi="Times New Roman"/>
          <w:sz w:val="28"/>
          <w:szCs w:val="28"/>
        </w:rPr>
      </w:pPr>
      <w:r w:rsidRPr="001E7444">
        <w:rPr>
          <w:rFonts w:ascii="Times New Roman" w:hAnsi="Times New Roman"/>
          <w:sz w:val="28"/>
          <w:szCs w:val="28"/>
        </w:rPr>
        <w:t>жүк айналымы;</w:t>
      </w:r>
    </w:p>
    <w:p w14:paraId="438389F6" w14:textId="77777777" w:rsidR="002D5834" w:rsidRPr="001E7444" w:rsidRDefault="002D5834" w:rsidP="002D5834">
      <w:pPr>
        <w:pStyle w:val="a4"/>
        <w:numPr>
          <w:ilvl w:val="0"/>
          <w:numId w:val="10"/>
        </w:numPr>
        <w:tabs>
          <w:tab w:val="left" w:pos="993"/>
        </w:tabs>
        <w:ind w:left="0" w:firstLine="709"/>
        <w:rPr>
          <w:rFonts w:ascii="Times New Roman" w:hAnsi="Times New Roman"/>
          <w:sz w:val="28"/>
          <w:szCs w:val="28"/>
        </w:rPr>
      </w:pPr>
      <w:r w:rsidRPr="001E7444">
        <w:rPr>
          <w:rFonts w:ascii="Times New Roman" w:hAnsi="Times New Roman"/>
          <w:sz w:val="28"/>
          <w:szCs w:val="28"/>
        </w:rPr>
        <w:t>көлік қызметтерінің жалпы шығарылымы.</w:t>
      </w:r>
    </w:p>
    <w:p w14:paraId="28508101" w14:textId="77777777" w:rsidR="002D5834" w:rsidRPr="001E7444" w:rsidRDefault="002D5834" w:rsidP="002D5834">
      <w:pPr>
        <w:ind w:firstLine="709"/>
        <w:rPr>
          <w:rFonts w:ascii="Times New Roman" w:eastAsia="Times New Roman" w:hAnsi="Times New Roman"/>
          <w:sz w:val="28"/>
          <w:szCs w:val="28"/>
          <w:lang w:eastAsia="kk-KZ"/>
        </w:rPr>
      </w:pPr>
      <w:r w:rsidRPr="001E7444">
        <w:rPr>
          <w:rFonts w:ascii="Times New Roman" w:hAnsi="Times New Roman"/>
          <w:sz w:val="28"/>
          <w:szCs w:val="28"/>
        </w:rPr>
        <w:t>2009 мен 2020 жылдар арасында барлық үш айнымалылар бойынша деректер оң, яғни жыл сайын көрсеткіштер өсіп тұр. Тасымалданған жүк мөлшері 2 103,3 млн. тоннадан 3 944,8 млн. тоннаға өскен, сонымен қатар, жүк айналымы да 1,88 есеге жоғарылаған, 337,0 млрд. т-кмден 58</w:t>
      </w:r>
      <w:r w:rsidR="001A6DD4" w:rsidRPr="001E7444">
        <w:rPr>
          <w:rFonts w:ascii="Times New Roman" w:hAnsi="Times New Roman"/>
          <w:sz w:val="28"/>
          <w:szCs w:val="28"/>
        </w:rPr>
        <w:t>4,0 млрд. т-кмге дейін өсіп кел</w:t>
      </w:r>
      <w:r w:rsidRPr="001E7444">
        <w:rPr>
          <w:rFonts w:ascii="Times New Roman" w:hAnsi="Times New Roman"/>
          <w:sz w:val="28"/>
          <w:szCs w:val="28"/>
        </w:rPr>
        <w:t>ді. Ал көлік қызметтерінің жалпы шығарылымы 2 123,9 млрд. теңгеден 6 828,9 млрд. теңгеге дейін өсіп, 3,21 есе жоғары көрсеткішке ие болған (</w:t>
      </w:r>
      <w:r w:rsidR="00AA637A" w:rsidRPr="001E7444">
        <w:rPr>
          <w:rFonts w:ascii="Times New Roman" w:hAnsi="Times New Roman"/>
          <w:sz w:val="28"/>
          <w:szCs w:val="28"/>
        </w:rPr>
        <w:t>7-</w:t>
      </w:r>
      <w:r w:rsidRPr="001E7444">
        <w:rPr>
          <w:rFonts w:ascii="Times New Roman" w:hAnsi="Times New Roman"/>
          <w:sz w:val="28"/>
          <w:szCs w:val="28"/>
        </w:rPr>
        <w:t>кесте).</w:t>
      </w:r>
    </w:p>
    <w:p w14:paraId="3371C6A6" w14:textId="77777777" w:rsidR="003069E7" w:rsidRPr="001E7444" w:rsidRDefault="003069E7" w:rsidP="00B256C5">
      <w:pPr>
        <w:pStyle w:val="a4"/>
        <w:ind w:left="0"/>
        <w:rPr>
          <w:rFonts w:ascii="Times New Roman" w:hAnsi="Times New Roman"/>
          <w:sz w:val="28"/>
          <w:szCs w:val="28"/>
        </w:rPr>
      </w:pPr>
    </w:p>
    <w:p w14:paraId="2EDEAC7E" w14:textId="77777777" w:rsidR="009935B1" w:rsidRPr="001E7444" w:rsidRDefault="009935B1" w:rsidP="00B256C5">
      <w:pPr>
        <w:pStyle w:val="a4"/>
        <w:ind w:left="0"/>
        <w:rPr>
          <w:rFonts w:ascii="Times New Roman" w:hAnsi="Times New Roman"/>
          <w:sz w:val="28"/>
          <w:szCs w:val="28"/>
        </w:rPr>
      </w:pPr>
      <w:r w:rsidRPr="001E7444">
        <w:rPr>
          <w:rFonts w:ascii="Times New Roman" w:hAnsi="Times New Roman"/>
          <w:sz w:val="28"/>
          <w:szCs w:val="28"/>
        </w:rPr>
        <w:t xml:space="preserve">Кесте </w:t>
      </w:r>
      <w:r w:rsidR="00C20122" w:rsidRPr="001E7444">
        <w:rPr>
          <w:rFonts w:ascii="Times New Roman" w:hAnsi="Times New Roman"/>
          <w:sz w:val="28"/>
          <w:szCs w:val="28"/>
        </w:rPr>
        <w:t>7</w:t>
      </w:r>
      <w:r w:rsidR="00EC5591" w:rsidRPr="001E7444">
        <w:rPr>
          <w:rFonts w:ascii="Times New Roman" w:hAnsi="Times New Roman"/>
          <w:sz w:val="28"/>
          <w:szCs w:val="28"/>
        </w:rPr>
        <w:t xml:space="preserve"> – 2009-2020</w:t>
      </w:r>
      <w:r w:rsidRPr="001E7444">
        <w:rPr>
          <w:rFonts w:ascii="Times New Roman" w:hAnsi="Times New Roman"/>
          <w:sz w:val="28"/>
          <w:szCs w:val="28"/>
        </w:rPr>
        <w:t xml:space="preserve"> жылдар аралығында тасымалдау бойынша айнымалылардың көрсеткіштері</w:t>
      </w:r>
    </w:p>
    <w:p w14:paraId="2F8C1D9D" w14:textId="77777777" w:rsidR="00E40314" w:rsidRPr="001E7444" w:rsidRDefault="00E40314" w:rsidP="00B256C5">
      <w:pPr>
        <w:pStyle w:val="a4"/>
        <w:ind w:left="0"/>
        <w:rPr>
          <w:rFonts w:ascii="Times New Roman" w:hAnsi="Times New Roman"/>
          <w:sz w:val="16"/>
          <w:szCs w:val="16"/>
        </w:rPr>
      </w:pPr>
    </w:p>
    <w:tbl>
      <w:tblPr>
        <w:tblW w:w="960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494"/>
        <w:gridCol w:w="2042"/>
        <w:gridCol w:w="2528"/>
      </w:tblGrid>
      <w:tr w:rsidR="00B2058A" w:rsidRPr="001E7444" w14:paraId="76CFBA50" w14:textId="77777777" w:rsidTr="002D5834">
        <w:trPr>
          <w:trHeight w:val="925"/>
        </w:trPr>
        <w:tc>
          <w:tcPr>
            <w:tcW w:w="2539" w:type="dxa"/>
            <w:shd w:val="clear" w:color="auto" w:fill="auto"/>
            <w:noWrap/>
            <w:vAlign w:val="center"/>
            <w:hideMark/>
          </w:tcPr>
          <w:p w14:paraId="2D58E096"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Тас</w:t>
            </w:r>
            <w:r w:rsidR="002D5834" w:rsidRPr="001E7444">
              <w:rPr>
                <w:rFonts w:ascii="Times New Roman" w:eastAsia="Times New Roman" w:hAnsi="Times New Roman"/>
                <w:sz w:val="24"/>
                <w:szCs w:val="24"/>
                <w:lang w:eastAsia="ru-RU"/>
              </w:rPr>
              <w:t>ымалдау факторының айнымалылары</w:t>
            </w:r>
          </w:p>
        </w:tc>
        <w:tc>
          <w:tcPr>
            <w:tcW w:w="2494" w:type="dxa"/>
            <w:shd w:val="clear" w:color="auto" w:fill="auto"/>
            <w:vAlign w:val="center"/>
            <w:hideMark/>
          </w:tcPr>
          <w:p w14:paraId="45AC9815"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hAnsi="Times New Roman"/>
                <w:sz w:val="24"/>
                <w:szCs w:val="24"/>
              </w:rPr>
              <w:t>Тасымалданған жүк, багаж, қол-жүгі</w:t>
            </w:r>
            <w:r w:rsidR="002C7DD3" w:rsidRPr="001E7444">
              <w:rPr>
                <w:rFonts w:ascii="Times New Roman" w:hAnsi="Times New Roman"/>
                <w:sz w:val="24"/>
                <w:szCs w:val="24"/>
              </w:rPr>
              <w:t>,</w:t>
            </w:r>
          </w:p>
          <w:p w14:paraId="0953434F"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млн. тонна</w:t>
            </w:r>
          </w:p>
        </w:tc>
        <w:tc>
          <w:tcPr>
            <w:tcW w:w="2042" w:type="dxa"/>
            <w:shd w:val="clear" w:color="auto" w:fill="auto"/>
            <w:vAlign w:val="center"/>
            <w:hideMark/>
          </w:tcPr>
          <w:p w14:paraId="5A49F3D5"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hAnsi="Times New Roman"/>
                <w:sz w:val="24"/>
                <w:szCs w:val="24"/>
              </w:rPr>
              <w:t>Жүк айналымы</w:t>
            </w:r>
            <w:r w:rsidR="002C7DD3" w:rsidRPr="001E7444">
              <w:rPr>
                <w:rFonts w:ascii="Times New Roman" w:hAnsi="Times New Roman"/>
                <w:sz w:val="24"/>
                <w:szCs w:val="24"/>
              </w:rPr>
              <w:t>,</w:t>
            </w:r>
          </w:p>
          <w:p w14:paraId="621C0CD1"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млрд. т-км</w:t>
            </w:r>
          </w:p>
        </w:tc>
        <w:tc>
          <w:tcPr>
            <w:tcW w:w="2528" w:type="dxa"/>
            <w:shd w:val="clear" w:color="auto" w:fill="auto"/>
            <w:vAlign w:val="center"/>
            <w:hideMark/>
          </w:tcPr>
          <w:p w14:paraId="692490FB"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hAnsi="Times New Roman"/>
                <w:sz w:val="24"/>
                <w:szCs w:val="24"/>
              </w:rPr>
              <w:t>Көлік қызметтерінің жалпы шығарылымы</w:t>
            </w:r>
            <w:r w:rsidR="002C7DD3" w:rsidRPr="001E7444">
              <w:rPr>
                <w:rFonts w:ascii="Times New Roman" w:hAnsi="Times New Roman"/>
                <w:sz w:val="24"/>
                <w:szCs w:val="24"/>
              </w:rPr>
              <w:t>,</w:t>
            </w:r>
          </w:p>
          <w:p w14:paraId="3ADACBF8" w14:textId="77777777" w:rsidR="000B4BDC" w:rsidRPr="001E7444" w:rsidRDefault="000B4BDC" w:rsidP="002D5834">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млрд. теңге</w:t>
            </w:r>
          </w:p>
        </w:tc>
      </w:tr>
      <w:tr w:rsidR="002D5834" w:rsidRPr="001E7444" w14:paraId="19A9323B" w14:textId="77777777" w:rsidTr="002D5834">
        <w:trPr>
          <w:trHeight w:val="64"/>
        </w:trPr>
        <w:tc>
          <w:tcPr>
            <w:tcW w:w="2539" w:type="dxa"/>
            <w:shd w:val="clear" w:color="auto" w:fill="auto"/>
            <w:noWrap/>
            <w:vAlign w:val="center"/>
          </w:tcPr>
          <w:p w14:paraId="1A2B8B5F" w14:textId="77777777" w:rsidR="002D5834" w:rsidRPr="001E7444" w:rsidRDefault="002D5834" w:rsidP="002D5834">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1</w:t>
            </w:r>
          </w:p>
        </w:tc>
        <w:tc>
          <w:tcPr>
            <w:tcW w:w="2494" w:type="dxa"/>
            <w:shd w:val="clear" w:color="auto" w:fill="auto"/>
            <w:vAlign w:val="center"/>
          </w:tcPr>
          <w:p w14:paraId="138E7C2E" w14:textId="77777777" w:rsidR="002D5834" w:rsidRPr="001E7444" w:rsidRDefault="002D5834" w:rsidP="002D5834">
            <w:pPr>
              <w:jc w:val="center"/>
              <w:rPr>
                <w:rFonts w:ascii="Times New Roman" w:hAnsi="Times New Roman"/>
                <w:sz w:val="24"/>
                <w:szCs w:val="24"/>
              </w:rPr>
            </w:pPr>
            <w:r w:rsidRPr="001E7444">
              <w:rPr>
                <w:rFonts w:ascii="Times New Roman" w:hAnsi="Times New Roman"/>
                <w:sz w:val="24"/>
                <w:szCs w:val="24"/>
              </w:rPr>
              <w:t>2</w:t>
            </w:r>
          </w:p>
        </w:tc>
        <w:tc>
          <w:tcPr>
            <w:tcW w:w="2042" w:type="dxa"/>
            <w:shd w:val="clear" w:color="auto" w:fill="auto"/>
            <w:vAlign w:val="center"/>
          </w:tcPr>
          <w:p w14:paraId="5C3E9AD2" w14:textId="77777777" w:rsidR="002D5834" w:rsidRPr="001E7444" w:rsidRDefault="002D5834" w:rsidP="002D5834">
            <w:pPr>
              <w:jc w:val="center"/>
              <w:rPr>
                <w:rFonts w:ascii="Times New Roman" w:hAnsi="Times New Roman"/>
                <w:sz w:val="24"/>
                <w:szCs w:val="24"/>
              </w:rPr>
            </w:pPr>
            <w:r w:rsidRPr="001E7444">
              <w:rPr>
                <w:rFonts w:ascii="Times New Roman" w:hAnsi="Times New Roman"/>
                <w:sz w:val="24"/>
                <w:szCs w:val="24"/>
              </w:rPr>
              <w:t>3</w:t>
            </w:r>
          </w:p>
        </w:tc>
        <w:tc>
          <w:tcPr>
            <w:tcW w:w="2528" w:type="dxa"/>
            <w:shd w:val="clear" w:color="auto" w:fill="auto"/>
            <w:vAlign w:val="center"/>
          </w:tcPr>
          <w:p w14:paraId="68C64746" w14:textId="77777777" w:rsidR="002D5834" w:rsidRPr="001E7444" w:rsidRDefault="002D5834" w:rsidP="002D5834">
            <w:pPr>
              <w:jc w:val="center"/>
              <w:rPr>
                <w:rFonts w:ascii="Times New Roman" w:hAnsi="Times New Roman"/>
                <w:sz w:val="24"/>
                <w:szCs w:val="24"/>
              </w:rPr>
            </w:pPr>
            <w:r w:rsidRPr="001E7444">
              <w:rPr>
                <w:rFonts w:ascii="Times New Roman" w:hAnsi="Times New Roman"/>
                <w:sz w:val="24"/>
                <w:szCs w:val="24"/>
              </w:rPr>
              <w:t>4</w:t>
            </w:r>
          </w:p>
        </w:tc>
      </w:tr>
      <w:tr w:rsidR="00B2058A" w:rsidRPr="001E7444" w14:paraId="611705F4" w14:textId="77777777" w:rsidTr="002D5834">
        <w:trPr>
          <w:trHeight w:val="253"/>
        </w:trPr>
        <w:tc>
          <w:tcPr>
            <w:tcW w:w="2539" w:type="dxa"/>
            <w:shd w:val="clear" w:color="auto" w:fill="auto"/>
            <w:noWrap/>
            <w:vAlign w:val="bottom"/>
            <w:hideMark/>
          </w:tcPr>
          <w:p w14:paraId="0AF8C732"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Жылдар </w:t>
            </w:r>
          </w:p>
        </w:tc>
        <w:tc>
          <w:tcPr>
            <w:tcW w:w="2494" w:type="dxa"/>
            <w:shd w:val="clear" w:color="auto" w:fill="auto"/>
            <w:noWrap/>
            <w:vAlign w:val="bottom"/>
            <w:hideMark/>
          </w:tcPr>
          <w:p w14:paraId="04FE80C4" w14:textId="77777777" w:rsidR="003069E7" w:rsidRPr="001E7444" w:rsidRDefault="003069E7"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Tasymal</w:t>
            </w:r>
          </w:p>
        </w:tc>
        <w:tc>
          <w:tcPr>
            <w:tcW w:w="2042" w:type="dxa"/>
            <w:shd w:val="clear" w:color="auto" w:fill="auto"/>
            <w:noWrap/>
            <w:vAlign w:val="bottom"/>
            <w:hideMark/>
          </w:tcPr>
          <w:p w14:paraId="329E8A23" w14:textId="77777777" w:rsidR="003069E7" w:rsidRPr="001E7444" w:rsidRDefault="003069E7"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Turnover</w:t>
            </w:r>
          </w:p>
        </w:tc>
        <w:tc>
          <w:tcPr>
            <w:tcW w:w="2528" w:type="dxa"/>
            <w:shd w:val="clear" w:color="auto" w:fill="auto"/>
            <w:noWrap/>
            <w:vAlign w:val="bottom"/>
            <w:hideMark/>
          </w:tcPr>
          <w:p w14:paraId="07263DA1" w14:textId="77777777" w:rsidR="003069E7" w:rsidRPr="001E7444" w:rsidRDefault="003069E7"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OutTr</w:t>
            </w:r>
          </w:p>
        </w:tc>
      </w:tr>
      <w:tr w:rsidR="00B2058A" w:rsidRPr="001E7444" w14:paraId="383AE672" w14:textId="77777777" w:rsidTr="002D5834">
        <w:trPr>
          <w:trHeight w:val="253"/>
        </w:trPr>
        <w:tc>
          <w:tcPr>
            <w:tcW w:w="2539" w:type="dxa"/>
            <w:shd w:val="clear" w:color="auto" w:fill="auto"/>
            <w:vAlign w:val="center"/>
            <w:hideMark/>
          </w:tcPr>
          <w:p w14:paraId="4B4C51E2"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2009</w:t>
            </w:r>
          </w:p>
        </w:tc>
        <w:tc>
          <w:tcPr>
            <w:tcW w:w="2494" w:type="dxa"/>
            <w:shd w:val="clear" w:color="auto" w:fill="auto"/>
            <w:noWrap/>
            <w:vAlign w:val="bottom"/>
            <w:hideMark/>
          </w:tcPr>
          <w:p w14:paraId="49EE28B0"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2 103,3</w:t>
            </w:r>
          </w:p>
        </w:tc>
        <w:tc>
          <w:tcPr>
            <w:tcW w:w="2042" w:type="dxa"/>
            <w:shd w:val="clear" w:color="auto" w:fill="auto"/>
            <w:vAlign w:val="bottom"/>
            <w:hideMark/>
          </w:tcPr>
          <w:p w14:paraId="509BBCC1"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337,0</w:t>
            </w:r>
          </w:p>
        </w:tc>
        <w:tc>
          <w:tcPr>
            <w:tcW w:w="2528" w:type="dxa"/>
            <w:shd w:val="clear" w:color="auto" w:fill="auto"/>
            <w:noWrap/>
            <w:vAlign w:val="bottom"/>
            <w:hideMark/>
          </w:tcPr>
          <w:p w14:paraId="01A529A2"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2 123,9</w:t>
            </w:r>
          </w:p>
        </w:tc>
      </w:tr>
      <w:tr w:rsidR="00B2058A" w:rsidRPr="001E7444" w14:paraId="1D8528E8" w14:textId="77777777" w:rsidTr="002D5834">
        <w:trPr>
          <w:trHeight w:val="253"/>
        </w:trPr>
        <w:tc>
          <w:tcPr>
            <w:tcW w:w="2539" w:type="dxa"/>
            <w:shd w:val="clear" w:color="auto" w:fill="auto"/>
            <w:vAlign w:val="center"/>
            <w:hideMark/>
          </w:tcPr>
          <w:p w14:paraId="46A77EE7"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2010</w:t>
            </w:r>
          </w:p>
        </w:tc>
        <w:tc>
          <w:tcPr>
            <w:tcW w:w="2494" w:type="dxa"/>
            <w:shd w:val="clear" w:color="auto" w:fill="auto"/>
            <w:noWrap/>
            <w:vAlign w:val="bottom"/>
            <w:hideMark/>
          </w:tcPr>
          <w:p w14:paraId="22BC40E8"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2 439,4</w:t>
            </w:r>
          </w:p>
        </w:tc>
        <w:tc>
          <w:tcPr>
            <w:tcW w:w="2042" w:type="dxa"/>
            <w:shd w:val="clear" w:color="auto" w:fill="auto"/>
            <w:vAlign w:val="bottom"/>
            <w:hideMark/>
          </w:tcPr>
          <w:p w14:paraId="2B12C7B8"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385,3</w:t>
            </w:r>
          </w:p>
        </w:tc>
        <w:tc>
          <w:tcPr>
            <w:tcW w:w="2528" w:type="dxa"/>
            <w:shd w:val="clear" w:color="auto" w:fill="auto"/>
            <w:noWrap/>
            <w:vAlign w:val="bottom"/>
            <w:hideMark/>
          </w:tcPr>
          <w:p w14:paraId="0A84A39B"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2 531,6</w:t>
            </w:r>
          </w:p>
        </w:tc>
      </w:tr>
      <w:tr w:rsidR="00B2058A" w:rsidRPr="001E7444" w14:paraId="1038FEF2" w14:textId="77777777" w:rsidTr="002D5834">
        <w:trPr>
          <w:trHeight w:val="253"/>
        </w:trPr>
        <w:tc>
          <w:tcPr>
            <w:tcW w:w="2539" w:type="dxa"/>
            <w:tcBorders>
              <w:bottom w:val="nil"/>
            </w:tcBorders>
            <w:shd w:val="clear" w:color="auto" w:fill="auto"/>
            <w:vAlign w:val="center"/>
            <w:hideMark/>
          </w:tcPr>
          <w:p w14:paraId="187F1D95"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2011</w:t>
            </w:r>
          </w:p>
        </w:tc>
        <w:tc>
          <w:tcPr>
            <w:tcW w:w="2494" w:type="dxa"/>
            <w:tcBorders>
              <w:bottom w:val="nil"/>
            </w:tcBorders>
            <w:shd w:val="clear" w:color="auto" w:fill="auto"/>
            <w:noWrap/>
            <w:vAlign w:val="bottom"/>
            <w:hideMark/>
          </w:tcPr>
          <w:p w14:paraId="5F9E93AD"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2 974,9</w:t>
            </w:r>
          </w:p>
        </w:tc>
        <w:tc>
          <w:tcPr>
            <w:tcW w:w="2042" w:type="dxa"/>
            <w:tcBorders>
              <w:bottom w:val="nil"/>
            </w:tcBorders>
            <w:shd w:val="clear" w:color="auto" w:fill="auto"/>
            <w:vAlign w:val="bottom"/>
            <w:hideMark/>
          </w:tcPr>
          <w:p w14:paraId="619436AD"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448,8</w:t>
            </w:r>
          </w:p>
        </w:tc>
        <w:tc>
          <w:tcPr>
            <w:tcW w:w="2528" w:type="dxa"/>
            <w:tcBorders>
              <w:bottom w:val="nil"/>
            </w:tcBorders>
            <w:shd w:val="clear" w:color="auto" w:fill="auto"/>
            <w:noWrap/>
            <w:vAlign w:val="bottom"/>
            <w:hideMark/>
          </w:tcPr>
          <w:p w14:paraId="0E027B18"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2 903,3</w:t>
            </w:r>
          </w:p>
        </w:tc>
      </w:tr>
      <w:tr w:rsidR="002D5834" w:rsidRPr="001E7444" w14:paraId="32A6DDCB" w14:textId="77777777" w:rsidTr="002D5834">
        <w:trPr>
          <w:trHeight w:val="253"/>
        </w:trPr>
        <w:tc>
          <w:tcPr>
            <w:tcW w:w="9603" w:type="dxa"/>
            <w:gridSpan w:val="4"/>
            <w:tcBorders>
              <w:top w:val="nil"/>
              <w:left w:val="nil"/>
              <w:right w:val="nil"/>
            </w:tcBorders>
            <w:shd w:val="clear" w:color="auto" w:fill="auto"/>
            <w:vAlign w:val="center"/>
          </w:tcPr>
          <w:p w14:paraId="7599385E" w14:textId="77777777" w:rsidR="002D5834" w:rsidRPr="001E7444" w:rsidRDefault="002D5834" w:rsidP="002D5834">
            <w:pPr>
              <w:ind w:hanging="108"/>
              <w:rPr>
                <w:rFonts w:ascii="Times New Roman" w:eastAsia="Times New Roman" w:hAnsi="Times New Roman"/>
                <w:sz w:val="28"/>
                <w:szCs w:val="28"/>
                <w:lang w:val="ru-RU" w:eastAsia="ru-RU"/>
              </w:rPr>
            </w:pPr>
            <w:r w:rsidRPr="001E7444">
              <w:rPr>
                <w:rFonts w:ascii="Times New Roman" w:eastAsia="Times New Roman" w:hAnsi="Times New Roman"/>
                <w:sz w:val="28"/>
                <w:szCs w:val="28"/>
                <w:lang w:val="ru-RU" w:eastAsia="ru-RU"/>
              </w:rPr>
              <w:lastRenderedPageBreak/>
              <w:t>7-кестенін жалғасы</w:t>
            </w:r>
          </w:p>
          <w:p w14:paraId="12145FAB" w14:textId="77777777" w:rsidR="002D5834" w:rsidRPr="001E7444" w:rsidRDefault="002D5834" w:rsidP="002D5834">
            <w:pPr>
              <w:ind w:hanging="108"/>
              <w:rPr>
                <w:rFonts w:ascii="Times New Roman" w:eastAsia="Times New Roman" w:hAnsi="Times New Roman"/>
                <w:sz w:val="16"/>
                <w:szCs w:val="16"/>
                <w:lang w:val="ru-RU" w:eastAsia="ru-RU"/>
              </w:rPr>
            </w:pPr>
          </w:p>
        </w:tc>
      </w:tr>
      <w:tr w:rsidR="002D5834" w:rsidRPr="001E7444" w14:paraId="22C013BF" w14:textId="77777777" w:rsidTr="002D5834">
        <w:trPr>
          <w:trHeight w:val="253"/>
        </w:trPr>
        <w:tc>
          <w:tcPr>
            <w:tcW w:w="2539" w:type="dxa"/>
            <w:shd w:val="clear" w:color="auto" w:fill="auto"/>
            <w:vAlign w:val="center"/>
          </w:tcPr>
          <w:p w14:paraId="469770D7" w14:textId="77777777" w:rsidR="002D5834" w:rsidRPr="001E7444" w:rsidRDefault="002D5834" w:rsidP="002D5834">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1</w:t>
            </w:r>
          </w:p>
        </w:tc>
        <w:tc>
          <w:tcPr>
            <w:tcW w:w="2494" w:type="dxa"/>
            <w:shd w:val="clear" w:color="auto" w:fill="auto"/>
            <w:noWrap/>
            <w:vAlign w:val="bottom"/>
          </w:tcPr>
          <w:p w14:paraId="3AD0B582" w14:textId="77777777" w:rsidR="002D5834" w:rsidRPr="001E7444" w:rsidRDefault="002D5834" w:rsidP="002D5834">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w:t>
            </w:r>
          </w:p>
        </w:tc>
        <w:tc>
          <w:tcPr>
            <w:tcW w:w="2042" w:type="dxa"/>
            <w:shd w:val="clear" w:color="auto" w:fill="auto"/>
            <w:noWrap/>
            <w:vAlign w:val="bottom"/>
          </w:tcPr>
          <w:p w14:paraId="73D0080D" w14:textId="77777777" w:rsidR="002D5834" w:rsidRPr="001E7444" w:rsidRDefault="002D5834" w:rsidP="002D5834">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2528" w:type="dxa"/>
            <w:shd w:val="clear" w:color="auto" w:fill="auto"/>
            <w:noWrap/>
            <w:vAlign w:val="bottom"/>
          </w:tcPr>
          <w:p w14:paraId="0ED1D409" w14:textId="77777777" w:rsidR="002D5834" w:rsidRPr="001E7444" w:rsidRDefault="002D5834" w:rsidP="002D5834">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w:t>
            </w:r>
          </w:p>
        </w:tc>
      </w:tr>
      <w:tr w:rsidR="00B2058A" w:rsidRPr="001E7444" w14:paraId="46442E16" w14:textId="77777777" w:rsidTr="002D5834">
        <w:trPr>
          <w:trHeight w:val="253"/>
        </w:trPr>
        <w:tc>
          <w:tcPr>
            <w:tcW w:w="2539" w:type="dxa"/>
            <w:shd w:val="clear" w:color="auto" w:fill="auto"/>
            <w:vAlign w:val="center"/>
            <w:hideMark/>
          </w:tcPr>
          <w:p w14:paraId="3DC23BE3"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2012</w:t>
            </w:r>
          </w:p>
        </w:tc>
        <w:tc>
          <w:tcPr>
            <w:tcW w:w="2494" w:type="dxa"/>
            <w:shd w:val="clear" w:color="auto" w:fill="auto"/>
            <w:noWrap/>
            <w:vAlign w:val="bottom"/>
            <w:hideMark/>
          </w:tcPr>
          <w:p w14:paraId="5F804177"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3 231,8</w:t>
            </w:r>
          </w:p>
        </w:tc>
        <w:tc>
          <w:tcPr>
            <w:tcW w:w="2042" w:type="dxa"/>
            <w:shd w:val="clear" w:color="auto" w:fill="auto"/>
            <w:noWrap/>
            <w:vAlign w:val="bottom"/>
            <w:hideMark/>
          </w:tcPr>
          <w:p w14:paraId="565C4F71"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478,0</w:t>
            </w:r>
          </w:p>
        </w:tc>
        <w:tc>
          <w:tcPr>
            <w:tcW w:w="2528" w:type="dxa"/>
            <w:shd w:val="clear" w:color="auto" w:fill="auto"/>
            <w:noWrap/>
            <w:vAlign w:val="bottom"/>
            <w:hideMark/>
          </w:tcPr>
          <w:p w14:paraId="2E607A65"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3 439,5</w:t>
            </w:r>
          </w:p>
        </w:tc>
      </w:tr>
      <w:tr w:rsidR="00B2058A" w:rsidRPr="001E7444" w14:paraId="07BD5E6D" w14:textId="77777777" w:rsidTr="002D5834">
        <w:trPr>
          <w:trHeight w:val="253"/>
        </w:trPr>
        <w:tc>
          <w:tcPr>
            <w:tcW w:w="2539" w:type="dxa"/>
            <w:shd w:val="clear" w:color="auto" w:fill="auto"/>
            <w:noWrap/>
            <w:vAlign w:val="center"/>
            <w:hideMark/>
          </w:tcPr>
          <w:p w14:paraId="40A8E114"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2013</w:t>
            </w:r>
          </w:p>
        </w:tc>
        <w:tc>
          <w:tcPr>
            <w:tcW w:w="2494" w:type="dxa"/>
            <w:shd w:val="clear" w:color="auto" w:fill="auto"/>
            <w:noWrap/>
            <w:vAlign w:val="bottom"/>
            <w:hideMark/>
          </w:tcPr>
          <w:p w14:paraId="29CF8300"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3 508,0</w:t>
            </w:r>
          </w:p>
        </w:tc>
        <w:tc>
          <w:tcPr>
            <w:tcW w:w="2042" w:type="dxa"/>
            <w:shd w:val="clear" w:color="auto" w:fill="auto"/>
            <w:noWrap/>
            <w:vAlign w:val="bottom"/>
            <w:hideMark/>
          </w:tcPr>
          <w:p w14:paraId="18E15C76"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495,4</w:t>
            </w:r>
          </w:p>
        </w:tc>
        <w:tc>
          <w:tcPr>
            <w:tcW w:w="2528" w:type="dxa"/>
            <w:shd w:val="clear" w:color="auto" w:fill="auto"/>
            <w:noWrap/>
            <w:vAlign w:val="bottom"/>
            <w:hideMark/>
          </w:tcPr>
          <w:p w14:paraId="18A4DCF5"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4 004,6</w:t>
            </w:r>
          </w:p>
        </w:tc>
      </w:tr>
      <w:tr w:rsidR="00B2058A" w:rsidRPr="001E7444" w14:paraId="10190CF6" w14:textId="77777777" w:rsidTr="002D5834">
        <w:trPr>
          <w:trHeight w:val="253"/>
        </w:trPr>
        <w:tc>
          <w:tcPr>
            <w:tcW w:w="2539" w:type="dxa"/>
            <w:shd w:val="clear" w:color="auto" w:fill="auto"/>
            <w:noWrap/>
            <w:vAlign w:val="center"/>
            <w:hideMark/>
          </w:tcPr>
          <w:p w14:paraId="06DC30A7"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2014</w:t>
            </w:r>
          </w:p>
        </w:tc>
        <w:tc>
          <w:tcPr>
            <w:tcW w:w="2494" w:type="dxa"/>
            <w:shd w:val="clear" w:color="auto" w:fill="auto"/>
            <w:noWrap/>
            <w:vAlign w:val="bottom"/>
            <w:hideMark/>
          </w:tcPr>
          <w:p w14:paraId="48431ADC"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3 749,8</w:t>
            </w:r>
          </w:p>
        </w:tc>
        <w:tc>
          <w:tcPr>
            <w:tcW w:w="2042" w:type="dxa"/>
            <w:shd w:val="clear" w:color="auto" w:fill="auto"/>
            <w:noWrap/>
            <w:vAlign w:val="bottom"/>
            <w:hideMark/>
          </w:tcPr>
          <w:p w14:paraId="516A397F"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554,9</w:t>
            </w:r>
          </w:p>
        </w:tc>
        <w:tc>
          <w:tcPr>
            <w:tcW w:w="2528" w:type="dxa"/>
            <w:shd w:val="clear" w:color="auto" w:fill="auto"/>
            <w:noWrap/>
            <w:vAlign w:val="bottom"/>
            <w:hideMark/>
          </w:tcPr>
          <w:p w14:paraId="732C933A"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4 600,4</w:t>
            </w:r>
          </w:p>
        </w:tc>
      </w:tr>
      <w:tr w:rsidR="00B2058A" w:rsidRPr="001E7444" w14:paraId="43B03ECF" w14:textId="77777777" w:rsidTr="002D5834">
        <w:trPr>
          <w:trHeight w:val="253"/>
        </w:trPr>
        <w:tc>
          <w:tcPr>
            <w:tcW w:w="2539" w:type="dxa"/>
            <w:shd w:val="clear" w:color="auto" w:fill="auto"/>
            <w:vAlign w:val="center"/>
            <w:hideMark/>
          </w:tcPr>
          <w:p w14:paraId="2C12FAA2"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2015</w:t>
            </w:r>
          </w:p>
        </w:tc>
        <w:tc>
          <w:tcPr>
            <w:tcW w:w="2494" w:type="dxa"/>
            <w:shd w:val="clear" w:color="auto" w:fill="auto"/>
            <w:noWrap/>
            <w:vAlign w:val="bottom"/>
            <w:hideMark/>
          </w:tcPr>
          <w:p w14:paraId="6F25D458"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3 733,8</w:t>
            </w:r>
          </w:p>
        </w:tc>
        <w:tc>
          <w:tcPr>
            <w:tcW w:w="2042" w:type="dxa"/>
            <w:shd w:val="clear" w:color="auto" w:fill="auto"/>
            <w:noWrap/>
            <w:vAlign w:val="bottom"/>
            <w:hideMark/>
          </w:tcPr>
          <w:p w14:paraId="1950165A"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546,3</w:t>
            </w:r>
          </w:p>
        </w:tc>
        <w:tc>
          <w:tcPr>
            <w:tcW w:w="2528" w:type="dxa"/>
            <w:shd w:val="clear" w:color="auto" w:fill="auto"/>
            <w:noWrap/>
            <w:vAlign w:val="bottom"/>
            <w:hideMark/>
          </w:tcPr>
          <w:p w14:paraId="30764134"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5 100,6</w:t>
            </w:r>
          </w:p>
        </w:tc>
      </w:tr>
      <w:tr w:rsidR="00B2058A" w:rsidRPr="001E7444" w14:paraId="1853FD3E" w14:textId="77777777" w:rsidTr="002D5834">
        <w:trPr>
          <w:trHeight w:val="253"/>
        </w:trPr>
        <w:tc>
          <w:tcPr>
            <w:tcW w:w="2539" w:type="dxa"/>
            <w:shd w:val="clear" w:color="auto" w:fill="auto"/>
            <w:noWrap/>
            <w:vAlign w:val="center"/>
            <w:hideMark/>
          </w:tcPr>
          <w:p w14:paraId="5B6659A6"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2016</w:t>
            </w:r>
          </w:p>
        </w:tc>
        <w:tc>
          <w:tcPr>
            <w:tcW w:w="2494" w:type="dxa"/>
            <w:shd w:val="clear" w:color="auto" w:fill="auto"/>
            <w:noWrap/>
            <w:vAlign w:val="bottom"/>
            <w:hideMark/>
          </w:tcPr>
          <w:p w14:paraId="008A15F7"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3 729,2</w:t>
            </w:r>
          </w:p>
        </w:tc>
        <w:tc>
          <w:tcPr>
            <w:tcW w:w="2042" w:type="dxa"/>
            <w:shd w:val="clear" w:color="auto" w:fill="auto"/>
            <w:noWrap/>
            <w:vAlign w:val="bottom"/>
            <w:hideMark/>
          </w:tcPr>
          <w:p w14:paraId="4C796458"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518,6</w:t>
            </w:r>
          </w:p>
        </w:tc>
        <w:tc>
          <w:tcPr>
            <w:tcW w:w="2528" w:type="dxa"/>
            <w:shd w:val="clear" w:color="auto" w:fill="auto"/>
            <w:noWrap/>
            <w:vAlign w:val="bottom"/>
            <w:hideMark/>
          </w:tcPr>
          <w:p w14:paraId="680B65F9"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5 898,5</w:t>
            </w:r>
          </w:p>
        </w:tc>
      </w:tr>
      <w:tr w:rsidR="00B2058A" w:rsidRPr="001E7444" w14:paraId="6EA62EFB" w14:textId="77777777" w:rsidTr="002D5834">
        <w:trPr>
          <w:trHeight w:val="253"/>
        </w:trPr>
        <w:tc>
          <w:tcPr>
            <w:tcW w:w="2539" w:type="dxa"/>
            <w:shd w:val="clear" w:color="auto" w:fill="auto"/>
            <w:noWrap/>
            <w:vAlign w:val="center"/>
            <w:hideMark/>
          </w:tcPr>
          <w:p w14:paraId="6926E9B2"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2017</w:t>
            </w:r>
          </w:p>
        </w:tc>
        <w:tc>
          <w:tcPr>
            <w:tcW w:w="2494" w:type="dxa"/>
            <w:shd w:val="clear" w:color="auto" w:fill="auto"/>
            <w:noWrap/>
            <w:vAlign w:val="bottom"/>
            <w:hideMark/>
          </w:tcPr>
          <w:p w14:paraId="14E03805"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3 946,1</w:t>
            </w:r>
          </w:p>
        </w:tc>
        <w:tc>
          <w:tcPr>
            <w:tcW w:w="2042" w:type="dxa"/>
            <w:shd w:val="clear" w:color="auto" w:fill="auto"/>
            <w:noWrap/>
            <w:vAlign w:val="bottom"/>
            <w:hideMark/>
          </w:tcPr>
          <w:p w14:paraId="78D1CFEF"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564,0</w:t>
            </w:r>
          </w:p>
        </w:tc>
        <w:tc>
          <w:tcPr>
            <w:tcW w:w="2528" w:type="dxa"/>
            <w:shd w:val="clear" w:color="auto" w:fill="auto"/>
            <w:noWrap/>
            <w:vAlign w:val="bottom"/>
            <w:hideMark/>
          </w:tcPr>
          <w:p w14:paraId="242305E7"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6 474,4</w:t>
            </w:r>
          </w:p>
        </w:tc>
      </w:tr>
      <w:tr w:rsidR="00B2058A" w:rsidRPr="001E7444" w14:paraId="4C0CEB16" w14:textId="77777777" w:rsidTr="002D5834">
        <w:trPr>
          <w:trHeight w:val="253"/>
        </w:trPr>
        <w:tc>
          <w:tcPr>
            <w:tcW w:w="2539" w:type="dxa"/>
            <w:shd w:val="clear" w:color="auto" w:fill="auto"/>
            <w:vAlign w:val="center"/>
            <w:hideMark/>
          </w:tcPr>
          <w:p w14:paraId="786538A2" w14:textId="77777777" w:rsidR="003069E7" w:rsidRPr="001E7444" w:rsidRDefault="003069E7"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2018</w:t>
            </w:r>
          </w:p>
        </w:tc>
        <w:tc>
          <w:tcPr>
            <w:tcW w:w="2494" w:type="dxa"/>
            <w:shd w:val="clear" w:color="auto" w:fill="auto"/>
            <w:noWrap/>
            <w:vAlign w:val="bottom"/>
            <w:hideMark/>
          </w:tcPr>
          <w:p w14:paraId="5E3A9CF4"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4 103,8</w:t>
            </w:r>
          </w:p>
        </w:tc>
        <w:tc>
          <w:tcPr>
            <w:tcW w:w="2042" w:type="dxa"/>
            <w:shd w:val="clear" w:color="auto" w:fill="auto"/>
            <w:noWrap/>
            <w:vAlign w:val="bottom"/>
            <w:hideMark/>
          </w:tcPr>
          <w:p w14:paraId="09A43175"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609,5</w:t>
            </w:r>
          </w:p>
        </w:tc>
        <w:tc>
          <w:tcPr>
            <w:tcW w:w="2528" w:type="dxa"/>
            <w:shd w:val="clear" w:color="auto" w:fill="auto"/>
            <w:noWrap/>
            <w:vAlign w:val="bottom"/>
            <w:hideMark/>
          </w:tcPr>
          <w:p w14:paraId="7B0A0FCB" w14:textId="77777777" w:rsidR="003069E7" w:rsidRPr="001E7444" w:rsidRDefault="003069E7"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7 523,0</w:t>
            </w:r>
          </w:p>
        </w:tc>
      </w:tr>
      <w:tr w:rsidR="00B2058A" w:rsidRPr="001E7444" w14:paraId="4C84DE0D" w14:textId="77777777" w:rsidTr="002D5834">
        <w:trPr>
          <w:trHeight w:val="253"/>
        </w:trPr>
        <w:tc>
          <w:tcPr>
            <w:tcW w:w="2539" w:type="dxa"/>
            <w:shd w:val="clear" w:color="auto" w:fill="auto"/>
            <w:vAlign w:val="center"/>
          </w:tcPr>
          <w:p w14:paraId="26A38D13" w14:textId="77777777" w:rsidR="00E55A5A" w:rsidRPr="001E7444" w:rsidRDefault="00E55A5A"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2019</w:t>
            </w:r>
          </w:p>
        </w:tc>
        <w:tc>
          <w:tcPr>
            <w:tcW w:w="2494" w:type="dxa"/>
            <w:shd w:val="clear" w:color="auto" w:fill="auto"/>
            <w:noWrap/>
            <w:vAlign w:val="bottom"/>
          </w:tcPr>
          <w:p w14:paraId="6B67E2D3" w14:textId="77777777" w:rsidR="00E55A5A" w:rsidRPr="001E7444" w:rsidRDefault="00E55A5A" w:rsidP="00B256C5">
            <w:pPr>
              <w:rPr>
                <w:rFonts w:ascii="Times New Roman" w:eastAsia="Times New Roman" w:hAnsi="Times New Roman"/>
                <w:sz w:val="24"/>
                <w:szCs w:val="24"/>
                <w:lang w:val="ru-RU" w:eastAsia="ru-RU"/>
              </w:rPr>
            </w:pPr>
            <w:r w:rsidRPr="001E7444">
              <w:rPr>
                <w:rFonts w:ascii="Times New Roman" w:hAnsi="Times New Roman"/>
                <w:bCs/>
                <w:sz w:val="24"/>
                <w:szCs w:val="24"/>
              </w:rPr>
              <w:t>4 222,7</w:t>
            </w:r>
          </w:p>
        </w:tc>
        <w:tc>
          <w:tcPr>
            <w:tcW w:w="2042" w:type="dxa"/>
            <w:shd w:val="clear" w:color="auto" w:fill="auto"/>
            <w:noWrap/>
            <w:vAlign w:val="bottom"/>
          </w:tcPr>
          <w:p w14:paraId="0B759917" w14:textId="77777777" w:rsidR="00E55A5A" w:rsidRPr="001E7444" w:rsidRDefault="00E55A5A" w:rsidP="00B256C5">
            <w:pPr>
              <w:rPr>
                <w:rFonts w:ascii="Times New Roman" w:eastAsia="Times New Roman" w:hAnsi="Times New Roman"/>
                <w:sz w:val="24"/>
                <w:szCs w:val="24"/>
                <w:lang w:val="ru-RU" w:eastAsia="ru-RU"/>
              </w:rPr>
            </w:pPr>
            <w:r w:rsidRPr="001E7444">
              <w:rPr>
                <w:rFonts w:ascii="Times New Roman" w:hAnsi="Times New Roman"/>
                <w:sz w:val="24"/>
                <w:szCs w:val="24"/>
                <w:lang w:val="ru-RU" w:eastAsia="ru-RU"/>
              </w:rPr>
              <w:t>597,6</w:t>
            </w:r>
          </w:p>
        </w:tc>
        <w:tc>
          <w:tcPr>
            <w:tcW w:w="2528" w:type="dxa"/>
            <w:shd w:val="clear" w:color="auto" w:fill="auto"/>
            <w:noWrap/>
            <w:vAlign w:val="bottom"/>
          </w:tcPr>
          <w:p w14:paraId="397EB224" w14:textId="77777777" w:rsidR="00E55A5A" w:rsidRPr="001E7444" w:rsidRDefault="00E55A5A" w:rsidP="00B256C5">
            <w:pPr>
              <w:rPr>
                <w:rFonts w:ascii="Times New Roman" w:eastAsia="Times New Roman" w:hAnsi="Times New Roman"/>
                <w:sz w:val="24"/>
                <w:szCs w:val="24"/>
                <w:lang w:val="ru-RU" w:eastAsia="ru-RU"/>
              </w:rPr>
            </w:pPr>
            <w:r w:rsidRPr="001E7444">
              <w:rPr>
                <w:rFonts w:ascii="Times New Roman" w:hAnsi="Times New Roman"/>
                <w:sz w:val="24"/>
                <w:szCs w:val="24"/>
              </w:rPr>
              <w:t>8 557,4</w:t>
            </w:r>
          </w:p>
        </w:tc>
      </w:tr>
      <w:tr w:rsidR="00B2058A" w:rsidRPr="001E7444" w14:paraId="48452500" w14:textId="77777777" w:rsidTr="002D5834">
        <w:trPr>
          <w:trHeight w:val="253"/>
        </w:trPr>
        <w:tc>
          <w:tcPr>
            <w:tcW w:w="2539" w:type="dxa"/>
            <w:shd w:val="clear" w:color="auto" w:fill="auto"/>
            <w:vAlign w:val="center"/>
          </w:tcPr>
          <w:p w14:paraId="204783CC" w14:textId="77777777" w:rsidR="00EC5591" w:rsidRPr="001E7444" w:rsidRDefault="00EC5591"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2020</w:t>
            </w:r>
          </w:p>
        </w:tc>
        <w:tc>
          <w:tcPr>
            <w:tcW w:w="2494" w:type="dxa"/>
            <w:shd w:val="clear" w:color="auto" w:fill="auto"/>
            <w:noWrap/>
            <w:vAlign w:val="bottom"/>
          </w:tcPr>
          <w:p w14:paraId="7297F23D" w14:textId="77777777" w:rsidR="00EC5591" w:rsidRPr="001E7444" w:rsidRDefault="00EC5591" w:rsidP="00B256C5">
            <w:pPr>
              <w:rPr>
                <w:rFonts w:ascii="Times New Roman" w:hAnsi="Times New Roman"/>
                <w:bCs/>
                <w:sz w:val="24"/>
                <w:szCs w:val="24"/>
              </w:rPr>
            </w:pPr>
            <w:r w:rsidRPr="001E7444">
              <w:rPr>
                <w:rFonts w:ascii="Times New Roman" w:hAnsi="Times New Roman"/>
                <w:bCs/>
                <w:sz w:val="24"/>
                <w:szCs w:val="24"/>
              </w:rPr>
              <w:t>3 944,8</w:t>
            </w:r>
          </w:p>
        </w:tc>
        <w:tc>
          <w:tcPr>
            <w:tcW w:w="2042" w:type="dxa"/>
            <w:shd w:val="clear" w:color="auto" w:fill="auto"/>
            <w:noWrap/>
            <w:vAlign w:val="bottom"/>
          </w:tcPr>
          <w:p w14:paraId="4A34F2CA" w14:textId="77777777" w:rsidR="00EC5591" w:rsidRPr="001E7444" w:rsidRDefault="00EC5591" w:rsidP="00B256C5">
            <w:pPr>
              <w:rPr>
                <w:rFonts w:ascii="Times New Roman" w:hAnsi="Times New Roman"/>
                <w:sz w:val="24"/>
                <w:szCs w:val="24"/>
                <w:lang w:val="ru-RU" w:eastAsia="ru-RU"/>
              </w:rPr>
            </w:pPr>
            <w:r w:rsidRPr="001E7444">
              <w:rPr>
                <w:rFonts w:ascii="Times New Roman" w:hAnsi="Times New Roman"/>
                <w:sz w:val="24"/>
                <w:szCs w:val="24"/>
                <w:lang w:val="ru-RU" w:eastAsia="ru-RU"/>
              </w:rPr>
              <w:t>584,0</w:t>
            </w:r>
          </w:p>
        </w:tc>
        <w:tc>
          <w:tcPr>
            <w:tcW w:w="2528" w:type="dxa"/>
            <w:shd w:val="clear" w:color="auto" w:fill="auto"/>
            <w:noWrap/>
            <w:vAlign w:val="bottom"/>
          </w:tcPr>
          <w:p w14:paraId="6C53071F" w14:textId="77777777" w:rsidR="00EC5591" w:rsidRPr="001E7444" w:rsidRDefault="00EC5591" w:rsidP="00B256C5">
            <w:pPr>
              <w:rPr>
                <w:rFonts w:ascii="Times New Roman" w:hAnsi="Times New Roman"/>
                <w:sz w:val="24"/>
                <w:szCs w:val="24"/>
              </w:rPr>
            </w:pPr>
            <w:r w:rsidRPr="001E7444">
              <w:rPr>
                <w:rFonts w:ascii="Times New Roman" w:hAnsi="Times New Roman"/>
                <w:sz w:val="24"/>
                <w:szCs w:val="24"/>
              </w:rPr>
              <w:t>6 828,9</w:t>
            </w:r>
          </w:p>
        </w:tc>
      </w:tr>
      <w:tr w:rsidR="00B2058A" w:rsidRPr="001E7444" w14:paraId="0506E93B" w14:textId="77777777" w:rsidTr="002D5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hideMark/>
          </w:tcPr>
          <w:p w14:paraId="1FA94AD7" w14:textId="77777777" w:rsidR="003069E7" w:rsidRPr="001E7444" w:rsidRDefault="00EC5591" w:rsidP="002D5834">
            <w:pPr>
              <w:jc w:val="left"/>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2020</w:t>
            </w:r>
            <w:r w:rsidR="003069E7" w:rsidRPr="001E7444">
              <w:rPr>
                <w:rFonts w:ascii="Times New Roman" w:eastAsia="Times New Roman" w:hAnsi="Times New Roman"/>
                <w:i/>
                <w:sz w:val="24"/>
                <w:szCs w:val="24"/>
                <w:lang w:val="ru-RU" w:eastAsia="ru-RU"/>
              </w:rPr>
              <w:t>/2009</w:t>
            </w:r>
          </w:p>
        </w:tc>
        <w:tc>
          <w:tcPr>
            <w:tcW w:w="2494" w:type="dxa"/>
            <w:tcBorders>
              <w:top w:val="single" w:sz="4" w:space="0" w:color="auto"/>
              <w:left w:val="nil"/>
              <w:bottom w:val="single" w:sz="4" w:space="0" w:color="auto"/>
              <w:right w:val="single" w:sz="4" w:space="0" w:color="auto"/>
            </w:tcBorders>
            <w:shd w:val="clear" w:color="auto" w:fill="auto"/>
            <w:noWrap/>
            <w:hideMark/>
          </w:tcPr>
          <w:p w14:paraId="3CA8EBC7" w14:textId="77777777" w:rsidR="003069E7" w:rsidRPr="001E7444" w:rsidRDefault="00EC5591"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1,88</w:t>
            </w:r>
          </w:p>
        </w:tc>
        <w:tc>
          <w:tcPr>
            <w:tcW w:w="2042" w:type="dxa"/>
            <w:tcBorders>
              <w:top w:val="single" w:sz="4" w:space="0" w:color="auto"/>
              <w:left w:val="nil"/>
              <w:bottom w:val="single" w:sz="4" w:space="0" w:color="auto"/>
              <w:right w:val="single" w:sz="4" w:space="0" w:color="auto"/>
            </w:tcBorders>
            <w:shd w:val="clear" w:color="auto" w:fill="auto"/>
            <w:noWrap/>
            <w:hideMark/>
          </w:tcPr>
          <w:p w14:paraId="376A0AAF" w14:textId="77777777" w:rsidR="003069E7" w:rsidRPr="001E7444" w:rsidRDefault="00EC5591"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1,73</w:t>
            </w:r>
          </w:p>
        </w:tc>
        <w:tc>
          <w:tcPr>
            <w:tcW w:w="2528" w:type="dxa"/>
            <w:tcBorders>
              <w:top w:val="single" w:sz="4" w:space="0" w:color="auto"/>
              <w:left w:val="nil"/>
              <w:bottom w:val="single" w:sz="4" w:space="0" w:color="auto"/>
              <w:right w:val="single" w:sz="4" w:space="0" w:color="auto"/>
            </w:tcBorders>
            <w:shd w:val="clear" w:color="auto" w:fill="auto"/>
            <w:noWrap/>
            <w:hideMark/>
          </w:tcPr>
          <w:p w14:paraId="7A28A9CC" w14:textId="77777777" w:rsidR="003069E7" w:rsidRPr="001E7444" w:rsidRDefault="00EC5591"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3,21</w:t>
            </w:r>
          </w:p>
        </w:tc>
      </w:tr>
      <w:tr w:rsidR="00E40314" w:rsidRPr="001E7444" w14:paraId="05DFE71E" w14:textId="77777777" w:rsidTr="002D5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9603" w:type="dxa"/>
            <w:gridSpan w:val="4"/>
            <w:tcBorders>
              <w:top w:val="single" w:sz="4" w:space="0" w:color="auto"/>
              <w:left w:val="single" w:sz="4" w:space="0" w:color="auto"/>
              <w:bottom w:val="single" w:sz="4" w:space="0" w:color="auto"/>
              <w:right w:val="single" w:sz="4" w:space="0" w:color="auto"/>
            </w:tcBorders>
            <w:shd w:val="clear" w:color="auto" w:fill="auto"/>
            <w:noWrap/>
          </w:tcPr>
          <w:p w14:paraId="752E221F" w14:textId="77777777" w:rsidR="00E40314" w:rsidRPr="001E7444" w:rsidRDefault="00E40314" w:rsidP="002D5834">
            <w:pPr>
              <w:ind w:firstLine="559"/>
              <w:rPr>
                <w:rFonts w:ascii="Times New Roman" w:eastAsia="Times New Roman" w:hAnsi="Times New Roman"/>
                <w:i/>
                <w:sz w:val="24"/>
                <w:szCs w:val="24"/>
                <w:lang w:val="ru-RU"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79B21414" w14:textId="77777777" w:rsidR="00345B5B" w:rsidRPr="001E7444" w:rsidRDefault="00345B5B" w:rsidP="002D5834">
      <w:pPr>
        <w:pStyle w:val="a4"/>
        <w:ind w:left="0" w:firstLine="709"/>
        <w:rPr>
          <w:rFonts w:ascii="Times New Roman" w:hAnsi="Times New Roman"/>
          <w:sz w:val="28"/>
          <w:szCs w:val="28"/>
        </w:rPr>
      </w:pPr>
    </w:p>
    <w:p w14:paraId="3FB94D95" w14:textId="77777777" w:rsidR="002D5834" w:rsidRPr="001E7444" w:rsidRDefault="002D5834" w:rsidP="002D5834">
      <w:pPr>
        <w:pStyle w:val="a4"/>
        <w:ind w:left="0" w:firstLine="709"/>
        <w:rPr>
          <w:rFonts w:ascii="Times New Roman" w:hAnsi="Times New Roman"/>
          <w:sz w:val="28"/>
          <w:szCs w:val="28"/>
        </w:rPr>
      </w:pPr>
      <w:r w:rsidRPr="001E7444">
        <w:rPr>
          <w:rFonts w:ascii="Times New Roman" w:hAnsi="Times New Roman"/>
          <w:sz w:val="28"/>
          <w:szCs w:val="28"/>
        </w:rPr>
        <w:t>ЛЖ мен экономикалық өсу арасында арақатынасының бар-жоғын анықтау үшін дискретті статистика бойынша талдау жасадық, мұнда корреляция R²=0,91 мәнге ие, яғни аталып кеткен айнымалылар ЖІӨ құруыңа 91% әсер етеді, әрі Стюденттік мәндік мағынасы 0,05% кіші (Pvalue=</w:t>
      </w:r>
      <w:r w:rsidRPr="001E7444">
        <w:rPr>
          <w:rFonts w:ascii="Times New Roman" w:eastAsia="Times New Roman" w:hAnsi="Times New Roman"/>
          <w:bCs/>
          <w:sz w:val="28"/>
          <w:szCs w:val="28"/>
          <w:lang w:eastAsia="ru-RU"/>
        </w:rPr>
        <w:t xml:space="preserve">0,0001), есеп стандартты дұрыс құрастырылғанын анықтадық. Сонымен қатар, жүк тасымалдау, жүк айналымы және көліктік жалпы шығарылымының мәндері оң сандарға ие, әрі 1-ден кіші (Tasymalvalue=0,049, Turnovervalue=0,143, OutTrvalue=0,817), бұл ауытқу деңгейі өте төмен, әрі мардымсыз (шамалы) дегенді білдіреді. Егер </w:t>
      </w:r>
      <w:r w:rsidRPr="001E7444">
        <w:rPr>
          <w:rFonts w:ascii="Times New Roman" w:hAnsi="Times New Roman"/>
          <w:sz w:val="28"/>
          <w:szCs w:val="28"/>
        </w:rPr>
        <w:t>GDP және Pred(GDP) арасындағы диаграмманы қарайтын болсақ, мұнда мардымсыз (болмашы) ауытқуды байқауға болады, 2011 жылы 1,155 оң стандартты ауықу көрсетсе, ең үлкен ауытқу тек 2015 жылы -1,597 бірлікке кем стандартты ауытқуды көрсетті. Сондай-ақ Pred(GDP) өскен сайын жүк айналымы 23,8 бірлікке және  көлік шығарылымы 6,422 бірлікке қатар өседі, ал тасымалдау көлемі - 1,048 бірлікке керісінше азаяды. Яғни, жүк айналымы мен көлік шығарылымы айнымалылары</w:t>
      </w:r>
      <w:r w:rsidR="001A6DD4" w:rsidRPr="001E7444">
        <w:rPr>
          <w:rFonts w:ascii="Times New Roman" w:hAnsi="Times New Roman"/>
          <w:sz w:val="28"/>
          <w:szCs w:val="28"/>
        </w:rPr>
        <w:t xml:space="preserve"> оң пропорцио</w:t>
      </w:r>
      <w:r w:rsidRPr="001E7444">
        <w:rPr>
          <w:rFonts w:ascii="Times New Roman" w:hAnsi="Times New Roman"/>
          <w:sz w:val="28"/>
          <w:szCs w:val="28"/>
        </w:rPr>
        <w:t>налды, ал т</w:t>
      </w:r>
      <w:r w:rsidR="001A6DD4" w:rsidRPr="001E7444">
        <w:rPr>
          <w:rFonts w:ascii="Times New Roman" w:hAnsi="Times New Roman"/>
          <w:sz w:val="28"/>
          <w:szCs w:val="28"/>
        </w:rPr>
        <w:t>асымалдау көлемі теріс пропорцио</w:t>
      </w:r>
      <w:r w:rsidRPr="001E7444">
        <w:rPr>
          <w:rFonts w:ascii="Times New Roman" w:hAnsi="Times New Roman"/>
          <w:sz w:val="28"/>
          <w:szCs w:val="28"/>
        </w:rPr>
        <w:t>налды болып табыланын анықтадық (4-сурет).</w:t>
      </w:r>
    </w:p>
    <w:p w14:paraId="42E232F5" w14:textId="77777777" w:rsidR="002D5834" w:rsidRPr="001E7444" w:rsidRDefault="002D5834" w:rsidP="002D5834">
      <w:pPr>
        <w:pStyle w:val="a4"/>
        <w:ind w:left="0" w:firstLine="709"/>
        <w:rPr>
          <w:rFonts w:ascii="Times New Roman" w:hAnsi="Times New Roman"/>
          <w:sz w:val="28"/>
          <w:szCs w:val="28"/>
        </w:rPr>
      </w:pPr>
      <w:r w:rsidRPr="001E7444">
        <w:rPr>
          <w:rFonts w:ascii="Times New Roman" w:hAnsi="Times New Roman"/>
          <w:sz w:val="28"/>
          <w:szCs w:val="28"/>
        </w:rPr>
        <w:t xml:space="preserve">Әлемдік экономиканың дамуы және бәсекеге қабілеттілігінің артуы логистиканы стратегиялық маңызды секторға айналдыруда. Тиісінше, логистика саласындағы өзгерістер елдердің өсуіне байланысты қозғаушы күшке айналуда. Осы саладағы инвестициялардың ұлғаюы және логистикалық желілердің қалыптасуы көптеген елдерге пайда әкеледі. Демек, қазір мемлекеттер бұл салаға инвестицияларын көбейтуде, ал логистика саласы тез дамып келе жатқан көрнекті сегментке айналды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{"citationItems":[{"id":"ITEM-1","itemData":{"ISSN":"2146-4138","abstract":"Logistic sector, which is considered as an important interface of increased international trade in consequence of globalization, plays an important role on countries&amp;rsquo; economic growth and development. A development in logistic sector facilitates the international trade, increases the competitiveness in countries and thus appears to be an important determinant of growth and development. In this study, the impact of developments in the logistic sector on economic growth has been investigated for 32 OECD countries covering the period 1994-2011. In this context, static panel data analysis was used. The findings obtained in the study, which used different variables as indicators of developments in the logistic sector, reveals that the relationship between developments in the logistic sector and economic growth differs depending on the indicator used.    Keywords:  Logistic Sector, Economic Growth, Telecommunications, OECD Countries      JEL Classifications:  L80; L86; O40","author":[{"dropping-particle":"","family":"Hayaloğlu","given":"Pınar","non-dropping-particle":"","parse-names":false,"suffix":""}],"container-title":"International Journal of Economics and Financial Issues","id":"ITEM-1","issue":"2","issued":{"date-parts":[["2015","4","16"]]},"number-of-pages":"523-530","publisher":"EconJournals","title":"International journal of economics and financial issues.","type":"book","volume":"5"},"uris":["http://www.mendeley.com/documents/?uuid=da3cc28b-e7a9-3a04-bfa8-088d66aaed06"]}],"mendeley":{"formattedCitation":"[88]","plainTextFormattedCitation":"[88]","previouslyFormattedCitation":"[87]"},"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[88]</w:t>
      </w:r>
      <w:r w:rsidRPr="001E7444">
        <w:rPr>
          <w:rFonts w:ascii="Times New Roman" w:hAnsi="Times New Roman"/>
          <w:sz w:val="28"/>
          <w:szCs w:val="28"/>
        </w:rPr>
        <w:fldChar w:fldCharType="end"/>
      </w:r>
      <w:r w:rsidRPr="001E7444">
        <w:rPr>
          <w:rFonts w:ascii="Times New Roman" w:hAnsi="Times New Roman"/>
          <w:sz w:val="28"/>
          <w:szCs w:val="28"/>
        </w:rPr>
        <w:t>.</w:t>
      </w:r>
    </w:p>
    <w:p w14:paraId="7AC9B512" w14:textId="77777777" w:rsidR="00142DCE" w:rsidRPr="001E7444" w:rsidRDefault="005A5F63" w:rsidP="002D5834">
      <w:pPr>
        <w:jc w:val="center"/>
        <w:rPr>
          <w:rFonts w:ascii="Times New Roman" w:hAnsi="Times New Roman"/>
          <w:sz w:val="28"/>
          <w:szCs w:val="28"/>
        </w:rPr>
      </w:pPr>
      <w:r w:rsidRPr="001E7444">
        <w:rPr>
          <w:rFonts w:ascii="Times New Roman" w:hAnsi="Times New Roman"/>
          <w:noProof/>
          <w:lang w:val="ru-RU" w:eastAsia="ru-RU"/>
        </w:rPr>
        <w:lastRenderedPageBreak/>
        <w:drawing>
          <wp:inline distT="0" distB="0" distL="0" distR="0" wp14:anchorId="2C89820A" wp14:editId="324E8EFA">
            <wp:extent cx="5965825" cy="2571115"/>
            <wp:effectExtent l="0" t="0" r="0" b="635"/>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346C1A" w14:textId="77777777" w:rsidR="002D5834" w:rsidRPr="001E7444" w:rsidRDefault="002D5834" w:rsidP="002D5834">
      <w:pPr>
        <w:ind w:firstLine="709"/>
        <w:rPr>
          <w:rFonts w:ascii="Times New Roman" w:hAnsi="Times New Roman"/>
          <w:sz w:val="24"/>
          <w:szCs w:val="24"/>
        </w:rPr>
      </w:pPr>
    </w:p>
    <w:p w14:paraId="2123DEF7" w14:textId="77777777" w:rsidR="0023375B" w:rsidRPr="001E7444" w:rsidRDefault="006E2C12" w:rsidP="002D5834">
      <w:pPr>
        <w:ind w:firstLine="709"/>
        <w:rPr>
          <w:rFonts w:ascii="Times New Roman" w:hAnsi="Times New Roman"/>
          <w:sz w:val="24"/>
          <w:szCs w:val="24"/>
        </w:rPr>
      </w:pPr>
      <w:r w:rsidRPr="001E7444">
        <w:rPr>
          <w:rFonts w:ascii="Times New Roman" w:hAnsi="Times New Roman"/>
          <w:sz w:val="24"/>
          <w:szCs w:val="24"/>
        </w:rPr>
        <w:t>GDP – Нақты жалпы ішкі өнім, млрд. теңге</w:t>
      </w:r>
      <w:r w:rsidR="002D5834" w:rsidRPr="001E7444">
        <w:rPr>
          <w:rFonts w:ascii="Times New Roman" w:hAnsi="Times New Roman"/>
          <w:sz w:val="24"/>
          <w:szCs w:val="24"/>
        </w:rPr>
        <w:t xml:space="preserve">; </w:t>
      </w:r>
      <w:r w:rsidRPr="001E7444">
        <w:rPr>
          <w:rFonts w:ascii="Times New Roman" w:hAnsi="Times New Roman"/>
          <w:sz w:val="24"/>
          <w:szCs w:val="24"/>
        </w:rPr>
        <w:t xml:space="preserve">Pred(GDP) – Есептелінген жалпы ішкі өнім= </w:t>
      </w:r>
      <w:r w:rsidR="0023375B" w:rsidRPr="001E7444">
        <w:rPr>
          <w:rFonts w:ascii="Times New Roman" w:hAnsi="Times New Roman"/>
          <w:sz w:val="24"/>
          <w:szCs w:val="24"/>
        </w:rPr>
        <w:t>-6141,634 +</w:t>
      </w:r>
      <w:r w:rsidR="009B39C9" w:rsidRPr="001E7444">
        <w:rPr>
          <w:rFonts w:ascii="Times New Roman" w:hAnsi="Times New Roman"/>
          <w:sz w:val="24"/>
          <w:szCs w:val="24"/>
        </w:rPr>
        <w:t>5 -</w:t>
      </w:r>
      <w:r w:rsidR="0023375B" w:rsidRPr="001E7444">
        <w:rPr>
          <w:rFonts w:ascii="Times New Roman" w:hAnsi="Times New Roman"/>
          <w:sz w:val="24"/>
          <w:szCs w:val="24"/>
        </w:rPr>
        <w:t xml:space="preserve"> 1,048*Tasymal + 23,831*Turnover + 6,422*OutputTr</w:t>
      </w:r>
    </w:p>
    <w:p w14:paraId="782D6213" w14:textId="77777777" w:rsidR="002D5834" w:rsidRPr="001E7444" w:rsidRDefault="002D5834" w:rsidP="00B256C5">
      <w:pPr>
        <w:pStyle w:val="a4"/>
        <w:ind w:left="0"/>
        <w:jc w:val="center"/>
        <w:rPr>
          <w:rFonts w:ascii="Times New Roman" w:hAnsi="Times New Roman"/>
          <w:sz w:val="16"/>
          <w:szCs w:val="16"/>
        </w:rPr>
      </w:pPr>
    </w:p>
    <w:p w14:paraId="00186386" w14:textId="77777777" w:rsidR="0023375B" w:rsidRPr="001E7444" w:rsidRDefault="00AF059A" w:rsidP="00B256C5">
      <w:pPr>
        <w:pStyle w:val="a4"/>
        <w:ind w:left="0"/>
        <w:jc w:val="center"/>
        <w:rPr>
          <w:rFonts w:ascii="Times New Roman" w:hAnsi="Times New Roman"/>
          <w:sz w:val="28"/>
          <w:szCs w:val="28"/>
        </w:rPr>
      </w:pPr>
      <w:r w:rsidRPr="001E7444">
        <w:rPr>
          <w:rFonts w:ascii="Times New Roman" w:hAnsi="Times New Roman"/>
          <w:sz w:val="28"/>
          <w:szCs w:val="28"/>
        </w:rPr>
        <w:t>Сурет</w:t>
      </w:r>
      <w:r w:rsidR="00C20122" w:rsidRPr="001E7444">
        <w:rPr>
          <w:rFonts w:ascii="Times New Roman" w:hAnsi="Times New Roman"/>
          <w:sz w:val="28"/>
          <w:szCs w:val="28"/>
        </w:rPr>
        <w:t xml:space="preserve"> 4</w:t>
      </w:r>
      <w:r w:rsidR="009B39C9" w:rsidRPr="001E7444">
        <w:rPr>
          <w:rFonts w:ascii="Times New Roman" w:hAnsi="Times New Roman"/>
          <w:sz w:val="28"/>
          <w:szCs w:val="28"/>
        </w:rPr>
        <w:t xml:space="preserve"> </w:t>
      </w:r>
      <w:r w:rsidR="00AA637A" w:rsidRPr="001E7444">
        <w:rPr>
          <w:rFonts w:ascii="Times New Roman" w:hAnsi="Times New Roman"/>
          <w:sz w:val="28"/>
          <w:szCs w:val="28"/>
        </w:rPr>
        <w:t>–</w:t>
      </w:r>
      <w:r w:rsidR="009B39C9" w:rsidRPr="001E7444">
        <w:rPr>
          <w:rFonts w:ascii="Times New Roman" w:hAnsi="Times New Roman"/>
          <w:sz w:val="28"/>
          <w:szCs w:val="28"/>
        </w:rPr>
        <w:t xml:space="preserve"> </w:t>
      </w:r>
      <w:r w:rsidR="00EC5591" w:rsidRPr="001E7444">
        <w:rPr>
          <w:rFonts w:ascii="Times New Roman" w:hAnsi="Times New Roman"/>
          <w:sz w:val="28"/>
          <w:szCs w:val="28"/>
        </w:rPr>
        <w:t>2009-2020</w:t>
      </w:r>
      <w:r w:rsidR="00AB1AE6" w:rsidRPr="001E7444">
        <w:rPr>
          <w:rFonts w:ascii="Times New Roman" w:hAnsi="Times New Roman"/>
          <w:sz w:val="28"/>
          <w:szCs w:val="28"/>
        </w:rPr>
        <w:t xml:space="preserve"> жылдар</w:t>
      </w:r>
      <w:r w:rsidR="007A7E5B" w:rsidRPr="001E7444">
        <w:rPr>
          <w:rFonts w:ascii="Times New Roman" w:hAnsi="Times New Roman"/>
          <w:sz w:val="28"/>
          <w:szCs w:val="28"/>
        </w:rPr>
        <w:t xml:space="preserve"> аралығында</w:t>
      </w:r>
      <w:r w:rsidR="00244C4F" w:rsidRPr="001E7444">
        <w:rPr>
          <w:rFonts w:ascii="Times New Roman" w:hAnsi="Times New Roman"/>
          <w:sz w:val="28"/>
          <w:szCs w:val="28"/>
        </w:rPr>
        <w:t>ғы</w:t>
      </w:r>
      <w:r w:rsidR="007A7E5B" w:rsidRPr="001E7444">
        <w:rPr>
          <w:rFonts w:ascii="Times New Roman" w:hAnsi="Times New Roman"/>
          <w:sz w:val="28"/>
          <w:szCs w:val="28"/>
        </w:rPr>
        <w:t xml:space="preserve"> тасымалдау факторының дискретті статистикалық талдауы</w:t>
      </w:r>
    </w:p>
    <w:p w14:paraId="42AEBF75" w14:textId="77777777" w:rsidR="00AA637A" w:rsidRPr="001E7444" w:rsidRDefault="00AA637A" w:rsidP="002D5834">
      <w:pPr>
        <w:ind w:firstLine="709"/>
        <w:rPr>
          <w:rFonts w:ascii="Times New Roman" w:hAnsi="Times New Roman"/>
          <w:sz w:val="16"/>
          <w:szCs w:val="16"/>
        </w:rPr>
      </w:pPr>
    </w:p>
    <w:p w14:paraId="44F3B2B0" w14:textId="77777777" w:rsidR="00B256C5" w:rsidRPr="001E7444" w:rsidRDefault="002D5834" w:rsidP="002D5834">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541AE07B" w14:textId="77777777" w:rsidR="005E6518" w:rsidRPr="001E7444" w:rsidRDefault="005E6518" w:rsidP="002D5834">
      <w:pPr>
        <w:tabs>
          <w:tab w:val="left" w:pos="993"/>
        </w:tabs>
        <w:ind w:firstLine="708"/>
        <w:rPr>
          <w:rFonts w:ascii="Times New Roman" w:hAnsi="Times New Roman"/>
          <w:sz w:val="28"/>
          <w:szCs w:val="28"/>
        </w:rPr>
      </w:pPr>
    </w:p>
    <w:p w14:paraId="2622A0A8" w14:textId="77777777" w:rsidR="0023375B" w:rsidRPr="001E7444" w:rsidRDefault="00F14884" w:rsidP="002D5834">
      <w:pPr>
        <w:tabs>
          <w:tab w:val="left" w:pos="993"/>
        </w:tabs>
        <w:ind w:firstLine="708"/>
        <w:rPr>
          <w:rFonts w:ascii="Times New Roman" w:hAnsi="Times New Roman"/>
          <w:sz w:val="28"/>
          <w:szCs w:val="28"/>
        </w:rPr>
      </w:pPr>
      <w:r w:rsidRPr="001E7444">
        <w:rPr>
          <w:rFonts w:ascii="Times New Roman" w:hAnsi="Times New Roman"/>
          <w:sz w:val="28"/>
          <w:szCs w:val="28"/>
        </w:rPr>
        <w:t xml:space="preserve">Сондықтан келесі фактор </w:t>
      </w:r>
      <w:r w:rsidR="00376DA3" w:rsidRPr="001E7444">
        <w:rPr>
          <w:rFonts w:ascii="Times New Roman" w:hAnsi="Times New Roman"/>
          <w:sz w:val="28"/>
          <w:szCs w:val="28"/>
        </w:rPr>
        <w:t>ретінде инвестициялық фактор алы</w:t>
      </w:r>
      <w:r w:rsidRPr="001E7444">
        <w:rPr>
          <w:rFonts w:ascii="Times New Roman" w:hAnsi="Times New Roman"/>
          <w:sz w:val="28"/>
          <w:szCs w:val="28"/>
        </w:rPr>
        <w:t>нып,  л</w:t>
      </w:r>
      <w:r w:rsidR="00CC10D8" w:rsidRPr="001E7444">
        <w:rPr>
          <w:rFonts w:ascii="Times New Roman" w:hAnsi="Times New Roman"/>
          <w:sz w:val="28"/>
          <w:szCs w:val="28"/>
        </w:rPr>
        <w:t>огистикалық салалардың индикаторы ретінде пайдаланылатын ішкі көлік инфрақұрылымына жалпы инвестицияларға автомобиль, теміржол, ішкі сулар, порттар және әуежайлар үшін қаржыландырылатын жалпы инвестициялар (жаңа құрылыс, сыртқы құрылыстар, қайта құру, қалпына келтіру және күрделі жөндеу) кіреді.</w:t>
      </w:r>
      <w:r w:rsidRPr="001E7444">
        <w:rPr>
          <w:rFonts w:ascii="Times New Roman" w:hAnsi="Times New Roman"/>
          <w:sz w:val="28"/>
          <w:szCs w:val="28"/>
        </w:rPr>
        <w:t xml:space="preserve"> </w:t>
      </w:r>
      <w:r w:rsidR="00B42A1D" w:rsidRPr="001E7444">
        <w:rPr>
          <w:rFonts w:ascii="Times New Roman" w:hAnsi="Times New Roman"/>
          <w:sz w:val="28"/>
          <w:szCs w:val="28"/>
        </w:rPr>
        <w:t>ЛЖ-дегі инвестициялық факторға жататын айнымалылар</w:t>
      </w:r>
      <w:r w:rsidR="00AF059A" w:rsidRPr="001E7444">
        <w:rPr>
          <w:rFonts w:ascii="Times New Roman" w:hAnsi="Times New Roman"/>
          <w:sz w:val="28"/>
          <w:szCs w:val="28"/>
        </w:rPr>
        <w:t>:</w:t>
      </w:r>
    </w:p>
    <w:p w14:paraId="197A1BEF" w14:textId="77777777" w:rsidR="00AF059A" w:rsidRPr="001E7444" w:rsidRDefault="002D5834" w:rsidP="002D5834">
      <w:pPr>
        <w:pStyle w:val="a4"/>
        <w:numPr>
          <w:ilvl w:val="0"/>
          <w:numId w:val="10"/>
        </w:numPr>
        <w:tabs>
          <w:tab w:val="left" w:pos="284"/>
          <w:tab w:val="left" w:pos="993"/>
        </w:tabs>
        <w:ind w:left="0" w:firstLine="708"/>
        <w:rPr>
          <w:rFonts w:ascii="Times New Roman" w:hAnsi="Times New Roman"/>
          <w:sz w:val="28"/>
          <w:szCs w:val="28"/>
        </w:rPr>
      </w:pPr>
      <w:r w:rsidRPr="001E7444">
        <w:rPr>
          <w:rFonts w:ascii="Times New Roman" w:hAnsi="Times New Roman"/>
          <w:sz w:val="28"/>
          <w:szCs w:val="28"/>
        </w:rPr>
        <w:t>көлік кәсіпорындары үшін негізгі құралдар;</w:t>
      </w:r>
    </w:p>
    <w:p w14:paraId="7C8E5D90" w14:textId="77777777" w:rsidR="00AF059A" w:rsidRPr="001E7444" w:rsidRDefault="002D5834" w:rsidP="002D5834">
      <w:pPr>
        <w:pStyle w:val="a4"/>
        <w:numPr>
          <w:ilvl w:val="0"/>
          <w:numId w:val="10"/>
        </w:numPr>
        <w:tabs>
          <w:tab w:val="left" w:pos="284"/>
          <w:tab w:val="left" w:pos="993"/>
        </w:tabs>
        <w:ind w:left="0" w:firstLine="708"/>
        <w:rPr>
          <w:rFonts w:ascii="Times New Roman" w:hAnsi="Times New Roman"/>
          <w:sz w:val="28"/>
          <w:szCs w:val="28"/>
        </w:rPr>
      </w:pPr>
      <w:r w:rsidRPr="001E7444">
        <w:rPr>
          <w:rFonts w:ascii="Times New Roman" w:hAnsi="Times New Roman"/>
          <w:sz w:val="28"/>
          <w:szCs w:val="28"/>
        </w:rPr>
        <w:t>көлік түрі бойынша қаржыландырудың барлық көздерінен негізгі капиталға инвестициялар;</w:t>
      </w:r>
    </w:p>
    <w:p w14:paraId="7CA850EC" w14:textId="77777777" w:rsidR="00AF059A" w:rsidRPr="001E7444" w:rsidRDefault="002D5834" w:rsidP="002D5834">
      <w:pPr>
        <w:pStyle w:val="a4"/>
        <w:numPr>
          <w:ilvl w:val="0"/>
          <w:numId w:val="10"/>
        </w:numPr>
        <w:tabs>
          <w:tab w:val="left" w:pos="284"/>
          <w:tab w:val="left" w:pos="993"/>
        </w:tabs>
        <w:ind w:left="0" w:firstLine="708"/>
        <w:rPr>
          <w:rFonts w:ascii="Times New Roman" w:hAnsi="Times New Roman"/>
          <w:sz w:val="28"/>
          <w:szCs w:val="28"/>
        </w:rPr>
      </w:pPr>
      <w:r w:rsidRPr="001E7444">
        <w:rPr>
          <w:rFonts w:ascii="Times New Roman" w:hAnsi="Times New Roman"/>
          <w:sz w:val="28"/>
          <w:szCs w:val="28"/>
        </w:rPr>
        <w:t xml:space="preserve">негізгі </w:t>
      </w:r>
      <w:r w:rsidR="00AF059A" w:rsidRPr="001E7444">
        <w:rPr>
          <w:rFonts w:ascii="Times New Roman" w:hAnsi="Times New Roman"/>
          <w:sz w:val="28"/>
          <w:szCs w:val="28"/>
        </w:rPr>
        <w:t>капиталға салынған инвестициялар.</w:t>
      </w:r>
    </w:p>
    <w:p w14:paraId="6035786D" w14:textId="77777777" w:rsidR="000B4BDC" w:rsidRPr="001E7444" w:rsidRDefault="002D5834" w:rsidP="002D5834">
      <w:pPr>
        <w:pStyle w:val="a4"/>
        <w:tabs>
          <w:tab w:val="left" w:pos="284"/>
        </w:tabs>
        <w:ind w:left="0" w:firstLine="709"/>
        <w:rPr>
          <w:rFonts w:ascii="Times New Roman" w:hAnsi="Times New Roman"/>
          <w:sz w:val="28"/>
          <w:szCs w:val="28"/>
        </w:rPr>
      </w:pPr>
      <w:r w:rsidRPr="001E7444">
        <w:rPr>
          <w:rFonts w:ascii="Times New Roman" w:hAnsi="Times New Roman"/>
          <w:sz w:val="28"/>
          <w:szCs w:val="28"/>
        </w:rPr>
        <w:t>2009 мен 2020 жылдар арасында барлық екі айнымалылар бойынша деректер оң, яғни жыл сайын көрсеткіштер өсіп тұр. Керісінше төмендеген айнымалы көлік түрі бойынша қаржыландырудың барлық көздерінен негізгі капиталға инвестициялар тек 0,9 азайып, 625,666 млрд. теңгеден 564,350 млрд. теңгеге төмендеді. Негізгі капиталға салынған инвестициялар 4585,298 млрд. теңгеден 12 576,8</w:t>
      </w:r>
      <w:r w:rsidR="00F65778" w:rsidRPr="001E7444">
        <w:rPr>
          <w:rFonts w:ascii="Times New Roman" w:hAnsi="Times New Roman"/>
          <w:sz w:val="28"/>
          <w:szCs w:val="28"/>
        </w:rPr>
        <w:t xml:space="preserve"> </w:t>
      </w:r>
      <w:r w:rsidRPr="001E7444">
        <w:rPr>
          <w:rFonts w:ascii="Times New Roman" w:hAnsi="Times New Roman"/>
          <w:sz w:val="28"/>
          <w:szCs w:val="28"/>
        </w:rPr>
        <w:t>млрд. теңгеге өсіп, 2,74 есеге ұлғайды. Ең жоғары көрсеткішке жоғарылаған көлік кәсіпорындары үшін негізгі құралдары 2284,1871 млрд. теңгеден 11 385,91 млрд. теңгеге өсіп, 5 есеге жуық ұлғайды (8-кесте).</w:t>
      </w:r>
    </w:p>
    <w:p w14:paraId="7E59CFD3" w14:textId="77777777" w:rsidR="00887EC0" w:rsidRPr="001E7444" w:rsidRDefault="00887EC0" w:rsidP="002D5834">
      <w:pPr>
        <w:pStyle w:val="a4"/>
        <w:tabs>
          <w:tab w:val="left" w:pos="284"/>
        </w:tabs>
        <w:ind w:left="0" w:firstLine="709"/>
        <w:rPr>
          <w:rFonts w:ascii="Times New Roman" w:hAnsi="Times New Roman"/>
          <w:sz w:val="28"/>
          <w:szCs w:val="28"/>
        </w:rPr>
      </w:pPr>
    </w:p>
    <w:p w14:paraId="5686D6E0" w14:textId="77777777" w:rsidR="00887EC0" w:rsidRPr="001E7444" w:rsidRDefault="00887EC0" w:rsidP="002D5834">
      <w:pPr>
        <w:pStyle w:val="a4"/>
        <w:tabs>
          <w:tab w:val="left" w:pos="284"/>
        </w:tabs>
        <w:ind w:left="0" w:firstLine="709"/>
        <w:rPr>
          <w:rFonts w:ascii="Times New Roman" w:hAnsi="Times New Roman"/>
          <w:sz w:val="28"/>
          <w:szCs w:val="28"/>
        </w:rPr>
      </w:pPr>
    </w:p>
    <w:p w14:paraId="0DEE27B8" w14:textId="77777777" w:rsidR="00887EC0" w:rsidRPr="001E7444" w:rsidRDefault="00887EC0" w:rsidP="002D5834">
      <w:pPr>
        <w:pStyle w:val="a4"/>
        <w:tabs>
          <w:tab w:val="left" w:pos="284"/>
        </w:tabs>
        <w:ind w:left="0" w:firstLine="709"/>
        <w:rPr>
          <w:rFonts w:ascii="Times New Roman" w:hAnsi="Times New Roman"/>
          <w:sz w:val="28"/>
          <w:szCs w:val="28"/>
        </w:rPr>
      </w:pPr>
    </w:p>
    <w:p w14:paraId="0476773E" w14:textId="77777777" w:rsidR="00887EC0" w:rsidRPr="001E7444" w:rsidRDefault="00887EC0" w:rsidP="002D5834">
      <w:pPr>
        <w:pStyle w:val="a4"/>
        <w:tabs>
          <w:tab w:val="left" w:pos="284"/>
        </w:tabs>
        <w:ind w:left="0" w:firstLine="709"/>
        <w:rPr>
          <w:rFonts w:ascii="Times New Roman" w:hAnsi="Times New Roman"/>
          <w:sz w:val="28"/>
          <w:szCs w:val="28"/>
        </w:rPr>
      </w:pPr>
    </w:p>
    <w:p w14:paraId="4FC93E3E" w14:textId="77777777" w:rsidR="00887EC0" w:rsidRPr="001E7444" w:rsidRDefault="00887EC0" w:rsidP="002D5834">
      <w:pPr>
        <w:pStyle w:val="a4"/>
        <w:tabs>
          <w:tab w:val="left" w:pos="284"/>
        </w:tabs>
        <w:ind w:left="0" w:firstLine="709"/>
        <w:rPr>
          <w:rFonts w:ascii="Times New Roman" w:hAnsi="Times New Roman"/>
          <w:sz w:val="28"/>
          <w:szCs w:val="28"/>
        </w:rPr>
      </w:pPr>
    </w:p>
    <w:p w14:paraId="7665BD9E" w14:textId="77777777" w:rsidR="00887EC0" w:rsidRPr="001E7444" w:rsidRDefault="00887EC0" w:rsidP="002D5834">
      <w:pPr>
        <w:pStyle w:val="a4"/>
        <w:tabs>
          <w:tab w:val="left" w:pos="284"/>
        </w:tabs>
        <w:ind w:left="0" w:firstLine="709"/>
        <w:rPr>
          <w:rFonts w:ascii="Times New Roman" w:hAnsi="Times New Roman"/>
          <w:sz w:val="28"/>
          <w:szCs w:val="28"/>
        </w:rPr>
      </w:pPr>
    </w:p>
    <w:p w14:paraId="38284239" w14:textId="77777777" w:rsidR="00442E72" w:rsidRPr="001E7444" w:rsidRDefault="00C20122" w:rsidP="00B256C5">
      <w:pPr>
        <w:pStyle w:val="a4"/>
        <w:tabs>
          <w:tab w:val="left" w:pos="284"/>
        </w:tabs>
        <w:ind w:left="0"/>
        <w:rPr>
          <w:rFonts w:ascii="Times New Roman" w:hAnsi="Times New Roman"/>
          <w:sz w:val="28"/>
          <w:szCs w:val="28"/>
        </w:rPr>
      </w:pPr>
      <w:r w:rsidRPr="001E7444">
        <w:rPr>
          <w:rFonts w:ascii="Times New Roman" w:hAnsi="Times New Roman"/>
          <w:sz w:val="28"/>
          <w:szCs w:val="28"/>
        </w:rPr>
        <w:lastRenderedPageBreak/>
        <w:t>Кесте 8</w:t>
      </w:r>
      <w:r w:rsidR="00823E82" w:rsidRPr="001E7444">
        <w:rPr>
          <w:rFonts w:ascii="Times New Roman" w:hAnsi="Times New Roman"/>
          <w:sz w:val="28"/>
          <w:szCs w:val="28"/>
        </w:rPr>
        <w:t xml:space="preserve"> – </w:t>
      </w:r>
      <w:r w:rsidR="005E6518" w:rsidRPr="001E7444">
        <w:rPr>
          <w:rFonts w:ascii="Times New Roman" w:hAnsi="Times New Roman"/>
          <w:sz w:val="28"/>
          <w:szCs w:val="28"/>
        </w:rPr>
        <w:t>Логистикалық жүйедегі</w:t>
      </w:r>
      <w:r w:rsidR="00823E82" w:rsidRPr="001E7444">
        <w:rPr>
          <w:rFonts w:ascii="Times New Roman" w:hAnsi="Times New Roman"/>
          <w:sz w:val="28"/>
          <w:szCs w:val="28"/>
        </w:rPr>
        <w:t xml:space="preserve"> инвестициялық фактор бойынша </w:t>
      </w:r>
      <w:r w:rsidR="009143E4" w:rsidRPr="001E7444">
        <w:rPr>
          <w:rFonts w:ascii="Times New Roman" w:hAnsi="Times New Roman"/>
          <w:sz w:val="28"/>
          <w:szCs w:val="28"/>
        </w:rPr>
        <w:t>2009-2020</w:t>
      </w:r>
      <w:r w:rsidR="00823E82" w:rsidRPr="001E7444">
        <w:rPr>
          <w:rFonts w:ascii="Times New Roman" w:hAnsi="Times New Roman"/>
          <w:sz w:val="28"/>
          <w:szCs w:val="28"/>
        </w:rPr>
        <w:t xml:space="preserve"> жылдардағы айнымалылардың көрсеткіштері</w:t>
      </w:r>
    </w:p>
    <w:p w14:paraId="7B8146DE" w14:textId="77777777" w:rsidR="002D5834" w:rsidRPr="001E7444" w:rsidRDefault="002D5834" w:rsidP="00B256C5">
      <w:pPr>
        <w:pStyle w:val="a4"/>
        <w:tabs>
          <w:tab w:val="left" w:pos="284"/>
        </w:tabs>
        <w:ind w:left="0"/>
        <w:rPr>
          <w:rFonts w:ascii="Times New Roman" w:hAnsi="Times New Roman"/>
          <w:sz w:val="16"/>
          <w:szCs w:val="16"/>
        </w:rPr>
      </w:pPr>
    </w:p>
    <w:tbl>
      <w:tblPr>
        <w:tblW w:w="96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356"/>
        <w:gridCol w:w="1643"/>
        <w:gridCol w:w="3067"/>
        <w:gridCol w:w="1857"/>
      </w:tblGrid>
      <w:tr w:rsidR="00B2058A" w:rsidRPr="001E7444" w14:paraId="4F858089" w14:textId="77777777" w:rsidTr="00887EC0">
        <w:trPr>
          <w:trHeight w:val="1716"/>
        </w:trPr>
        <w:tc>
          <w:tcPr>
            <w:tcW w:w="1694" w:type="dxa"/>
            <w:shd w:val="clear" w:color="auto" w:fill="auto"/>
            <w:noWrap/>
            <w:vAlign w:val="center"/>
            <w:hideMark/>
          </w:tcPr>
          <w:p w14:paraId="29889B66" w14:textId="77777777" w:rsidR="000B4BDC" w:rsidRPr="001E7444" w:rsidRDefault="000B4BDC" w:rsidP="002D5834">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Айнымалылар</w:t>
            </w:r>
          </w:p>
        </w:tc>
        <w:tc>
          <w:tcPr>
            <w:tcW w:w="1356" w:type="dxa"/>
            <w:shd w:val="clear" w:color="auto" w:fill="auto"/>
            <w:noWrap/>
            <w:vAlign w:val="center"/>
            <w:hideMark/>
          </w:tcPr>
          <w:p w14:paraId="78BE6F7E" w14:textId="77777777" w:rsidR="000B4BDC" w:rsidRPr="001E7444" w:rsidRDefault="000B4BDC" w:rsidP="002D5834">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Жалпы ішкі өнім</w:t>
            </w:r>
            <w:r w:rsidR="002C7DD3" w:rsidRPr="001E7444">
              <w:rPr>
                <w:rFonts w:ascii="Times New Roman" w:hAnsi="Times New Roman"/>
                <w:sz w:val="24"/>
                <w:szCs w:val="24"/>
                <w:lang w:val="ru-RU"/>
              </w:rPr>
              <w:t>,</w:t>
            </w:r>
          </w:p>
          <w:p w14:paraId="3CC83401" w14:textId="77777777" w:rsidR="000B4BDC" w:rsidRPr="001E7444" w:rsidRDefault="000B4BDC" w:rsidP="002D5834">
            <w:pPr>
              <w:pStyle w:val="a4"/>
              <w:tabs>
                <w:tab w:val="left" w:pos="284"/>
              </w:tabs>
              <w:ind w:left="0"/>
              <w:jc w:val="center"/>
              <w:rPr>
                <w:rFonts w:ascii="Times New Roman" w:hAnsi="Times New Roman"/>
                <w:sz w:val="24"/>
                <w:szCs w:val="24"/>
                <w:lang w:val="ru-RU"/>
              </w:rPr>
            </w:pPr>
            <w:proofErr w:type="gramStart"/>
            <w:r w:rsidRPr="001E7444">
              <w:rPr>
                <w:rFonts w:ascii="Times New Roman" w:hAnsi="Times New Roman"/>
                <w:sz w:val="24"/>
                <w:szCs w:val="24"/>
                <w:lang w:val="ru-RU"/>
              </w:rPr>
              <w:t>млрд.</w:t>
            </w:r>
            <w:proofErr w:type="gramEnd"/>
            <w:r w:rsidRPr="001E7444">
              <w:rPr>
                <w:rFonts w:ascii="Times New Roman" w:hAnsi="Times New Roman"/>
                <w:sz w:val="24"/>
                <w:szCs w:val="24"/>
                <w:lang w:val="ru-RU"/>
              </w:rPr>
              <w:t xml:space="preserve"> теңге</w:t>
            </w:r>
          </w:p>
        </w:tc>
        <w:tc>
          <w:tcPr>
            <w:tcW w:w="1643" w:type="dxa"/>
            <w:shd w:val="clear" w:color="auto" w:fill="auto"/>
            <w:vAlign w:val="center"/>
            <w:hideMark/>
          </w:tcPr>
          <w:p w14:paraId="677FCE52" w14:textId="77777777" w:rsidR="000B4BDC" w:rsidRPr="001E7444" w:rsidRDefault="000B4BDC" w:rsidP="002D5834">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 xml:space="preserve">Негізгі </w:t>
            </w:r>
            <w:r w:rsidR="002C7DD3" w:rsidRPr="001E7444">
              <w:rPr>
                <w:rFonts w:ascii="Times New Roman" w:hAnsi="Times New Roman"/>
                <w:sz w:val="24"/>
                <w:szCs w:val="24"/>
                <w:lang w:val="ru-RU"/>
              </w:rPr>
              <w:t>капиталға салынған инвестиция,</w:t>
            </w:r>
          </w:p>
          <w:p w14:paraId="2D1B1654" w14:textId="77777777" w:rsidR="000B4BDC" w:rsidRPr="001E7444" w:rsidRDefault="000B4BDC" w:rsidP="002D5834">
            <w:pPr>
              <w:pStyle w:val="a4"/>
              <w:tabs>
                <w:tab w:val="left" w:pos="284"/>
              </w:tabs>
              <w:ind w:left="0"/>
              <w:jc w:val="center"/>
              <w:rPr>
                <w:rFonts w:ascii="Times New Roman" w:hAnsi="Times New Roman"/>
                <w:sz w:val="24"/>
                <w:szCs w:val="24"/>
                <w:lang w:val="ru-RU"/>
              </w:rPr>
            </w:pPr>
            <w:proofErr w:type="gramStart"/>
            <w:r w:rsidRPr="001E7444">
              <w:rPr>
                <w:rFonts w:ascii="Times New Roman" w:hAnsi="Times New Roman"/>
                <w:sz w:val="24"/>
                <w:szCs w:val="24"/>
                <w:lang w:val="ru-RU"/>
              </w:rPr>
              <w:t>млрд.</w:t>
            </w:r>
            <w:proofErr w:type="gramEnd"/>
            <w:r w:rsidRPr="001E7444">
              <w:rPr>
                <w:rFonts w:ascii="Times New Roman" w:hAnsi="Times New Roman"/>
                <w:sz w:val="24"/>
                <w:szCs w:val="24"/>
                <w:lang w:val="ru-RU"/>
              </w:rPr>
              <w:t xml:space="preserve"> теңге</w:t>
            </w:r>
          </w:p>
        </w:tc>
        <w:tc>
          <w:tcPr>
            <w:tcW w:w="3067" w:type="dxa"/>
            <w:shd w:val="clear" w:color="auto" w:fill="auto"/>
            <w:vAlign w:val="center"/>
            <w:hideMark/>
          </w:tcPr>
          <w:p w14:paraId="033455A2" w14:textId="77777777" w:rsidR="000B4BDC" w:rsidRPr="001E7444" w:rsidRDefault="000B4BDC" w:rsidP="002D5834">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Көлік түрі бойынша қаржыландырудың барлық көздерінен негізгі капиталға инвестициялар</w:t>
            </w:r>
            <w:r w:rsidR="002C7DD3" w:rsidRPr="001E7444">
              <w:rPr>
                <w:rFonts w:ascii="Times New Roman" w:hAnsi="Times New Roman"/>
                <w:sz w:val="24"/>
                <w:szCs w:val="24"/>
                <w:lang w:val="ru-RU"/>
              </w:rPr>
              <w:t>,</w:t>
            </w:r>
          </w:p>
          <w:p w14:paraId="09C5D569" w14:textId="77777777" w:rsidR="000B4BDC" w:rsidRPr="001E7444" w:rsidRDefault="000B4BDC" w:rsidP="002D5834">
            <w:pPr>
              <w:pStyle w:val="a4"/>
              <w:tabs>
                <w:tab w:val="left" w:pos="284"/>
              </w:tabs>
              <w:ind w:left="0"/>
              <w:jc w:val="center"/>
              <w:rPr>
                <w:rFonts w:ascii="Times New Roman" w:hAnsi="Times New Roman"/>
                <w:sz w:val="24"/>
                <w:szCs w:val="24"/>
                <w:lang w:val="ru-RU"/>
              </w:rPr>
            </w:pPr>
            <w:proofErr w:type="gramStart"/>
            <w:r w:rsidRPr="001E7444">
              <w:rPr>
                <w:rFonts w:ascii="Times New Roman" w:hAnsi="Times New Roman"/>
                <w:sz w:val="24"/>
                <w:szCs w:val="24"/>
                <w:lang w:val="ru-RU"/>
              </w:rPr>
              <w:t>млрд.</w:t>
            </w:r>
            <w:proofErr w:type="gramEnd"/>
            <w:r w:rsidRPr="001E7444">
              <w:rPr>
                <w:rFonts w:ascii="Times New Roman" w:hAnsi="Times New Roman"/>
                <w:sz w:val="24"/>
                <w:szCs w:val="24"/>
                <w:lang w:val="ru-RU"/>
              </w:rPr>
              <w:t xml:space="preserve"> теңге</w:t>
            </w:r>
          </w:p>
        </w:tc>
        <w:tc>
          <w:tcPr>
            <w:tcW w:w="1857" w:type="dxa"/>
            <w:shd w:val="clear" w:color="auto" w:fill="auto"/>
            <w:vAlign w:val="center"/>
            <w:hideMark/>
          </w:tcPr>
          <w:p w14:paraId="0598E169" w14:textId="77777777" w:rsidR="000B4BDC" w:rsidRPr="001E7444" w:rsidRDefault="000B4BDC" w:rsidP="002D5834">
            <w:pPr>
              <w:pStyle w:val="a4"/>
              <w:tabs>
                <w:tab w:val="left" w:pos="284"/>
              </w:tabs>
              <w:ind w:left="0"/>
              <w:jc w:val="center"/>
              <w:rPr>
                <w:rFonts w:ascii="Times New Roman" w:hAnsi="Times New Roman"/>
                <w:sz w:val="24"/>
                <w:szCs w:val="24"/>
              </w:rPr>
            </w:pPr>
            <w:r w:rsidRPr="001E7444">
              <w:rPr>
                <w:rFonts w:ascii="Times New Roman" w:hAnsi="Times New Roman"/>
                <w:bCs/>
                <w:sz w:val="24"/>
                <w:szCs w:val="24"/>
                <w:lang w:val="ru-RU"/>
              </w:rPr>
              <w:t>Көлік кәсіпорындары үшін негізгі құралдар</w:t>
            </w:r>
            <w:r w:rsidR="002C7DD3" w:rsidRPr="001E7444">
              <w:rPr>
                <w:rFonts w:ascii="Times New Roman" w:hAnsi="Times New Roman"/>
                <w:bCs/>
                <w:sz w:val="24"/>
                <w:szCs w:val="24"/>
                <w:lang w:val="ru-RU"/>
              </w:rPr>
              <w:t>,</w:t>
            </w:r>
          </w:p>
          <w:p w14:paraId="550C2F75" w14:textId="77777777" w:rsidR="000B4BDC" w:rsidRPr="001E7444" w:rsidRDefault="000B4BDC" w:rsidP="002D5834">
            <w:pPr>
              <w:pStyle w:val="a4"/>
              <w:tabs>
                <w:tab w:val="left" w:pos="284"/>
              </w:tabs>
              <w:ind w:left="0"/>
              <w:jc w:val="center"/>
              <w:rPr>
                <w:rFonts w:ascii="Times New Roman" w:hAnsi="Times New Roman"/>
                <w:sz w:val="24"/>
                <w:szCs w:val="24"/>
              </w:rPr>
            </w:pPr>
            <w:proofErr w:type="gramStart"/>
            <w:r w:rsidRPr="001E7444">
              <w:rPr>
                <w:rFonts w:ascii="Times New Roman" w:hAnsi="Times New Roman"/>
                <w:sz w:val="24"/>
                <w:szCs w:val="24"/>
                <w:lang w:val="ru-RU"/>
              </w:rPr>
              <w:t>млрд.</w:t>
            </w:r>
            <w:proofErr w:type="gramEnd"/>
            <w:r w:rsidRPr="001E7444">
              <w:rPr>
                <w:rFonts w:ascii="Times New Roman" w:hAnsi="Times New Roman"/>
                <w:sz w:val="24"/>
                <w:szCs w:val="24"/>
                <w:lang w:val="ru-RU"/>
              </w:rPr>
              <w:t xml:space="preserve"> теңге</w:t>
            </w:r>
          </w:p>
        </w:tc>
      </w:tr>
      <w:tr w:rsidR="00B2058A" w:rsidRPr="001E7444" w14:paraId="30336547" w14:textId="77777777" w:rsidTr="002D5834">
        <w:trPr>
          <w:trHeight w:val="243"/>
        </w:trPr>
        <w:tc>
          <w:tcPr>
            <w:tcW w:w="1694" w:type="dxa"/>
            <w:shd w:val="clear" w:color="auto" w:fill="auto"/>
            <w:hideMark/>
          </w:tcPr>
          <w:p w14:paraId="4FA0E355"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Жылдар</w:t>
            </w:r>
          </w:p>
        </w:tc>
        <w:tc>
          <w:tcPr>
            <w:tcW w:w="1356" w:type="dxa"/>
            <w:shd w:val="clear" w:color="auto" w:fill="auto"/>
            <w:hideMark/>
          </w:tcPr>
          <w:p w14:paraId="6A3E0C5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GDP</w:t>
            </w:r>
          </w:p>
        </w:tc>
        <w:tc>
          <w:tcPr>
            <w:tcW w:w="1643" w:type="dxa"/>
            <w:shd w:val="clear" w:color="auto" w:fill="auto"/>
            <w:noWrap/>
            <w:hideMark/>
          </w:tcPr>
          <w:p w14:paraId="696D5FD7"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Inv</w:t>
            </w:r>
          </w:p>
        </w:tc>
        <w:tc>
          <w:tcPr>
            <w:tcW w:w="3067" w:type="dxa"/>
            <w:shd w:val="clear" w:color="auto" w:fill="auto"/>
            <w:noWrap/>
            <w:hideMark/>
          </w:tcPr>
          <w:p w14:paraId="2402B850"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InvTr</w:t>
            </w:r>
          </w:p>
        </w:tc>
        <w:tc>
          <w:tcPr>
            <w:tcW w:w="1857" w:type="dxa"/>
            <w:shd w:val="clear" w:color="auto" w:fill="auto"/>
            <w:noWrap/>
            <w:hideMark/>
          </w:tcPr>
          <w:p w14:paraId="17659C8C"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OS</w:t>
            </w:r>
          </w:p>
        </w:tc>
      </w:tr>
      <w:tr w:rsidR="00B2058A" w:rsidRPr="001E7444" w14:paraId="42C05132" w14:textId="77777777" w:rsidTr="002D5834">
        <w:trPr>
          <w:trHeight w:val="243"/>
        </w:trPr>
        <w:tc>
          <w:tcPr>
            <w:tcW w:w="1694" w:type="dxa"/>
            <w:shd w:val="clear" w:color="auto" w:fill="auto"/>
            <w:hideMark/>
          </w:tcPr>
          <w:p w14:paraId="3EC11408"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2009</w:t>
            </w:r>
          </w:p>
        </w:tc>
        <w:tc>
          <w:tcPr>
            <w:tcW w:w="1356" w:type="dxa"/>
            <w:shd w:val="clear" w:color="auto" w:fill="auto"/>
            <w:hideMark/>
          </w:tcPr>
          <w:p w14:paraId="102A5C70"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17007,647</w:t>
            </w:r>
          </w:p>
        </w:tc>
        <w:tc>
          <w:tcPr>
            <w:tcW w:w="1643" w:type="dxa"/>
            <w:shd w:val="clear" w:color="auto" w:fill="auto"/>
            <w:noWrap/>
            <w:hideMark/>
          </w:tcPr>
          <w:p w14:paraId="4428ECE2"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4585,298</w:t>
            </w:r>
          </w:p>
        </w:tc>
        <w:tc>
          <w:tcPr>
            <w:tcW w:w="3067" w:type="dxa"/>
            <w:shd w:val="clear" w:color="auto" w:fill="auto"/>
            <w:hideMark/>
          </w:tcPr>
          <w:p w14:paraId="71147CC8"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625,666</w:t>
            </w:r>
          </w:p>
        </w:tc>
        <w:tc>
          <w:tcPr>
            <w:tcW w:w="1857" w:type="dxa"/>
            <w:shd w:val="clear" w:color="auto" w:fill="auto"/>
            <w:hideMark/>
          </w:tcPr>
          <w:p w14:paraId="3A03E6F6"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2284,1871</w:t>
            </w:r>
          </w:p>
        </w:tc>
      </w:tr>
      <w:tr w:rsidR="00B2058A" w:rsidRPr="001E7444" w14:paraId="0658D302" w14:textId="77777777" w:rsidTr="002D5834">
        <w:trPr>
          <w:trHeight w:val="243"/>
        </w:trPr>
        <w:tc>
          <w:tcPr>
            <w:tcW w:w="1694" w:type="dxa"/>
            <w:shd w:val="clear" w:color="auto" w:fill="auto"/>
            <w:hideMark/>
          </w:tcPr>
          <w:p w14:paraId="66F7BF3B"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2010</w:t>
            </w:r>
          </w:p>
        </w:tc>
        <w:tc>
          <w:tcPr>
            <w:tcW w:w="1356" w:type="dxa"/>
            <w:shd w:val="clear" w:color="auto" w:fill="auto"/>
            <w:hideMark/>
          </w:tcPr>
          <w:p w14:paraId="497032F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21815,517</w:t>
            </w:r>
          </w:p>
        </w:tc>
        <w:tc>
          <w:tcPr>
            <w:tcW w:w="1643" w:type="dxa"/>
            <w:shd w:val="clear" w:color="auto" w:fill="auto"/>
            <w:noWrap/>
            <w:hideMark/>
          </w:tcPr>
          <w:p w14:paraId="70611E13"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4653,528</w:t>
            </w:r>
          </w:p>
        </w:tc>
        <w:tc>
          <w:tcPr>
            <w:tcW w:w="3067" w:type="dxa"/>
            <w:shd w:val="clear" w:color="auto" w:fill="auto"/>
            <w:hideMark/>
          </w:tcPr>
          <w:p w14:paraId="58CBBD01"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390,649</w:t>
            </w:r>
          </w:p>
        </w:tc>
        <w:tc>
          <w:tcPr>
            <w:tcW w:w="1857" w:type="dxa"/>
            <w:shd w:val="clear" w:color="auto" w:fill="auto"/>
            <w:hideMark/>
          </w:tcPr>
          <w:p w14:paraId="1B1EC42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3319,752</w:t>
            </w:r>
          </w:p>
        </w:tc>
      </w:tr>
      <w:tr w:rsidR="00B2058A" w:rsidRPr="001E7444" w14:paraId="05B646FF" w14:textId="77777777" w:rsidTr="002D5834">
        <w:trPr>
          <w:trHeight w:val="243"/>
        </w:trPr>
        <w:tc>
          <w:tcPr>
            <w:tcW w:w="1694" w:type="dxa"/>
            <w:shd w:val="clear" w:color="auto" w:fill="auto"/>
            <w:hideMark/>
          </w:tcPr>
          <w:p w14:paraId="18A3B358"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2011</w:t>
            </w:r>
          </w:p>
        </w:tc>
        <w:tc>
          <w:tcPr>
            <w:tcW w:w="1356" w:type="dxa"/>
            <w:shd w:val="clear" w:color="auto" w:fill="auto"/>
            <w:hideMark/>
          </w:tcPr>
          <w:p w14:paraId="5B23F29C"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28243,0527</w:t>
            </w:r>
          </w:p>
        </w:tc>
        <w:tc>
          <w:tcPr>
            <w:tcW w:w="1643" w:type="dxa"/>
            <w:shd w:val="clear" w:color="auto" w:fill="auto"/>
            <w:noWrap/>
            <w:hideMark/>
          </w:tcPr>
          <w:p w14:paraId="0D1F3AF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5010,231</w:t>
            </w:r>
          </w:p>
        </w:tc>
        <w:tc>
          <w:tcPr>
            <w:tcW w:w="3067" w:type="dxa"/>
            <w:shd w:val="clear" w:color="auto" w:fill="auto"/>
            <w:hideMark/>
          </w:tcPr>
          <w:p w14:paraId="0226E078"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568,425</w:t>
            </w:r>
          </w:p>
        </w:tc>
        <w:tc>
          <w:tcPr>
            <w:tcW w:w="1857" w:type="dxa"/>
            <w:shd w:val="clear" w:color="auto" w:fill="auto"/>
            <w:hideMark/>
          </w:tcPr>
          <w:p w14:paraId="287E05E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3616,932</w:t>
            </w:r>
          </w:p>
        </w:tc>
      </w:tr>
      <w:tr w:rsidR="00B2058A" w:rsidRPr="001E7444" w14:paraId="0B17CB8B" w14:textId="77777777" w:rsidTr="002D5834">
        <w:trPr>
          <w:trHeight w:val="235"/>
        </w:trPr>
        <w:tc>
          <w:tcPr>
            <w:tcW w:w="1694" w:type="dxa"/>
            <w:shd w:val="clear" w:color="auto" w:fill="auto"/>
            <w:hideMark/>
          </w:tcPr>
          <w:p w14:paraId="3CCE4C59"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2012</w:t>
            </w:r>
          </w:p>
        </w:tc>
        <w:tc>
          <w:tcPr>
            <w:tcW w:w="1356" w:type="dxa"/>
            <w:shd w:val="clear" w:color="auto" w:fill="auto"/>
            <w:hideMark/>
          </w:tcPr>
          <w:p w14:paraId="5153D683"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31015,186</w:t>
            </w:r>
          </w:p>
        </w:tc>
        <w:tc>
          <w:tcPr>
            <w:tcW w:w="1643" w:type="dxa"/>
            <w:shd w:val="clear" w:color="auto" w:fill="auto"/>
            <w:noWrap/>
            <w:hideMark/>
          </w:tcPr>
          <w:p w14:paraId="185933D0"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5473,161</w:t>
            </w:r>
          </w:p>
        </w:tc>
        <w:tc>
          <w:tcPr>
            <w:tcW w:w="3067" w:type="dxa"/>
            <w:shd w:val="clear" w:color="auto" w:fill="auto"/>
            <w:hideMark/>
          </w:tcPr>
          <w:p w14:paraId="31256C55"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660,891</w:t>
            </w:r>
          </w:p>
        </w:tc>
        <w:tc>
          <w:tcPr>
            <w:tcW w:w="1857" w:type="dxa"/>
            <w:shd w:val="clear" w:color="auto" w:fill="auto"/>
            <w:hideMark/>
          </w:tcPr>
          <w:p w14:paraId="03B9D472"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4897,2122</w:t>
            </w:r>
          </w:p>
        </w:tc>
      </w:tr>
      <w:tr w:rsidR="00B2058A" w:rsidRPr="001E7444" w14:paraId="12A0A79B" w14:textId="77777777" w:rsidTr="002D5834">
        <w:trPr>
          <w:trHeight w:val="235"/>
        </w:trPr>
        <w:tc>
          <w:tcPr>
            <w:tcW w:w="1694" w:type="dxa"/>
            <w:shd w:val="clear" w:color="auto" w:fill="auto"/>
            <w:noWrap/>
            <w:hideMark/>
          </w:tcPr>
          <w:p w14:paraId="2AE85AD4"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2013</w:t>
            </w:r>
          </w:p>
        </w:tc>
        <w:tc>
          <w:tcPr>
            <w:tcW w:w="1356" w:type="dxa"/>
            <w:shd w:val="clear" w:color="auto" w:fill="auto"/>
            <w:hideMark/>
          </w:tcPr>
          <w:p w14:paraId="2EF14DDC"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35999,0251</w:t>
            </w:r>
          </w:p>
        </w:tc>
        <w:tc>
          <w:tcPr>
            <w:tcW w:w="1643" w:type="dxa"/>
            <w:shd w:val="clear" w:color="auto" w:fill="auto"/>
            <w:noWrap/>
            <w:hideMark/>
          </w:tcPr>
          <w:p w14:paraId="7A44B866"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6072,687</w:t>
            </w:r>
          </w:p>
        </w:tc>
        <w:tc>
          <w:tcPr>
            <w:tcW w:w="3067" w:type="dxa"/>
            <w:shd w:val="clear" w:color="auto" w:fill="auto"/>
            <w:hideMark/>
          </w:tcPr>
          <w:p w14:paraId="39632C32"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963,17</w:t>
            </w:r>
          </w:p>
        </w:tc>
        <w:tc>
          <w:tcPr>
            <w:tcW w:w="1857" w:type="dxa"/>
            <w:shd w:val="clear" w:color="auto" w:fill="auto"/>
            <w:hideMark/>
          </w:tcPr>
          <w:p w14:paraId="2CA35FD8"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5608,7097</w:t>
            </w:r>
          </w:p>
        </w:tc>
      </w:tr>
      <w:tr w:rsidR="00B2058A" w:rsidRPr="001E7444" w14:paraId="676F1A56" w14:textId="77777777" w:rsidTr="002D5834">
        <w:trPr>
          <w:trHeight w:val="235"/>
        </w:trPr>
        <w:tc>
          <w:tcPr>
            <w:tcW w:w="1694" w:type="dxa"/>
            <w:shd w:val="clear" w:color="auto" w:fill="auto"/>
            <w:noWrap/>
            <w:hideMark/>
          </w:tcPr>
          <w:p w14:paraId="384A9962"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2014</w:t>
            </w:r>
          </w:p>
        </w:tc>
        <w:tc>
          <w:tcPr>
            <w:tcW w:w="1356" w:type="dxa"/>
            <w:shd w:val="clear" w:color="auto" w:fill="auto"/>
            <w:hideMark/>
          </w:tcPr>
          <w:p w14:paraId="20EB27A9"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39675,8329</w:t>
            </w:r>
          </w:p>
        </w:tc>
        <w:tc>
          <w:tcPr>
            <w:tcW w:w="1643" w:type="dxa"/>
            <w:shd w:val="clear" w:color="auto" w:fill="auto"/>
            <w:noWrap/>
            <w:hideMark/>
          </w:tcPr>
          <w:p w14:paraId="785D36D0"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6591,482</w:t>
            </w:r>
          </w:p>
        </w:tc>
        <w:tc>
          <w:tcPr>
            <w:tcW w:w="3067" w:type="dxa"/>
            <w:shd w:val="clear" w:color="auto" w:fill="auto"/>
            <w:hideMark/>
          </w:tcPr>
          <w:p w14:paraId="2B0CC126"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783,101</w:t>
            </w:r>
          </w:p>
        </w:tc>
        <w:tc>
          <w:tcPr>
            <w:tcW w:w="1857" w:type="dxa"/>
            <w:shd w:val="clear" w:color="auto" w:fill="auto"/>
            <w:hideMark/>
          </w:tcPr>
          <w:p w14:paraId="235AA4C0"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6368,6683</w:t>
            </w:r>
          </w:p>
        </w:tc>
      </w:tr>
      <w:tr w:rsidR="00B2058A" w:rsidRPr="001E7444" w14:paraId="290517C7" w14:textId="77777777" w:rsidTr="002D5834">
        <w:trPr>
          <w:trHeight w:val="235"/>
        </w:trPr>
        <w:tc>
          <w:tcPr>
            <w:tcW w:w="1694" w:type="dxa"/>
            <w:shd w:val="clear" w:color="auto" w:fill="auto"/>
            <w:hideMark/>
          </w:tcPr>
          <w:p w14:paraId="2C52451D"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2015</w:t>
            </w:r>
          </w:p>
        </w:tc>
        <w:tc>
          <w:tcPr>
            <w:tcW w:w="1356" w:type="dxa"/>
            <w:shd w:val="clear" w:color="auto" w:fill="auto"/>
            <w:hideMark/>
          </w:tcPr>
          <w:p w14:paraId="6B322447"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40884,1336</w:t>
            </w:r>
          </w:p>
        </w:tc>
        <w:tc>
          <w:tcPr>
            <w:tcW w:w="1643" w:type="dxa"/>
            <w:shd w:val="clear" w:color="auto" w:fill="auto"/>
            <w:noWrap/>
            <w:hideMark/>
          </w:tcPr>
          <w:p w14:paraId="7DA6A137"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7024,709</w:t>
            </w:r>
          </w:p>
        </w:tc>
        <w:tc>
          <w:tcPr>
            <w:tcW w:w="3067" w:type="dxa"/>
            <w:shd w:val="clear" w:color="auto" w:fill="auto"/>
            <w:hideMark/>
          </w:tcPr>
          <w:p w14:paraId="7C83AAB2"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682,76</w:t>
            </w:r>
          </w:p>
        </w:tc>
        <w:tc>
          <w:tcPr>
            <w:tcW w:w="1857" w:type="dxa"/>
            <w:shd w:val="clear" w:color="auto" w:fill="auto"/>
            <w:hideMark/>
          </w:tcPr>
          <w:p w14:paraId="62386845"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7833,6615</w:t>
            </w:r>
          </w:p>
        </w:tc>
      </w:tr>
      <w:tr w:rsidR="00B2058A" w:rsidRPr="001E7444" w14:paraId="7D791689" w14:textId="77777777" w:rsidTr="002D5834">
        <w:trPr>
          <w:trHeight w:val="235"/>
        </w:trPr>
        <w:tc>
          <w:tcPr>
            <w:tcW w:w="1694" w:type="dxa"/>
            <w:shd w:val="clear" w:color="auto" w:fill="auto"/>
            <w:noWrap/>
            <w:hideMark/>
          </w:tcPr>
          <w:p w14:paraId="436DF8AC"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2016</w:t>
            </w:r>
          </w:p>
        </w:tc>
        <w:tc>
          <w:tcPr>
            <w:tcW w:w="1356" w:type="dxa"/>
            <w:shd w:val="clear" w:color="auto" w:fill="auto"/>
            <w:hideMark/>
          </w:tcPr>
          <w:p w14:paraId="6CE9ADFB"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46971,15</w:t>
            </w:r>
          </w:p>
        </w:tc>
        <w:tc>
          <w:tcPr>
            <w:tcW w:w="1643" w:type="dxa"/>
            <w:shd w:val="clear" w:color="auto" w:fill="auto"/>
            <w:noWrap/>
            <w:hideMark/>
          </w:tcPr>
          <w:p w14:paraId="5BC46BAB"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7762,303</w:t>
            </w:r>
          </w:p>
        </w:tc>
        <w:tc>
          <w:tcPr>
            <w:tcW w:w="3067" w:type="dxa"/>
            <w:shd w:val="clear" w:color="auto" w:fill="auto"/>
            <w:hideMark/>
          </w:tcPr>
          <w:p w14:paraId="19637822"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557,231</w:t>
            </w:r>
          </w:p>
        </w:tc>
        <w:tc>
          <w:tcPr>
            <w:tcW w:w="1857" w:type="dxa"/>
            <w:shd w:val="clear" w:color="auto" w:fill="auto"/>
            <w:hideMark/>
          </w:tcPr>
          <w:p w14:paraId="1804713E"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8648,0041</w:t>
            </w:r>
          </w:p>
        </w:tc>
      </w:tr>
      <w:tr w:rsidR="00B2058A" w:rsidRPr="001E7444" w14:paraId="0710B309" w14:textId="77777777" w:rsidTr="002D5834">
        <w:trPr>
          <w:trHeight w:val="235"/>
        </w:trPr>
        <w:tc>
          <w:tcPr>
            <w:tcW w:w="1694" w:type="dxa"/>
            <w:shd w:val="clear" w:color="auto" w:fill="auto"/>
            <w:noWrap/>
            <w:hideMark/>
          </w:tcPr>
          <w:p w14:paraId="29627CC2" w14:textId="77777777" w:rsidR="00442E72" w:rsidRPr="001E7444" w:rsidRDefault="00442E72" w:rsidP="00B256C5">
            <w:pPr>
              <w:pStyle w:val="a4"/>
              <w:tabs>
                <w:tab w:val="left" w:pos="284"/>
              </w:tabs>
              <w:ind w:left="0"/>
              <w:rPr>
                <w:rFonts w:ascii="Times New Roman" w:hAnsi="Times New Roman"/>
                <w:bCs/>
                <w:sz w:val="24"/>
                <w:szCs w:val="24"/>
                <w:lang w:val="ru-RU"/>
              </w:rPr>
            </w:pPr>
            <w:r w:rsidRPr="001E7444">
              <w:rPr>
                <w:rFonts w:ascii="Times New Roman" w:hAnsi="Times New Roman"/>
                <w:bCs/>
                <w:sz w:val="24"/>
                <w:szCs w:val="24"/>
                <w:lang w:val="ru-RU"/>
              </w:rPr>
              <w:t>2017</w:t>
            </w:r>
          </w:p>
        </w:tc>
        <w:tc>
          <w:tcPr>
            <w:tcW w:w="1356" w:type="dxa"/>
            <w:shd w:val="clear" w:color="auto" w:fill="auto"/>
            <w:hideMark/>
          </w:tcPr>
          <w:p w14:paraId="4258E309"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54378,8578</w:t>
            </w:r>
          </w:p>
        </w:tc>
        <w:tc>
          <w:tcPr>
            <w:tcW w:w="1643" w:type="dxa"/>
            <w:shd w:val="clear" w:color="auto" w:fill="auto"/>
            <w:noWrap/>
            <w:hideMark/>
          </w:tcPr>
          <w:p w14:paraId="670AB1D3"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8770,572</w:t>
            </w:r>
          </w:p>
        </w:tc>
        <w:tc>
          <w:tcPr>
            <w:tcW w:w="3067" w:type="dxa"/>
            <w:shd w:val="clear" w:color="auto" w:fill="auto"/>
            <w:hideMark/>
          </w:tcPr>
          <w:p w14:paraId="2054D887"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659,821</w:t>
            </w:r>
          </w:p>
        </w:tc>
        <w:tc>
          <w:tcPr>
            <w:tcW w:w="1857" w:type="dxa"/>
            <w:shd w:val="clear" w:color="auto" w:fill="auto"/>
            <w:hideMark/>
          </w:tcPr>
          <w:p w14:paraId="72036398"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9315,5452</w:t>
            </w:r>
          </w:p>
        </w:tc>
      </w:tr>
      <w:tr w:rsidR="00B2058A" w:rsidRPr="001E7444" w14:paraId="17A3F61D" w14:textId="77777777" w:rsidTr="002D5834">
        <w:trPr>
          <w:trHeight w:val="235"/>
        </w:trPr>
        <w:tc>
          <w:tcPr>
            <w:tcW w:w="1694" w:type="dxa"/>
            <w:shd w:val="clear" w:color="auto" w:fill="auto"/>
            <w:noWrap/>
          </w:tcPr>
          <w:p w14:paraId="26B11AA4" w14:textId="77777777" w:rsidR="00442E72" w:rsidRPr="001E7444" w:rsidRDefault="00442E72" w:rsidP="00B256C5">
            <w:pPr>
              <w:pStyle w:val="a4"/>
              <w:tabs>
                <w:tab w:val="left" w:pos="284"/>
              </w:tabs>
              <w:ind w:left="0"/>
              <w:rPr>
                <w:rFonts w:ascii="Times New Roman" w:hAnsi="Times New Roman"/>
                <w:sz w:val="24"/>
                <w:szCs w:val="24"/>
                <w:lang w:val="ru-RU"/>
              </w:rPr>
            </w:pPr>
            <w:r w:rsidRPr="001E7444">
              <w:rPr>
                <w:rFonts w:ascii="Times New Roman" w:hAnsi="Times New Roman"/>
                <w:sz w:val="24"/>
                <w:szCs w:val="24"/>
                <w:lang w:val="ru-RU"/>
              </w:rPr>
              <w:t>2018</w:t>
            </w:r>
          </w:p>
        </w:tc>
        <w:tc>
          <w:tcPr>
            <w:tcW w:w="1356" w:type="dxa"/>
            <w:shd w:val="clear" w:color="auto" w:fill="auto"/>
          </w:tcPr>
          <w:p w14:paraId="7357CC28"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61819,5364</w:t>
            </w:r>
          </w:p>
        </w:tc>
        <w:tc>
          <w:tcPr>
            <w:tcW w:w="1643" w:type="dxa"/>
            <w:shd w:val="clear" w:color="auto" w:fill="auto"/>
            <w:noWrap/>
          </w:tcPr>
          <w:p w14:paraId="0A401EC9"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11179,036</w:t>
            </w:r>
          </w:p>
        </w:tc>
        <w:tc>
          <w:tcPr>
            <w:tcW w:w="3067" w:type="dxa"/>
            <w:shd w:val="clear" w:color="auto" w:fill="auto"/>
          </w:tcPr>
          <w:p w14:paraId="58E9A90F"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783,883</w:t>
            </w:r>
          </w:p>
        </w:tc>
        <w:tc>
          <w:tcPr>
            <w:tcW w:w="1857" w:type="dxa"/>
            <w:shd w:val="clear" w:color="auto" w:fill="auto"/>
          </w:tcPr>
          <w:p w14:paraId="17078C74" w14:textId="77777777" w:rsidR="00442E72" w:rsidRPr="001E7444" w:rsidRDefault="00442E72"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lang w:val="ru-RU"/>
              </w:rPr>
              <w:t>11402,6681</w:t>
            </w:r>
          </w:p>
        </w:tc>
      </w:tr>
      <w:tr w:rsidR="00B2058A" w:rsidRPr="001E7444" w14:paraId="771909F1" w14:textId="77777777" w:rsidTr="002D5834">
        <w:trPr>
          <w:trHeight w:val="235"/>
        </w:trPr>
        <w:tc>
          <w:tcPr>
            <w:tcW w:w="1694" w:type="dxa"/>
            <w:shd w:val="clear" w:color="auto" w:fill="auto"/>
            <w:noWrap/>
          </w:tcPr>
          <w:p w14:paraId="08258451" w14:textId="77777777" w:rsidR="00132405" w:rsidRPr="001E7444" w:rsidRDefault="00132405" w:rsidP="00B256C5">
            <w:pPr>
              <w:pStyle w:val="a4"/>
              <w:tabs>
                <w:tab w:val="left" w:pos="284"/>
              </w:tabs>
              <w:ind w:left="0"/>
              <w:rPr>
                <w:rFonts w:ascii="Times New Roman" w:hAnsi="Times New Roman"/>
                <w:sz w:val="24"/>
                <w:szCs w:val="24"/>
                <w:lang w:val="ru-RU"/>
              </w:rPr>
            </w:pPr>
            <w:r w:rsidRPr="001E7444">
              <w:rPr>
                <w:rFonts w:ascii="Times New Roman" w:hAnsi="Times New Roman"/>
                <w:sz w:val="24"/>
                <w:szCs w:val="24"/>
                <w:lang w:val="ru-RU"/>
              </w:rPr>
              <w:t>2019</w:t>
            </w:r>
          </w:p>
        </w:tc>
        <w:tc>
          <w:tcPr>
            <w:tcW w:w="1356" w:type="dxa"/>
            <w:shd w:val="clear" w:color="auto" w:fill="auto"/>
          </w:tcPr>
          <w:p w14:paraId="2251B95F" w14:textId="77777777" w:rsidR="00132405" w:rsidRPr="001E7444" w:rsidRDefault="00132405" w:rsidP="00887EC0">
            <w:pPr>
              <w:jc w:val="center"/>
              <w:rPr>
                <w:rFonts w:ascii="Times New Roman" w:hAnsi="Times New Roman"/>
                <w:sz w:val="24"/>
                <w:szCs w:val="24"/>
              </w:rPr>
            </w:pPr>
            <w:r w:rsidRPr="001E7444">
              <w:rPr>
                <w:rFonts w:ascii="Times New Roman" w:hAnsi="Times New Roman"/>
                <w:sz w:val="24"/>
                <w:szCs w:val="24"/>
              </w:rPr>
              <w:t>69 532,60</w:t>
            </w:r>
          </w:p>
        </w:tc>
        <w:tc>
          <w:tcPr>
            <w:tcW w:w="1643" w:type="dxa"/>
            <w:shd w:val="clear" w:color="auto" w:fill="auto"/>
            <w:noWrap/>
          </w:tcPr>
          <w:p w14:paraId="34412FDA" w14:textId="77777777" w:rsidR="00132405" w:rsidRPr="001E7444" w:rsidRDefault="00132405"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rPr>
              <w:t>12</w:t>
            </w:r>
            <w:r w:rsidRPr="001E7444">
              <w:rPr>
                <w:rFonts w:ascii="Times New Roman" w:hAnsi="Times New Roman"/>
                <w:sz w:val="24"/>
                <w:szCs w:val="24"/>
                <w:lang w:val="en-US"/>
              </w:rPr>
              <w:t xml:space="preserve"> </w:t>
            </w:r>
            <w:r w:rsidRPr="001E7444">
              <w:rPr>
                <w:rFonts w:ascii="Times New Roman" w:hAnsi="Times New Roman"/>
                <w:sz w:val="24"/>
                <w:szCs w:val="24"/>
              </w:rPr>
              <w:t>576,8</w:t>
            </w:r>
          </w:p>
        </w:tc>
        <w:tc>
          <w:tcPr>
            <w:tcW w:w="3067" w:type="dxa"/>
            <w:shd w:val="clear" w:color="auto" w:fill="auto"/>
          </w:tcPr>
          <w:p w14:paraId="43D59CD4" w14:textId="77777777" w:rsidR="00132405" w:rsidRPr="001E7444" w:rsidRDefault="00132405"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rPr>
              <w:t>564</w:t>
            </w:r>
            <w:r w:rsidRPr="001E7444">
              <w:rPr>
                <w:rFonts w:ascii="Times New Roman" w:hAnsi="Times New Roman"/>
                <w:sz w:val="24"/>
                <w:szCs w:val="24"/>
                <w:lang w:val="ru-RU"/>
              </w:rPr>
              <w:t>,</w:t>
            </w:r>
            <w:r w:rsidRPr="001E7444">
              <w:rPr>
                <w:rFonts w:ascii="Times New Roman" w:hAnsi="Times New Roman"/>
                <w:sz w:val="24"/>
                <w:szCs w:val="24"/>
              </w:rPr>
              <w:t>350</w:t>
            </w:r>
          </w:p>
        </w:tc>
        <w:tc>
          <w:tcPr>
            <w:tcW w:w="1857" w:type="dxa"/>
            <w:shd w:val="clear" w:color="auto" w:fill="auto"/>
          </w:tcPr>
          <w:p w14:paraId="74EE5AA9" w14:textId="77777777" w:rsidR="00132405" w:rsidRPr="001E7444" w:rsidRDefault="00132405" w:rsidP="00887EC0">
            <w:pPr>
              <w:pStyle w:val="a4"/>
              <w:tabs>
                <w:tab w:val="left" w:pos="284"/>
              </w:tabs>
              <w:ind w:left="0"/>
              <w:jc w:val="center"/>
              <w:rPr>
                <w:rFonts w:ascii="Times New Roman" w:hAnsi="Times New Roman"/>
                <w:sz w:val="24"/>
                <w:szCs w:val="24"/>
                <w:lang w:val="ru-RU"/>
              </w:rPr>
            </w:pPr>
            <w:r w:rsidRPr="001E7444">
              <w:rPr>
                <w:rFonts w:ascii="Times New Roman" w:hAnsi="Times New Roman"/>
                <w:sz w:val="24"/>
                <w:szCs w:val="24"/>
              </w:rPr>
              <w:t>11 385,9093</w:t>
            </w:r>
          </w:p>
        </w:tc>
      </w:tr>
      <w:tr w:rsidR="00B2058A" w:rsidRPr="001E7444" w14:paraId="2808876C" w14:textId="77777777" w:rsidTr="002D5834">
        <w:trPr>
          <w:trHeight w:val="235"/>
        </w:trPr>
        <w:tc>
          <w:tcPr>
            <w:tcW w:w="1694" w:type="dxa"/>
            <w:shd w:val="clear" w:color="auto" w:fill="auto"/>
            <w:noWrap/>
          </w:tcPr>
          <w:p w14:paraId="169F48D5" w14:textId="77777777" w:rsidR="00132405" w:rsidRPr="001E7444" w:rsidRDefault="00132405" w:rsidP="00B256C5">
            <w:pPr>
              <w:pStyle w:val="a4"/>
              <w:tabs>
                <w:tab w:val="left" w:pos="284"/>
              </w:tabs>
              <w:ind w:left="0"/>
              <w:rPr>
                <w:rFonts w:ascii="Times New Roman" w:hAnsi="Times New Roman"/>
                <w:sz w:val="24"/>
                <w:szCs w:val="24"/>
                <w:lang w:val="ru-RU"/>
              </w:rPr>
            </w:pPr>
            <w:r w:rsidRPr="001E7444">
              <w:rPr>
                <w:rFonts w:ascii="Times New Roman" w:hAnsi="Times New Roman"/>
                <w:sz w:val="24"/>
                <w:szCs w:val="24"/>
                <w:lang w:val="ru-RU"/>
              </w:rPr>
              <w:t>2020</w:t>
            </w:r>
          </w:p>
        </w:tc>
        <w:tc>
          <w:tcPr>
            <w:tcW w:w="1356" w:type="dxa"/>
            <w:shd w:val="clear" w:color="auto" w:fill="auto"/>
          </w:tcPr>
          <w:p w14:paraId="77B9C49B" w14:textId="77777777" w:rsidR="00132405" w:rsidRPr="001E7444" w:rsidRDefault="00132405" w:rsidP="00887EC0">
            <w:pPr>
              <w:jc w:val="center"/>
              <w:rPr>
                <w:rFonts w:ascii="Times New Roman" w:hAnsi="Times New Roman"/>
                <w:sz w:val="24"/>
                <w:szCs w:val="24"/>
              </w:rPr>
            </w:pPr>
            <w:r w:rsidRPr="001E7444">
              <w:rPr>
                <w:rFonts w:ascii="Times New Roman" w:hAnsi="Times New Roman"/>
                <w:sz w:val="24"/>
                <w:szCs w:val="24"/>
              </w:rPr>
              <w:t>70649</w:t>
            </w:r>
          </w:p>
        </w:tc>
        <w:tc>
          <w:tcPr>
            <w:tcW w:w="1643" w:type="dxa"/>
            <w:shd w:val="clear" w:color="auto" w:fill="auto"/>
            <w:noWrap/>
          </w:tcPr>
          <w:p w14:paraId="2CB8551D" w14:textId="77777777" w:rsidR="00132405" w:rsidRPr="001E7444" w:rsidRDefault="00132405" w:rsidP="00887EC0">
            <w:pPr>
              <w:pStyle w:val="a4"/>
              <w:tabs>
                <w:tab w:val="left" w:pos="284"/>
              </w:tabs>
              <w:ind w:left="0"/>
              <w:jc w:val="center"/>
              <w:rPr>
                <w:rFonts w:ascii="Times New Roman" w:hAnsi="Times New Roman"/>
                <w:sz w:val="24"/>
                <w:szCs w:val="24"/>
              </w:rPr>
            </w:pPr>
            <w:r w:rsidRPr="001E7444">
              <w:rPr>
                <w:rFonts w:ascii="Times New Roman" w:hAnsi="Times New Roman"/>
                <w:sz w:val="24"/>
                <w:szCs w:val="24"/>
              </w:rPr>
              <w:t>12</w:t>
            </w:r>
            <w:r w:rsidRPr="001E7444">
              <w:rPr>
                <w:rFonts w:ascii="Times New Roman" w:hAnsi="Times New Roman"/>
                <w:sz w:val="24"/>
                <w:szCs w:val="24"/>
                <w:lang w:val="en-US"/>
              </w:rPr>
              <w:t xml:space="preserve"> </w:t>
            </w:r>
            <w:r w:rsidRPr="001E7444">
              <w:rPr>
                <w:rFonts w:ascii="Times New Roman" w:hAnsi="Times New Roman"/>
                <w:sz w:val="24"/>
                <w:szCs w:val="24"/>
              </w:rPr>
              <w:t>324</w:t>
            </w:r>
            <w:r w:rsidRPr="001E7444">
              <w:rPr>
                <w:rFonts w:ascii="Times New Roman" w:hAnsi="Times New Roman"/>
                <w:sz w:val="24"/>
                <w:szCs w:val="24"/>
                <w:lang w:val="en-US"/>
              </w:rPr>
              <w:t>,</w:t>
            </w:r>
            <w:r w:rsidRPr="001E7444">
              <w:rPr>
                <w:rFonts w:ascii="Times New Roman" w:hAnsi="Times New Roman"/>
                <w:sz w:val="24"/>
                <w:szCs w:val="24"/>
              </w:rPr>
              <w:t>672</w:t>
            </w:r>
          </w:p>
        </w:tc>
        <w:tc>
          <w:tcPr>
            <w:tcW w:w="3067" w:type="dxa"/>
            <w:shd w:val="clear" w:color="auto" w:fill="auto"/>
          </w:tcPr>
          <w:p w14:paraId="36A5F51B" w14:textId="77777777" w:rsidR="00132405" w:rsidRPr="001E7444" w:rsidRDefault="00132405" w:rsidP="00887EC0">
            <w:pPr>
              <w:pStyle w:val="a4"/>
              <w:tabs>
                <w:tab w:val="left" w:pos="284"/>
              </w:tabs>
              <w:ind w:left="0"/>
              <w:jc w:val="center"/>
              <w:rPr>
                <w:rFonts w:ascii="Times New Roman" w:hAnsi="Times New Roman"/>
                <w:sz w:val="24"/>
                <w:szCs w:val="24"/>
              </w:rPr>
            </w:pPr>
            <w:r w:rsidRPr="001E7444">
              <w:rPr>
                <w:rFonts w:ascii="Times New Roman" w:hAnsi="Times New Roman"/>
                <w:sz w:val="24"/>
                <w:szCs w:val="24"/>
              </w:rPr>
              <w:t>579,744</w:t>
            </w:r>
          </w:p>
        </w:tc>
        <w:tc>
          <w:tcPr>
            <w:tcW w:w="1857" w:type="dxa"/>
            <w:shd w:val="clear" w:color="auto" w:fill="auto"/>
          </w:tcPr>
          <w:p w14:paraId="17B8CFCC" w14:textId="77777777" w:rsidR="00132405" w:rsidRPr="001E7444" w:rsidRDefault="00132405" w:rsidP="00887EC0">
            <w:pPr>
              <w:pStyle w:val="a4"/>
              <w:tabs>
                <w:tab w:val="left" w:pos="284"/>
              </w:tabs>
              <w:ind w:left="0"/>
              <w:jc w:val="center"/>
              <w:rPr>
                <w:rFonts w:ascii="Times New Roman" w:hAnsi="Times New Roman"/>
                <w:sz w:val="24"/>
                <w:szCs w:val="24"/>
              </w:rPr>
            </w:pPr>
            <w:r w:rsidRPr="001E7444">
              <w:rPr>
                <w:rFonts w:ascii="Times New Roman" w:hAnsi="Times New Roman"/>
                <w:sz w:val="24"/>
                <w:szCs w:val="24"/>
              </w:rPr>
              <w:t>12 977,5447</w:t>
            </w:r>
          </w:p>
        </w:tc>
      </w:tr>
      <w:tr w:rsidR="00B2058A" w:rsidRPr="001E7444" w14:paraId="569B4D7A" w14:textId="77777777" w:rsidTr="002D5834">
        <w:trPr>
          <w:trHeight w:val="145"/>
        </w:trPr>
        <w:tc>
          <w:tcPr>
            <w:tcW w:w="1694" w:type="dxa"/>
            <w:tcBorders>
              <w:top w:val="single" w:sz="4" w:space="0" w:color="auto"/>
              <w:left w:val="single" w:sz="4" w:space="0" w:color="auto"/>
              <w:bottom w:val="single" w:sz="4" w:space="0" w:color="auto"/>
              <w:right w:val="single" w:sz="4" w:space="0" w:color="auto"/>
            </w:tcBorders>
            <w:shd w:val="clear" w:color="auto" w:fill="auto"/>
            <w:hideMark/>
          </w:tcPr>
          <w:p w14:paraId="6A400A8E" w14:textId="77777777" w:rsidR="00442E72" w:rsidRPr="001E7444" w:rsidRDefault="00F42918" w:rsidP="00B256C5">
            <w:pPr>
              <w:jc w:val="center"/>
              <w:rPr>
                <w:rFonts w:ascii="Times New Roman" w:hAnsi="Times New Roman"/>
                <w:i/>
                <w:sz w:val="24"/>
                <w:szCs w:val="24"/>
              </w:rPr>
            </w:pPr>
            <w:r w:rsidRPr="001E7444">
              <w:rPr>
                <w:rFonts w:ascii="Times New Roman" w:hAnsi="Times New Roman"/>
                <w:i/>
                <w:sz w:val="24"/>
                <w:szCs w:val="24"/>
              </w:rPr>
              <w:t>2019</w:t>
            </w:r>
            <w:r w:rsidR="00442E72" w:rsidRPr="001E7444">
              <w:rPr>
                <w:rFonts w:ascii="Times New Roman" w:hAnsi="Times New Roman"/>
                <w:i/>
                <w:sz w:val="24"/>
                <w:szCs w:val="24"/>
              </w:rPr>
              <w:t>/2009</w:t>
            </w:r>
          </w:p>
        </w:tc>
        <w:tc>
          <w:tcPr>
            <w:tcW w:w="1356" w:type="dxa"/>
            <w:tcBorders>
              <w:top w:val="single" w:sz="4" w:space="0" w:color="auto"/>
              <w:left w:val="nil"/>
              <w:bottom w:val="single" w:sz="4" w:space="0" w:color="auto"/>
              <w:right w:val="single" w:sz="4" w:space="0" w:color="auto"/>
            </w:tcBorders>
            <w:shd w:val="clear" w:color="auto" w:fill="auto"/>
            <w:hideMark/>
          </w:tcPr>
          <w:p w14:paraId="35E1DF00" w14:textId="77777777" w:rsidR="00442E72" w:rsidRPr="001E7444" w:rsidRDefault="00132405" w:rsidP="00887EC0">
            <w:pPr>
              <w:jc w:val="center"/>
              <w:rPr>
                <w:rFonts w:ascii="Times New Roman" w:hAnsi="Times New Roman"/>
                <w:i/>
                <w:sz w:val="24"/>
                <w:szCs w:val="24"/>
              </w:rPr>
            </w:pPr>
            <w:r w:rsidRPr="001E7444">
              <w:rPr>
                <w:rFonts w:ascii="Times New Roman" w:hAnsi="Times New Roman"/>
                <w:i/>
                <w:sz w:val="24"/>
                <w:szCs w:val="24"/>
              </w:rPr>
              <w:t>4,15</w:t>
            </w:r>
          </w:p>
        </w:tc>
        <w:tc>
          <w:tcPr>
            <w:tcW w:w="1643" w:type="dxa"/>
            <w:tcBorders>
              <w:top w:val="single" w:sz="4" w:space="0" w:color="auto"/>
              <w:left w:val="nil"/>
              <w:bottom w:val="single" w:sz="4" w:space="0" w:color="auto"/>
              <w:right w:val="single" w:sz="4" w:space="0" w:color="auto"/>
            </w:tcBorders>
            <w:shd w:val="clear" w:color="auto" w:fill="auto"/>
            <w:noWrap/>
            <w:hideMark/>
          </w:tcPr>
          <w:p w14:paraId="3534CEAE" w14:textId="77777777" w:rsidR="00442E72" w:rsidRPr="001E7444" w:rsidRDefault="00132405" w:rsidP="00887EC0">
            <w:pPr>
              <w:jc w:val="center"/>
              <w:rPr>
                <w:rFonts w:ascii="Times New Roman" w:hAnsi="Times New Roman"/>
                <w:i/>
                <w:sz w:val="24"/>
                <w:szCs w:val="24"/>
              </w:rPr>
            </w:pPr>
            <w:r w:rsidRPr="001E7444">
              <w:rPr>
                <w:rFonts w:ascii="Times New Roman" w:hAnsi="Times New Roman"/>
                <w:i/>
                <w:sz w:val="24"/>
                <w:szCs w:val="24"/>
              </w:rPr>
              <w:t>2,68</w:t>
            </w:r>
          </w:p>
        </w:tc>
        <w:tc>
          <w:tcPr>
            <w:tcW w:w="3067" w:type="dxa"/>
            <w:tcBorders>
              <w:top w:val="single" w:sz="4" w:space="0" w:color="auto"/>
              <w:left w:val="nil"/>
              <w:bottom w:val="single" w:sz="4" w:space="0" w:color="auto"/>
              <w:right w:val="single" w:sz="4" w:space="0" w:color="auto"/>
            </w:tcBorders>
            <w:shd w:val="clear" w:color="auto" w:fill="auto"/>
            <w:hideMark/>
          </w:tcPr>
          <w:p w14:paraId="45E9AE38" w14:textId="77777777" w:rsidR="00442E72" w:rsidRPr="001E7444" w:rsidRDefault="00F42918" w:rsidP="00887EC0">
            <w:pPr>
              <w:jc w:val="center"/>
              <w:rPr>
                <w:rFonts w:ascii="Times New Roman" w:hAnsi="Times New Roman"/>
                <w:i/>
                <w:sz w:val="24"/>
                <w:szCs w:val="24"/>
              </w:rPr>
            </w:pPr>
            <w:r w:rsidRPr="001E7444">
              <w:rPr>
                <w:rFonts w:ascii="Times New Roman" w:hAnsi="Times New Roman"/>
                <w:i/>
                <w:sz w:val="24"/>
                <w:szCs w:val="24"/>
              </w:rPr>
              <w:t>0,9</w:t>
            </w:r>
          </w:p>
        </w:tc>
        <w:tc>
          <w:tcPr>
            <w:tcW w:w="1857" w:type="dxa"/>
            <w:tcBorders>
              <w:top w:val="single" w:sz="4" w:space="0" w:color="auto"/>
              <w:left w:val="nil"/>
              <w:bottom w:val="single" w:sz="4" w:space="0" w:color="auto"/>
              <w:right w:val="single" w:sz="4" w:space="0" w:color="auto"/>
            </w:tcBorders>
            <w:shd w:val="clear" w:color="auto" w:fill="auto"/>
            <w:hideMark/>
          </w:tcPr>
          <w:p w14:paraId="30CD7F59" w14:textId="77777777" w:rsidR="00442E72" w:rsidRPr="001E7444" w:rsidRDefault="00132405" w:rsidP="00887EC0">
            <w:pPr>
              <w:jc w:val="center"/>
              <w:rPr>
                <w:rFonts w:ascii="Times New Roman" w:hAnsi="Times New Roman"/>
                <w:i/>
                <w:sz w:val="24"/>
                <w:szCs w:val="24"/>
                <w:lang w:val="en-US"/>
              </w:rPr>
            </w:pPr>
            <w:r w:rsidRPr="001E7444">
              <w:rPr>
                <w:rFonts w:ascii="Times New Roman" w:hAnsi="Times New Roman"/>
                <w:i/>
                <w:sz w:val="24"/>
                <w:szCs w:val="24"/>
                <w:lang w:val="en-US"/>
              </w:rPr>
              <w:t>5,68</w:t>
            </w:r>
          </w:p>
        </w:tc>
      </w:tr>
      <w:tr w:rsidR="002D5834" w:rsidRPr="001E7444" w14:paraId="2F1CE6BB" w14:textId="77777777" w:rsidTr="006807E5">
        <w:trPr>
          <w:trHeight w:val="145"/>
        </w:trPr>
        <w:tc>
          <w:tcPr>
            <w:tcW w:w="9617" w:type="dxa"/>
            <w:gridSpan w:val="5"/>
            <w:tcBorders>
              <w:top w:val="single" w:sz="4" w:space="0" w:color="auto"/>
              <w:left w:val="single" w:sz="4" w:space="0" w:color="auto"/>
              <w:bottom w:val="single" w:sz="4" w:space="0" w:color="auto"/>
              <w:right w:val="single" w:sz="4" w:space="0" w:color="auto"/>
            </w:tcBorders>
            <w:shd w:val="clear" w:color="auto" w:fill="auto"/>
          </w:tcPr>
          <w:p w14:paraId="1EF81A7D" w14:textId="77777777" w:rsidR="002D5834" w:rsidRPr="001E7444" w:rsidRDefault="002D5834" w:rsidP="002D5834">
            <w:pPr>
              <w:ind w:firstLine="573"/>
              <w:rPr>
                <w:rFonts w:ascii="Times New Roman" w:hAnsi="Times New Roman"/>
                <w:sz w:val="24"/>
                <w:szCs w:val="24"/>
                <w:lang w:val="en-US"/>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02CC6C0E" w14:textId="77777777" w:rsidR="00BC0658" w:rsidRPr="001E7444" w:rsidRDefault="00BC0658" w:rsidP="002D5834">
      <w:pPr>
        <w:pStyle w:val="a4"/>
        <w:tabs>
          <w:tab w:val="left" w:pos="284"/>
        </w:tabs>
        <w:ind w:left="0" w:firstLine="709"/>
        <w:rPr>
          <w:rFonts w:ascii="Times New Roman" w:hAnsi="Times New Roman"/>
          <w:sz w:val="28"/>
          <w:szCs w:val="28"/>
        </w:rPr>
      </w:pPr>
    </w:p>
    <w:p w14:paraId="7759F993" w14:textId="77777777" w:rsidR="00FB4607" w:rsidRPr="001E7444" w:rsidRDefault="00FB4607" w:rsidP="002D5834">
      <w:pPr>
        <w:ind w:firstLine="709"/>
        <w:rPr>
          <w:rFonts w:ascii="Times New Roman" w:hAnsi="Times New Roman"/>
          <w:sz w:val="28"/>
          <w:szCs w:val="28"/>
        </w:rPr>
      </w:pPr>
      <w:r w:rsidRPr="001E7444">
        <w:rPr>
          <w:rFonts w:ascii="Times New Roman" w:hAnsi="Times New Roman"/>
          <w:sz w:val="28"/>
          <w:szCs w:val="28"/>
        </w:rPr>
        <w:t>Инвестициялық түсімдер бойынша ЛЖ дискретті статистик</w:t>
      </w:r>
      <w:r w:rsidR="00376DA3" w:rsidRPr="001E7444">
        <w:rPr>
          <w:rFonts w:ascii="Times New Roman" w:hAnsi="Times New Roman"/>
          <w:sz w:val="28"/>
          <w:szCs w:val="28"/>
        </w:rPr>
        <w:t>а бойынша талдау жаса</w:t>
      </w:r>
      <w:r w:rsidRPr="001E7444">
        <w:rPr>
          <w:rFonts w:ascii="Times New Roman" w:hAnsi="Times New Roman"/>
          <w:sz w:val="28"/>
          <w:szCs w:val="28"/>
        </w:rPr>
        <w:t>ды</w:t>
      </w:r>
      <w:r w:rsidR="00376DA3" w:rsidRPr="001E7444">
        <w:rPr>
          <w:rFonts w:ascii="Times New Roman" w:hAnsi="Times New Roman"/>
          <w:sz w:val="28"/>
          <w:szCs w:val="28"/>
        </w:rPr>
        <w:t>қ</w:t>
      </w:r>
      <w:r w:rsidRPr="001E7444">
        <w:rPr>
          <w:rFonts w:ascii="Times New Roman" w:hAnsi="Times New Roman"/>
          <w:sz w:val="28"/>
          <w:szCs w:val="28"/>
        </w:rPr>
        <w:t>, мұнда R²=0,978 мәнге тең, яғни осы берілген айнымалылар ЖІӨ</w:t>
      </w:r>
      <w:r w:rsidR="00F802D2" w:rsidRPr="001E7444">
        <w:rPr>
          <w:rFonts w:ascii="Times New Roman" w:hAnsi="Times New Roman"/>
          <w:sz w:val="28"/>
          <w:szCs w:val="28"/>
        </w:rPr>
        <w:t>-</w:t>
      </w:r>
      <w:r w:rsidRPr="001E7444">
        <w:rPr>
          <w:rFonts w:ascii="Times New Roman" w:hAnsi="Times New Roman"/>
          <w:sz w:val="28"/>
          <w:szCs w:val="28"/>
        </w:rPr>
        <w:t xml:space="preserve">ге 97% </w:t>
      </w:r>
      <w:r w:rsidR="00C57713" w:rsidRPr="001E7444">
        <w:rPr>
          <w:rFonts w:ascii="Times New Roman" w:hAnsi="Times New Roman"/>
          <w:sz w:val="28"/>
          <w:szCs w:val="28"/>
        </w:rPr>
        <w:t xml:space="preserve">жуық </w:t>
      </w:r>
      <w:r w:rsidRPr="001E7444">
        <w:rPr>
          <w:rFonts w:ascii="Times New Roman" w:hAnsi="Times New Roman"/>
          <w:sz w:val="28"/>
          <w:szCs w:val="28"/>
        </w:rPr>
        <w:t xml:space="preserve">әсер етеді, F value&lt;0,0001, </w:t>
      </w:r>
      <w:r w:rsidR="00C57713" w:rsidRPr="001E7444">
        <w:rPr>
          <w:rFonts w:ascii="Times New Roman" w:hAnsi="Times New Roman"/>
          <w:sz w:val="28"/>
          <w:szCs w:val="28"/>
        </w:rPr>
        <w:t xml:space="preserve">стандартталған коэффициенттер мәндері </w:t>
      </w:r>
      <w:r w:rsidRPr="001E7444">
        <w:rPr>
          <w:rFonts w:ascii="Times New Roman" w:hAnsi="Times New Roman"/>
          <w:sz w:val="28"/>
          <w:szCs w:val="28"/>
        </w:rPr>
        <w:t>Inv</w:t>
      </w:r>
      <w:r w:rsidR="00E101F5" w:rsidRPr="001E7444">
        <w:rPr>
          <w:rFonts w:ascii="Times New Roman" w:hAnsi="Times New Roman"/>
          <w:sz w:val="28"/>
          <w:szCs w:val="28"/>
        </w:rPr>
        <w:t>=0,163; InvTr=</w:t>
      </w:r>
      <w:r w:rsidRPr="001E7444">
        <w:rPr>
          <w:rFonts w:ascii="Times New Roman" w:hAnsi="Times New Roman"/>
          <w:sz w:val="28"/>
          <w:szCs w:val="28"/>
        </w:rPr>
        <w:t>0,056</w:t>
      </w:r>
      <w:r w:rsidR="00E101F5" w:rsidRPr="001E7444">
        <w:rPr>
          <w:rFonts w:ascii="Times New Roman" w:hAnsi="Times New Roman"/>
          <w:sz w:val="28"/>
          <w:szCs w:val="28"/>
        </w:rPr>
        <w:t>; OS=</w:t>
      </w:r>
      <w:r w:rsidRPr="001E7444">
        <w:rPr>
          <w:rFonts w:ascii="Times New Roman" w:hAnsi="Times New Roman"/>
          <w:sz w:val="28"/>
          <w:szCs w:val="28"/>
        </w:rPr>
        <w:t>0,809</w:t>
      </w:r>
      <w:r w:rsidR="00E101F5" w:rsidRPr="001E7444">
        <w:rPr>
          <w:rFonts w:ascii="Times New Roman" w:hAnsi="Times New Roman"/>
          <w:sz w:val="28"/>
          <w:szCs w:val="28"/>
        </w:rPr>
        <w:t xml:space="preserve">, оң мәнге ие, әрі ауытқулары </w:t>
      </w:r>
      <w:r w:rsidR="002C7DD3" w:rsidRPr="001E7444">
        <w:rPr>
          <w:rFonts w:ascii="Times New Roman" w:hAnsi="Times New Roman"/>
          <w:sz w:val="28"/>
          <w:szCs w:val="28"/>
        </w:rPr>
        <w:t>мардымсыз (шамалы)</w:t>
      </w:r>
      <w:r w:rsidR="00E101F5" w:rsidRPr="001E7444">
        <w:rPr>
          <w:rFonts w:ascii="Times New Roman" w:hAnsi="Times New Roman"/>
          <w:sz w:val="28"/>
          <w:szCs w:val="28"/>
        </w:rPr>
        <w:t xml:space="preserve">. </w:t>
      </w:r>
      <w:r w:rsidR="00C57713" w:rsidRPr="001E7444">
        <w:rPr>
          <w:rFonts w:ascii="Times New Roman" w:hAnsi="Times New Roman"/>
          <w:sz w:val="28"/>
          <w:szCs w:val="28"/>
        </w:rPr>
        <w:t>Есептелінген ЖІӨ (Pred(GDP)) бір бірлікке өскен сайын барлық айнымалылар қатар өседі, егер негізгі капиталға инвестициялар 1,1 бірлікке өссе, көлік түрі бойынша қаржыландырудың барлық көздерінен негізгі капиталға инвестициялар 5,115 бірлікке, көлік кәсіпорындары үшін негізгі құралдары 3,87 бірлікке өседі</w:t>
      </w:r>
      <w:r w:rsidR="00D76B47" w:rsidRPr="001E7444">
        <w:rPr>
          <w:rFonts w:ascii="Times New Roman" w:hAnsi="Times New Roman"/>
          <w:sz w:val="28"/>
          <w:szCs w:val="28"/>
        </w:rPr>
        <w:t>. 6 суретте көрініп тұрғандай, ең жоғарғы теріс ауытқу 2015 жылы болған, мұнда -1,232 бірлікке көп стандартты ауытқу байқалды, ал ең жоғарғы оң ауытқу 2011 жылы 1,311 бірлікке кем стандартты ауытқудан жылжыды</w:t>
      </w:r>
      <w:r w:rsidR="00C20122" w:rsidRPr="001E7444">
        <w:rPr>
          <w:rFonts w:ascii="Times New Roman" w:hAnsi="Times New Roman"/>
          <w:sz w:val="28"/>
          <w:szCs w:val="28"/>
        </w:rPr>
        <w:t xml:space="preserve"> (</w:t>
      </w:r>
      <w:r w:rsidR="00887EC0" w:rsidRPr="001E7444">
        <w:rPr>
          <w:rFonts w:ascii="Times New Roman" w:hAnsi="Times New Roman"/>
          <w:sz w:val="28"/>
          <w:szCs w:val="28"/>
        </w:rPr>
        <w:t>5-</w:t>
      </w:r>
      <w:r w:rsidR="00C20122" w:rsidRPr="001E7444">
        <w:rPr>
          <w:rFonts w:ascii="Times New Roman" w:hAnsi="Times New Roman"/>
          <w:sz w:val="28"/>
          <w:szCs w:val="28"/>
        </w:rPr>
        <w:t>сурет</w:t>
      </w:r>
      <w:r w:rsidR="00CA4B6D" w:rsidRPr="001E7444">
        <w:rPr>
          <w:rFonts w:ascii="Times New Roman" w:hAnsi="Times New Roman"/>
          <w:sz w:val="28"/>
          <w:szCs w:val="28"/>
        </w:rPr>
        <w:t>)</w:t>
      </w:r>
      <w:r w:rsidR="00D76B47" w:rsidRPr="001E7444">
        <w:rPr>
          <w:rFonts w:ascii="Times New Roman" w:hAnsi="Times New Roman"/>
          <w:sz w:val="28"/>
          <w:szCs w:val="28"/>
        </w:rPr>
        <w:t>.</w:t>
      </w:r>
    </w:p>
    <w:p w14:paraId="51C867DA" w14:textId="77777777" w:rsidR="000A038D" w:rsidRPr="001E7444" w:rsidRDefault="000A038D" w:rsidP="00B256C5">
      <w:pPr>
        <w:ind w:firstLine="708"/>
        <w:rPr>
          <w:rFonts w:ascii="Times New Roman" w:hAnsi="Times New Roman"/>
          <w:sz w:val="28"/>
          <w:szCs w:val="28"/>
        </w:rPr>
      </w:pPr>
    </w:p>
    <w:p w14:paraId="1044F2E3" w14:textId="77777777" w:rsidR="00132405" w:rsidRPr="001E7444" w:rsidRDefault="005A5F63" w:rsidP="00B256C5">
      <w:pPr>
        <w:rPr>
          <w:rFonts w:ascii="Times New Roman" w:hAnsi="Times New Roman"/>
          <w:sz w:val="28"/>
          <w:szCs w:val="28"/>
          <w:lang w:val="en-US"/>
        </w:rPr>
      </w:pPr>
      <w:r w:rsidRPr="001E7444">
        <w:rPr>
          <w:rFonts w:ascii="Times New Roman" w:hAnsi="Times New Roman"/>
          <w:noProof/>
          <w:lang w:val="ru-RU" w:eastAsia="ru-RU"/>
        </w:rPr>
        <w:lastRenderedPageBreak/>
        <w:drawing>
          <wp:inline distT="0" distB="0" distL="0" distR="0" wp14:anchorId="0ACFE264" wp14:editId="642CDA70">
            <wp:extent cx="5946140" cy="2588895"/>
            <wp:effectExtent l="0" t="0" r="0" b="1905"/>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269607" w14:textId="77777777" w:rsidR="00887EC0" w:rsidRPr="001E7444" w:rsidRDefault="00887EC0" w:rsidP="00B256C5">
      <w:pPr>
        <w:rPr>
          <w:rFonts w:ascii="Times New Roman" w:hAnsi="Times New Roman"/>
          <w:sz w:val="16"/>
          <w:szCs w:val="16"/>
        </w:rPr>
      </w:pPr>
    </w:p>
    <w:p w14:paraId="235660CA" w14:textId="77777777" w:rsidR="004E5B0D" w:rsidRPr="001E7444" w:rsidRDefault="0018366F" w:rsidP="00887EC0">
      <w:pPr>
        <w:ind w:firstLine="709"/>
        <w:rPr>
          <w:rFonts w:ascii="Times New Roman" w:hAnsi="Times New Roman"/>
          <w:sz w:val="24"/>
          <w:szCs w:val="24"/>
        </w:rPr>
      </w:pPr>
      <w:r w:rsidRPr="001E7444">
        <w:rPr>
          <w:rFonts w:ascii="Times New Roman" w:hAnsi="Times New Roman"/>
          <w:sz w:val="24"/>
          <w:szCs w:val="24"/>
        </w:rPr>
        <w:t xml:space="preserve">GDP </w:t>
      </w:r>
      <w:r w:rsidR="004E5B0D" w:rsidRPr="001E7444">
        <w:rPr>
          <w:rFonts w:ascii="Times New Roman" w:hAnsi="Times New Roman"/>
          <w:sz w:val="24"/>
          <w:szCs w:val="24"/>
        </w:rPr>
        <w:t>– Нақты жалпы ішкі өнім</w:t>
      </w:r>
      <w:r w:rsidR="00887EC0" w:rsidRPr="001E7444">
        <w:rPr>
          <w:rFonts w:ascii="Times New Roman" w:hAnsi="Times New Roman"/>
          <w:sz w:val="24"/>
          <w:szCs w:val="24"/>
        </w:rPr>
        <w:t>;</w:t>
      </w:r>
      <w:r w:rsidR="004E5B0D" w:rsidRPr="001E7444">
        <w:rPr>
          <w:rFonts w:ascii="Times New Roman" w:hAnsi="Times New Roman"/>
          <w:sz w:val="24"/>
          <w:szCs w:val="24"/>
        </w:rPr>
        <w:t xml:space="preserve"> Pred(GDP) – Есептелінген жалпы ішкі өнім= 2476,941+1,100*Inv+5,115*InvTr+3,8712*OS</w:t>
      </w:r>
    </w:p>
    <w:p w14:paraId="43CBDB7B" w14:textId="77777777" w:rsidR="00887EC0" w:rsidRPr="001E7444" w:rsidRDefault="00887EC0" w:rsidP="00B256C5">
      <w:pPr>
        <w:rPr>
          <w:rFonts w:ascii="Times New Roman" w:hAnsi="Times New Roman"/>
          <w:sz w:val="16"/>
          <w:szCs w:val="16"/>
        </w:rPr>
      </w:pPr>
    </w:p>
    <w:p w14:paraId="7EAFDD10" w14:textId="77777777" w:rsidR="009B5691" w:rsidRPr="001E7444" w:rsidRDefault="00AF059A" w:rsidP="00887EC0">
      <w:pPr>
        <w:jc w:val="center"/>
        <w:rPr>
          <w:rFonts w:ascii="Times New Roman" w:hAnsi="Times New Roman"/>
          <w:sz w:val="28"/>
          <w:szCs w:val="28"/>
        </w:rPr>
      </w:pPr>
      <w:r w:rsidRPr="001E7444">
        <w:rPr>
          <w:rFonts w:ascii="Times New Roman" w:hAnsi="Times New Roman"/>
          <w:sz w:val="28"/>
          <w:szCs w:val="28"/>
        </w:rPr>
        <w:t>Сурет</w:t>
      </w:r>
      <w:r w:rsidR="00C20122" w:rsidRPr="001E7444">
        <w:rPr>
          <w:rFonts w:ascii="Times New Roman" w:hAnsi="Times New Roman"/>
          <w:sz w:val="28"/>
          <w:szCs w:val="28"/>
        </w:rPr>
        <w:t xml:space="preserve"> 5</w:t>
      </w:r>
      <w:r w:rsidR="009B39C9" w:rsidRPr="001E7444">
        <w:rPr>
          <w:rFonts w:ascii="Times New Roman" w:hAnsi="Times New Roman"/>
          <w:sz w:val="28"/>
          <w:szCs w:val="28"/>
        </w:rPr>
        <w:t xml:space="preserve"> </w:t>
      </w:r>
      <w:r w:rsidR="00823E82" w:rsidRPr="001E7444">
        <w:rPr>
          <w:rFonts w:ascii="Times New Roman" w:hAnsi="Times New Roman"/>
          <w:sz w:val="28"/>
          <w:szCs w:val="28"/>
        </w:rPr>
        <w:t>–</w:t>
      </w:r>
      <w:r w:rsidR="009B39C9" w:rsidRPr="001E7444">
        <w:rPr>
          <w:rFonts w:ascii="Times New Roman" w:hAnsi="Times New Roman"/>
          <w:sz w:val="28"/>
          <w:szCs w:val="28"/>
        </w:rPr>
        <w:t xml:space="preserve"> </w:t>
      </w:r>
      <w:r w:rsidR="00132405" w:rsidRPr="001E7444">
        <w:rPr>
          <w:rFonts w:ascii="Times New Roman" w:hAnsi="Times New Roman"/>
          <w:sz w:val="28"/>
          <w:szCs w:val="28"/>
        </w:rPr>
        <w:t>2009-2020</w:t>
      </w:r>
      <w:r w:rsidR="00823E82" w:rsidRPr="001E7444">
        <w:rPr>
          <w:rFonts w:ascii="Times New Roman" w:hAnsi="Times New Roman"/>
          <w:sz w:val="28"/>
          <w:szCs w:val="28"/>
        </w:rPr>
        <w:t xml:space="preserve"> </w:t>
      </w:r>
      <w:r w:rsidR="00244C4F" w:rsidRPr="001E7444">
        <w:rPr>
          <w:rFonts w:ascii="Times New Roman" w:hAnsi="Times New Roman"/>
          <w:sz w:val="28"/>
          <w:szCs w:val="28"/>
        </w:rPr>
        <w:t>жылдар аралығындағы</w:t>
      </w:r>
      <w:r w:rsidR="00823E82" w:rsidRPr="001E7444">
        <w:rPr>
          <w:rFonts w:ascii="Times New Roman" w:hAnsi="Times New Roman"/>
          <w:sz w:val="28"/>
          <w:szCs w:val="28"/>
        </w:rPr>
        <w:t xml:space="preserve"> инвестициялық фактор</w:t>
      </w:r>
      <w:r w:rsidR="00244C4F" w:rsidRPr="001E7444">
        <w:rPr>
          <w:rFonts w:ascii="Times New Roman" w:hAnsi="Times New Roman"/>
          <w:sz w:val="28"/>
          <w:szCs w:val="28"/>
        </w:rPr>
        <w:t>ын</w:t>
      </w:r>
      <w:r w:rsidR="00823E82" w:rsidRPr="001E7444">
        <w:rPr>
          <w:rFonts w:ascii="Times New Roman" w:hAnsi="Times New Roman"/>
          <w:sz w:val="28"/>
          <w:szCs w:val="28"/>
        </w:rPr>
        <w:t>ың дискретті статистикалық талдауы</w:t>
      </w:r>
    </w:p>
    <w:p w14:paraId="3BC0B7C8" w14:textId="77777777" w:rsidR="00887EC0" w:rsidRPr="001E7444" w:rsidRDefault="00887EC0" w:rsidP="00B256C5">
      <w:pPr>
        <w:rPr>
          <w:rFonts w:ascii="Times New Roman" w:hAnsi="Times New Roman"/>
          <w:sz w:val="16"/>
          <w:szCs w:val="16"/>
        </w:rPr>
      </w:pPr>
    </w:p>
    <w:p w14:paraId="6B574EFE" w14:textId="77777777" w:rsidR="00B256C5" w:rsidRPr="001E7444" w:rsidRDefault="00887EC0" w:rsidP="00887EC0">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0F7E503A" w14:textId="77777777" w:rsidR="00AF059A" w:rsidRPr="001E7444" w:rsidRDefault="00AF059A" w:rsidP="00B256C5">
      <w:pPr>
        <w:rPr>
          <w:rFonts w:ascii="Times New Roman" w:hAnsi="Times New Roman"/>
          <w:sz w:val="28"/>
          <w:szCs w:val="28"/>
        </w:rPr>
      </w:pPr>
    </w:p>
    <w:p w14:paraId="7BD86E8C" w14:textId="77777777" w:rsidR="00AF059A" w:rsidRPr="001E7444" w:rsidRDefault="00E87339" w:rsidP="00887EC0">
      <w:pPr>
        <w:tabs>
          <w:tab w:val="left" w:pos="993"/>
        </w:tabs>
        <w:ind w:firstLine="708"/>
        <w:rPr>
          <w:rFonts w:ascii="Times New Roman" w:hAnsi="Times New Roman"/>
          <w:sz w:val="28"/>
          <w:szCs w:val="28"/>
        </w:rPr>
      </w:pPr>
      <w:r w:rsidRPr="001E7444">
        <w:rPr>
          <w:rFonts w:ascii="Times New Roman" w:hAnsi="Times New Roman"/>
          <w:sz w:val="28"/>
          <w:szCs w:val="28"/>
        </w:rPr>
        <w:t>ЛЖ-де материалдық-техникалық қамсыздандыруды дамыта к</w:t>
      </w:r>
      <w:r w:rsidR="00376DA3" w:rsidRPr="001E7444">
        <w:rPr>
          <w:rFonts w:ascii="Times New Roman" w:hAnsi="Times New Roman"/>
          <w:sz w:val="28"/>
          <w:szCs w:val="28"/>
        </w:rPr>
        <w:t>еле, экономикалық белсенділікті шоғырландыру</w:t>
      </w:r>
      <w:r w:rsidRPr="001E7444">
        <w:rPr>
          <w:rFonts w:ascii="Times New Roman" w:hAnsi="Times New Roman"/>
          <w:sz w:val="28"/>
          <w:szCs w:val="28"/>
        </w:rPr>
        <w:t xml:space="preserve"> арқылы еңбек өнімділігін арттыруға болады.  Банистер мен Берехман (2000)</w:t>
      </w:r>
      <w:r w:rsidR="00870AF9" w:rsidRPr="001E7444">
        <w:rPr>
          <w:rFonts w:ascii="Times New Roman" w:hAnsi="Times New Roman"/>
          <w:sz w:val="28"/>
          <w:szCs w:val="28"/>
        </w:rPr>
        <w:t xml:space="preserve"> </w:t>
      </w:r>
      <w:r w:rsidR="002E1A0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{"citationItems":[{"id":"ITEM-1","itemData":{"DOI":"10.1016/S0966-6923(01)00013-8","ISSN":"09666923","abstract":"One of the major unresolved research issues in transport is the question as to whether transport infrastructure investment promotes economic growth at the regional and local levels. The concern is not with the transport benefits, principally measured as travel-time savings, but whether there are additional development benefits from these investments. If they do exist, can they be measured? In this paper, we have developed a new approach based on defining the set of necessary conditions for economic development to take place - in addition to the economic conditions, there are the investment conditions and the political and institutional conditions. It is argued that it is only when all three sets of necessary conditions are operating at the same time will measurable and additional economic development benefits be found. A conceptual approach will be presented to encompass these conditions. The paper will also address some of the key questions that have haunted researchers over the last twenty years on this subject area. These fairly detailed findings on the relationship between transport investment and economic development are followed by a series of more generic conclusions relating to other key concerns of analysis. Included here will be a discussion of the dimensions of analysis, a new proposal for project appraisal, decoupling transport from economic growth complexity and causality, accessibility and proximity, and the role of policy design. © 2001 Elsevier Science Ltd. All rights reserved.","author":[{"dropping-particle":"","family":"Banister","given":"David","non-dropping-particle":"","parse-names":false,"suffix":""},{"dropping-particle":"","family":"Berechman","given":"Yossi","non-dropping-particle":"","parse-names":false,"suffix":""}],"container-title":"Journal of Transport Geography","id":"ITEM-1","issue":"3","issued":{"date-parts":[["2001"]]},"page":"209-218","title":"Transport investment and the promotion of economic growth","type":"article-journal","volume":"9"},"uris":["http://www.mendeley.com/documents/?uuid=77468dcd-6356-30d5-8119-38344972e331"]}],"mendeley":{"formattedCitation":"[89]","plainTextFormattedCitation":"[89]","previouslyFormattedCitation":"[88]"},"properties":{"noteIndex":0},"schema":"https://github.com/citation-style-language/schema/raw/master/csl-citation.json"}</w:instrText>
      </w:r>
      <w:r w:rsidR="002E1A0B" w:rsidRPr="001E7444">
        <w:rPr>
          <w:rFonts w:ascii="Times New Roman" w:hAnsi="Times New Roman"/>
          <w:sz w:val="28"/>
          <w:szCs w:val="28"/>
        </w:rPr>
        <w:fldChar w:fldCharType="separate"/>
      </w:r>
      <w:r w:rsidR="00331187" w:rsidRPr="001E7444">
        <w:rPr>
          <w:rFonts w:ascii="Times New Roman" w:hAnsi="Times New Roman"/>
          <w:noProof/>
          <w:sz w:val="28"/>
          <w:szCs w:val="28"/>
        </w:rPr>
        <w:t>[89]</w:t>
      </w:r>
      <w:r w:rsidR="002E1A0B" w:rsidRPr="001E7444">
        <w:rPr>
          <w:rFonts w:ascii="Times New Roman" w:hAnsi="Times New Roman"/>
          <w:sz w:val="28"/>
          <w:szCs w:val="28"/>
        </w:rPr>
        <w:fldChar w:fldCharType="end"/>
      </w:r>
      <w:r w:rsidRPr="001E7444">
        <w:rPr>
          <w:rFonts w:ascii="Times New Roman" w:hAnsi="Times New Roman"/>
          <w:sz w:val="28"/>
          <w:szCs w:val="28"/>
        </w:rPr>
        <w:t xml:space="preserve"> көлік жүйесі мен экономикалық өсудің арасындағы байланысты сипаттайтын жалпы шеңберді </w:t>
      </w:r>
      <w:r w:rsidR="000706EE" w:rsidRPr="001E7444">
        <w:rPr>
          <w:rFonts w:ascii="Times New Roman" w:hAnsi="Times New Roman"/>
          <w:sz w:val="28"/>
          <w:szCs w:val="28"/>
        </w:rPr>
        <w:t>қарастырды</w:t>
      </w:r>
      <w:r w:rsidRPr="001E7444">
        <w:rPr>
          <w:rFonts w:ascii="Times New Roman" w:hAnsi="Times New Roman"/>
          <w:sz w:val="28"/>
          <w:szCs w:val="28"/>
        </w:rPr>
        <w:t>, мұнда көлікке материа</w:t>
      </w:r>
      <w:r w:rsidR="00093ECF" w:rsidRPr="001E7444">
        <w:rPr>
          <w:rFonts w:ascii="Times New Roman" w:hAnsi="Times New Roman"/>
          <w:sz w:val="28"/>
          <w:szCs w:val="28"/>
        </w:rPr>
        <w:t>лдық-техникалық қамтамасыз ету</w:t>
      </w:r>
      <w:r w:rsidR="00376DA3" w:rsidRPr="001E7444">
        <w:rPr>
          <w:rFonts w:ascii="Times New Roman" w:hAnsi="Times New Roman"/>
          <w:sz w:val="28"/>
          <w:szCs w:val="28"/>
        </w:rPr>
        <w:t xml:space="preserve"> </w:t>
      </w:r>
      <w:r w:rsidRPr="001E7444">
        <w:rPr>
          <w:rFonts w:ascii="Times New Roman" w:hAnsi="Times New Roman"/>
          <w:sz w:val="28"/>
          <w:szCs w:val="28"/>
        </w:rPr>
        <w:t>арқылы қол жетім</w:t>
      </w:r>
      <w:r w:rsidR="00093ECF" w:rsidRPr="001E7444">
        <w:rPr>
          <w:rFonts w:ascii="Times New Roman" w:hAnsi="Times New Roman"/>
          <w:sz w:val="28"/>
          <w:szCs w:val="28"/>
        </w:rPr>
        <w:t>ділік жақсартылған жол жүру уақытын</w:t>
      </w:r>
      <w:r w:rsidRPr="001E7444">
        <w:rPr>
          <w:rFonts w:ascii="Times New Roman" w:hAnsi="Times New Roman"/>
          <w:sz w:val="28"/>
          <w:szCs w:val="28"/>
        </w:rPr>
        <w:t xml:space="preserve"> мен құнын азайтуға болатынын, трафикті арттыруға және экономикалық қызметті кеңістіктегі қ</w:t>
      </w:r>
      <w:r w:rsidR="00093ECF" w:rsidRPr="001E7444">
        <w:rPr>
          <w:rFonts w:ascii="Times New Roman" w:hAnsi="Times New Roman"/>
          <w:sz w:val="28"/>
          <w:szCs w:val="28"/>
        </w:rPr>
        <w:t>айта бөлуге әкелетінін анықтаймыз</w:t>
      </w:r>
      <w:r w:rsidRPr="001E7444">
        <w:rPr>
          <w:rFonts w:ascii="Times New Roman" w:hAnsi="Times New Roman"/>
          <w:sz w:val="28"/>
          <w:szCs w:val="28"/>
        </w:rPr>
        <w:t>. Бұл сонымен қатар материалдық сыртқы зар</w:t>
      </w:r>
      <w:r w:rsidR="0021646C" w:rsidRPr="001E7444">
        <w:rPr>
          <w:rFonts w:ascii="Times New Roman" w:hAnsi="Times New Roman"/>
          <w:sz w:val="28"/>
          <w:szCs w:val="28"/>
        </w:rPr>
        <w:t>даптарға және қоршаған ортаға,</w:t>
      </w:r>
      <w:r w:rsidRPr="001E7444">
        <w:rPr>
          <w:rFonts w:ascii="Times New Roman" w:hAnsi="Times New Roman"/>
          <w:sz w:val="28"/>
          <w:szCs w:val="28"/>
        </w:rPr>
        <w:t xml:space="preserve"> сыртқы әсерлерге, көлік желілерінің экономикасына, еңбек нарығына және фирмалар агломерациясына әкеледі, сондықтан экономикалық өсуді ынталандырады. Сон</w:t>
      </w:r>
      <w:r w:rsidR="00B0643A" w:rsidRPr="001E7444">
        <w:rPr>
          <w:rFonts w:ascii="Times New Roman" w:hAnsi="Times New Roman"/>
          <w:sz w:val="28"/>
          <w:szCs w:val="28"/>
        </w:rPr>
        <w:t>ымен</w:t>
      </w:r>
      <w:r w:rsidRPr="001E7444">
        <w:rPr>
          <w:rFonts w:ascii="Times New Roman" w:hAnsi="Times New Roman"/>
          <w:sz w:val="28"/>
          <w:szCs w:val="28"/>
        </w:rPr>
        <w:t xml:space="preserve"> </w:t>
      </w:r>
      <w:r w:rsidR="004E5B0D" w:rsidRPr="001E7444">
        <w:rPr>
          <w:rFonts w:ascii="Times New Roman" w:hAnsi="Times New Roman"/>
          <w:sz w:val="28"/>
          <w:szCs w:val="28"/>
        </w:rPr>
        <w:t>ЛЖ-дегі м</w:t>
      </w:r>
      <w:r w:rsidR="00AF059A" w:rsidRPr="001E7444">
        <w:rPr>
          <w:rFonts w:ascii="Times New Roman" w:hAnsi="Times New Roman"/>
          <w:sz w:val="28"/>
          <w:szCs w:val="28"/>
        </w:rPr>
        <w:t>атериалдық-техникалық қамсыздандыру</w:t>
      </w:r>
      <w:r w:rsidR="004E5B0D" w:rsidRPr="001E7444">
        <w:rPr>
          <w:rFonts w:ascii="Times New Roman" w:hAnsi="Times New Roman"/>
          <w:sz w:val="28"/>
          <w:szCs w:val="28"/>
        </w:rPr>
        <w:t xml:space="preserve"> фак</w:t>
      </w:r>
      <w:r w:rsidRPr="001E7444">
        <w:rPr>
          <w:rFonts w:ascii="Times New Roman" w:hAnsi="Times New Roman"/>
          <w:sz w:val="28"/>
          <w:szCs w:val="28"/>
        </w:rPr>
        <w:t xml:space="preserve">торының </w:t>
      </w:r>
      <w:r w:rsidR="00376DA3" w:rsidRPr="001E7444">
        <w:rPr>
          <w:rFonts w:ascii="Times New Roman" w:hAnsi="Times New Roman"/>
          <w:sz w:val="28"/>
          <w:szCs w:val="28"/>
        </w:rPr>
        <w:t>көрсеткіштеріне келесі айнымалылар ал</w:t>
      </w:r>
      <w:r w:rsidRPr="001E7444">
        <w:rPr>
          <w:rFonts w:ascii="Times New Roman" w:hAnsi="Times New Roman"/>
          <w:sz w:val="28"/>
          <w:szCs w:val="28"/>
        </w:rPr>
        <w:t>ды</w:t>
      </w:r>
      <w:r w:rsidR="00376DA3" w:rsidRPr="001E7444">
        <w:rPr>
          <w:rFonts w:ascii="Times New Roman" w:hAnsi="Times New Roman"/>
          <w:sz w:val="28"/>
          <w:szCs w:val="28"/>
        </w:rPr>
        <w:t>қ</w:t>
      </w:r>
      <w:r w:rsidR="00AF059A" w:rsidRPr="001E7444">
        <w:rPr>
          <w:rFonts w:ascii="Times New Roman" w:hAnsi="Times New Roman"/>
          <w:sz w:val="28"/>
          <w:szCs w:val="28"/>
        </w:rPr>
        <w:t>:</w:t>
      </w:r>
    </w:p>
    <w:p w14:paraId="3915FAE1" w14:textId="77777777" w:rsidR="00AF059A" w:rsidRPr="001E7444" w:rsidRDefault="00887EC0" w:rsidP="00887EC0">
      <w:pPr>
        <w:pStyle w:val="a4"/>
        <w:numPr>
          <w:ilvl w:val="0"/>
          <w:numId w:val="12"/>
        </w:numPr>
        <w:tabs>
          <w:tab w:val="left" w:pos="993"/>
        </w:tabs>
        <w:ind w:left="0" w:firstLine="708"/>
        <w:rPr>
          <w:rFonts w:ascii="Times New Roman" w:hAnsi="Times New Roman"/>
          <w:sz w:val="28"/>
          <w:szCs w:val="28"/>
        </w:rPr>
      </w:pPr>
      <w:r w:rsidRPr="001E7444">
        <w:rPr>
          <w:rFonts w:ascii="Times New Roman" w:hAnsi="Times New Roman"/>
          <w:sz w:val="28"/>
          <w:szCs w:val="28"/>
        </w:rPr>
        <w:t>к</w:t>
      </w:r>
      <w:r w:rsidR="00AF059A" w:rsidRPr="001E7444">
        <w:rPr>
          <w:rFonts w:ascii="Times New Roman" w:hAnsi="Times New Roman"/>
          <w:sz w:val="28"/>
          <w:szCs w:val="28"/>
        </w:rPr>
        <w:t>өлік құралдарын импорттау;</w:t>
      </w:r>
    </w:p>
    <w:p w14:paraId="1B4653B2" w14:textId="77777777" w:rsidR="00AF059A" w:rsidRPr="001E7444" w:rsidRDefault="00887EC0" w:rsidP="00887EC0">
      <w:pPr>
        <w:pStyle w:val="a4"/>
        <w:numPr>
          <w:ilvl w:val="0"/>
          <w:numId w:val="12"/>
        </w:numPr>
        <w:tabs>
          <w:tab w:val="left" w:pos="993"/>
        </w:tabs>
        <w:ind w:left="0" w:firstLine="708"/>
        <w:rPr>
          <w:rFonts w:ascii="Times New Roman" w:hAnsi="Times New Roman"/>
          <w:sz w:val="28"/>
          <w:szCs w:val="28"/>
        </w:rPr>
      </w:pPr>
      <w:r w:rsidRPr="001E7444">
        <w:rPr>
          <w:rFonts w:ascii="Times New Roman" w:hAnsi="Times New Roman"/>
          <w:sz w:val="28"/>
          <w:szCs w:val="28"/>
        </w:rPr>
        <w:t>к</w:t>
      </w:r>
      <w:r w:rsidR="00AF059A" w:rsidRPr="001E7444">
        <w:rPr>
          <w:rFonts w:ascii="Times New Roman" w:hAnsi="Times New Roman"/>
          <w:sz w:val="28"/>
          <w:szCs w:val="28"/>
        </w:rPr>
        <w:t>өліктің негізгі өндірістік қуаттылықтарын жаңа құрылыстар салу, істеп тұрған кәсіпорындарды кеңейту және қайта құру арқылы іске қосу;</w:t>
      </w:r>
    </w:p>
    <w:p w14:paraId="740591DA" w14:textId="77777777" w:rsidR="00AF059A" w:rsidRPr="001E7444" w:rsidRDefault="00887EC0" w:rsidP="00887EC0">
      <w:pPr>
        <w:pStyle w:val="a4"/>
        <w:numPr>
          <w:ilvl w:val="0"/>
          <w:numId w:val="12"/>
        </w:numPr>
        <w:tabs>
          <w:tab w:val="left" w:pos="993"/>
        </w:tabs>
        <w:ind w:left="0" w:firstLine="708"/>
        <w:rPr>
          <w:rFonts w:ascii="Times New Roman" w:hAnsi="Times New Roman"/>
          <w:sz w:val="28"/>
          <w:szCs w:val="28"/>
        </w:rPr>
      </w:pPr>
      <w:r w:rsidRPr="001E7444">
        <w:rPr>
          <w:rFonts w:ascii="Times New Roman" w:hAnsi="Times New Roman"/>
          <w:sz w:val="28"/>
          <w:szCs w:val="28"/>
        </w:rPr>
        <w:t>а</w:t>
      </w:r>
      <w:r w:rsidR="00AF059A" w:rsidRPr="001E7444">
        <w:rPr>
          <w:rFonts w:ascii="Times New Roman" w:hAnsi="Times New Roman"/>
          <w:sz w:val="28"/>
          <w:szCs w:val="28"/>
        </w:rPr>
        <w:t>заматтардың меншігіндегі жүк машиналарының болуы.</w:t>
      </w:r>
    </w:p>
    <w:p w14:paraId="14B94F42" w14:textId="77777777" w:rsidR="004E5B0D" w:rsidRPr="001E7444" w:rsidRDefault="00132405" w:rsidP="00887EC0">
      <w:pPr>
        <w:tabs>
          <w:tab w:val="left" w:pos="993"/>
        </w:tabs>
        <w:ind w:firstLine="708"/>
        <w:rPr>
          <w:rFonts w:ascii="Times New Roman" w:hAnsi="Times New Roman"/>
          <w:sz w:val="28"/>
          <w:szCs w:val="28"/>
        </w:rPr>
      </w:pPr>
      <w:r w:rsidRPr="001E7444">
        <w:rPr>
          <w:rFonts w:ascii="Times New Roman" w:hAnsi="Times New Roman"/>
          <w:sz w:val="28"/>
          <w:szCs w:val="28"/>
        </w:rPr>
        <w:t>2009 мен 2020</w:t>
      </w:r>
      <w:r w:rsidR="007F56F5" w:rsidRPr="001E7444">
        <w:rPr>
          <w:rFonts w:ascii="Times New Roman" w:hAnsi="Times New Roman"/>
          <w:sz w:val="28"/>
          <w:szCs w:val="28"/>
        </w:rPr>
        <w:t xml:space="preserve"> жылдар арасында барлық үш айнымалылар бойынша деректер әртүрлі. Көліктің негізгі өндірістік қуаттылықтарын жаңа құрылыстар салу, жұмыс істеп тұрған кәсіпорындарды кеңейту және қайта құру арқылы іске қосу көрсеткіші 2242,4 млн. теңгеден </w:t>
      </w:r>
      <w:r w:rsidR="00CA4B6D" w:rsidRPr="001E7444">
        <w:rPr>
          <w:rFonts w:ascii="Times New Roman" w:hAnsi="Times New Roman"/>
          <w:sz w:val="28"/>
          <w:szCs w:val="28"/>
        </w:rPr>
        <w:t xml:space="preserve">1120,6 </w:t>
      </w:r>
      <w:r w:rsidR="007F56F5" w:rsidRPr="001E7444">
        <w:rPr>
          <w:rFonts w:ascii="Times New Roman" w:hAnsi="Times New Roman"/>
          <w:sz w:val="28"/>
          <w:szCs w:val="28"/>
        </w:rPr>
        <w:t xml:space="preserve">млн. теңгеге дейін кеміген, әрі </w:t>
      </w:r>
      <w:r w:rsidR="00F802D2" w:rsidRPr="001E7444">
        <w:rPr>
          <w:rFonts w:ascii="Times New Roman" w:hAnsi="Times New Roman"/>
          <w:sz w:val="28"/>
          <w:szCs w:val="28"/>
        </w:rPr>
        <w:t>к</w:t>
      </w:r>
      <w:r w:rsidR="007F56F5" w:rsidRPr="001E7444">
        <w:rPr>
          <w:rFonts w:ascii="Times New Roman" w:hAnsi="Times New Roman"/>
          <w:sz w:val="28"/>
          <w:szCs w:val="28"/>
        </w:rPr>
        <w:t xml:space="preserve">өлік құралдарын импорттау айнымалысы да теріс мағынаға ие, егер 2009 </w:t>
      </w:r>
      <w:r w:rsidR="00D9722F" w:rsidRPr="001E7444">
        <w:rPr>
          <w:rFonts w:ascii="Times New Roman" w:hAnsi="Times New Roman"/>
          <w:sz w:val="28"/>
          <w:szCs w:val="28"/>
        </w:rPr>
        <w:t xml:space="preserve">жылы </w:t>
      </w:r>
      <w:r w:rsidR="007F56F5" w:rsidRPr="001E7444">
        <w:rPr>
          <w:rFonts w:ascii="Times New Roman" w:hAnsi="Times New Roman"/>
          <w:sz w:val="28"/>
          <w:szCs w:val="28"/>
        </w:rPr>
        <w:t xml:space="preserve">134 мың бірлікті құраса, ал </w:t>
      </w:r>
      <w:r w:rsidR="00CA4B6D" w:rsidRPr="001E7444">
        <w:rPr>
          <w:rFonts w:ascii="Times New Roman" w:hAnsi="Times New Roman"/>
          <w:sz w:val="28"/>
          <w:szCs w:val="28"/>
        </w:rPr>
        <w:t>2019</w:t>
      </w:r>
      <w:r w:rsidR="007F56F5" w:rsidRPr="001E7444">
        <w:rPr>
          <w:rFonts w:ascii="Times New Roman" w:hAnsi="Times New Roman"/>
          <w:sz w:val="28"/>
          <w:szCs w:val="28"/>
        </w:rPr>
        <w:t xml:space="preserve"> жылы </w:t>
      </w:r>
      <w:r w:rsidR="00CA4B6D" w:rsidRPr="001E7444">
        <w:rPr>
          <w:rFonts w:ascii="Times New Roman" w:hAnsi="Times New Roman"/>
          <w:sz w:val="28"/>
          <w:szCs w:val="28"/>
        </w:rPr>
        <w:t>98,23</w:t>
      </w:r>
      <w:r w:rsidR="007F56F5" w:rsidRPr="001E7444">
        <w:rPr>
          <w:rFonts w:ascii="Times New Roman" w:hAnsi="Times New Roman"/>
          <w:sz w:val="28"/>
          <w:szCs w:val="28"/>
        </w:rPr>
        <w:t xml:space="preserve"> мың бірлік құрып, керісінше 20 мың бірлікке кеміген. Сондай-ақ</w:t>
      </w:r>
      <w:r w:rsidR="00376DA3" w:rsidRPr="001E7444">
        <w:rPr>
          <w:rFonts w:ascii="Times New Roman" w:hAnsi="Times New Roman"/>
          <w:sz w:val="28"/>
          <w:szCs w:val="28"/>
        </w:rPr>
        <w:t>,</w:t>
      </w:r>
      <w:r w:rsidR="007F56F5" w:rsidRPr="001E7444">
        <w:rPr>
          <w:rFonts w:ascii="Times New Roman" w:hAnsi="Times New Roman"/>
          <w:sz w:val="28"/>
          <w:szCs w:val="28"/>
        </w:rPr>
        <w:t xml:space="preserve"> бұл екі айнымалы әр жылы әртүрлі көрсеткіштерді көрсетті, егер бір жылдары көбірек</w:t>
      </w:r>
      <w:r w:rsidR="00376DA3" w:rsidRPr="001E7444">
        <w:rPr>
          <w:rFonts w:ascii="Times New Roman" w:hAnsi="Times New Roman"/>
          <w:sz w:val="28"/>
          <w:szCs w:val="28"/>
        </w:rPr>
        <w:t xml:space="preserve"> деңгейді көрсетсе, </w:t>
      </w:r>
      <w:r w:rsidR="00376DA3" w:rsidRPr="001E7444">
        <w:rPr>
          <w:rFonts w:ascii="Times New Roman" w:hAnsi="Times New Roman"/>
          <w:sz w:val="28"/>
          <w:szCs w:val="28"/>
        </w:rPr>
        <w:lastRenderedPageBreak/>
        <w:t>ал кей</w:t>
      </w:r>
      <w:r w:rsidR="007F56F5" w:rsidRPr="001E7444">
        <w:rPr>
          <w:rFonts w:ascii="Times New Roman" w:hAnsi="Times New Roman"/>
          <w:sz w:val="28"/>
          <w:szCs w:val="28"/>
        </w:rPr>
        <w:t xml:space="preserve">бір жылдары өте төмен мәнге ие болған. Тек азаматтардың меншігіндегі жүк машиналарының саны 236 мың бірліктен </w:t>
      </w:r>
      <w:r w:rsidR="00CA4B6D" w:rsidRPr="001E7444">
        <w:rPr>
          <w:rFonts w:ascii="Times New Roman" w:hAnsi="Times New Roman"/>
          <w:sz w:val="28"/>
          <w:szCs w:val="28"/>
        </w:rPr>
        <w:t xml:space="preserve">290,42 </w:t>
      </w:r>
      <w:r w:rsidR="00C20122" w:rsidRPr="001E7444">
        <w:rPr>
          <w:rFonts w:ascii="Times New Roman" w:hAnsi="Times New Roman"/>
          <w:sz w:val="28"/>
          <w:szCs w:val="28"/>
        </w:rPr>
        <w:t xml:space="preserve">мың бірлікке өсті </w:t>
      </w:r>
      <w:r w:rsidR="00887EC0" w:rsidRPr="001E7444">
        <w:rPr>
          <w:rFonts w:ascii="Times New Roman" w:hAnsi="Times New Roman"/>
          <w:sz w:val="28"/>
          <w:szCs w:val="28"/>
        </w:rPr>
        <w:t xml:space="preserve">                                           </w:t>
      </w:r>
      <w:r w:rsidR="00C20122" w:rsidRPr="001E7444">
        <w:rPr>
          <w:rFonts w:ascii="Times New Roman" w:hAnsi="Times New Roman"/>
          <w:sz w:val="28"/>
          <w:szCs w:val="28"/>
        </w:rPr>
        <w:t>(</w:t>
      </w:r>
      <w:r w:rsidR="00887EC0" w:rsidRPr="001E7444">
        <w:rPr>
          <w:rFonts w:ascii="Times New Roman" w:hAnsi="Times New Roman"/>
          <w:sz w:val="28"/>
          <w:szCs w:val="28"/>
        </w:rPr>
        <w:t>9-</w:t>
      </w:r>
      <w:r w:rsidR="00C20122" w:rsidRPr="001E7444">
        <w:rPr>
          <w:rFonts w:ascii="Times New Roman" w:hAnsi="Times New Roman"/>
          <w:sz w:val="28"/>
          <w:szCs w:val="28"/>
        </w:rPr>
        <w:t>кесте</w:t>
      </w:r>
      <w:r w:rsidR="007F56F5" w:rsidRPr="001E7444">
        <w:rPr>
          <w:rFonts w:ascii="Times New Roman" w:hAnsi="Times New Roman"/>
          <w:sz w:val="28"/>
          <w:szCs w:val="28"/>
        </w:rPr>
        <w:t>).</w:t>
      </w:r>
    </w:p>
    <w:p w14:paraId="24226295" w14:textId="77777777" w:rsidR="00522C00" w:rsidRPr="001E7444" w:rsidRDefault="00522C00" w:rsidP="00B256C5">
      <w:pPr>
        <w:ind w:firstLine="708"/>
        <w:rPr>
          <w:rFonts w:ascii="Times New Roman" w:hAnsi="Times New Roman"/>
          <w:sz w:val="28"/>
          <w:szCs w:val="28"/>
        </w:rPr>
      </w:pPr>
    </w:p>
    <w:p w14:paraId="562CAC2B" w14:textId="77777777" w:rsidR="004E5B0D" w:rsidRPr="001E7444" w:rsidRDefault="004E5B0D" w:rsidP="00887EC0">
      <w:pPr>
        <w:rPr>
          <w:rFonts w:ascii="Times New Roman" w:hAnsi="Times New Roman"/>
          <w:sz w:val="28"/>
          <w:szCs w:val="28"/>
        </w:rPr>
      </w:pPr>
      <w:r w:rsidRPr="001E7444">
        <w:rPr>
          <w:rFonts w:ascii="Times New Roman" w:hAnsi="Times New Roman"/>
          <w:sz w:val="28"/>
          <w:szCs w:val="28"/>
        </w:rPr>
        <w:t xml:space="preserve">Кесте </w:t>
      </w:r>
      <w:r w:rsidR="00C20122" w:rsidRPr="001E7444">
        <w:rPr>
          <w:rFonts w:ascii="Times New Roman" w:hAnsi="Times New Roman"/>
          <w:sz w:val="28"/>
          <w:szCs w:val="28"/>
        </w:rPr>
        <w:t>9</w:t>
      </w:r>
      <w:r w:rsidRPr="001E7444">
        <w:rPr>
          <w:rFonts w:ascii="Times New Roman" w:hAnsi="Times New Roman"/>
          <w:sz w:val="28"/>
          <w:szCs w:val="28"/>
        </w:rPr>
        <w:t xml:space="preserve"> – </w:t>
      </w:r>
      <w:r w:rsidR="00B0643A" w:rsidRPr="001E7444">
        <w:rPr>
          <w:rFonts w:ascii="Times New Roman" w:hAnsi="Times New Roman"/>
          <w:sz w:val="28"/>
          <w:szCs w:val="28"/>
        </w:rPr>
        <w:t>Логистикалық жүйедегі</w:t>
      </w:r>
      <w:r w:rsidR="00FB301C" w:rsidRPr="001E7444">
        <w:rPr>
          <w:rFonts w:ascii="Times New Roman" w:hAnsi="Times New Roman"/>
          <w:sz w:val="28"/>
          <w:szCs w:val="28"/>
        </w:rPr>
        <w:t xml:space="preserve"> материалдық-техникалық қамсыз</w:t>
      </w:r>
      <w:r w:rsidR="00132405" w:rsidRPr="001E7444">
        <w:rPr>
          <w:rFonts w:ascii="Times New Roman" w:hAnsi="Times New Roman"/>
          <w:sz w:val="28"/>
          <w:szCs w:val="28"/>
        </w:rPr>
        <w:t>дандыру фактор бойынша 2009-2020</w:t>
      </w:r>
      <w:r w:rsidR="00FB301C" w:rsidRPr="001E7444">
        <w:rPr>
          <w:rFonts w:ascii="Times New Roman" w:hAnsi="Times New Roman"/>
          <w:sz w:val="28"/>
          <w:szCs w:val="28"/>
        </w:rPr>
        <w:t xml:space="preserve"> жылдардағы айнымалылардың көрсеткіштері</w:t>
      </w:r>
    </w:p>
    <w:p w14:paraId="0AD5D6C0" w14:textId="77777777" w:rsidR="00887EC0" w:rsidRPr="001E7444" w:rsidRDefault="00887EC0" w:rsidP="00887EC0">
      <w:pPr>
        <w:rPr>
          <w:rFonts w:ascii="Times New Roman" w:hAnsi="Times New Roman"/>
          <w:strike/>
          <w:sz w:val="16"/>
          <w:szCs w:val="16"/>
        </w:rPr>
      </w:pPr>
    </w:p>
    <w:tbl>
      <w:tblPr>
        <w:tblW w:w="961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701"/>
        <w:gridCol w:w="3775"/>
        <w:gridCol w:w="2170"/>
      </w:tblGrid>
      <w:tr w:rsidR="00B2058A" w:rsidRPr="001E7444" w14:paraId="278A8024" w14:textId="77777777" w:rsidTr="007C4AB7">
        <w:trPr>
          <w:trHeight w:val="1422"/>
        </w:trPr>
        <w:tc>
          <w:tcPr>
            <w:tcW w:w="1971" w:type="dxa"/>
            <w:shd w:val="clear" w:color="auto" w:fill="auto"/>
            <w:noWrap/>
            <w:vAlign w:val="center"/>
            <w:hideMark/>
          </w:tcPr>
          <w:p w14:paraId="489C3128" w14:textId="77777777" w:rsidR="000B4BDC" w:rsidRPr="001E7444" w:rsidRDefault="000B4BDC" w:rsidP="00887EC0">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Материалдық-техникалық қамсыздандыру бойынша айнымалылар</w:t>
            </w:r>
          </w:p>
        </w:tc>
        <w:tc>
          <w:tcPr>
            <w:tcW w:w="1701" w:type="dxa"/>
            <w:shd w:val="clear" w:color="auto" w:fill="auto"/>
            <w:noWrap/>
            <w:vAlign w:val="center"/>
            <w:hideMark/>
          </w:tcPr>
          <w:p w14:paraId="2B16A838" w14:textId="77777777" w:rsidR="000B4BDC" w:rsidRPr="001E7444" w:rsidRDefault="000B4BDC" w:rsidP="00887EC0">
            <w:pPr>
              <w:jc w:val="center"/>
              <w:rPr>
                <w:rFonts w:ascii="Times New Roman" w:eastAsia="Times New Roman" w:hAnsi="Times New Roman"/>
                <w:bCs/>
                <w:sz w:val="24"/>
                <w:szCs w:val="24"/>
                <w:lang w:eastAsia="ru-RU"/>
              </w:rPr>
            </w:pPr>
            <w:r w:rsidRPr="001E7444">
              <w:rPr>
                <w:rFonts w:ascii="Times New Roman" w:eastAsia="Times New Roman" w:hAnsi="Times New Roman"/>
                <w:bCs/>
                <w:sz w:val="24"/>
                <w:szCs w:val="24"/>
                <w:lang w:eastAsia="ru-RU"/>
              </w:rPr>
              <w:t>Көлік құралдарын импорттау</w:t>
            </w:r>
            <w:r w:rsidR="002C7DD3" w:rsidRPr="001E7444">
              <w:rPr>
                <w:rFonts w:ascii="Times New Roman" w:eastAsia="Times New Roman" w:hAnsi="Times New Roman"/>
                <w:bCs/>
                <w:sz w:val="24"/>
                <w:szCs w:val="24"/>
                <w:lang w:eastAsia="ru-RU"/>
              </w:rPr>
              <w:t>,</w:t>
            </w:r>
          </w:p>
          <w:p w14:paraId="1F403A46" w14:textId="77777777" w:rsidR="000B4BDC" w:rsidRPr="001E7444" w:rsidRDefault="007C4AB7" w:rsidP="00887EC0">
            <w:pPr>
              <w:jc w:val="center"/>
              <w:rPr>
                <w:rFonts w:ascii="Times New Roman" w:eastAsia="Times New Roman" w:hAnsi="Times New Roman"/>
                <w:bCs/>
                <w:sz w:val="24"/>
                <w:szCs w:val="24"/>
                <w:lang w:eastAsia="ru-RU"/>
              </w:rPr>
            </w:pPr>
            <w:r w:rsidRPr="001E7444">
              <w:rPr>
                <w:rFonts w:ascii="Times New Roman" w:eastAsia="Times New Roman" w:hAnsi="Times New Roman"/>
                <w:sz w:val="24"/>
                <w:szCs w:val="24"/>
                <w:lang w:eastAsia="ru-RU"/>
              </w:rPr>
              <w:t>м</w:t>
            </w:r>
            <w:r w:rsidR="000B4BDC" w:rsidRPr="001E7444">
              <w:rPr>
                <w:rFonts w:ascii="Times New Roman" w:eastAsia="Times New Roman" w:hAnsi="Times New Roman"/>
                <w:sz w:val="24"/>
                <w:szCs w:val="24"/>
                <w:lang w:eastAsia="ru-RU"/>
              </w:rPr>
              <w:t>ың бірлік</w:t>
            </w:r>
          </w:p>
        </w:tc>
        <w:tc>
          <w:tcPr>
            <w:tcW w:w="3775" w:type="dxa"/>
            <w:shd w:val="clear" w:color="auto" w:fill="auto"/>
            <w:noWrap/>
            <w:vAlign w:val="center"/>
            <w:hideMark/>
          </w:tcPr>
          <w:p w14:paraId="7E083F4E" w14:textId="77777777" w:rsidR="000B4BDC" w:rsidRPr="001E7444" w:rsidRDefault="000B4BDC" w:rsidP="007C4AB7">
            <w:pPr>
              <w:jc w:val="center"/>
              <w:rPr>
                <w:rFonts w:ascii="Times New Roman" w:eastAsia="Times New Roman" w:hAnsi="Times New Roman"/>
                <w:bCs/>
                <w:sz w:val="24"/>
                <w:szCs w:val="24"/>
                <w:lang w:eastAsia="ru-RU"/>
              </w:rPr>
            </w:pPr>
            <w:r w:rsidRPr="001E7444">
              <w:rPr>
                <w:rFonts w:ascii="Times New Roman" w:eastAsia="Times New Roman" w:hAnsi="Times New Roman"/>
                <w:bCs/>
                <w:sz w:val="24"/>
                <w:szCs w:val="24"/>
                <w:lang w:eastAsia="ru-RU"/>
              </w:rPr>
              <w:t>Көліктің негізгі өндірістік қуаттылықтарын жаңа құры</w:t>
            </w:r>
            <w:r w:rsidR="007C4AB7" w:rsidRPr="001E7444">
              <w:rPr>
                <w:rFonts w:ascii="Times New Roman" w:eastAsia="Times New Roman" w:hAnsi="Times New Roman"/>
                <w:bCs/>
                <w:sz w:val="24"/>
                <w:szCs w:val="24"/>
                <w:lang w:eastAsia="ru-RU"/>
              </w:rPr>
              <w:t xml:space="preserve"> </w:t>
            </w:r>
            <w:r w:rsidRPr="001E7444">
              <w:rPr>
                <w:rFonts w:ascii="Times New Roman" w:eastAsia="Times New Roman" w:hAnsi="Times New Roman"/>
                <w:bCs/>
                <w:sz w:val="24"/>
                <w:szCs w:val="24"/>
                <w:lang w:eastAsia="ru-RU"/>
              </w:rPr>
              <w:t>лыстар салу, істеп тұрған кәсіпо</w:t>
            </w:r>
            <w:r w:rsidR="007C4AB7" w:rsidRPr="001E7444">
              <w:rPr>
                <w:rFonts w:ascii="Times New Roman" w:eastAsia="Times New Roman" w:hAnsi="Times New Roman"/>
                <w:bCs/>
                <w:sz w:val="24"/>
                <w:szCs w:val="24"/>
                <w:lang w:eastAsia="ru-RU"/>
              </w:rPr>
              <w:t xml:space="preserve"> </w:t>
            </w:r>
            <w:r w:rsidRPr="001E7444">
              <w:rPr>
                <w:rFonts w:ascii="Times New Roman" w:eastAsia="Times New Roman" w:hAnsi="Times New Roman"/>
                <w:bCs/>
                <w:sz w:val="24"/>
                <w:szCs w:val="24"/>
                <w:lang w:eastAsia="ru-RU"/>
              </w:rPr>
              <w:t>рындарды кеңейту және қайта құру арқылы іске қосу</w:t>
            </w:r>
            <w:r w:rsidR="002C7DD3" w:rsidRPr="001E7444">
              <w:rPr>
                <w:rFonts w:ascii="Times New Roman" w:eastAsia="Times New Roman" w:hAnsi="Times New Roman"/>
                <w:bCs/>
                <w:sz w:val="24"/>
                <w:szCs w:val="24"/>
                <w:lang w:eastAsia="ru-RU"/>
              </w:rPr>
              <w:t>,</w:t>
            </w:r>
            <w:r w:rsidR="007C4AB7" w:rsidRPr="001E7444">
              <w:rPr>
                <w:rFonts w:ascii="Times New Roman" w:eastAsia="Times New Roman" w:hAnsi="Times New Roman"/>
                <w:bCs/>
                <w:sz w:val="24"/>
                <w:szCs w:val="24"/>
                <w:lang w:eastAsia="ru-RU"/>
              </w:rPr>
              <w:t xml:space="preserve"> </w:t>
            </w:r>
            <w:r w:rsidRPr="001E7444">
              <w:rPr>
                <w:rFonts w:ascii="Times New Roman" w:hAnsi="Times New Roman"/>
                <w:sz w:val="24"/>
                <w:szCs w:val="24"/>
              </w:rPr>
              <w:t>млн. теңге</w:t>
            </w:r>
          </w:p>
        </w:tc>
        <w:tc>
          <w:tcPr>
            <w:tcW w:w="2170" w:type="dxa"/>
            <w:shd w:val="clear" w:color="auto" w:fill="auto"/>
            <w:vAlign w:val="center"/>
            <w:hideMark/>
          </w:tcPr>
          <w:p w14:paraId="1D71962A" w14:textId="77777777" w:rsidR="000B4BDC" w:rsidRPr="001E7444" w:rsidRDefault="000B4BDC" w:rsidP="00887EC0">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Азаматтардың меншігіндегі жүк машиналарының болуы</w:t>
            </w:r>
            <w:r w:rsidR="002C7DD3" w:rsidRPr="001E7444">
              <w:rPr>
                <w:rFonts w:ascii="Times New Roman" w:eastAsia="Times New Roman" w:hAnsi="Times New Roman"/>
                <w:sz w:val="24"/>
                <w:szCs w:val="24"/>
                <w:lang w:eastAsia="ru-RU"/>
              </w:rPr>
              <w:t>,</w:t>
            </w:r>
          </w:p>
          <w:p w14:paraId="299A826E" w14:textId="77777777" w:rsidR="000B4BDC" w:rsidRPr="001E7444" w:rsidRDefault="007C4AB7" w:rsidP="00887EC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м</w:t>
            </w:r>
            <w:r w:rsidR="000B4BDC" w:rsidRPr="001E7444">
              <w:rPr>
                <w:rFonts w:ascii="Times New Roman" w:eastAsia="Times New Roman" w:hAnsi="Times New Roman"/>
                <w:sz w:val="24"/>
                <w:szCs w:val="24"/>
                <w:lang w:eastAsia="ru-RU"/>
              </w:rPr>
              <w:t>ың бірлік</w:t>
            </w:r>
          </w:p>
        </w:tc>
      </w:tr>
      <w:tr w:rsidR="00B2058A" w:rsidRPr="001E7444" w14:paraId="6919E236" w14:textId="77777777" w:rsidTr="007C4AB7">
        <w:trPr>
          <w:trHeight w:val="239"/>
        </w:trPr>
        <w:tc>
          <w:tcPr>
            <w:tcW w:w="1971" w:type="dxa"/>
            <w:shd w:val="clear" w:color="auto" w:fill="auto"/>
            <w:noWrap/>
          </w:tcPr>
          <w:p w14:paraId="0762B82D" w14:textId="77777777" w:rsidR="00901CA8" w:rsidRPr="001E7444" w:rsidRDefault="00901CA8"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Жылдар </w:t>
            </w:r>
          </w:p>
        </w:tc>
        <w:tc>
          <w:tcPr>
            <w:tcW w:w="1701" w:type="dxa"/>
            <w:shd w:val="clear" w:color="auto" w:fill="auto"/>
            <w:noWrap/>
          </w:tcPr>
          <w:p w14:paraId="71405AAE" w14:textId="77777777" w:rsidR="00901CA8" w:rsidRPr="001E7444" w:rsidRDefault="00901CA8"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ImportTr</w:t>
            </w:r>
          </w:p>
        </w:tc>
        <w:tc>
          <w:tcPr>
            <w:tcW w:w="3775" w:type="dxa"/>
            <w:shd w:val="clear" w:color="auto" w:fill="auto"/>
            <w:noWrap/>
          </w:tcPr>
          <w:p w14:paraId="4CE3B83A" w14:textId="77777777" w:rsidR="00901CA8" w:rsidRPr="001E7444" w:rsidRDefault="00901CA8"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NewTr</w:t>
            </w:r>
          </w:p>
        </w:tc>
        <w:tc>
          <w:tcPr>
            <w:tcW w:w="2170" w:type="dxa"/>
            <w:shd w:val="clear" w:color="auto" w:fill="auto"/>
            <w:noWrap/>
          </w:tcPr>
          <w:p w14:paraId="571F5C04" w14:textId="77777777" w:rsidR="00901CA8" w:rsidRPr="001E7444" w:rsidRDefault="00901CA8"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Truck</w:t>
            </w:r>
          </w:p>
        </w:tc>
      </w:tr>
      <w:tr w:rsidR="00B2058A" w:rsidRPr="001E7444" w14:paraId="01D8F2CB" w14:textId="77777777" w:rsidTr="007C4AB7">
        <w:trPr>
          <w:trHeight w:val="239"/>
        </w:trPr>
        <w:tc>
          <w:tcPr>
            <w:tcW w:w="1971" w:type="dxa"/>
            <w:shd w:val="clear" w:color="auto" w:fill="auto"/>
            <w:hideMark/>
          </w:tcPr>
          <w:p w14:paraId="21082CE0"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2009</w:t>
            </w:r>
          </w:p>
        </w:tc>
        <w:tc>
          <w:tcPr>
            <w:tcW w:w="1701" w:type="dxa"/>
            <w:shd w:val="clear" w:color="auto" w:fill="auto"/>
            <w:hideMark/>
          </w:tcPr>
          <w:p w14:paraId="51AE5F7F"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134</w:t>
            </w:r>
          </w:p>
        </w:tc>
        <w:tc>
          <w:tcPr>
            <w:tcW w:w="3775" w:type="dxa"/>
            <w:shd w:val="clear" w:color="auto" w:fill="auto"/>
            <w:noWrap/>
            <w:hideMark/>
          </w:tcPr>
          <w:p w14:paraId="299267F9"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2242,4</w:t>
            </w:r>
          </w:p>
        </w:tc>
        <w:tc>
          <w:tcPr>
            <w:tcW w:w="2170" w:type="dxa"/>
            <w:shd w:val="clear" w:color="auto" w:fill="auto"/>
            <w:hideMark/>
          </w:tcPr>
          <w:p w14:paraId="70AB9751"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236</w:t>
            </w:r>
          </w:p>
        </w:tc>
      </w:tr>
      <w:tr w:rsidR="00B2058A" w:rsidRPr="001E7444" w14:paraId="64E6DE87" w14:textId="77777777" w:rsidTr="007C4AB7">
        <w:trPr>
          <w:trHeight w:val="239"/>
        </w:trPr>
        <w:tc>
          <w:tcPr>
            <w:tcW w:w="1971" w:type="dxa"/>
            <w:shd w:val="clear" w:color="auto" w:fill="auto"/>
            <w:hideMark/>
          </w:tcPr>
          <w:p w14:paraId="7AE70CAA"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2010</w:t>
            </w:r>
          </w:p>
        </w:tc>
        <w:tc>
          <w:tcPr>
            <w:tcW w:w="1701" w:type="dxa"/>
            <w:shd w:val="clear" w:color="auto" w:fill="auto"/>
            <w:hideMark/>
          </w:tcPr>
          <w:p w14:paraId="0CDDDB70"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45</w:t>
            </w:r>
          </w:p>
        </w:tc>
        <w:tc>
          <w:tcPr>
            <w:tcW w:w="3775" w:type="dxa"/>
            <w:shd w:val="clear" w:color="auto" w:fill="auto"/>
            <w:noWrap/>
            <w:hideMark/>
          </w:tcPr>
          <w:p w14:paraId="3637FDAD"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2720,8</w:t>
            </w:r>
          </w:p>
        </w:tc>
        <w:tc>
          <w:tcPr>
            <w:tcW w:w="2170" w:type="dxa"/>
            <w:shd w:val="clear" w:color="auto" w:fill="auto"/>
            <w:hideMark/>
          </w:tcPr>
          <w:p w14:paraId="1D0BB336"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221</w:t>
            </w:r>
          </w:p>
        </w:tc>
      </w:tr>
      <w:tr w:rsidR="00B2058A" w:rsidRPr="001E7444" w14:paraId="1FF577B2" w14:textId="77777777" w:rsidTr="007C4AB7">
        <w:trPr>
          <w:trHeight w:val="239"/>
        </w:trPr>
        <w:tc>
          <w:tcPr>
            <w:tcW w:w="1971" w:type="dxa"/>
            <w:shd w:val="clear" w:color="auto" w:fill="auto"/>
            <w:hideMark/>
          </w:tcPr>
          <w:p w14:paraId="07F3DEED"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2011</w:t>
            </w:r>
          </w:p>
        </w:tc>
        <w:tc>
          <w:tcPr>
            <w:tcW w:w="1701" w:type="dxa"/>
            <w:shd w:val="clear" w:color="auto" w:fill="auto"/>
            <w:hideMark/>
          </w:tcPr>
          <w:p w14:paraId="31BBE392"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82</w:t>
            </w:r>
          </w:p>
        </w:tc>
        <w:tc>
          <w:tcPr>
            <w:tcW w:w="3775" w:type="dxa"/>
            <w:shd w:val="clear" w:color="auto" w:fill="auto"/>
            <w:noWrap/>
            <w:hideMark/>
          </w:tcPr>
          <w:p w14:paraId="101617B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988,8</w:t>
            </w:r>
          </w:p>
        </w:tc>
        <w:tc>
          <w:tcPr>
            <w:tcW w:w="2170" w:type="dxa"/>
            <w:shd w:val="clear" w:color="auto" w:fill="auto"/>
            <w:hideMark/>
          </w:tcPr>
          <w:p w14:paraId="3A99238C"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241</w:t>
            </w:r>
          </w:p>
        </w:tc>
      </w:tr>
      <w:tr w:rsidR="00B2058A" w:rsidRPr="001E7444" w14:paraId="2A4AD592" w14:textId="77777777" w:rsidTr="007C4AB7">
        <w:trPr>
          <w:trHeight w:val="239"/>
        </w:trPr>
        <w:tc>
          <w:tcPr>
            <w:tcW w:w="1971" w:type="dxa"/>
            <w:shd w:val="clear" w:color="auto" w:fill="auto"/>
            <w:hideMark/>
          </w:tcPr>
          <w:p w14:paraId="26FDA63B"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2012</w:t>
            </w:r>
          </w:p>
        </w:tc>
        <w:tc>
          <w:tcPr>
            <w:tcW w:w="1701" w:type="dxa"/>
            <w:shd w:val="clear" w:color="auto" w:fill="auto"/>
            <w:hideMark/>
          </w:tcPr>
          <w:p w14:paraId="6BDEF29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302</w:t>
            </w:r>
          </w:p>
        </w:tc>
        <w:tc>
          <w:tcPr>
            <w:tcW w:w="3775" w:type="dxa"/>
            <w:shd w:val="clear" w:color="auto" w:fill="auto"/>
            <w:noWrap/>
            <w:hideMark/>
          </w:tcPr>
          <w:p w14:paraId="630E27F5"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765,4</w:t>
            </w:r>
          </w:p>
        </w:tc>
        <w:tc>
          <w:tcPr>
            <w:tcW w:w="2170" w:type="dxa"/>
            <w:shd w:val="clear" w:color="auto" w:fill="auto"/>
            <w:hideMark/>
          </w:tcPr>
          <w:p w14:paraId="311FC164"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250</w:t>
            </w:r>
          </w:p>
        </w:tc>
      </w:tr>
      <w:tr w:rsidR="00B2058A" w:rsidRPr="001E7444" w14:paraId="0BC64BA5" w14:textId="77777777" w:rsidTr="007C4AB7">
        <w:trPr>
          <w:trHeight w:val="239"/>
        </w:trPr>
        <w:tc>
          <w:tcPr>
            <w:tcW w:w="1971" w:type="dxa"/>
            <w:shd w:val="clear" w:color="auto" w:fill="auto"/>
            <w:noWrap/>
            <w:hideMark/>
          </w:tcPr>
          <w:p w14:paraId="13F01D61"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2013</w:t>
            </w:r>
          </w:p>
        </w:tc>
        <w:tc>
          <w:tcPr>
            <w:tcW w:w="1701" w:type="dxa"/>
            <w:shd w:val="clear" w:color="auto" w:fill="auto"/>
            <w:hideMark/>
          </w:tcPr>
          <w:p w14:paraId="7DA3D5D2"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236</w:t>
            </w:r>
          </w:p>
        </w:tc>
        <w:tc>
          <w:tcPr>
            <w:tcW w:w="3775" w:type="dxa"/>
            <w:shd w:val="clear" w:color="auto" w:fill="auto"/>
            <w:noWrap/>
            <w:hideMark/>
          </w:tcPr>
          <w:p w14:paraId="114ED35A"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382,7</w:t>
            </w:r>
          </w:p>
        </w:tc>
        <w:tc>
          <w:tcPr>
            <w:tcW w:w="2170" w:type="dxa"/>
            <w:shd w:val="clear" w:color="auto" w:fill="auto"/>
            <w:hideMark/>
          </w:tcPr>
          <w:p w14:paraId="180ED321"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257</w:t>
            </w:r>
          </w:p>
        </w:tc>
      </w:tr>
      <w:tr w:rsidR="00B2058A" w:rsidRPr="001E7444" w14:paraId="77954333" w14:textId="77777777" w:rsidTr="007C4AB7">
        <w:trPr>
          <w:trHeight w:val="239"/>
        </w:trPr>
        <w:tc>
          <w:tcPr>
            <w:tcW w:w="1971" w:type="dxa"/>
            <w:shd w:val="clear" w:color="auto" w:fill="auto"/>
            <w:noWrap/>
            <w:hideMark/>
          </w:tcPr>
          <w:p w14:paraId="5150A453"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2014</w:t>
            </w:r>
          </w:p>
        </w:tc>
        <w:tc>
          <w:tcPr>
            <w:tcW w:w="1701" w:type="dxa"/>
            <w:shd w:val="clear" w:color="auto" w:fill="auto"/>
            <w:hideMark/>
          </w:tcPr>
          <w:p w14:paraId="1DBCE483"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263</w:t>
            </w:r>
          </w:p>
        </w:tc>
        <w:tc>
          <w:tcPr>
            <w:tcW w:w="3775" w:type="dxa"/>
            <w:shd w:val="clear" w:color="auto" w:fill="auto"/>
            <w:noWrap/>
            <w:hideMark/>
          </w:tcPr>
          <w:p w14:paraId="72973FB1"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1680,4</w:t>
            </w:r>
          </w:p>
        </w:tc>
        <w:tc>
          <w:tcPr>
            <w:tcW w:w="2170" w:type="dxa"/>
            <w:shd w:val="clear" w:color="auto" w:fill="auto"/>
            <w:hideMark/>
          </w:tcPr>
          <w:p w14:paraId="2F735BC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260</w:t>
            </w:r>
          </w:p>
        </w:tc>
      </w:tr>
      <w:tr w:rsidR="00B2058A" w:rsidRPr="001E7444" w14:paraId="3A9969FC" w14:textId="77777777" w:rsidTr="007C4AB7">
        <w:trPr>
          <w:trHeight w:val="239"/>
        </w:trPr>
        <w:tc>
          <w:tcPr>
            <w:tcW w:w="1971" w:type="dxa"/>
            <w:shd w:val="clear" w:color="auto" w:fill="auto"/>
            <w:hideMark/>
          </w:tcPr>
          <w:p w14:paraId="343FEE2B"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2015</w:t>
            </w:r>
          </w:p>
        </w:tc>
        <w:tc>
          <w:tcPr>
            <w:tcW w:w="1701" w:type="dxa"/>
            <w:shd w:val="clear" w:color="auto" w:fill="auto"/>
            <w:hideMark/>
          </w:tcPr>
          <w:p w14:paraId="13A0BE2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161</w:t>
            </w:r>
          </w:p>
        </w:tc>
        <w:tc>
          <w:tcPr>
            <w:tcW w:w="3775" w:type="dxa"/>
            <w:shd w:val="clear" w:color="auto" w:fill="auto"/>
            <w:noWrap/>
            <w:hideMark/>
          </w:tcPr>
          <w:p w14:paraId="18AC233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2385,7</w:t>
            </w:r>
          </w:p>
        </w:tc>
        <w:tc>
          <w:tcPr>
            <w:tcW w:w="2170" w:type="dxa"/>
            <w:shd w:val="clear" w:color="auto" w:fill="auto"/>
            <w:hideMark/>
          </w:tcPr>
          <w:p w14:paraId="1ED05D56"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267</w:t>
            </w:r>
          </w:p>
        </w:tc>
      </w:tr>
      <w:tr w:rsidR="00B2058A" w:rsidRPr="001E7444" w14:paraId="456E8088" w14:textId="77777777" w:rsidTr="007C4AB7">
        <w:trPr>
          <w:trHeight w:val="239"/>
        </w:trPr>
        <w:tc>
          <w:tcPr>
            <w:tcW w:w="1971" w:type="dxa"/>
            <w:shd w:val="clear" w:color="auto" w:fill="auto"/>
            <w:noWrap/>
            <w:hideMark/>
          </w:tcPr>
          <w:p w14:paraId="2A83B5CD"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2016</w:t>
            </w:r>
          </w:p>
        </w:tc>
        <w:tc>
          <w:tcPr>
            <w:tcW w:w="1701" w:type="dxa"/>
            <w:shd w:val="clear" w:color="auto" w:fill="auto"/>
            <w:hideMark/>
          </w:tcPr>
          <w:p w14:paraId="19E2375E"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w:t>
            </w:r>
          </w:p>
        </w:tc>
        <w:tc>
          <w:tcPr>
            <w:tcW w:w="3775" w:type="dxa"/>
            <w:shd w:val="clear" w:color="auto" w:fill="auto"/>
            <w:noWrap/>
            <w:hideMark/>
          </w:tcPr>
          <w:p w14:paraId="1672C5FA"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733,3</w:t>
            </w:r>
          </w:p>
        </w:tc>
        <w:tc>
          <w:tcPr>
            <w:tcW w:w="2170" w:type="dxa"/>
            <w:shd w:val="clear" w:color="auto" w:fill="auto"/>
            <w:hideMark/>
          </w:tcPr>
          <w:p w14:paraId="4C21BD78"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275,722</w:t>
            </w:r>
          </w:p>
        </w:tc>
      </w:tr>
      <w:tr w:rsidR="00B2058A" w:rsidRPr="001E7444" w14:paraId="5321D725" w14:textId="77777777" w:rsidTr="007C4AB7">
        <w:trPr>
          <w:trHeight w:val="239"/>
        </w:trPr>
        <w:tc>
          <w:tcPr>
            <w:tcW w:w="1971" w:type="dxa"/>
            <w:shd w:val="clear" w:color="auto" w:fill="auto"/>
            <w:noWrap/>
            <w:hideMark/>
          </w:tcPr>
          <w:p w14:paraId="3B45B660"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2017</w:t>
            </w:r>
          </w:p>
        </w:tc>
        <w:tc>
          <w:tcPr>
            <w:tcW w:w="1701" w:type="dxa"/>
            <w:shd w:val="clear" w:color="auto" w:fill="auto"/>
            <w:hideMark/>
          </w:tcPr>
          <w:p w14:paraId="7C7259F6"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83</w:t>
            </w:r>
          </w:p>
        </w:tc>
        <w:tc>
          <w:tcPr>
            <w:tcW w:w="3775" w:type="dxa"/>
            <w:shd w:val="clear" w:color="auto" w:fill="auto"/>
            <w:noWrap/>
            <w:hideMark/>
          </w:tcPr>
          <w:p w14:paraId="49F23172"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1258,6</w:t>
            </w:r>
          </w:p>
        </w:tc>
        <w:tc>
          <w:tcPr>
            <w:tcW w:w="2170" w:type="dxa"/>
            <w:shd w:val="clear" w:color="auto" w:fill="auto"/>
            <w:hideMark/>
          </w:tcPr>
          <w:p w14:paraId="6B5FBEA6"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269,056</w:t>
            </w:r>
          </w:p>
        </w:tc>
      </w:tr>
      <w:tr w:rsidR="00B2058A" w:rsidRPr="001E7444" w14:paraId="7ABFEE45" w14:textId="77777777" w:rsidTr="007C4AB7">
        <w:trPr>
          <w:trHeight w:val="239"/>
        </w:trPr>
        <w:tc>
          <w:tcPr>
            <w:tcW w:w="1971" w:type="dxa"/>
            <w:shd w:val="clear" w:color="auto" w:fill="auto"/>
            <w:hideMark/>
          </w:tcPr>
          <w:p w14:paraId="5447958F" w14:textId="77777777" w:rsidR="00901CA8" w:rsidRPr="001E7444" w:rsidRDefault="00901CA8"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2018</w:t>
            </w:r>
          </w:p>
        </w:tc>
        <w:tc>
          <w:tcPr>
            <w:tcW w:w="1701" w:type="dxa"/>
            <w:shd w:val="clear" w:color="auto" w:fill="auto"/>
            <w:hideMark/>
          </w:tcPr>
          <w:p w14:paraId="59417719"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104</w:t>
            </w:r>
          </w:p>
        </w:tc>
        <w:tc>
          <w:tcPr>
            <w:tcW w:w="3775" w:type="dxa"/>
            <w:shd w:val="clear" w:color="auto" w:fill="auto"/>
            <w:noWrap/>
            <w:hideMark/>
          </w:tcPr>
          <w:p w14:paraId="3F82E65B"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1186,6</w:t>
            </w:r>
          </w:p>
        </w:tc>
        <w:tc>
          <w:tcPr>
            <w:tcW w:w="2170" w:type="dxa"/>
            <w:shd w:val="clear" w:color="auto" w:fill="auto"/>
            <w:hideMark/>
          </w:tcPr>
          <w:p w14:paraId="1BCBF698" w14:textId="77777777" w:rsidR="00901CA8" w:rsidRPr="001E7444" w:rsidRDefault="00901CA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269,056</w:t>
            </w:r>
          </w:p>
        </w:tc>
      </w:tr>
      <w:tr w:rsidR="00B2058A" w:rsidRPr="001E7444" w14:paraId="58BA2F41" w14:textId="77777777" w:rsidTr="007C4AB7">
        <w:trPr>
          <w:trHeight w:val="239"/>
        </w:trPr>
        <w:tc>
          <w:tcPr>
            <w:tcW w:w="1971" w:type="dxa"/>
            <w:shd w:val="clear" w:color="auto" w:fill="auto"/>
          </w:tcPr>
          <w:p w14:paraId="3024D117" w14:textId="77777777" w:rsidR="00CF0594" w:rsidRPr="001E7444" w:rsidRDefault="00CF0594"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2019</w:t>
            </w:r>
          </w:p>
        </w:tc>
        <w:tc>
          <w:tcPr>
            <w:tcW w:w="1701" w:type="dxa"/>
            <w:shd w:val="clear" w:color="auto" w:fill="auto"/>
          </w:tcPr>
          <w:p w14:paraId="0F763B4C" w14:textId="77777777" w:rsidR="00CF0594" w:rsidRPr="001E7444" w:rsidRDefault="00C93D68" w:rsidP="00887EC0">
            <w:pPr>
              <w:ind w:left="-82"/>
              <w:jc w:val="center"/>
              <w:rPr>
                <w:rFonts w:ascii="Times New Roman" w:eastAsia="Times New Roman" w:hAnsi="Times New Roman"/>
                <w:sz w:val="24"/>
                <w:szCs w:val="24"/>
                <w:lang w:val="ru-RU" w:eastAsia="ru-RU"/>
              </w:rPr>
            </w:pPr>
            <w:r w:rsidRPr="001E7444">
              <w:rPr>
                <w:rFonts w:ascii="Times New Roman" w:hAnsi="Times New Roman"/>
                <w:sz w:val="24"/>
                <w:szCs w:val="24"/>
              </w:rPr>
              <w:t>98</w:t>
            </w:r>
            <w:r w:rsidRPr="001E7444">
              <w:rPr>
                <w:rFonts w:ascii="Times New Roman" w:hAnsi="Times New Roman"/>
                <w:sz w:val="24"/>
                <w:szCs w:val="24"/>
                <w:lang w:val="ru-RU"/>
              </w:rPr>
              <w:t>,</w:t>
            </w:r>
            <w:r w:rsidR="00CA4B6D" w:rsidRPr="001E7444">
              <w:rPr>
                <w:rFonts w:ascii="Times New Roman" w:hAnsi="Times New Roman"/>
                <w:sz w:val="24"/>
                <w:szCs w:val="24"/>
              </w:rPr>
              <w:t>23</w:t>
            </w:r>
          </w:p>
        </w:tc>
        <w:tc>
          <w:tcPr>
            <w:tcW w:w="3775" w:type="dxa"/>
            <w:shd w:val="clear" w:color="auto" w:fill="auto"/>
            <w:noWrap/>
          </w:tcPr>
          <w:p w14:paraId="45CD8137" w14:textId="77777777" w:rsidR="00CF0594" w:rsidRPr="001E7444" w:rsidRDefault="00C93D68"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1120,6</w:t>
            </w:r>
          </w:p>
        </w:tc>
        <w:tc>
          <w:tcPr>
            <w:tcW w:w="2170" w:type="dxa"/>
            <w:shd w:val="clear" w:color="auto" w:fill="auto"/>
          </w:tcPr>
          <w:p w14:paraId="77E2F411" w14:textId="77777777" w:rsidR="00CF0594" w:rsidRPr="001E7444" w:rsidRDefault="00CF0594" w:rsidP="00887EC0">
            <w:pPr>
              <w:ind w:left="-82"/>
              <w:jc w:val="center"/>
              <w:rPr>
                <w:rFonts w:ascii="Times New Roman" w:eastAsia="Times New Roman" w:hAnsi="Times New Roman"/>
                <w:sz w:val="24"/>
                <w:szCs w:val="24"/>
                <w:lang w:val="ru-RU" w:eastAsia="ru-RU"/>
              </w:rPr>
            </w:pPr>
            <w:r w:rsidRPr="001E7444">
              <w:rPr>
                <w:rFonts w:ascii="Times New Roman" w:hAnsi="Times New Roman"/>
                <w:sz w:val="24"/>
                <w:szCs w:val="24"/>
                <w:lang w:val="en-US" w:eastAsia="ru-RU"/>
              </w:rPr>
              <w:t>290</w:t>
            </w:r>
            <w:r w:rsidRPr="001E7444">
              <w:rPr>
                <w:rFonts w:ascii="Times New Roman" w:hAnsi="Times New Roman"/>
                <w:sz w:val="24"/>
                <w:szCs w:val="24"/>
                <w:lang w:val="ru-RU" w:eastAsia="ru-RU"/>
              </w:rPr>
              <w:t>,</w:t>
            </w:r>
            <w:r w:rsidRPr="001E7444">
              <w:rPr>
                <w:rFonts w:ascii="Times New Roman" w:hAnsi="Times New Roman"/>
                <w:sz w:val="24"/>
                <w:szCs w:val="24"/>
                <w:lang w:val="en-US" w:eastAsia="ru-RU"/>
              </w:rPr>
              <w:t>420</w:t>
            </w:r>
          </w:p>
        </w:tc>
      </w:tr>
      <w:tr w:rsidR="00B2058A" w:rsidRPr="001E7444" w14:paraId="5EC1C2DC" w14:textId="77777777" w:rsidTr="007C4AB7">
        <w:trPr>
          <w:trHeight w:val="239"/>
        </w:trPr>
        <w:tc>
          <w:tcPr>
            <w:tcW w:w="1971" w:type="dxa"/>
            <w:shd w:val="clear" w:color="auto" w:fill="auto"/>
          </w:tcPr>
          <w:p w14:paraId="79B3ACD9" w14:textId="77777777" w:rsidR="00132405" w:rsidRPr="001E7444" w:rsidRDefault="00132405" w:rsidP="00B256C5">
            <w:pPr>
              <w:rPr>
                <w:rFonts w:ascii="Times New Roman" w:eastAsia="Times New Roman" w:hAnsi="Times New Roman"/>
                <w:bCs/>
                <w:sz w:val="24"/>
                <w:szCs w:val="24"/>
                <w:lang w:val="en-US" w:eastAsia="ru-RU"/>
              </w:rPr>
            </w:pPr>
            <w:r w:rsidRPr="001E7444">
              <w:rPr>
                <w:rFonts w:ascii="Times New Roman" w:eastAsia="Times New Roman" w:hAnsi="Times New Roman"/>
                <w:bCs/>
                <w:sz w:val="24"/>
                <w:szCs w:val="24"/>
                <w:lang w:val="en-US" w:eastAsia="ru-RU"/>
              </w:rPr>
              <w:t>2020</w:t>
            </w:r>
          </w:p>
        </w:tc>
        <w:tc>
          <w:tcPr>
            <w:tcW w:w="1701" w:type="dxa"/>
            <w:shd w:val="clear" w:color="auto" w:fill="auto"/>
          </w:tcPr>
          <w:p w14:paraId="7CFAF1AC" w14:textId="77777777" w:rsidR="00132405" w:rsidRPr="001E7444" w:rsidRDefault="002A6820" w:rsidP="00887EC0">
            <w:pPr>
              <w:ind w:left="-82"/>
              <w:jc w:val="center"/>
              <w:rPr>
                <w:rFonts w:ascii="Times New Roman" w:hAnsi="Times New Roman"/>
                <w:sz w:val="24"/>
                <w:szCs w:val="24"/>
              </w:rPr>
            </w:pPr>
            <w:r w:rsidRPr="001E7444">
              <w:rPr>
                <w:rFonts w:ascii="Times New Roman" w:hAnsi="Times New Roman"/>
                <w:sz w:val="24"/>
                <w:szCs w:val="24"/>
              </w:rPr>
              <w:t>111</w:t>
            </w:r>
            <w:r w:rsidRPr="001E7444">
              <w:rPr>
                <w:rFonts w:ascii="Times New Roman" w:hAnsi="Times New Roman"/>
                <w:sz w:val="24"/>
                <w:szCs w:val="24"/>
                <w:lang w:val="en-US"/>
              </w:rPr>
              <w:t>,</w:t>
            </w:r>
            <w:r w:rsidRPr="001E7444">
              <w:rPr>
                <w:rFonts w:ascii="Times New Roman" w:hAnsi="Times New Roman"/>
                <w:sz w:val="24"/>
                <w:szCs w:val="24"/>
              </w:rPr>
              <w:t>768</w:t>
            </w:r>
          </w:p>
        </w:tc>
        <w:tc>
          <w:tcPr>
            <w:tcW w:w="3775" w:type="dxa"/>
            <w:shd w:val="clear" w:color="auto" w:fill="auto"/>
            <w:noWrap/>
          </w:tcPr>
          <w:p w14:paraId="4216429A" w14:textId="77777777" w:rsidR="00132405" w:rsidRPr="001E7444" w:rsidRDefault="002A6820" w:rsidP="00887EC0">
            <w:pPr>
              <w:ind w:left="-82"/>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1 443,9</w:t>
            </w:r>
          </w:p>
        </w:tc>
        <w:tc>
          <w:tcPr>
            <w:tcW w:w="2170" w:type="dxa"/>
            <w:shd w:val="clear" w:color="auto" w:fill="auto"/>
          </w:tcPr>
          <w:p w14:paraId="6B05F62B" w14:textId="77777777" w:rsidR="00132405" w:rsidRPr="001E7444" w:rsidRDefault="002A6820" w:rsidP="00887EC0">
            <w:pPr>
              <w:ind w:left="-82"/>
              <w:jc w:val="center"/>
              <w:rPr>
                <w:rFonts w:ascii="Times New Roman" w:hAnsi="Times New Roman"/>
                <w:sz w:val="24"/>
                <w:szCs w:val="24"/>
                <w:lang w:val="en-US" w:eastAsia="ru-RU"/>
              </w:rPr>
            </w:pPr>
            <w:r w:rsidRPr="001E7444">
              <w:rPr>
                <w:rFonts w:ascii="Times New Roman" w:hAnsi="Times New Roman"/>
                <w:sz w:val="24"/>
                <w:szCs w:val="24"/>
                <w:lang w:val="en-US" w:eastAsia="ru-RU"/>
              </w:rPr>
              <w:t>306,435</w:t>
            </w:r>
          </w:p>
        </w:tc>
      </w:tr>
      <w:tr w:rsidR="00B2058A" w:rsidRPr="001E7444" w14:paraId="5FFBA736" w14:textId="77777777" w:rsidTr="007C4AB7">
        <w:trPr>
          <w:trHeight w:val="239"/>
        </w:trPr>
        <w:tc>
          <w:tcPr>
            <w:tcW w:w="1971" w:type="dxa"/>
            <w:shd w:val="clear" w:color="auto" w:fill="auto"/>
            <w:noWrap/>
            <w:hideMark/>
          </w:tcPr>
          <w:p w14:paraId="4A5D59D9" w14:textId="77777777" w:rsidR="00901CA8" w:rsidRPr="001E7444" w:rsidRDefault="00132405" w:rsidP="00887EC0">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2020</w:t>
            </w:r>
            <w:r w:rsidR="00901CA8" w:rsidRPr="001E7444">
              <w:rPr>
                <w:rFonts w:ascii="Times New Roman" w:eastAsia="Times New Roman" w:hAnsi="Times New Roman"/>
                <w:sz w:val="24"/>
                <w:szCs w:val="24"/>
                <w:lang w:val="ru-RU" w:eastAsia="ru-RU"/>
              </w:rPr>
              <w:t>/2009</w:t>
            </w:r>
          </w:p>
        </w:tc>
        <w:tc>
          <w:tcPr>
            <w:tcW w:w="1701" w:type="dxa"/>
            <w:shd w:val="clear" w:color="auto" w:fill="auto"/>
            <w:noWrap/>
            <w:hideMark/>
          </w:tcPr>
          <w:p w14:paraId="7A4CB132" w14:textId="77777777" w:rsidR="00901CA8" w:rsidRPr="001E7444" w:rsidRDefault="00CA4B6D" w:rsidP="00887EC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w:t>
            </w:r>
            <w:r w:rsidR="002A6820" w:rsidRPr="001E7444">
              <w:rPr>
                <w:rFonts w:ascii="Times New Roman" w:eastAsia="Times New Roman" w:hAnsi="Times New Roman"/>
                <w:sz w:val="24"/>
                <w:szCs w:val="24"/>
                <w:lang w:val="ru-RU" w:eastAsia="ru-RU"/>
              </w:rPr>
              <w:t>,8</w:t>
            </w:r>
            <w:r w:rsidRPr="001E7444">
              <w:rPr>
                <w:rFonts w:ascii="Times New Roman" w:eastAsia="Times New Roman" w:hAnsi="Times New Roman"/>
                <w:sz w:val="24"/>
                <w:szCs w:val="24"/>
                <w:lang w:val="ru-RU" w:eastAsia="ru-RU"/>
              </w:rPr>
              <w:t>3</w:t>
            </w:r>
          </w:p>
        </w:tc>
        <w:tc>
          <w:tcPr>
            <w:tcW w:w="3775" w:type="dxa"/>
            <w:shd w:val="clear" w:color="auto" w:fill="auto"/>
            <w:noWrap/>
            <w:hideMark/>
          </w:tcPr>
          <w:p w14:paraId="6B36C36C" w14:textId="77777777" w:rsidR="00901CA8" w:rsidRPr="001E7444" w:rsidRDefault="002A6820" w:rsidP="00887EC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0,6</w:t>
            </w:r>
          </w:p>
        </w:tc>
        <w:tc>
          <w:tcPr>
            <w:tcW w:w="2170" w:type="dxa"/>
            <w:shd w:val="clear" w:color="auto" w:fill="auto"/>
            <w:noWrap/>
            <w:hideMark/>
          </w:tcPr>
          <w:p w14:paraId="2EF3F49B" w14:textId="77777777" w:rsidR="00901CA8" w:rsidRPr="001E7444" w:rsidRDefault="002A6820" w:rsidP="00887EC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1,29</w:t>
            </w:r>
          </w:p>
        </w:tc>
      </w:tr>
      <w:tr w:rsidR="00887EC0" w:rsidRPr="001E7444" w14:paraId="519CB56B" w14:textId="77777777" w:rsidTr="00887EC0">
        <w:trPr>
          <w:trHeight w:val="239"/>
        </w:trPr>
        <w:tc>
          <w:tcPr>
            <w:tcW w:w="9617" w:type="dxa"/>
            <w:gridSpan w:val="4"/>
            <w:shd w:val="clear" w:color="auto" w:fill="auto"/>
            <w:noWrap/>
          </w:tcPr>
          <w:p w14:paraId="544AB8B4" w14:textId="77777777" w:rsidR="00887EC0" w:rsidRPr="001E7444" w:rsidRDefault="00887EC0" w:rsidP="00887EC0">
            <w:pPr>
              <w:ind w:firstLine="709"/>
              <w:rPr>
                <w:rFonts w:ascii="Times New Roman" w:eastAsia="Times New Roman" w:hAnsi="Times New Roman"/>
                <w:sz w:val="24"/>
                <w:szCs w:val="24"/>
                <w:lang w:val="ru-RU"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03E8B685" w14:textId="77777777" w:rsidR="004E5B0D" w:rsidRPr="001E7444" w:rsidRDefault="004E5B0D" w:rsidP="00B256C5">
      <w:pPr>
        <w:rPr>
          <w:rFonts w:ascii="Times New Roman" w:hAnsi="Times New Roman"/>
          <w:sz w:val="28"/>
          <w:szCs w:val="28"/>
        </w:rPr>
      </w:pPr>
    </w:p>
    <w:p w14:paraId="11AECE55" w14:textId="77777777" w:rsidR="007F56F5" w:rsidRPr="001E7444" w:rsidRDefault="007F56F5" w:rsidP="00B256C5">
      <w:pPr>
        <w:ind w:firstLine="708"/>
        <w:rPr>
          <w:rFonts w:ascii="Times New Roman" w:hAnsi="Times New Roman"/>
          <w:sz w:val="28"/>
          <w:szCs w:val="28"/>
        </w:rPr>
      </w:pPr>
      <w:r w:rsidRPr="001E7444">
        <w:rPr>
          <w:rFonts w:ascii="Times New Roman" w:hAnsi="Times New Roman"/>
          <w:sz w:val="28"/>
          <w:szCs w:val="28"/>
        </w:rPr>
        <w:t>ЛЖ мен экономика</w:t>
      </w:r>
      <w:r w:rsidR="0053271F" w:rsidRPr="001E7444">
        <w:rPr>
          <w:rFonts w:ascii="Times New Roman" w:hAnsi="Times New Roman"/>
          <w:sz w:val="28"/>
          <w:szCs w:val="28"/>
        </w:rPr>
        <w:t xml:space="preserve">лық өсу арасында арақатынас әсерін талдау </w:t>
      </w:r>
      <w:r w:rsidRPr="001E7444">
        <w:rPr>
          <w:rFonts w:ascii="Times New Roman" w:hAnsi="Times New Roman"/>
          <w:sz w:val="28"/>
          <w:szCs w:val="28"/>
        </w:rPr>
        <w:t xml:space="preserve">үшін дискретті статистика бойынша </w:t>
      </w:r>
      <w:r w:rsidR="0053271F" w:rsidRPr="001E7444">
        <w:rPr>
          <w:rFonts w:ascii="Times New Roman" w:hAnsi="Times New Roman"/>
          <w:sz w:val="28"/>
          <w:szCs w:val="28"/>
        </w:rPr>
        <w:t xml:space="preserve">материалдық-техникалық қамсыздандыру факторына да </w:t>
      </w:r>
      <w:r w:rsidR="00376DA3" w:rsidRPr="001E7444">
        <w:rPr>
          <w:rFonts w:ascii="Times New Roman" w:hAnsi="Times New Roman"/>
          <w:sz w:val="28"/>
          <w:szCs w:val="28"/>
        </w:rPr>
        <w:t>талдау жасадық</w:t>
      </w:r>
      <w:r w:rsidRPr="001E7444">
        <w:rPr>
          <w:rFonts w:ascii="Times New Roman" w:hAnsi="Times New Roman"/>
          <w:sz w:val="28"/>
          <w:szCs w:val="28"/>
        </w:rPr>
        <w:t>, мұнда корреляция R²=0,</w:t>
      </w:r>
      <w:r w:rsidR="0053271F" w:rsidRPr="001E7444">
        <w:rPr>
          <w:rFonts w:ascii="Times New Roman" w:hAnsi="Times New Roman"/>
          <w:sz w:val="28"/>
          <w:szCs w:val="28"/>
        </w:rPr>
        <w:t>70</w:t>
      </w:r>
      <w:r w:rsidRPr="001E7444">
        <w:rPr>
          <w:rFonts w:ascii="Times New Roman" w:hAnsi="Times New Roman"/>
          <w:sz w:val="28"/>
          <w:szCs w:val="28"/>
        </w:rPr>
        <w:t xml:space="preserve"> мәнге ие, яғни атал</w:t>
      </w:r>
      <w:r w:rsidR="00376DA3" w:rsidRPr="001E7444">
        <w:rPr>
          <w:rFonts w:ascii="Times New Roman" w:hAnsi="Times New Roman"/>
          <w:sz w:val="28"/>
          <w:szCs w:val="28"/>
        </w:rPr>
        <w:t>ып кеткен айнымалылар ЖІӨ құруын</w:t>
      </w:r>
      <w:r w:rsidRPr="001E7444">
        <w:rPr>
          <w:rFonts w:ascii="Times New Roman" w:hAnsi="Times New Roman"/>
          <w:sz w:val="28"/>
          <w:szCs w:val="28"/>
        </w:rPr>
        <w:t xml:space="preserve">а </w:t>
      </w:r>
      <w:r w:rsidR="0053271F" w:rsidRPr="001E7444">
        <w:rPr>
          <w:rFonts w:ascii="Times New Roman" w:hAnsi="Times New Roman"/>
          <w:sz w:val="28"/>
          <w:szCs w:val="28"/>
        </w:rPr>
        <w:t>70</w:t>
      </w:r>
      <w:r w:rsidRPr="001E7444">
        <w:rPr>
          <w:rFonts w:ascii="Times New Roman" w:hAnsi="Times New Roman"/>
          <w:sz w:val="28"/>
          <w:szCs w:val="28"/>
        </w:rPr>
        <w:t>% әсер етеді, әрі Ст</w:t>
      </w:r>
      <w:r w:rsidR="00093ECF" w:rsidRPr="001E7444">
        <w:rPr>
          <w:rFonts w:ascii="Times New Roman" w:hAnsi="Times New Roman"/>
          <w:sz w:val="28"/>
          <w:szCs w:val="28"/>
        </w:rPr>
        <w:t>ю</w:t>
      </w:r>
      <w:r w:rsidRPr="001E7444">
        <w:rPr>
          <w:rFonts w:ascii="Times New Roman" w:hAnsi="Times New Roman"/>
          <w:sz w:val="28"/>
          <w:szCs w:val="28"/>
        </w:rPr>
        <w:t>денттің мәндік мағынасы 0,05% кіші (Pvalue=</w:t>
      </w:r>
      <w:r w:rsidR="0053271F" w:rsidRPr="001E7444">
        <w:rPr>
          <w:rFonts w:ascii="Times New Roman" w:hAnsi="Times New Roman"/>
          <w:bCs/>
          <w:sz w:val="28"/>
          <w:szCs w:val="28"/>
        </w:rPr>
        <w:t>0,017</w:t>
      </w:r>
      <w:r w:rsidRPr="001E7444">
        <w:rPr>
          <w:rFonts w:ascii="Times New Roman" w:hAnsi="Times New Roman"/>
          <w:bCs/>
          <w:sz w:val="28"/>
          <w:szCs w:val="28"/>
        </w:rPr>
        <w:t xml:space="preserve">), есеп стандартты дұрыс құрастырылған. Сонымен қатар, </w:t>
      </w:r>
      <w:r w:rsidR="00F802D2" w:rsidRPr="001E7444">
        <w:rPr>
          <w:rFonts w:ascii="Times New Roman" w:hAnsi="Times New Roman"/>
          <w:bCs/>
          <w:sz w:val="28"/>
          <w:szCs w:val="28"/>
        </w:rPr>
        <w:t>к</w:t>
      </w:r>
      <w:r w:rsidR="0053271F" w:rsidRPr="001E7444">
        <w:rPr>
          <w:rFonts w:ascii="Times New Roman" w:hAnsi="Times New Roman"/>
          <w:bCs/>
          <w:sz w:val="28"/>
          <w:szCs w:val="28"/>
        </w:rPr>
        <w:t>өлік</w:t>
      </w:r>
      <w:r w:rsidR="00F802D2" w:rsidRPr="001E7444">
        <w:rPr>
          <w:rFonts w:ascii="Times New Roman" w:hAnsi="Times New Roman"/>
          <w:bCs/>
          <w:sz w:val="28"/>
          <w:szCs w:val="28"/>
        </w:rPr>
        <w:t xml:space="preserve"> құралдарын импорттау, к</w:t>
      </w:r>
      <w:r w:rsidR="0053271F" w:rsidRPr="001E7444">
        <w:rPr>
          <w:rFonts w:ascii="Times New Roman" w:hAnsi="Times New Roman"/>
          <w:bCs/>
          <w:sz w:val="28"/>
          <w:szCs w:val="28"/>
        </w:rPr>
        <w:t>өліктің негізгі өндірістік қуаттылықтарын жаңа құрылыстар салу, жұмыс істеп тұрған кәсіпорындарды кеңейту және қайта құру арқылы іске қосу мәндері теріс мағынаға ие, дегенмен</w:t>
      </w:r>
      <w:r w:rsidRPr="001E7444">
        <w:rPr>
          <w:rFonts w:ascii="Times New Roman" w:hAnsi="Times New Roman"/>
          <w:bCs/>
          <w:sz w:val="28"/>
          <w:szCs w:val="28"/>
        </w:rPr>
        <w:t xml:space="preserve"> </w:t>
      </w:r>
      <w:r w:rsidR="0053271F" w:rsidRPr="001E7444">
        <w:rPr>
          <w:rFonts w:ascii="Times New Roman" w:hAnsi="Times New Roman"/>
          <w:bCs/>
          <w:sz w:val="28"/>
          <w:szCs w:val="28"/>
        </w:rPr>
        <w:t>-</w:t>
      </w:r>
      <w:r w:rsidRPr="001E7444">
        <w:rPr>
          <w:rFonts w:ascii="Times New Roman" w:hAnsi="Times New Roman"/>
          <w:bCs/>
          <w:sz w:val="28"/>
          <w:szCs w:val="28"/>
        </w:rPr>
        <w:t>1-ден кіші</w:t>
      </w:r>
      <w:r w:rsidR="0053271F" w:rsidRPr="001E7444">
        <w:rPr>
          <w:rFonts w:ascii="Times New Roman" w:hAnsi="Times New Roman"/>
          <w:bCs/>
          <w:sz w:val="28"/>
          <w:szCs w:val="28"/>
        </w:rPr>
        <w:t xml:space="preserve">. Керісінше, </w:t>
      </w:r>
      <w:r w:rsidR="00576F39" w:rsidRPr="001E7444">
        <w:rPr>
          <w:rFonts w:ascii="Times New Roman" w:hAnsi="Times New Roman"/>
          <w:bCs/>
          <w:sz w:val="28"/>
          <w:szCs w:val="28"/>
        </w:rPr>
        <w:t>а</w:t>
      </w:r>
      <w:r w:rsidR="0053271F" w:rsidRPr="001E7444">
        <w:rPr>
          <w:rFonts w:ascii="Times New Roman" w:hAnsi="Times New Roman"/>
          <w:bCs/>
          <w:sz w:val="28"/>
          <w:szCs w:val="28"/>
        </w:rPr>
        <w:t xml:space="preserve">заматтардың меншігіндегі жүк машиналарының санының мәні оң мағынаға ие, әрі 1-ден кіші болып табылады </w:t>
      </w:r>
      <w:r w:rsidRPr="001E7444">
        <w:rPr>
          <w:rFonts w:ascii="Times New Roman" w:hAnsi="Times New Roman"/>
          <w:bCs/>
          <w:sz w:val="28"/>
          <w:szCs w:val="28"/>
        </w:rPr>
        <w:t>(</w:t>
      </w:r>
      <w:r w:rsidR="0053271F" w:rsidRPr="001E7444">
        <w:rPr>
          <w:rFonts w:ascii="Times New Roman" w:hAnsi="Times New Roman"/>
          <w:bCs/>
          <w:sz w:val="28"/>
          <w:szCs w:val="28"/>
        </w:rPr>
        <w:t xml:space="preserve">ImportTr=-0,221, NewTr=-0,029,Truck=0,879), </w:t>
      </w:r>
      <w:r w:rsidRPr="001E7444">
        <w:rPr>
          <w:rFonts w:ascii="Times New Roman" w:hAnsi="Times New Roman"/>
          <w:bCs/>
          <w:sz w:val="28"/>
          <w:szCs w:val="28"/>
        </w:rPr>
        <w:t xml:space="preserve">бұл дегеніміз ауытқу деңгейі өте төмен, әрі </w:t>
      </w:r>
      <w:r w:rsidR="002C7DD3" w:rsidRPr="001E7444">
        <w:rPr>
          <w:rFonts w:ascii="Times New Roman" w:hAnsi="Times New Roman"/>
          <w:bCs/>
          <w:sz w:val="28"/>
          <w:szCs w:val="28"/>
        </w:rPr>
        <w:t>мардымсыз (шамалы)</w:t>
      </w:r>
      <w:r w:rsidRPr="001E7444">
        <w:rPr>
          <w:rFonts w:ascii="Times New Roman" w:hAnsi="Times New Roman"/>
          <w:bCs/>
          <w:sz w:val="28"/>
          <w:szCs w:val="28"/>
        </w:rPr>
        <w:t xml:space="preserve">. Егер </w:t>
      </w:r>
      <w:r w:rsidRPr="001E7444">
        <w:rPr>
          <w:rFonts w:ascii="Times New Roman" w:hAnsi="Times New Roman"/>
          <w:sz w:val="28"/>
          <w:szCs w:val="28"/>
        </w:rPr>
        <w:t>GDP және Pred(GDP)</w:t>
      </w:r>
      <w:r w:rsidR="0053271F" w:rsidRPr="001E7444">
        <w:rPr>
          <w:rFonts w:ascii="Times New Roman" w:hAnsi="Times New Roman"/>
          <w:sz w:val="28"/>
          <w:szCs w:val="28"/>
        </w:rPr>
        <w:t xml:space="preserve"> арасындағы диаграмманы қарайтын</w:t>
      </w:r>
      <w:r w:rsidRPr="001E7444">
        <w:rPr>
          <w:rFonts w:ascii="Times New Roman" w:hAnsi="Times New Roman"/>
          <w:sz w:val="28"/>
          <w:szCs w:val="28"/>
        </w:rPr>
        <w:t xml:space="preserve"> болса</w:t>
      </w:r>
      <w:r w:rsidR="0053271F" w:rsidRPr="001E7444">
        <w:rPr>
          <w:rFonts w:ascii="Times New Roman" w:hAnsi="Times New Roman"/>
          <w:sz w:val="28"/>
          <w:szCs w:val="28"/>
        </w:rPr>
        <w:t>қ</w:t>
      </w:r>
      <w:r w:rsidRPr="001E7444">
        <w:rPr>
          <w:rFonts w:ascii="Times New Roman" w:hAnsi="Times New Roman"/>
          <w:sz w:val="28"/>
          <w:szCs w:val="28"/>
        </w:rPr>
        <w:t xml:space="preserve">, мұнда </w:t>
      </w:r>
      <w:r w:rsidR="0053271F" w:rsidRPr="001E7444">
        <w:rPr>
          <w:rFonts w:ascii="Times New Roman" w:hAnsi="Times New Roman"/>
          <w:sz w:val="28"/>
          <w:szCs w:val="28"/>
        </w:rPr>
        <w:t>едәуір</w:t>
      </w:r>
      <w:r w:rsidRPr="001E7444">
        <w:rPr>
          <w:rFonts w:ascii="Times New Roman" w:hAnsi="Times New Roman"/>
          <w:sz w:val="28"/>
          <w:szCs w:val="28"/>
        </w:rPr>
        <w:t xml:space="preserve"> ауытқуды байқауға болады, </w:t>
      </w:r>
      <w:r w:rsidR="0053271F" w:rsidRPr="001E7444">
        <w:rPr>
          <w:rFonts w:ascii="Times New Roman" w:hAnsi="Times New Roman"/>
          <w:sz w:val="28"/>
          <w:szCs w:val="28"/>
        </w:rPr>
        <w:t>2010 жылы ме</w:t>
      </w:r>
      <w:r w:rsidR="00AA637A" w:rsidRPr="001E7444">
        <w:rPr>
          <w:rFonts w:ascii="Times New Roman" w:hAnsi="Times New Roman"/>
          <w:sz w:val="28"/>
          <w:szCs w:val="28"/>
        </w:rPr>
        <w:t xml:space="preserve">н 2017 жылдары 0,651 пен 0,501 </w:t>
      </w:r>
      <w:r w:rsidR="0053271F" w:rsidRPr="001E7444">
        <w:rPr>
          <w:rFonts w:ascii="Times New Roman" w:hAnsi="Times New Roman"/>
          <w:sz w:val="28"/>
          <w:szCs w:val="28"/>
        </w:rPr>
        <w:t>оң стандартты ауы</w:t>
      </w:r>
      <w:r w:rsidR="00376DA3" w:rsidRPr="001E7444">
        <w:rPr>
          <w:rFonts w:ascii="Times New Roman" w:hAnsi="Times New Roman"/>
          <w:sz w:val="28"/>
          <w:szCs w:val="28"/>
        </w:rPr>
        <w:t>т</w:t>
      </w:r>
      <w:r w:rsidR="0053271F" w:rsidRPr="001E7444">
        <w:rPr>
          <w:rFonts w:ascii="Times New Roman" w:hAnsi="Times New Roman"/>
          <w:sz w:val="28"/>
          <w:szCs w:val="28"/>
        </w:rPr>
        <w:t xml:space="preserve">қу көрсетсе, ең жоғары оң стандартты ауытқуды 2018 жылы көрсетіп, 1,548 бірлікке ие болды. 2009 жылы мен 2016 жылдары теріс -1-ден төмен стандартты ауытқуды көрсетті. </w:t>
      </w:r>
      <w:r w:rsidRPr="001E7444">
        <w:rPr>
          <w:rFonts w:ascii="Times New Roman" w:hAnsi="Times New Roman"/>
          <w:sz w:val="28"/>
          <w:szCs w:val="28"/>
        </w:rPr>
        <w:t>Сондай-ақ</w:t>
      </w:r>
      <w:r w:rsidR="0053271F" w:rsidRPr="001E7444">
        <w:rPr>
          <w:rFonts w:ascii="Times New Roman" w:hAnsi="Times New Roman"/>
          <w:sz w:val="28"/>
          <w:szCs w:val="28"/>
        </w:rPr>
        <w:t>,</w:t>
      </w:r>
      <w:r w:rsidRPr="001E7444">
        <w:rPr>
          <w:rFonts w:ascii="Times New Roman" w:hAnsi="Times New Roman"/>
          <w:sz w:val="28"/>
          <w:szCs w:val="28"/>
        </w:rPr>
        <w:t xml:space="preserve"> </w:t>
      </w:r>
      <w:r w:rsidR="00576F39" w:rsidRPr="001E7444">
        <w:rPr>
          <w:rFonts w:ascii="Times New Roman" w:hAnsi="Times New Roman"/>
          <w:sz w:val="28"/>
          <w:szCs w:val="28"/>
        </w:rPr>
        <w:t xml:space="preserve">егер </w:t>
      </w:r>
      <w:r w:rsidR="00F17B23" w:rsidRPr="001E7444">
        <w:rPr>
          <w:rFonts w:ascii="Times New Roman" w:hAnsi="Times New Roman"/>
          <w:sz w:val="28"/>
          <w:szCs w:val="28"/>
        </w:rPr>
        <w:t xml:space="preserve">Pred(GDP) </w:t>
      </w:r>
      <w:r w:rsidR="00576F39" w:rsidRPr="001E7444">
        <w:rPr>
          <w:rFonts w:ascii="Times New Roman" w:hAnsi="Times New Roman"/>
          <w:sz w:val="28"/>
          <w:szCs w:val="28"/>
        </w:rPr>
        <w:t xml:space="preserve">1 бірлікке </w:t>
      </w:r>
      <w:r w:rsidRPr="001E7444">
        <w:rPr>
          <w:rFonts w:ascii="Times New Roman" w:hAnsi="Times New Roman"/>
          <w:sz w:val="28"/>
          <w:szCs w:val="28"/>
        </w:rPr>
        <w:t>өс</w:t>
      </w:r>
      <w:r w:rsidR="00576F39" w:rsidRPr="001E7444">
        <w:rPr>
          <w:rFonts w:ascii="Times New Roman" w:hAnsi="Times New Roman"/>
          <w:sz w:val="28"/>
          <w:szCs w:val="28"/>
        </w:rPr>
        <w:t xml:space="preserve">се, </w:t>
      </w:r>
      <w:r w:rsidR="00F802D2" w:rsidRPr="001E7444">
        <w:rPr>
          <w:rFonts w:ascii="Times New Roman" w:hAnsi="Times New Roman"/>
          <w:sz w:val="28"/>
          <w:szCs w:val="28"/>
        </w:rPr>
        <w:t>к</w:t>
      </w:r>
      <w:r w:rsidR="00576F39" w:rsidRPr="001E7444">
        <w:rPr>
          <w:rFonts w:ascii="Times New Roman" w:hAnsi="Times New Roman"/>
          <w:sz w:val="28"/>
          <w:szCs w:val="28"/>
        </w:rPr>
        <w:t xml:space="preserve">өлік құралдарын импорттау айнымалысы  -34,712 бірлікке, көліктің негізгі өндірістік қуаттылықтарын жаңа құрылыстар салу, жұмыс істеп тұрған кәсіпорындарды кеңейту және қайта құру арқылы іске </w:t>
      </w:r>
      <w:r w:rsidR="00576F39" w:rsidRPr="001E7444">
        <w:rPr>
          <w:rFonts w:ascii="Times New Roman" w:hAnsi="Times New Roman"/>
          <w:sz w:val="28"/>
          <w:szCs w:val="28"/>
        </w:rPr>
        <w:lastRenderedPageBreak/>
        <w:t>қосу айнымалысы -0,522 бірлікке азаяды, азаматтардың меншігіндегі жүк машиналарының саны айнымалысы 709,165 бірлікке жоғарылайды (</w:t>
      </w:r>
      <w:r w:rsidR="00887EC0" w:rsidRPr="001E7444">
        <w:rPr>
          <w:rFonts w:ascii="Times New Roman" w:hAnsi="Times New Roman"/>
          <w:sz w:val="28"/>
          <w:szCs w:val="28"/>
        </w:rPr>
        <w:t>6-</w:t>
      </w:r>
      <w:r w:rsidR="00576F39" w:rsidRPr="001E7444">
        <w:rPr>
          <w:rFonts w:ascii="Times New Roman" w:hAnsi="Times New Roman"/>
          <w:sz w:val="28"/>
          <w:szCs w:val="28"/>
        </w:rPr>
        <w:t>сурет</w:t>
      </w:r>
      <w:r w:rsidRPr="001E7444">
        <w:rPr>
          <w:rFonts w:ascii="Times New Roman" w:hAnsi="Times New Roman"/>
          <w:sz w:val="28"/>
          <w:szCs w:val="28"/>
        </w:rPr>
        <w:t>).</w:t>
      </w:r>
    </w:p>
    <w:p w14:paraId="7A2E4753" w14:textId="77777777" w:rsidR="000A038D" w:rsidRPr="001E7444" w:rsidRDefault="000A038D" w:rsidP="00B256C5">
      <w:pPr>
        <w:ind w:firstLine="708"/>
        <w:rPr>
          <w:rFonts w:ascii="Times New Roman" w:hAnsi="Times New Roman"/>
          <w:sz w:val="28"/>
          <w:szCs w:val="28"/>
        </w:rPr>
      </w:pPr>
    </w:p>
    <w:p w14:paraId="5C73410C" w14:textId="77777777" w:rsidR="002A6820" w:rsidRPr="001E7444" w:rsidRDefault="005A5F63" w:rsidP="00B256C5">
      <w:pPr>
        <w:rPr>
          <w:rFonts w:ascii="Times New Roman" w:hAnsi="Times New Roman"/>
          <w:sz w:val="28"/>
          <w:szCs w:val="28"/>
        </w:rPr>
      </w:pPr>
      <w:r w:rsidRPr="001E7444">
        <w:rPr>
          <w:rFonts w:ascii="Times New Roman" w:hAnsi="Times New Roman"/>
          <w:noProof/>
          <w:lang w:val="ru-RU" w:eastAsia="ru-RU"/>
        </w:rPr>
        <w:drawing>
          <wp:inline distT="0" distB="0" distL="0" distR="0" wp14:anchorId="27C4D8CD" wp14:editId="45BDE958">
            <wp:extent cx="5883215" cy="2139351"/>
            <wp:effectExtent l="0" t="0" r="3810" b="0"/>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9359FA" w14:textId="77777777" w:rsidR="00887EC0" w:rsidRPr="001E7444" w:rsidRDefault="00887EC0" w:rsidP="00B256C5">
      <w:pPr>
        <w:rPr>
          <w:rFonts w:ascii="Times New Roman" w:hAnsi="Times New Roman"/>
          <w:sz w:val="16"/>
          <w:szCs w:val="16"/>
        </w:rPr>
      </w:pPr>
    </w:p>
    <w:p w14:paraId="4BEFA5E2" w14:textId="77777777" w:rsidR="00D43A6D" w:rsidRPr="001E7444" w:rsidRDefault="00901CA8" w:rsidP="00887EC0">
      <w:pPr>
        <w:ind w:firstLine="709"/>
        <w:rPr>
          <w:rFonts w:ascii="Times New Roman" w:hAnsi="Times New Roman"/>
          <w:sz w:val="24"/>
          <w:szCs w:val="24"/>
        </w:rPr>
      </w:pPr>
      <w:r w:rsidRPr="001E7444">
        <w:rPr>
          <w:rFonts w:ascii="Times New Roman" w:hAnsi="Times New Roman"/>
          <w:sz w:val="24"/>
          <w:szCs w:val="24"/>
        </w:rPr>
        <w:t>Pred(</w:t>
      </w:r>
      <w:r w:rsidR="0018366F" w:rsidRPr="001E7444">
        <w:rPr>
          <w:rFonts w:ascii="Times New Roman" w:hAnsi="Times New Roman"/>
          <w:sz w:val="24"/>
          <w:szCs w:val="24"/>
        </w:rPr>
        <w:t>GDP</w:t>
      </w:r>
      <w:r w:rsidRPr="001E7444">
        <w:rPr>
          <w:rFonts w:ascii="Times New Roman" w:hAnsi="Times New Roman"/>
          <w:sz w:val="24"/>
          <w:szCs w:val="24"/>
        </w:rPr>
        <w:t>)</w:t>
      </w:r>
      <w:r w:rsidR="0018366F" w:rsidRPr="001E7444">
        <w:rPr>
          <w:rFonts w:ascii="Times New Roman" w:hAnsi="Times New Roman"/>
          <w:sz w:val="24"/>
          <w:szCs w:val="24"/>
        </w:rPr>
        <w:t xml:space="preserve"> = -136781,362-34,712*ImportTr-0,522*NewTr+709,165</w:t>
      </w:r>
      <w:r w:rsidR="00D43A6D" w:rsidRPr="001E7444">
        <w:rPr>
          <w:rFonts w:ascii="Times New Roman" w:hAnsi="Times New Roman"/>
          <w:sz w:val="24"/>
          <w:szCs w:val="24"/>
        </w:rPr>
        <w:t>*Truck</w:t>
      </w:r>
    </w:p>
    <w:p w14:paraId="43BBB5AE" w14:textId="77777777" w:rsidR="00887EC0" w:rsidRPr="001E7444" w:rsidRDefault="00887EC0" w:rsidP="00B256C5">
      <w:pPr>
        <w:jc w:val="center"/>
        <w:rPr>
          <w:rFonts w:ascii="Times New Roman" w:hAnsi="Times New Roman"/>
          <w:sz w:val="16"/>
          <w:szCs w:val="16"/>
        </w:rPr>
      </w:pPr>
    </w:p>
    <w:p w14:paraId="1335A13E" w14:textId="77777777" w:rsidR="00D43A6D" w:rsidRPr="001E7444" w:rsidRDefault="009B39C9" w:rsidP="00B256C5">
      <w:pPr>
        <w:jc w:val="center"/>
        <w:rPr>
          <w:rFonts w:ascii="Times New Roman" w:hAnsi="Times New Roman"/>
          <w:sz w:val="28"/>
          <w:szCs w:val="28"/>
        </w:rPr>
      </w:pPr>
      <w:r w:rsidRPr="001E7444">
        <w:rPr>
          <w:rFonts w:ascii="Times New Roman" w:hAnsi="Times New Roman"/>
          <w:sz w:val="28"/>
          <w:szCs w:val="28"/>
        </w:rPr>
        <w:t>Сурет</w:t>
      </w:r>
      <w:r w:rsidR="00C20122" w:rsidRPr="001E7444">
        <w:rPr>
          <w:rFonts w:ascii="Times New Roman" w:hAnsi="Times New Roman"/>
          <w:sz w:val="28"/>
          <w:szCs w:val="28"/>
        </w:rPr>
        <w:t xml:space="preserve"> 6</w:t>
      </w:r>
      <w:r w:rsidRPr="001E7444">
        <w:rPr>
          <w:rFonts w:ascii="Times New Roman" w:hAnsi="Times New Roman"/>
          <w:sz w:val="28"/>
          <w:szCs w:val="28"/>
        </w:rPr>
        <w:t xml:space="preserve"> – </w:t>
      </w:r>
      <w:r w:rsidR="002A6820" w:rsidRPr="001E7444">
        <w:rPr>
          <w:rFonts w:ascii="Times New Roman" w:hAnsi="Times New Roman"/>
          <w:sz w:val="28"/>
          <w:szCs w:val="28"/>
        </w:rPr>
        <w:t>2009-2020</w:t>
      </w:r>
      <w:r w:rsidR="00576F39" w:rsidRPr="001E7444">
        <w:rPr>
          <w:rFonts w:ascii="Times New Roman" w:hAnsi="Times New Roman"/>
          <w:sz w:val="28"/>
          <w:szCs w:val="28"/>
        </w:rPr>
        <w:t xml:space="preserve"> </w:t>
      </w:r>
      <w:r w:rsidR="00244C4F" w:rsidRPr="001E7444">
        <w:rPr>
          <w:rFonts w:ascii="Times New Roman" w:hAnsi="Times New Roman"/>
          <w:sz w:val="28"/>
          <w:szCs w:val="28"/>
        </w:rPr>
        <w:t>жылдар аралығындағы</w:t>
      </w:r>
      <w:r w:rsidR="00576F39" w:rsidRPr="001E7444">
        <w:rPr>
          <w:rFonts w:ascii="Times New Roman" w:hAnsi="Times New Roman"/>
          <w:sz w:val="28"/>
          <w:szCs w:val="28"/>
        </w:rPr>
        <w:t xml:space="preserve"> материалдық-техникалық қам</w:t>
      </w:r>
      <w:r w:rsidR="00C12EF4" w:rsidRPr="001E7444">
        <w:rPr>
          <w:rFonts w:ascii="Times New Roman" w:hAnsi="Times New Roman"/>
          <w:sz w:val="28"/>
          <w:szCs w:val="28"/>
        </w:rPr>
        <w:t>тамасы</w:t>
      </w:r>
      <w:r w:rsidR="00244C4F" w:rsidRPr="001E7444">
        <w:rPr>
          <w:rFonts w:ascii="Times New Roman" w:hAnsi="Times New Roman"/>
          <w:sz w:val="28"/>
          <w:szCs w:val="28"/>
        </w:rPr>
        <w:t>з</w:t>
      </w:r>
      <w:r w:rsidR="00C12EF4" w:rsidRPr="001E7444">
        <w:rPr>
          <w:rFonts w:ascii="Times New Roman" w:hAnsi="Times New Roman"/>
          <w:sz w:val="28"/>
          <w:szCs w:val="28"/>
        </w:rPr>
        <w:t xml:space="preserve"> ет</w:t>
      </w:r>
      <w:r w:rsidR="00576F39" w:rsidRPr="001E7444">
        <w:rPr>
          <w:rFonts w:ascii="Times New Roman" w:hAnsi="Times New Roman"/>
          <w:sz w:val="28"/>
          <w:szCs w:val="28"/>
        </w:rPr>
        <w:t>у фактор</w:t>
      </w:r>
      <w:r w:rsidR="00244C4F" w:rsidRPr="001E7444">
        <w:rPr>
          <w:rFonts w:ascii="Times New Roman" w:hAnsi="Times New Roman"/>
          <w:sz w:val="28"/>
          <w:szCs w:val="28"/>
        </w:rPr>
        <w:t>ын</w:t>
      </w:r>
      <w:r w:rsidR="00576F39" w:rsidRPr="001E7444">
        <w:rPr>
          <w:rFonts w:ascii="Times New Roman" w:hAnsi="Times New Roman"/>
          <w:sz w:val="28"/>
          <w:szCs w:val="28"/>
        </w:rPr>
        <w:t>ың дискретті статистикалық талдауы</w:t>
      </w:r>
    </w:p>
    <w:p w14:paraId="0B777083" w14:textId="77777777" w:rsidR="00887EC0" w:rsidRPr="001E7444" w:rsidRDefault="00887EC0" w:rsidP="00B256C5">
      <w:pPr>
        <w:rPr>
          <w:rFonts w:ascii="Times New Roman" w:hAnsi="Times New Roman"/>
          <w:sz w:val="16"/>
          <w:szCs w:val="16"/>
        </w:rPr>
      </w:pPr>
    </w:p>
    <w:p w14:paraId="002412C8" w14:textId="77777777" w:rsidR="00B256C5" w:rsidRPr="001E7444" w:rsidRDefault="00887EC0" w:rsidP="00887EC0">
      <w:pPr>
        <w:ind w:firstLine="709"/>
        <w:rPr>
          <w:rFonts w:ascii="Times New Roman" w:hAnsi="Times New Roman"/>
          <w:sz w:val="24"/>
          <w:szCs w:val="24"/>
        </w:rPr>
      </w:pPr>
      <w:r w:rsidRPr="001E7444">
        <w:rPr>
          <w:rFonts w:ascii="Times New Roman" w:hAnsi="Times New Roman"/>
          <w:sz w:val="24"/>
          <w:szCs w:val="24"/>
        </w:rPr>
        <w:t xml:space="preserve">Ескерту – </w:t>
      </w:r>
      <w:r w:rsidR="00AA637A" w:rsidRPr="001E7444">
        <w:rPr>
          <w:rFonts w:ascii="Times New Roman" w:hAnsi="Times New Roman"/>
          <w:sz w:val="24"/>
          <w:szCs w:val="24"/>
        </w:rPr>
        <w:t xml:space="preserve">Автор </w:t>
      </w:r>
      <w:r w:rsidR="00B256C5" w:rsidRPr="001E7444">
        <w:rPr>
          <w:rFonts w:ascii="Times New Roman" w:hAnsi="Times New Roman"/>
          <w:sz w:val="24"/>
          <w:szCs w:val="24"/>
        </w:rPr>
        <w:t>есептеген</w:t>
      </w:r>
    </w:p>
    <w:p w14:paraId="02F1372F" w14:textId="77777777" w:rsidR="00576F39" w:rsidRPr="001E7444" w:rsidRDefault="00576F39" w:rsidP="00B256C5">
      <w:pPr>
        <w:rPr>
          <w:rFonts w:ascii="Times New Roman" w:hAnsi="Times New Roman"/>
          <w:sz w:val="28"/>
          <w:szCs w:val="28"/>
        </w:rPr>
      </w:pPr>
    </w:p>
    <w:p w14:paraId="7ADEC636" w14:textId="77777777" w:rsidR="003A473F" w:rsidRPr="001E7444" w:rsidRDefault="003A473F" w:rsidP="00887EC0">
      <w:pPr>
        <w:ind w:firstLine="709"/>
        <w:rPr>
          <w:rFonts w:ascii="Times New Roman" w:hAnsi="Times New Roman"/>
          <w:sz w:val="28"/>
          <w:szCs w:val="28"/>
        </w:rPr>
      </w:pPr>
      <w:r w:rsidRPr="001E7444">
        <w:rPr>
          <w:rFonts w:ascii="Times New Roman" w:hAnsi="Times New Roman"/>
          <w:sz w:val="28"/>
          <w:szCs w:val="28"/>
        </w:rPr>
        <w:t xml:space="preserve">Қазақстандағы логистиканы таратудағы негізгі </w:t>
      </w:r>
      <w:r w:rsidR="00244C4F" w:rsidRPr="001E7444">
        <w:rPr>
          <w:rFonts w:ascii="Times New Roman" w:hAnsi="Times New Roman"/>
          <w:sz w:val="28"/>
          <w:szCs w:val="28"/>
        </w:rPr>
        <w:t>мәселелер</w:t>
      </w:r>
      <w:r w:rsidRPr="001E7444">
        <w:rPr>
          <w:rFonts w:ascii="Times New Roman" w:hAnsi="Times New Roman"/>
          <w:sz w:val="28"/>
          <w:szCs w:val="28"/>
        </w:rPr>
        <w:t xml:space="preserve"> - инфрақұрылымның дамымағандығы, мемлекеттік реттеу, аймақтық протекционизм және бүкіл республика бойынша бөлшектелген тарату арналары болып табылады. Дегенмен инфрақұрылыммен қатар материалды өңдеудің ескірген жабдықтары және білікті ло</w:t>
      </w:r>
      <w:r w:rsidR="00376DA3" w:rsidRPr="001E7444">
        <w:rPr>
          <w:rFonts w:ascii="Times New Roman" w:hAnsi="Times New Roman"/>
          <w:sz w:val="28"/>
          <w:szCs w:val="28"/>
        </w:rPr>
        <w:t xml:space="preserve">гистикалық кадрлардың </w:t>
      </w:r>
      <w:r w:rsidR="0021646C" w:rsidRPr="001E7444">
        <w:rPr>
          <w:rFonts w:ascii="Times New Roman" w:hAnsi="Times New Roman"/>
          <w:sz w:val="28"/>
          <w:szCs w:val="28"/>
        </w:rPr>
        <w:t>жетіспеуі</w:t>
      </w:r>
      <w:r w:rsidR="00376DA3" w:rsidRPr="001E7444">
        <w:rPr>
          <w:rFonts w:ascii="Times New Roman" w:hAnsi="Times New Roman"/>
          <w:sz w:val="28"/>
          <w:szCs w:val="28"/>
        </w:rPr>
        <w:t xml:space="preserve">, </w:t>
      </w:r>
      <w:r w:rsidRPr="001E7444">
        <w:rPr>
          <w:rFonts w:ascii="Times New Roman" w:hAnsi="Times New Roman"/>
          <w:sz w:val="28"/>
          <w:szCs w:val="28"/>
        </w:rPr>
        <w:t>экономикаға деген сұранысты қанағаттандыр</w:t>
      </w:r>
      <w:r w:rsidR="002E1A0B" w:rsidRPr="001E7444">
        <w:rPr>
          <w:rFonts w:ascii="Times New Roman" w:hAnsi="Times New Roman"/>
          <w:sz w:val="28"/>
          <w:szCs w:val="28"/>
        </w:rPr>
        <w:t>а алмайтындығы</w:t>
      </w:r>
      <w:r w:rsidR="0021646C" w:rsidRPr="001E7444">
        <w:rPr>
          <w:rFonts w:ascii="Times New Roman" w:hAnsi="Times New Roman"/>
          <w:sz w:val="28"/>
          <w:szCs w:val="28"/>
        </w:rPr>
        <w:t xml:space="preserve">н </w:t>
      </w:r>
      <w:r w:rsidR="00F802D2" w:rsidRPr="001E7444">
        <w:rPr>
          <w:rFonts w:ascii="Times New Roman" w:hAnsi="Times New Roman"/>
          <w:sz w:val="28"/>
          <w:szCs w:val="28"/>
        </w:rPr>
        <w:t xml:space="preserve">Хуе Лин, Хуан, және Хонг </w:t>
      </w:r>
      <w:r w:rsidR="002E1A0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{"citationItems":[{"id":"ITEM-1","itemData":{"DOI":"10.1016/j.tranpol.2014.01.003","ISSN":"0967070X","author":[{"dropping-particle":"","family":"Hooi Lean","given":"Hooi","non-dropping-particle":"","parse-names":false,"suffix":""},{"dropping-particle":"","family":"Huang","given":"Wei","non-dropping-particle":"","parse-names":false,"suffix":""},{"dropping-particle":"","family":"Hong","given":"Junjie","non-dropping-particle":"","parse-names":false,"suffix":""}],"container-title":"Transport Policy","id":"ITEM-1","issued":{"date-parts":[["2014","3"]]},"page":"96-104","title":"Logistics and economic development: Experience from China","type":"article-journal","volume":"32"},"uris":["http://www.mendeley.com/documents/?uuid=d0883659-3222-3521-b89e-07b4bc699b87"]}],"mendeley":{"formattedCitation":"[40]","plainTextFormattedCitation":"[40]","previouslyFormattedCitation":"[39]"},"properties":{"noteIndex":0},"schema":"https://github.com/citation-style-language/schema/raw/master/csl-citation.json"}</w:instrText>
      </w:r>
      <w:r w:rsidR="002E1A0B" w:rsidRPr="001E7444">
        <w:rPr>
          <w:rFonts w:ascii="Times New Roman" w:hAnsi="Times New Roman"/>
          <w:sz w:val="28"/>
          <w:szCs w:val="28"/>
        </w:rPr>
        <w:fldChar w:fldCharType="separate"/>
      </w:r>
      <w:r w:rsidR="00331187" w:rsidRPr="001E7444">
        <w:rPr>
          <w:rFonts w:ascii="Times New Roman" w:hAnsi="Times New Roman"/>
          <w:noProof/>
          <w:sz w:val="28"/>
          <w:szCs w:val="28"/>
        </w:rPr>
        <w:t>[40</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101</w:t>
      </w:r>
      <w:r w:rsidR="00331187" w:rsidRPr="001E7444">
        <w:rPr>
          <w:rFonts w:ascii="Times New Roman" w:hAnsi="Times New Roman"/>
          <w:noProof/>
          <w:sz w:val="28"/>
          <w:szCs w:val="28"/>
        </w:rPr>
        <w:t>]</w:t>
      </w:r>
      <w:r w:rsidR="002E1A0B" w:rsidRPr="001E7444">
        <w:rPr>
          <w:rFonts w:ascii="Times New Roman" w:hAnsi="Times New Roman"/>
          <w:sz w:val="28"/>
          <w:szCs w:val="28"/>
        </w:rPr>
        <w:fldChar w:fldCharType="end"/>
      </w:r>
      <w:r w:rsidRPr="001E7444">
        <w:rPr>
          <w:rFonts w:ascii="Times New Roman" w:hAnsi="Times New Roman"/>
          <w:sz w:val="28"/>
          <w:szCs w:val="28"/>
        </w:rPr>
        <w:t xml:space="preserve"> өз еңбегінде атап кеткен. Болтон және Уэй </w:t>
      </w:r>
      <w:r w:rsidR="002E1A0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{"citationItems":[{"id":"ITEM-1","itemData":{"author":[{"dropping-particle":"","family":"Zhang","given":"Z","non-dropping-particle":"","parse-names":false,"suffix":""},{"dropping-particle":"","family":"Figliozzi","given":"M A","non-dropping-particle":"","parse-names":false,"suffix":""}],"container-title":"Transport Reviews","id":"ITEM-1","issue":"2","issued":{"date-parts":[["2010"]]},"number-of-pages":"179-194","title":"A Survey of Chinese Importers and Exporters: Chinaâ€™s Logistics Industry Developments and the Impacts of Transportation System Performance on Supply Chain Costs and Operations","type":"report","volume":"30"},"uris":["http://www.mendeley.com/documents/?uuid=8e50bb45-9665-3538-8379-bacb4217e100"]}],"mendeley":{"formattedCitation":"[90]","plainTextFormattedCitation":"[90]","previouslyFormattedCitation":"[89]"},"properties":{"noteIndex":0},"schema":"https://github.com/citation-style-language/schema/raw/master/csl-citation.json"}</w:instrText>
      </w:r>
      <w:r w:rsidR="002E1A0B" w:rsidRPr="001E7444">
        <w:rPr>
          <w:rFonts w:ascii="Times New Roman" w:hAnsi="Times New Roman"/>
          <w:sz w:val="28"/>
          <w:szCs w:val="28"/>
        </w:rPr>
        <w:fldChar w:fldCharType="separate"/>
      </w:r>
      <w:r w:rsidR="00331187" w:rsidRPr="001E7444">
        <w:rPr>
          <w:rFonts w:ascii="Times New Roman" w:hAnsi="Times New Roman"/>
          <w:noProof/>
          <w:sz w:val="28"/>
          <w:szCs w:val="28"/>
        </w:rPr>
        <w:t>[90]</w:t>
      </w:r>
      <w:r w:rsidR="002E1A0B" w:rsidRPr="001E7444">
        <w:rPr>
          <w:rFonts w:ascii="Times New Roman" w:hAnsi="Times New Roman"/>
          <w:sz w:val="28"/>
          <w:szCs w:val="28"/>
        </w:rPr>
        <w:fldChar w:fldCharType="end"/>
      </w:r>
      <w:r w:rsidR="002E1A0B" w:rsidRPr="001E7444">
        <w:rPr>
          <w:rFonts w:ascii="Times New Roman" w:hAnsi="Times New Roman"/>
          <w:sz w:val="28"/>
          <w:szCs w:val="28"/>
        </w:rPr>
        <w:t xml:space="preserve"> </w:t>
      </w:r>
      <w:r w:rsidRPr="001E7444">
        <w:rPr>
          <w:rFonts w:ascii="Times New Roman" w:hAnsi="Times New Roman"/>
          <w:sz w:val="28"/>
          <w:szCs w:val="28"/>
        </w:rPr>
        <w:t xml:space="preserve">сонымен қатар нашар көлік инфрақұрылымынан басқа </w:t>
      </w:r>
      <w:r w:rsidR="00665FBE" w:rsidRPr="001E7444">
        <w:rPr>
          <w:rFonts w:ascii="Times New Roman" w:hAnsi="Times New Roman"/>
          <w:sz w:val="28"/>
          <w:szCs w:val="28"/>
        </w:rPr>
        <w:t>дарынды маманд</w:t>
      </w:r>
      <w:r w:rsidRPr="001E7444">
        <w:rPr>
          <w:rFonts w:ascii="Times New Roman" w:hAnsi="Times New Roman"/>
          <w:sz w:val="28"/>
          <w:szCs w:val="28"/>
        </w:rPr>
        <w:t>ардың болмауы ЛЖ тиімді дамуына кедергі келтіретін атап айтқан. Сондықтан ЛЖ мен экономикалық өсудің тиімділігін анықтайтын фактор ретінде еңбек ресурстары фактор</w:t>
      </w:r>
      <w:r w:rsidR="000706EE" w:rsidRPr="001E7444">
        <w:rPr>
          <w:rFonts w:ascii="Times New Roman" w:hAnsi="Times New Roman"/>
          <w:sz w:val="28"/>
          <w:szCs w:val="28"/>
        </w:rPr>
        <w:t>лар</w:t>
      </w:r>
      <w:r w:rsidRPr="001E7444">
        <w:rPr>
          <w:rFonts w:ascii="Times New Roman" w:hAnsi="Times New Roman"/>
          <w:sz w:val="28"/>
          <w:szCs w:val="28"/>
        </w:rPr>
        <w:t>ы</w:t>
      </w:r>
      <w:r w:rsidR="000706EE" w:rsidRPr="001E7444">
        <w:rPr>
          <w:rFonts w:ascii="Times New Roman" w:hAnsi="Times New Roman"/>
          <w:sz w:val="28"/>
          <w:szCs w:val="28"/>
        </w:rPr>
        <w:t>н</w:t>
      </w:r>
      <w:r w:rsidRPr="001E7444">
        <w:rPr>
          <w:rFonts w:ascii="Times New Roman" w:hAnsi="Times New Roman"/>
          <w:sz w:val="28"/>
          <w:szCs w:val="28"/>
        </w:rPr>
        <w:t xml:space="preserve"> алды</w:t>
      </w:r>
      <w:r w:rsidR="00B61BB8" w:rsidRPr="001E7444">
        <w:rPr>
          <w:rFonts w:ascii="Times New Roman" w:hAnsi="Times New Roman"/>
          <w:sz w:val="28"/>
          <w:szCs w:val="28"/>
        </w:rPr>
        <w:t>қ</w:t>
      </w:r>
      <w:r w:rsidRPr="001E7444">
        <w:rPr>
          <w:rFonts w:ascii="Times New Roman" w:hAnsi="Times New Roman"/>
          <w:sz w:val="28"/>
          <w:szCs w:val="28"/>
        </w:rPr>
        <w:t xml:space="preserve">. </w:t>
      </w:r>
      <w:r w:rsidR="00B61BB8" w:rsidRPr="001E7444">
        <w:rPr>
          <w:rFonts w:ascii="Times New Roman" w:hAnsi="Times New Roman"/>
          <w:sz w:val="28"/>
          <w:szCs w:val="28"/>
        </w:rPr>
        <w:t>Олар</w:t>
      </w:r>
      <w:r w:rsidRPr="001E7444">
        <w:rPr>
          <w:rFonts w:ascii="Times New Roman" w:hAnsi="Times New Roman"/>
          <w:sz w:val="28"/>
          <w:szCs w:val="28"/>
        </w:rPr>
        <w:t>:</w:t>
      </w:r>
    </w:p>
    <w:p w14:paraId="4F67006A" w14:textId="77777777" w:rsidR="00AF059A" w:rsidRPr="001E7444" w:rsidRDefault="00887EC0" w:rsidP="00887EC0">
      <w:pPr>
        <w:pStyle w:val="a4"/>
        <w:numPr>
          <w:ilvl w:val="0"/>
          <w:numId w:val="13"/>
        </w:numPr>
        <w:tabs>
          <w:tab w:val="left" w:pos="993"/>
        </w:tabs>
        <w:ind w:left="0" w:firstLine="709"/>
        <w:rPr>
          <w:rFonts w:ascii="Times New Roman" w:hAnsi="Times New Roman"/>
          <w:sz w:val="28"/>
          <w:szCs w:val="28"/>
        </w:rPr>
      </w:pPr>
      <w:r w:rsidRPr="001E7444">
        <w:rPr>
          <w:rFonts w:ascii="Times New Roman" w:hAnsi="Times New Roman"/>
          <w:sz w:val="28"/>
          <w:szCs w:val="28"/>
        </w:rPr>
        <w:t>көлік саласындағы жұмыспен қамтылған халық;</w:t>
      </w:r>
    </w:p>
    <w:p w14:paraId="3D87B168" w14:textId="77777777" w:rsidR="00AF059A" w:rsidRPr="001E7444" w:rsidRDefault="00887EC0" w:rsidP="00887EC0">
      <w:pPr>
        <w:pStyle w:val="a4"/>
        <w:numPr>
          <w:ilvl w:val="0"/>
          <w:numId w:val="13"/>
        </w:numPr>
        <w:tabs>
          <w:tab w:val="left" w:pos="993"/>
        </w:tabs>
        <w:ind w:left="0" w:firstLine="709"/>
        <w:rPr>
          <w:rFonts w:ascii="Times New Roman" w:hAnsi="Times New Roman"/>
          <w:sz w:val="28"/>
          <w:szCs w:val="28"/>
        </w:rPr>
      </w:pPr>
      <w:r w:rsidRPr="001E7444">
        <w:rPr>
          <w:rFonts w:ascii="Times New Roman" w:hAnsi="Times New Roman"/>
          <w:sz w:val="28"/>
          <w:szCs w:val="28"/>
        </w:rPr>
        <w:t>көлік кәсіпорындары жұмысшыларының орташа айлық жалақысы;</w:t>
      </w:r>
    </w:p>
    <w:p w14:paraId="19ADC6E3" w14:textId="77777777" w:rsidR="00B90CD9" w:rsidRPr="001E7444" w:rsidRDefault="00887EC0" w:rsidP="00887EC0">
      <w:pPr>
        <w:pStyle w:val="a4"/>
        <w:numPr>
          <w:ilvl w:val="0"/>
          <w:numId w:val="13"/>
        </w:numPr>
        <w:tabs>
          <w:tab w:val="left" w:pos="993"/>
        </w:tabs>
        <w:ind w:left="0" w:firstLine="709"/>
        <w:rPr>
          <w:rFonts w:ascii="Times New Roman" w:hAnsi="Times New Roman"/>
          <w:sz w:val="28"/>
          <w:szCs w:val="28"/>
        </w:rPr>
      </w:pPr>
      <w:r w:rsidRPr="001E7444">
        <w:rPr>
          <w:rFonts w:ascii="Times New Roman" w:hAnsi="Times New Roman"/>
          <w:sz w:val="28"/>
          <w:szCs w:val="28"/>
        </w:rPr>
        <w:t>көлік кәсіпорындарының саны.</w:t>
      </w:r>
    </w:p>
    <w:p w14:paraId="3AB3BFB7" w14:textId="77777777" w:rsidR="00142DCE" w:rsidRPr="001E7444" w:rsidRDefault="002A6820" w:rsidP="00887EC0">
      <w:pPr>
        <w:ind w:firstLine="709"/>
        <w:rPr>
          <w:rFonts w:ascii="Times New Roman" w:hAnsi="Times New Roman"/>
          <w:sz w:val="28"/>
          <w:szCs w:val="28"/>
        </w:rPr>
      </w:pPr>
      <w:r w:rsidRPr="001E7444">
        <w:rPr>
          <w:rFonts w:ascii="Times New Roman" w:hAnsi="Times New Roman"/>
          <w:sz w:val="28"/>
          <w:szCs w:val="28"/>
        </w:rPr>
        <w:t>2009 мен 2020</w:t>
      </w:r>
      <w:r w:rsidR="00142DCE" w:rsidRPr="001E7444">
        <w:rPr>
          <w:rFonts w:ascii="Times New Roman" w:hAnsi="Times New Roman"/>
          <w:sz w:val="28"/>
          <w:szCs w:val="28"/>
        </w:rPr>
        <w:t xml:space="preserve"> жылдар арасында барлық үш айнымалылар бойынша деректер оң, яғни жыл сайын көрсеткіштер өсіп тұрды. Ең аз өскен айнымалы  </w:t>
      </w:r>
      <w:r w:rsidR="00B61BB8" w:rsidRPr="001E7444">
        <w:rPr>
          <w:rFonts w:ascii="Times New Roman" w:hAnsi="Times New Roman"/>
          <w:sz w:val="28"/>
          <w:szCs w:val="28"/>
        </w:rPr>
        <w:t>ж</w:t>
      </w:r>
      <w:r w:rsidR="00142DCE" w:rsidRPr="001E7444">
        <w:rPr>
          <w:rFonts w:ascii="Times New Roman" w:hAnsi="Times New Roman"/>
          <w:sz w:val="28"/>
          <w:szCs w:val="28"/>
        </w:rPr>
        <w:t>ұмыспен қамтылған халық тек 1,1 бі</w:t>
      </w:r>
      <w:r w:rsidR="00F65778" w:rsidRPr="001E7444">
        <w:rPr>
          <w:rFonts w:ascii="Times New Roman" w:hAnsi="Times New Roman"/>
          <w:sz w:val="28"/>
          <w:szCs w:val="28"/>
        </w:rPr>
        <w:t>рлікке өсіп, 7903,4 мың адамнан</w:t>
      </w:r>
      <w:r w:rsidR="00142DCE" w:rsidRPr="001E7444">
        <w:rPr>
          <w:rFonts w:ascii="Times New Roman" w:hAnsi="Times New Roman"/>
          <w:sz w:val="28"/>
          <w:szCs w:val="28"/>
        </w:rPr>
        <w:t xml:space="preserve"> 8 780,8 мың адамға жоғарылады. Көлік кәсіпорындарының саны 1 119 бірліктен 2 092 бірлікке өсіп, 1,86 есеге ұлғайды. Ең жоғары көрсеткішке жоғарылаған айнымалы көлік кәсіпорындары жұмысшыларының орташа айлық жалақысы </w:t>
      </w:r>
      <w:r w:rsidR="00C20122" w:rsidRPr="001E7444">
        <w:rPr>
          <w:rFonts w:ascii="Times New Roman" w:hAnsi="Times New Roman"/>
          <w:sz w:val="28"/>
          <w:szCs w:val="28"/>
        </w:rPr>
        <w:t>2,5 есеге жуық ұлғайды (</w:t>
      </w:r>
      <w:r w:rsidR="00887EC0" w:rsidRPr="001E7444">
        <w:rPr>
          <w:rFonts w:ascii="Times New Roman" w:hAnsi="Times New Roman"/>
          <w:sz w:val="28"/>
          <w:szCs w:val="28"/>
        </w:rPr>
        <w:t>10-</w:t>
      </w:r>
      <w:r w:rsidR="00C20122" w:rsidRPr="001E7444">
        <w:rPr>
          <w:rFonts w:ascii="Times New Roman" w:hAnsi="Times New Roman"/>
          <w:sz w:val="28"/>
          <w:szCs w:val="28"/>
        </w:rPr>
        <w:t>кесте</w:t>
      </w:r>
      <w:r w:rsidR="00142DCE" w:rsidRPr="001E7444">
        <w:rPr>
          <w:rFonts w:ascii="Times New Roman" w:hAnsi="Times New Roman"/>
          <w:sz w:val="28"/>
          <w:szCs w:val="28"/>
        </w:rPr>
        <w:t xml:space="preserve">). </w:t>
      </w:r>
    </w:p>
    <w:p w14:paraId="1CCEB3BD" w14:textId="77777777" w:rsidR="00F802D2" w:rsidRPr="001E7444" w:rsidRDefault="007C4AB7" w:rsidP="00887EC0">
      <w:pPr>
        <w:ind w:firstLine="709"/>
        <w:rPr>
          <w:rFonts w:ascii="Times New Roman" w:hAnsi="Times New Roman"/>
          <w:sz w:val="28"/>
          <w:szCs w:val="28"/>
        </w:rPr>
      </w:pPr>
      <w:r w:rsidRPr="001E7444">
        <w:rPr>
          <w:rFonts w:ascii="Times New Roman" w:hAnsi="Times New Roman"/>
          <w:sz w:val="28"/>
          <w:szCs w:val="28"/>
        </w:rPr>
        <w:t xml:space="preserve">Еңбек ресурстары бойынша ЛЖ дискретті статистика бойынша талдау жасалынды, мұнда R²=0,96 мәнге тең, яғни осы берілген айнымалылар ЖІӨ-ге 96% жуық әсер етеді, F value&lt;0,0001, стандартталған коэффициенттер мәндері Labor=-0,217, Salary=1,106, Firm=0,080. Жұмыспен қамтылған халық теріс </w:t>
      </w:r>
      <w:r w:rsidRPr="001E7444">
        <w:rPr>
          <w:rFonts w:ascii="Times New Roman" w:hAnsi="Times New Roman"/>
          <w:sz w:val="28"/>
          <w:szCs w:val="28"/>
        </w:rPr>
        <w:lastRenderedPageBreak/>
        <w:t>мәнге ие, дегенмен -1-ге дейін жетпейді. Басқа екі айнымалы оң мәнге ие, әрі ауытқулары мардымсыз (шамалы).</w:t>
      </w:r>
    </w:p>
    <w:p w14:paraId="40D20E7C" w14:textId="77777777" w:rsidR="007C4AB7" w:rsidRPr="001E7444" w:rsidRDefault="007C4AB7" w:rsidP="00887EC0">
      <w:pPr>
        <w:ind w:firstLine="709"/>
        <w:rPr>
          <w:rFonts w:ascii="Times New Roman" w:hAnsi="Times New Roman"/>
          <w:sz w:val="28"/>
          <w:szCs w:val="28"/>
        </w:rPr>
      </w:pPr>
    </w:p>
    <w:p w14:paraId="5582870F" w14:textId="77777777" w:rsidR="006D17F7" w:rsidRPr="001E7444" w:rsidRDefault="006D17F7" w:rsidP="00B256C5">
      <w:pPr>
        <w:rPr>
          <w:rFonts w:ascii="Times New Roman" w:hAnsi="Times New Roman"/>
          <w:sz w:val="28"/>
          <w:szCs w:val="28"/>
        </w:rPr>
      </w:pPr>
      <w:r w:rsidRPr="001E7444">
        <w:rPr>
          <w:rFonts w:ascii="Times New Roman" w:hAnsi="Times New Roman"/>
          <w:sz w:val="28"/>
          <w:szCs w:val="28"/>
        </w:rPr>
        <w:t xml:space="preserve">Кесте </w:t>
      </w:r>
      <w:r w:rsidR="00C20122" w:rsidRPr="001E7444">
        <w:rPr>
          <w:rFonts w:ascii="Times New Roman" w:hAnsi="Times New Roman"/>
          <w:sz w:val="28"/>
          <w:szCs w:val="28"/>
        </w:rPr>
        <w:t>10</w:t>
      </w:r>
      <w:r w:rsidRPr="001E7444">
        <w:rPr>
          <w:rFonts w:ascii="Times New Roman" w:hAnsi="Times New Roman"/>
          <w:sz w:val="28"/>
          <w:szCs w:val="28"/>
        </w:rPr>
        <w:t xml:space="preserve"> – </w:t>
      </w:r>
      <w:r w:rsidR="00B0643A" w:rsidRPr="001E7444">
        <w:rPr>
          <w:rFonts w:ascii="Times New Roman" w:hAnsi="Times New Roman"/>
          <w:sz w:val="28"/>
          <w:szCs w:val="28"/>
        </w:rPr>
        <w:t>Логистикалық жүйедегі</w:t>
      </w:r>
      <w:r w:rsidRPr="001E7444">
        <w:rPr>
          <w:rFonts w:ascii="Times New Roman" w:hAnsi="Times New Roman"/>
          <w:sz w:val="28"/>
          <w:szCs w:val="28"/>
        </w:rPr>
        <w:t xml:space="preserve"> еңбек рес</w:t>
      </w:r>
      <w:r w:rsidR="00475756" w:rsidRPr="001E7444">
        <w:rPr>
          <w:rFonts w:ascii="Times New Roman" w:hAnsi="Times New Roman"/>
          <w:sz w:val="28"/>
          <w:szCs w:val="28"/>
        </w:rPr>
        <w:t>урстары фактор бойынша 20</w:t>
      </w:r>
      <w:r w:rsidR="002A6820" w:rsidRPr="001E7444">
        <w:rPr>
          <w:rFonts w:ascii="Times New Roman" w:hAnsi="Times New Roman"/>
          <w:sz w:val="28"/>
          <w:szCs w:val="28"/>
        </w:rPr>
        <w:t>09-2020</w:t>
      </w:r>
      <w:r w:rsidRPr="001E7444">
        <w:rPr>
          <w:rFonts w:ascii="Times New Roman" w:hAnsi="Times New Roman"/>
          <w:sz w:val="28"/>
          <w:szCs w:val="28"/>
        </w:rPr>
        <w:t xml:space="preserve"> жылдардағы айнымалылардың көрсеткіштері</w:t>
      </w:r>
    </w:p>
    <w:p w14:paraId="0B842664" w14:textId="77777777" w:rsidR="00887EC0" w:rsidRPr="001E7444" w:rsidRDefault="00887EC0" w:rsidP="00B256C5">
      <w:pPr>
        <w:rPr>
          <w:rFonts w:ascii="Times New Roman" w:hAnsi="Times New Roman"/>
          <w:strike/>
          <w:sz w:val="16"/>
          <w:szCs w:val="16"/>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598"/>
        <w:gridCol w:w="3512"/>
        <w:gridCol w:w="2406"/>
      </w:tblGrid>
      <w:tr w:rsidR="000F2675" w:rsidRPr="001E7444" w14:paraId="097286BA" w14:textId="77777777" w:rsidTr="000F2675">
        <w:trPr>
          <w:trHeight w:val="64"/>
        </w:trPr>
        <w:tc>
          <w:tcPr>
            <w:tcW w:w="1230" w:type="dxa"/>
            <w:vMerge w:val="restart"/>
            <w:shd w:val="clear" w:color="auto" w:fill="auto"/>
            <w:noWrap/>
            <w:vAlign w:val="center"/>
          </w:tcPr>
          <w:p w14:paraId="67C178EE" w14:textId="77777777" w:rsidR="000F2675" w:rsidRPr="001E7444" w:rsidRDefault="000F2675" w:rsidP="00B256C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val="ru-RU" w:eastAsia="ru-RU"/>
              </w:rPr>
              <w:t>Жылдар</w:t>
            </w:r>
          </w:p>
        </w:tc>
        <w:tc>
          <w:tcPr>
            <w:tcW w:w="8516" w:type="dxa"/>
            <w:gridSpan w:val="3"/>
            <w:shd w:val="clear" w:color="auto" w:fill="auto"/>
            <w:vAlign w:val="center"/>
          </w:tcPr>
          <w:p w14:paraId="044941EB" w14:textId="77777777" w:rsidR="000F2675" w:rsidRPr="001E7444" w:rsidRDefault="000F2675" w:rsidP="007C4AB7">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Еңбек ресуртары факторының айнымалылары</w:t>
            </w:r>
          </w:p>
        </w:tc>
      </w:tr>
      <w:tr w:rsidR="000F2675" w:rsidRPr="001E7444" w14:paraId="68AA093F" w14:textId="77777777" w:rsidTr="000F2675">
        <w:trPr>
          <w:trHeight w:val="315"/>
        </w:trPr>
        <w:tc>
          <w:tcPr>
            <w:tcW w:w="1230" w:type="dxa"/>
            <w:vMerge/>
            <w:shd w:val="clear" w:color="auto" w:fill="auto"/>
            <w:noWrap/>
            <w:vAlign w:val="center"/>
            <w:hideMark/>
          </w:tcPr>
          <w:p w14:paraId="09A74373" w14:textId="77777777" w:rsidR="000F2675" w:rsidRPr="001E7444" w:rsidRDefault="000F2675" w:rsidP="00B256C5">
            <w:pPr>
              <w:jc w:val="center"/>
              <w:rPr>
                <w:rFonts w:ascii="Times New Roman" w:eastAsia="Times New Roman" w:hAnsi="Times New Roman"/>
                <w:sz w:val="24"/>
                <w:szCs w:val="24"/>
                <w:lang w:eastAsia="ru-RU"/>
              </w:rPr>
            </w:pPr>
          </w:p>
        </w:tc>
        <w:tc>
          <w:tcPr>
            <w:tcW w:w="2598" w:type="dxa"/>
            <w:shd w:val="clear" w:color="auto" w:fill="auto"/>
            <w:vAlign w:val="center"/>
            <w:hideMark/>
          </w:tcPr>
          <w:p w14:paraId="70D336E4" w14:textId="77777777" w:rsidR="000F2675" w:rsidRPr="001E7444" w:rsidRDefault="000F2675" w:rsidP="000F267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көлік саласында жұмыспен қамтылған халық, мың адам</w:t>
            </w:r>
          </w:p>
        </w:tc>
        <w:tc>
          <w:tcPr>
            <w:tcW w:w="3512" w:type="dxa"/>
            <w:shd w:val="clear" w:color="auto" w:fill="auto"/>
            <w:noWrap/>
            <w:vAlign w:val="center"/>
            <w:hideMark/>
          </w:tcPr>
          <w:p w14:paraId="71EDB7CB" w14:textId="77777777" w:rsidR="000F2675" w:rsidRPr="001E7444" w:rsidRDefault="000F2675" w:rsidP="000F2675">
            <w:pPr>
              <w:jc w:val="center"/>
              <w:rPr>
                <w:rFonts w:ascii="Times New Roman" w:eastAsia="Times New Roman" w:hAnsi="Times New Roman"/>
                <w:bCs/>
                <w:sz w:val="24"/>
                <w:szCs w:val="24"/>
                <w:lang w:eastAsia="ru-RU"/>
              </w:rPr>
            </w:pPr>
            <w:r w:rsidRPr="001E7444">
              <w:rPr>
                <w:rFonts w:ascii="Times New Roman" w:eastAsia="Times New Roman" w:hAnsi="Times New Roman"/>
                <w:bCs/>
                <w:sz w:val="24"/>
                <w:szCs w:val="24"/>
                <w:lang w:eastAsia="ru-RU"/>
              </w:rPr>
              <w:t xml:space="preserve">көлік кәсіпорындары жұмысшыларының орташа айлық жалақысы, </w:t>
            </w:r>
            <w:r w:rsidRPr="001E7444">
              <w:rPr>
                <w:rFonts w:ascii="Times New Roman" w:eastAsia="Times New Roman" w:hAnsi="Times New Roman"/>
                <w:sz w:val="24"/>
                <w:szCs w:val="24"/>
                <w:lang w:eastAsia="ru-RU"/>
              </w:rPr>
              <w:t>мың теңге</w:t>
            </w:r>
          </w:p>
        </w:tc>
        <w:tc>
          <w:tcPr>
            <w:tcW w:w="2406" w:type="dxa"/>
            <w:shd w:val="clear" w:color="auto" w:fill="auto"/>
            <w:vAlign w:val="center"/>
            <w:hideMark/>
          </w:tcPr>
          <w:p w14:paraId="47B0E766" w14:textId="77777777" w:rsidR="000F2675" w:rsidRPr="001E7444" w:rsidRDefault="000F2675" w:rsidP="007C4AB7">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көлік кәсіпорындарының саны, бірлік</w:t>
            </w:r>
          </w:p>
        </w:tc>
      </w:tr>
      <w:tr w:rsidR="000F2675" w:rsidRPr="001E7444" w14:paraId="32E0C9CF" w14:textId="77777777" w:rsidTr="000F2675">
        <w:trPr>
          <w:trHeight w:val="141"/>
        </w:trPr>
        <w:tc>
          <w:tcPr>
            <w:tcW w:w="1230" w:type="dxa"/>
            <w:vMerge/>
            <w:shd w:val="clear" w:color="auto" w:fill="auto"/>
            <w:noWrap/>
            <w:vAlign w:val="center"/>
          </w:tcPr>
          <w:p w14:paraId="5E31A3E1" w14:textId="77777777" w:rsidR="000F2675" w:rsidRPr="001E7444" w:rsidRDefault="000F2675" w:rsidP="00B256C5">
            <w:pPr>
              <w:rPr>
                <w:rFonts w:ascii="Times New Roman" w:eastAsia="Times New Roman" w:hAnsi="Times New Roman"/>
                <w:sz w:val="24"/>
                <w:szCs w:val="24"/>
                <w:lang w:val="ru-RU" w:eastAsia="ru-RU"/>
              </w:rPr>
            </w:pPr>
          </w:p>
        </w:tc>
        <w:tc>
          <w:tcPr>
            <w:tcW w:w="2598" w:type="dxa"/>
            <w:shd w:val="clear" w:color="auto" w:fill="auto"/>
            <w:vAlign w:val="center"/>
          </w:tcPr>
          <w:p w14:paraId="3168E174" w14:textId="77777777" w:rsidR="000F2675" w:rsidRPr="001E7444" w:rsidRDefault="000F2675" w:rsidP="000F267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Labor</w:t>
            </w:r>
          </w:p>
        </w:tc>
        <w:tc>
          <w:tcPr>
            <w:tcW w:w="3512" w:type="dxa"/>
            <w:shd w:val="clear" w:color="auto" w:fill="auto"/>
            <w:noWrap/>
            <w:vAlign w:val="center"/>
          </w:tcPr>
          <w:p w14:paraId="1F9DFC81" w14:textId="77777777" w:rsidR="000F2675" w:rsidRPr="001E7444" w:rsidRDefault="000F2675" w:rsidP="000F267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Salary</w:t>
            </w:r>
          </w:p>
        </w:tc>
        <w:tc>
          <w:tcPr>
            <w:tcW w:w="2406" w:type="dxa"/>
            <w:shd w:val="clear" w:color="auto" w:fill="auto"/>
            <w:noWrap/>
            <w:vAlign w:val="center"/>
          </w:tcPr>
          <w:p w14:paraId="0AECA0C8" w14:textId="77777777" w:rsidR="000F2675" w:rsidRPr="001E7444" w:rsidRDefault="000F2675" w:rsidP="000F267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Firm</w:t>
            </w:r>
          </w:p>
        </w:tc>
      </w:tr>
      <w:tr w:rsidR="00B2058A" w:rsidRPr="001E7444" w14:paraId="06A8A22B" w14:textId="77777777" w:rsidTr="000F2675">
        <w:trPr>
          <w:trHeight w:val="245"/>
        </w:trPr>
        <w:tc>
          <w:tcPr>
            <w:tcW w:w="1230" w:type="dxa"/>
            <w:shd w:val="clear" w:color="auto" w:fill="auto"/>
            <w:vAlign w:val="center"/>
            <w:hideMark/>
          </w:tcPr>
          <w:p w14:paraId="74AAEA08"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2009</w:t>
            </w:r>
          </w:p>
        </w:tc>
        <w:tc>
          <w:tcPr>
            <w:tcW w:w="2598" w:type="dxa"/>
            <w:shd w:val="clear" w:color="auto" w:fill="auto"/>
            <w:vAlign w:val="center"/>
            <w:hideMark/>
          </w:tcPr>
          <w:p w14:paraId="5BE11AF5" w14:textId="77777777" w:rsidR="0051168D" w:rsidRPr="001E7444" w:rsidRDefault="006405D3"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437,8</w:t>
            </w:r>
          </w:p>
        </w:tc>
        <w:tc>
          <w:tcPr>
            <w:tcW w:w="3512" w:type="dxa"/>
            <w:shd w:val="clear" w:color="auto" w:fill="auto"/>
            <w:vAlign w:val="center"/>
            <w:hideMark/>
          </w:tcPr>
          <w:p w14:paraId="65D41220"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87</w:t>
            </w:r>
          </w:p>
        </w:tc>
        <w:tc>
          <w:tcPr>
            <w:tcW w:w="2406" w:type="dxa"/>
            <w:shd w:val="clear" w:color="auto" w:fill="auto"/>
            <w:vAlign w:val="center"/>
            <w:hideMark/>
          </w:tcPr>
          <w:p w14:paraId="13C84FC3"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1 119</w:t>
            </w:r>
          </w:p>
        </w:tc>
      </w:tr>
      <w:tr w:rsidR="00B2058A" w:rsidRPr="001E7444" w14:paraId="75B2DD6F" w14:textId="77777777" w:rsidTr="000F2675">
        <w:trPr>
          <w:trHeight w:val="245"/>
        </w:trPr>
        <w:tc>
          <w:tcPr>
            <w:tcW w:w="1230" w:type="dxa"/>
            <w:shd w:val="clear" w:color="auto" w:fill="auto"/>
            <w:vAlign w:val="center"/>
            <w:hideMark/>
          </w:tcPr>
          <w:p w14:paraId="0E61F330"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2010</w:t>
            </w:r>
          </w:p>
        </w:tc>
        <w:tc>
          <w:tcPr>
            <w:tcW w:w="2598" w:type="dxa"/>
            <w:shd w:val="clear" w:color="auto" w:fill="auto"/>
            <w:vAlign w:val="center"/>
            <w:hideMark/>
          </w:tcPr>
          <w:p w14:paraId="5EBB2851" w14:textId="77777777" w:rsidR="0051168D" w:rsidRPr="001E7444" w:rsidRDefault="006405D3" w:rsidP="00B256C5">
            <w:pPr>
              <w:rPr>
                <w:rFonts w:ascii="Times New Roman" w:hAnsi="Times New Roman"/>
                <w:sz w:val="24"/>
                <w:szCs w:val="24"/>
              </w:rPr>
            </w:pPr>
            <w:r w:rsidRPr="001E7444">
              <w:rPr>
                <w:rFonts w:ascii="Times New Roman" w:hAnsi="Times New Roman"/>
                <w:sz w:val="24"/>
                <w:szCs w:val="24"/>
              </w:rPr>
              <w:t>511,8</w:t>
            </w:r>
            <w:r w:rsidRPr="001E7444">
              <w:rPr>
                <w:rFonts w:ascii="Times New Roman" w:hAnsi="Times New Roman"/>
                <w:sz w:val="24"/>
                <w:szCs w:val="24"/>
              </w:rPr>
              <w:tab/>
            </w:r>
            <w:r w:rsidRPr="001E7444">
              <w:rPr>
                <w:rFonts w:ascii="Times New Roman" w:hAnsi="Times New Roman"/>
                <w:sz w:val="24"/>
                <w:szCs w:val="24"/>
              </w:rPr>
              <w:tab/>
            </w:r>
          </w:p>
        </w:tc>
        <w:tc>
          <w:tcPr>
            <w:tcW w:w="3512" w:type="dxa"/>
            <w:shd w:val="clear" w:color="auto" w:fill="auto"/>
            <w:vAlign w:val="center"/>
            <w:hideMark/>
          </w:tcPr>
          <w:p w14:paraId="4D0687E3"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102</w:t>
            </w:r>
          </w:p>
        </w:tc>
        <w:tc>
          <w:tcPr>
            <w:tcW w:w="2406" w:type="dxa"/>
            <w:shd w:val="clear" w:color="auto" w:fill="auto"/>
            <w:vAlign w:val="center"/>
            <w:hideMark/>
          </w:tcPr>
          <w:p w14:paraId="0E97EEDA"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1 117</w:t>
            </w:r>
          </w:p>
        </w:tc>
      </w:tr>
      <w:tr w:rsidR="00B2058A" w:rsidRPr="001E7444" w14:paraId="7B0A0C7E" w14:textId="77777777" w:rsidTr="000F2675">
        <w:trPr>
          <w:trHeight w:val="245"/>
        </w:trPr>
        <w:tc>
          <w:tcPr>
            <w:tcW w:w="1230" w:type="dxa"/>
            <w:shd w:val="clear" w:color="auto" w:fill="auto"/>
            <w:vAlign w:val="center"/>
            <w:hideMark/>
          </w:tcPr>
          <w:p w14:paraId="69E5ED06"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2011</w:t>
            </w:r>
          </w:p>
        </w:tc>
        <w:tc>
          <w:tcPr>
            <w:tcW w:w="2598" w:type="dxa"/>
            <w:shd w:val="clear" w:color="auto" w:fill="auto"/>
            <w:vAlign w:val="center"/>
            <w:hideMark/>
          </w:tcPr>
          <w:p w14:paraId="34C2E934"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546,3</w:t>
            </w:r>
          </w:p>
        </w:tc>
        <w:tc>
          <w:tcPr>
            <w:tcW w:w="3512" w:type="dxa"/>
            <w:shd w:val="clear" w:color="auto" w:fill="auto"/>
            <w:vAlign w:val="center"/>
            <w:hideMark/>
          </w:tcPr>
          <w:p w14:paraId="34794A8E"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119</w:t>
            </w:r>
          </w:p>
        </w:tc>
        <w:tc>
          <w:tcPr>
            <w:tcW w:w="2406" w:type="dxa"/>
            <w:shd w:val="clear" w:color="auto" w:fill="auto"/>
            <w:vAlign w:val="center"/>
            <w:hideMark/>
          </w:tcPr>
          <w:p w14:paraId="2C2DFB2F"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1 194</w:t>
            </w:r>
          </w:p>
        </w:tc>
      </w:tr>
      <w:tr w:rsidR="00B2058A" w:rsidRPr="001E7444" w14:paraId="231CAD1B" w14:textId="77777777" w:rsidTr="000F2675">
        <w:trPr>
          <w:trHeight w:val="245"/>
        </w:trPr>
        <w:tc>
          <w:tcPr>
            <w:tcW w:w="1230" w:type="dxa"/>
            <w:shd w:val="clear" w:color="auto" w:fill="auto"/>
            <w:vAlign w:val="center"/>
            <w:hideMark/>
          </w:tcPr>
          <w:p w14:paraId="4B8E367C"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2012</w:t>
            </w:r>
          </w:p>
        </w:tc>
        <w:tc>
          <w:tcPr>
            <w:tcW w:w="2598" w:type="dxa"/>
            <w:shd w:val="clear" w:color="auto" w:fill="auto"/>
            <w:noWrap/>
            <w:vAlign w:val="center"/>
            <w:hideMark/>
          </w:tcPr>
          <w:p w14:paraId="29CCFE80"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570,9</w:t>
            </w:r>
          </w:p>
        </w:tc>
        <w:tc>
          <w:tcPr>
            <w:tcW w:w="3512" w:type="dxa"/>
            <w:shd w:val="clear" w:color="auto" w:fill="auto"/>
            <w:vAlign w:val="center"/>
            <w:hideMark/>
          </w:tcPr>
          <w:p w14:paraId="384C4AF8"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136</w:t>
            </w:r>
          </w:p>
        </w:tc>
        <w:tc>
          <w:tcPr>
            <w:tcW w:w="2406" w:type="dxa"/>
            <w:shd w:val="clear" w:color="auto" w:fill="auto"/>
            <w:vAlign w:val="center"/>
            <w:hideMark/>
          </w:tcPr>
          <w:p w14:paraId="61E4D718"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1 269</w:t>
            </w:r>
          </w:p>
        </w:tc>
      </w:tr>
      <w:tr w:rsidR="00B2058A" w:rsidRPr="001E7444" w14:paraId="6D1E0E00" w14:textId="77777777" w:rsidTr="000F2675">
        <w:trPr>
          <w:trHeight w:val="245"/>
        </w:trPr>
        <w:tc>
          <w:tcPr>
            <w:tcW w:w="1230" w:type="dxa"/>
            <w:shd w:val="clear" w:color="auto" w:fill="auto"/>
            <w:noWrap/>
            <w:vAlign w:val="center"/>
            <w:hideMark/>
          </w:tcPr>
          <w:p w14:paraId="1E29A22D"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2013</w:t>
            </w:r>
          </w:p>
        </w:tc>
        <w:tc>
          <w:tcPr>
            <w:tcW w:w="2598" w:type="dxa"/>
            <w:shd w:val="clear" w:color="auto" w:fill="auto"/>
            <w:noWrap/>
            <w:vAlign w:val="center"/>
            <w:hideMark/>
          </w:tcPr>
          <w:p w14:paraId="3E3F691F"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569,1</w:t>
            </w:r>
          </w:p>
        </w:tc>
        <w:tc>
          <w:tcPr>
            <w:tcW w:w="3512" w:type="dxa"/>
            <w:shd w:val="clear" w:color="auto" w:fill="auto"/>
            <w:vAlign w:val="center"/>
            <w:hideMark/>
          </w:tcPr>
          <w:p w14:paraId="21B09CC3"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148</w:t>
            </w:r>
          </w:p>
        </w:tc>
        <w:tc>
          <w:tcPr>
            <w:tcW w:w="2406" w:type="dxa"/>
            <w:shd w:val="clear" w:color="auto" w:fill="auto"/>
            <w:vAlign w:val="center"/>
            <w:hideMark/>
          </w:tcPr>
          <w:p w14:paraId="0F7A97CB"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1 486</w:t>
            </w:r>
          </w:p>
        </w:tc>
      </w:tr>
      <w:tr w:rsidR="00B2058A" w:rsidRPr="001E7444" w14:paraId="21AA177B" w14:textId="77777777" w:rsidTr="000F2675">
        <w:trPr>
          <w:trHeight w:val="245"/>
        </w:trPr>
        <w:tc>
          <w:tcPr>
            <w:tcW w:w="1230" w:type="dxa"/>
            <w:shd w:val="clear" w:color="auto" w:fill="auto"/>
            <w:noWrap/>
            <w:vAlign w:val="center"/>
            <w:hideMark/>
          </w:tcPr>
          <w:p w14:paraId="350C0C3D"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2014</w:t>
            </w:r>
          </w:p>
        </w:tc>
        <w:tc>
          <w:tcPr>
            <w:tcW w:w="2598" w:type="dxa"/>
            <w:shd w:val="clear" w:color="auto" w:fill="auto"/>
            <w:noWrap/>
            <w:vAlign w:val="center"/>
            <w:hideMark/>
          </w:tcPr>
          <w:p w14:paraId="2A3E4BEA"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584,9</w:t>
            </w:r>
          </w:p>
        </w:tc>
        <w:tc>
          <w:tcPr>
            <w:tcW w:w="3512" w:type="dxa"/>
            <w:shd w:val="clear" w:color="auto" w:fill="auto"/>
            <w:vAlign w:val="center"/>
            <w:hideMark/>
          </w:tcPr>
          <w:p w14:paraId="32F31BFC"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153</w:t>
            </w:r>
          </w:p>
        </w:tc>
        <w:tc>
          <w:tcPr>
            <w:tcW w:w="2406" w:type="dxa"/>
            <w:shd w:val="clear" w:color="auto" w:fill="auto"/>
            <w:vAlign w:val="center"/>
            <w:hideMark/>
          </w:tcPr>
          <w:p w14:paraId="3385736E"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1 644</w:t>
            </w:r>
          </w:p>
        </w:tc>
      </w:tr>
      <w:tr w:rsidR="00B2058A" w:rsidRPr="001E7444" w14:paraId="00F89C70" w14:textId="77777777" w:rsidTr="000F2675">
        <w:trPr>
          <w:trHeight w:val="283"/>
        </w:trPr>
        <w:tc>
          <w:tcPr>
            <w:tcW w:w="1230" w:type="dxa"/>
            <w:shd w:val="clear" w:color="auto" w:fill="auto"/>
            <w:vAlign w:val="center"/>
            <w:hideMark/>
          </w:tcPr>
          <w:p w14:paraId="15539F54"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2015</w:t>
            </w:r>
          </w:p>
        </w:tc>
        <w:tc>
          <w:tcPr>
            <w:tcW w:w="2598" w:type="dxa"/>
            <w:shd w:val="clear" w:color="auto" w:fill="auto"/>
            <w:noWrap/>
            <w:vAlign w:val="center"/>
            <w:hideMark/>
          </w:tcPr>
          <w:p w14:paraId="44142498" w14:textId="77777777" w:rsidR="0051168D" w:rsidRPr="001E7444" w:rsidRDefault="002A6820" w:rsidP="00B256C5">
            <w:pPr>
              <w:rPr>
                <w:rFonts w:ascii="Times New Roman" w:eastAsia="Times New Roman" w:hAnsi="Times New Roman"/>
                <w:sz w:val="24"/>
                <w:szCs w:val="24"/>
                <w:lang w:val="ru-RU" w:eastAsia="ru-RU"/>
              </w:rPr>
            </w:pPr>
            <w:r w:rsidRPr="001E7444">
              <w:rPr>
                <w:rFonts w:ascii="Times New Roman" w:hAnsi="Times New Roman"/>
                <w:sz w:val="24"/>
                <w:szCs w:val="24"/>
              </w:rPr>
              <w:t>619,5</w:t>
            </w:r>
            <w:r w:rsidRPr="001E7444">
              <w:rPr>
                <w:rFonts w:ascii="Times New Roman" w:hAnsi="Times New Roman"/>
                <w:sz w:val="24"/>
                <w:szCs w:val="24"/>
              </w:rPr>
              <w:tab/>
            </w:r>
            <w:r w:rsidRPr="001E7444">
              <w:rPr>
                <w:rFonts w:ascii="Times New Roman" w:hAnsi="Times New Roman"/>
                <w:sz w:val="24"/>
                <w:szCs w:val="24"/>
              </w:rPr>
              <w:tab/>
            </w:r>
          </w:p>
        </w:tc>
        <w:tc>
          <w:tcPr>
            <w:tcW w:w="3512" w:type="dxa"/>
            <w:shd w:val="clear" w:color="auto" w:fill="auto"/>
            <w:vAlign w:val="center"/>
            <w:hideMark/>
          </w:tcPr>
          <w:p w14:paraId="53CCB535"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162</w:t>
            </w:r>
          </w:p>
        </w:tc>
        <w:tc>
          <w:tcPr>
            <w:tcW w:w="2406" w:type="dxa"/>
            <w:shd w:val="clear" w:color="auto" w:fill="auto"/>
            <w:vAlign w:val="center"/>
            <w:hideMark/>
          </w:tcPr>
          <w:p w14:paraId="6F5091DC"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1 710</w:t>
            </w:r>
          </w:p>
        </w:tc>
      </w:tr>
      <w:tr w:rsidR="00B2058A" w:rsidRPr="001E7444" w14:paraId="58F0231F" w14:textId="77777777" w:rsidTr="000F2675">
        <w:trPr>
          <w:trHeight w:val="245"/>
        </w:trPr>
        <w:tc>
          <w:tcPr>
            <w:tcW w:w="1230" w:type="dxa"/>
            <w:shd w:val="clear" w:color="auto" w:fill="auto"/>
            <w:noWrap/>
            <w:vAlign w:val="center"/>
            <w:hideMark/>
          </w:tcPr>
          <w:p w14:paraId="5C961D5F"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2016</w:t>
            </w:r>
          </w:p>
        </w:tc>
        <w:tc>
          <w:tcPr>
            <w:tcW w:w="2598" w:type="dxa"/>
            <w:shd w:val="clear" w:color="auto" w:fill="auto"/>
            <w:vAlign w:val="center"/>
            <w:hideMark/>
          </w:tcPr>
          <w:p w14:paraId="05F1B78F"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619,5</w:t>
            </w:r>
          </w:p>
        </w:tc>
        <w:tc>
          <w:tcPr>
            <w:tcW w:w="3512" w:type="dxa"/>
            <w:shd w:val="clear" w:color="auto" w:fill="auto"/>
            <w:vAlign w:val="center"/>
            <w:hideMark/>
          </w:tcPr>
          <w:p w14:paraId="251B9310"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167</w:t>
            </w:r>
          </w:p>
        </w:tc>
        <w:tc>
          <w:tcPr>
            <w:tcW w:w="2406" w:type="dxa"/>
            <w:shd w:val="clear" w:color="auto" w:fill="auto"/>
            <w:vAlign w:val="center"/>
            <w:hideMark/>
          </w:tcPr>
          <w:p w14:paraId="2DE58370"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1 817</w:t>
            </w:r>
          </w:p>
        </w:tc>
      </w:tr>
      <w:tr w:rsidR="00B2058A" w:rsidRPr="001E7444" w14:paraId="6F5235F5" w14:textId="77777777" w:rsidTr="000F2675">
        <w:trPr>
          <w:trHeight w:val="245"/>
        </w:trPr>
        <w:tc>
          <w:tcPr>
            <w:tcW w:w="1230" w:type="dxa"/>
            <w:shd w:val="clear" w:color="auto" w:fill="auto"/>
            <w:noWrap/>
            <w:vAlign w:val="center"/>
            <w:hideMark/>
          </w:tcPr>
          <w:p w14:paraId="0F804863"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2017</w:t>
            </w:r>
          </w:p>
        </w:tc>
        <w:tc>
          <w:tcPr>
            <w:tcW w:w="2598" w:type="dxa"/>
            <w:shd w:val="clear" w:color="auto" w:fill="auto"/>
            <w:noWrap/>
            <w:vAlign w:val="center"/>
            <w:hideMark/>
          </w:tcPr>
          <w:p w14:paraId="4765B590"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608,0</w:t>
            </w:r>
          </w:p>
        </w:tc>
        <w:tc>
          <w:tcPr>
            <w:tcW w:w="3512" w:type="dxa"/>
            <w:shd w:val="clear" w:color="auto" w:fill="auto"/>
            <w:vAlign w:val="center"/>
            <w:hideMark/>
          </w:tcPr>
          <w:p w14:paraId="23F3269D"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181</w:t>
            </w:r>
          </w:p>
        </w:tc>
        <w:tc>
          <w:tcPr>
            <w:tcW w:w="2406" w:type="dxa"/>
            <w:shd w:val="clear" w:color="auto" w:fill="auto"/>
            <w:vAlign w:val="center"/>
            <w:hideMark/>
          </w:tcPr>
          <w:p w14:paraId="421D0B95"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1 968</w:t>
            </w:r>
          </w:p>
        </w:tc>
      </w:tr>
      <w:tr w:rsidR="00B2058A" w:rsidRPr="001E7444" w14:paraId="44937398" w14:textId="77777777" w:rsidTr="000F2675">
        <w:trPr>
          <w:trHeight w:val="245"/>
        </w:trPr>
        <w:tc>
          <w:tcPr>
            <w:tcW w:w="1230" w:type="dxa"/>
            <w:shd w:val="clear" w:color="auto" w:fill="auto"/>
            <w:vAlign w:val="center"/>
            <w:hideMark/>
          </w:tcPr>
          <w:p w14:paraId="3FECE83F" w14:textId="77777777" w:rsidR="0051168D" w:rsidRPr="001E7444" w:rsidRDefault="0051168D"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2018</w:t>
            </w:r>
          </w:p>
        </w:tc>
        <w:tc>
          <w:tcPr>
            <w:tcW w:w="2598" w:type="dxa"/>
            <w:shd w:val="clear" w:color="auto" w:fill="auto"/>
            <w:noWrap/>
            <w:vAlign w:val="center"/>
            <w:hideMark/>
          </w:tcPr>
          <w:p w14:paraId="7E96969E" w14:textId="77777777" w:rsidR="0051168D" w:rsidRPr="001E7444" w:rsidRDefault="006405D3" w:rsidP="00B256C5">
            <w:pPr>
              <w:rPr>
                <w:rFonts w:ascii="Times New Roman" w:eastAsia="Times New Roman" w:hAnsi="Times New Roman"/>
                <w:sz w:val="24"/>
                <w:szCs w:val="24"/>
                <w:lang w:val="ru-RU" w:eastAsia="ru-RU"/>
              </w:rPr>
            </w:pPr>
            <w:r w:rsidRPr="001E7444">
              <w:rPr>
                <w:rFonts w:ascii="Times New Roman" w:hAnsi="Times New Roman"/>
                <w:sz w:val="24"/>
                <w:szCs w:val="24"/>
              </w:rPr>
              <w:t>624,7</w:t>
            </w:r>
          </w:p>
        </w:tc>
        <w:tc>
          <w:tcPr>
            <w:tcW w:w="3512" w:type="dxa"/>
            <w:shd w:val="clear" w:color="auto" w:fill="auto"/>
            <w:vAlign w:val="center"/>
            <w:hideMark/>
          </w:tcPr>
          <w:p w14:paraId="721D3484"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197</w:t>
            </w:r>
          </w:p>
        </w:tc>
        <w:tc>
          <w:tcPr>
            <w:tcW w:w="2406" w:type="dxa"/>
            <w:shd w:val="clear" w:color="auto" w:fill="auto"/>
            <w:vAlign w:val="center"/>
            <w:hideMark/>
          </w:tcPr>
          <w:p w14:paraId="65749560" w14:textId="77777777" w:rsidR="0051168D" w:rsidRPr="001E7444" w:rsidRDefault="0051168D"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2 005</w:t>
            </w:r>
          </w:p>
        </w:tc>
      </w:tr>
      <w:tr w:rsidR="00B2058A" w:rsidRPr="001E7444" w14:paraId="50A26C1A" w14:textId="77777777" w:rsidTr="000F2675">
        <w:trPr>
          <w:trHeight w:val="245"/>
        </w:trPr>
        <w:tc>
          <w:tcPr>
            <w:tcW w:w="1230" w:type="dxa"/>
            <w:shd w:val="clear" w:color="auto" w:fill="auto"/>
            <w:vAlign w:val="center"/>
          </w:tcPr>
          <w:p w14:paraId="67C66163" w14:textId="77777777" w:rsidR="00CF0594" w:rsidRPr="001E7444" w:rsidRDefault="00CF0594"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2019</w:t>
            </w:r>
          </w:p>
        </w:tc>
        <w:tc>
          <w:tcPr>
            <w:tcW w:w="2598" w:type="dxa"/>
            <w:shd w:val="clear" w:color="auto" w:fill="auto"/>
            <w:noWrap/>
            <w:vAlign w:val="center"/>
          </w:tcPr>
          <w:p w14:paraId="409304A2" w14:textId="77777777" w:rsidR="00CF0594" w:rsidRPr="001E7444" w:rsidRDefault="006405D3" w:rsidP="00B256C5">
            <w:pPr>
              <w:rPr>
                <w:rFonts w:ascii="Times New Roman" w:hAnsi="Times New Roman"/>
                <w:sz w:val="24"/>
                <w:szCs w:val="24"/>
              </w:rPr>
            </w:pPr>
            <w:r w:rsidRPr="001E7444">
              <w:rPr>
                <w:rFonts w:ascii="Times New Roman" w:hAnsi="Times New Roman"/>
                <w:sz w:val="24"/>
                <w:szCs w:val="24"/>
              </w:rPr>
              <w:t>637,9</w:t>
            </w:r>
          </w:p>
        </w:tc>
        <w:tc>
          <w:tcPr>
            <w:tcW w:w="3512" w:type="dxa"/>
            <w:shd w:val="clear" w:color="auto" w:fill="auto"/>
            <w:vAlign w:val="center"/>
          </w:tcPr>
          <w:p w14:paraId="63258361" w14:textId="77777777" w:rsidR="00CF0594" w:rsidRPr="001E7444" w:rsidRDefault="00C93D68" w:rsidP="00B256C5">
            <w:pPr>
              <w:rPr>
                <w:rFonts w:ascii="Times New Roman" w:eastAsia="Times New Roman" w:hAnsi="Times New Roman"/>
                <w:sz w:val="24"/>
                <w:szCs w:val="24"/>
                <w:lang w:val="ru-RU" w:eastAsia="ru-RU"/>
              </w:rPr>
            </w:pPr>
            <w:r w:rsidRPr="001E7444">
              <w:rPr>
                <w:rFonts w:ascii="Times New Roman" w:hAnsi="Times New Roman"/>
                <w:sz w:val="24"/>
                <w:szCs w:val="24"/>
                <w:lang w:val="en-US" w:eastAsia="ru-RU"/>
              </w:rPr>
              <w:t>217</w:t>
            </w:r>
            <w:r w:rsidRPr="001E7444">
              <w:rPr>
                <w:rFonts w:ascii="Times New Roman" w:hAnsi="Times New Roman"/>
                <w:sz w:val="24"/>
                <w:szCs w:val="24"/>
                <w:lang w:val="ru-RU" w:eastAsia="ru-RU"/>
              </w:rPr>
              <w:t>,</w:t>
            </w:r>
            <w:r w:rsidR="00CA4B6D" w:rsidRPr="001E7444">
              <w:rPr>
                <w:rFonts w:ascii="Times New Roman" w:hAnsi="Times New Roman"/>
                <w:sz w:val="24"/>
                <w:szCs w:val="24"/>
                <w:lang w:val="en-US" w:eastAsia="ru-RU"/>
              </w:rPr>
              <w:t>7</w:t>
            </w:r>
          </w:p>
        </w:tc>
        <w:tc>
          <w:tcPr>
            <w:tcW w:w="2406" w:type="dxa"/>
            <w:shd w:val="clear" w:color="auto" w:fill="auto"/>
            <w:vAlign w:val="center"/>
          </w:tcPr>
          <w:p w14:paraId="312E19D9" w14:textId="77777777" w:rsidR="00CF0594" w:rsidRPr="001E7444" w:rsidRDefault="00CF0594"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2 092</w:t>
            </w:r>
          </w:p>
        </w:tc>
      </w:tr>
      <w:tr w:rsidR="00B2058A" w:rsidRPr="001E7444" w14:paraId="0EB56E10" w14:textId="77777777" w:rsidTr="000F2675">
        <w:trPr>
          <w:trHeight w:val="245"/>
        </w:trPr>
        <w:tc>
          <w:tcPr>
            <w:tcW w:w="1230" w:type="dxa"/>
            <w:shd w:val="clear" w:color="auto" w:fill="auto"/>
            <w:vAlign w:val="center"/>
          </w:tcPr>
          <w:p w14:paraId="021A0C39" w14:textId="77777777" w:rsidR="002A6820" w:rsidRPr="001E7444" w:rsidRDefault="002A6820" w:rsidP="00B256C5">
            <w:pPr>
              <w:rPr>
                <w:rFonts w:ascii="Times New Roman" w:eastAsia="Times New Roman" w:hAnsi="Times New Roman"/>
                <w:bCs/>
                <w:sz w:val="24"/>
                <w:szCs w:val="24"/>
                <w:lang w:val="en-US" w:eastAsia="ru-RU"/>
              </w:rPr>
            </w:pPr>
            <w:r w:rsidRPr="001E7444">
              <w:rPr>
                <w:rFonts w:ascii="Times New Roman" w:eastAsia="Times New Roman" w:hAnsi="Times New Roman"/>
                <w:bCs/>
                <w:sz w:val="24"/>
                <w:szCs w:val="24"/>
                <w:lang w:val="en-US" w:eastAsia="ru-RU"/>
              </w:rPr>
              <w:t>2020</w:t>
            </w:r>
          </w:p>
        </w:tc>
        <w:tc>
          <w:tcPr>
            <w:tcW w:w="2598" w:type="dxa"/>
            <w:shd w:val="clear" w:color="auto" w:fill="auto"/>
            <w:noWrap/>
            <w:vAlign w:val="center"/>
          </w:tcPr>
          <w:p w14:paraId="3C5393F7" w14:textId="77777777" w:rsidR="002A6820" w:rsidRPr="001E7444" w:rsidRDefault="00824F3F" w:rsidP="00B256C5">
            <w:pPr>
              <w:rPr>
                <w:rFonts w:ascii="Times New Roman" w:hAnsi="Times New Roman"/>
                <w:sz w:val="24"/>
                <w:szCs w:val="24"/>
              </w:rPr>
            </w:pPr>
            <w:r w:rsidRPr="001E7444">
              <w:rPr>
                <w:rFonts w:ascii="Times New Roman" w:hAnsi="Times New Roman"/>
                <w:sz w:val="24"/>
                <w:szCs w:val="24"/>
              </w:rPr>
              <w:t>617,5</w:t>
            </w:r>
          </w:p>
        </w:tc>
        <w:tc>
          <w:tcPr>
            <w:tcW w:w="3512" w:type="dxa"/>
            <w:shd w:val="clear" w:color="auto" w:fill="auto"/>
            <w:vAlign w:val="center"/>
          </w:tcPr>
          <w:p w14:paraId="6D60397B" w14:textId="77777777" w:rsidR="002A6820" w:rsidRPr="001E7444" w:rsidRDefault="00824F3F" w:rsidP="00B256C5">
            <w:pPr>
              <w:rPr>
                <w:rFonts w:ascii="Times New Roman" w:hAnsi="Times New Roman"/>
                <w:sz w:val="24"/>
                <w:szCs w:val="24"/>
                <w:lang w:val="en-US" w:eastAsia="ru-RU"/>
              </w:rPr>
            </w:pPr>
            <w:r w:rsidRPr="001E7444">
              <w:rPr>
                <w:rFonts w:ascii="Times New Roman" w:hAnsi="Times New Roman"/>
                <w:sz w:val="24"/>
                <w:szCs w:val="24"/>
                <w:lang w:val="en-US" w:eastAsia="ru-RU"/>
              </w:rPr>
              <w:t>235,1</w:t>
            </w:r>
          </w:p>
        </w:tc>
        <w:tc>
          <w:tcPr>
            <w:tcW w:w="2406" w:type="dxa"/>
            <w:shd w:val="clear" w:color="auto" w:fill="auto"/>
            <w:vAlign w:val="center"/>
          </w:tcPr>
          <w:p w14:paraId="1F8A10DB" w14:textId="77777777" w:rsidR="002A6820" w:rsidRPr="001E7444" w:rsidRDefault="00824F3F"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2 113</w:t>
            </w:r>
          </w:p>
        </w:tc>
      </w:tr>
      <w:tr w:rsidR="00B2058A" w:rsidRPr="001E7444" w14:paraId="30379517" w14:textId="77777777" w:rsidTr="000F2675">
        <w:trPr>
          <w:trHeight w:val="245"/>
        </w:trPr>
        <w:tc>
          <w:tcPr>
            <w:tcW w:w="1230" w:type="dxa"/>
            <w:shd w:val="clear" w:color="auto" w:fill="auto"/>
            <w:noWrap/>
            <w:vAlign w:val="center"/>
            <w:hideMark/>
          </w:tcPr>
          <w:p w14:paraId="614C20BF" w14:textId="77777777" w:rsidR="0051168D" w:rsidRPr="001E7444" w:rsidRDefault="002A6820" w:rsidP="000F2675">
            <w:pPr>
              <w:ind w:left="-66"/>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2020</w:t>
            </w:r>
            <w:r w:rsidR="0051168D" w:rsidRPr="001E7444">
              <w:rPr>
                <w:rFonts w:ascii="Times New Roman" w:eastAsia="Times New Roman" w:hAnsi="Times New Roman"/>
                <w:i/>
                <w:sz w:val="24"/>
                <w:szCs w:val="24"/>
                <w:lang w:val="ru-RU" w:eastAsia="ru-RU"/>
              </w:rPr>
              <w:t>/2009</w:t>
            </w:r>
          </w:p>
        </w:tc>
        <w:tc>
          <w:tcPr>
            <w:tcW w:w="2598" w:type="dxa"/>
            <w:shd w:val="clear" w:color="auto" w:fill="auto"/>
            <w:noWrap/>
            <w:vAlign w:val="center"/>
            <w:hideMark/>
          </w:tcPr>
          <w:p w14:paraId="40911D6C" w14:textId="77777777" w:rsidR="0051168D" w:rsidRPr="001E7444" w:rsidRDefault="00CA4B6D"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w:t>
            </w:r>
            <w:r w:rsidR="000A038D" w:rsidRPr="001E7444">
              <w:rPr>
                <w:rFonts w:ascii="Times New Roman" w:eastAsia="Times New Roman" w:hAnsi="Times New Roman"/>
                <w:i/>
                <w:sz w:val="24"/>
                <w:szCs w:val="24"/>
                <w:lang w:val="ru-RU" w:eastAsia="ru-RU"/>
              </w:rPr>
              <w:t>,41</w:t>
            </w:r>
          </w:p>
        </w:tc>
        <w:tc>
          <w:tcPr>
            <w:tcW w:w="3512" w:type="dxa"/>
            <w:shd w:val="clear" w:color="auto" w:fill="auto"/>
            <w:noWrap/>
            <w:vAlign w:val="center"/>
            <w:hideMark/>
          </w:tcPr>
          <w:p w14:paraId="1A229081" w14:textId="77777777" w:rsidR="0051168D" w:rsidRPr="001E7444" w:rsidRDefault="000A038D"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2,7</w:t>
            </w:r>
          </w:p>
        </w:tc>
        <w:tc>
          <w:tcPr>
            <w:tcW w:w="2406" w:type="dxa"/>
            <w:shd w:val="clear" w:color="auto" w:fill="auto"/>
            <w:noWrap/>
            <w:vAlign w:val="center"/>
            <w:hideMark/>
          </w:tcPr>
          <w:p w14:paraId="3B0E574A" w14:textId="77777777" w:rsidR="0051168D" w:rsidRPr="001E7444" w:rsidRDefault="000A038D"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1,89</w:t>
            </w:r>
          </w:p>
        </w:tc>
      </w:tr>
      <w:tr w:rsidR="00887EC0" w:rsidRPr="001E7444" w14:paraId="68018A75" w14:textId="77777777" w:rsidTr="000F2675">
        <w:trPr>
          <w:trHeight w:val="245"/>
        </w:trPr>
        <w:tc>
          <w:tcPr>
            <w:tcW w:w="9746" w:type="dxa"/>
            <w:gridSpan w:val="4"/>
            <w:shd w:val="clear" w:color="auto" w:fill="auto"/>
            <w:noWrap/>
            <w:vAlign w:val="center"/>
          </w:tcPr>
          <w:p w14:paraId="5F5F59B6" w14:textId="77777777" w:rsidR="00887EC0" w:rsidRPr="001E7444" w:rsidRDefault="007C4AB7" w:rsidP="007C4AB7">
            <w:pPr>
              <w:ind w:firstLine="601"/>
              <w:rPr>
                <w:rFonts w:ascii="Times New Roman" w:eastAsia="Times New Roman" w:hAnsi="Times New Roman"/>
                <w:sz w:val="24"/>
                <w:szCs w:val="24"/>
                <w:lang w:val="ru-RU"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1E29A790" w14:textId="77777777" w:rsidR="000A038D" w:rsidRPr="001E7444" w:rsidRDefault="000A038D" w:rsidP="00B256C5">
      <w:pPr>
        <w:ind w:firstLine="708"/>
        <w:rPr>
          <w:rFonts w:ascii="Times New Roman" w:hAnsi="Times New Roman"/>
          <w:sz w:val="28"/>
          <w:szCs w:val="28"/>
        </w:rPr>
      </w:pPr>
    </w:p>
    <w:p w14:paraId="3F0DF8DC" w14:textId="77777777" w:rsidR="007C4AB7" w:rsidRPr="001E7444" w:rsidRDefault="007C4AB7" w:rsidP="00B256C5">
      <w:pPr>
        <w:ind w:firstLine="708"/>
        <w:rPr>
          <w:rFonts w:ascii="Times New Roman" w:hAnsi="Times New Roman"/>
          <w:sz w:val="28"/>
          <w:szCs w:val="28"/>
        </w:rPr>
      </w:pPr>
      <w:r w:rsidRPr="001E7444">
        <w:rPr>
          <w:rFonts w:ascii="Times New Roman" w:hAnsi="Times New Roman"/>
          <w:sz w:val="28"/>
          <w:szCs w:val="28"/>
        </w:rPr>
        <w:t>Есептелінген ЖІӨ (Pred(GDP)) бір бірлікке өскен сайын жұмыспен қамтылған халық айнымалысы -12,5007 кемиді, ал қалған  жалақы 445,3649 бірлікке және фирмалар саны 3,2780 бірлікке өседі. 8 суретте көрініп тұрғандай, ең жоғарғы теріс ауытқу 2015 жылы болған, мұнда -1,886 бірлікке кем стандартты ауытқу байқалды, ал ең жоғарғы оң ауытқу 2011 жылы 1,057 бірлікке көп стандартты ауытқудан жылжыды (</w:t>
      </w:r>
      <w:r w:rsidR="000F2675" w:rsidRPr="001E7444">
        <w:rPr>
          <w:rFonts w:ascii="Times New Roman" w:hAnsi="Times New Roman"/>
          <w:sz w:val="28"/>
          <w:szCs w:val="28"/>
        </w:rPr>
        <w:t>7-</w:t>
      </w:r>
      <w:r w:rsidRPr="001E7444">
        <w:rPr>
          <w:rFonts w:ascii="Times New Roman" w:hAnsi="Times New Roman"/>
          <w:sz w:val="28"/>
          <w:szCs w:val="28"/>
        </w:rPr>
        <w:t>сурет).</w:t>
      </w:r>
    </w:p>
    <w:p w14:paraId="1610D695" w14:textId="77777777" w:rsidR="000F2675" w:rsidRPr="001E7444" w:rsidRDefault="000F2675" w:rsidP="00B256C5">
      <w:pPr>
        <w:ind w:firstLine="708"/>
        <w:rPr>
          <w:rFonts w:ascii="Times New Roman" w:hAnsi="Times New Roman"/>
          <w:sz w:val="28"/>
          <w:szCs w:val="28"/>
        </w:rPr>
      </w:pPr>
    </w:p>
    <w:p w14:paraId="1F04D09F" w14:textId="77777777" w:rsidR="000A038D" w:rsidRPr="001E7444" w:rsidRDefault="005A5F63" w:rsidP="007C4AB7">
      <w:pPr>
        <w:jc w:val="center"/>
        <w:rPr>
          <w:rFonts w:ascii="Times New Roman" w:hAnsi="Times New Roman"/>
          <w:sz w:val="28"/>
          <w:szCs w:val="28"/>
        </w:rPr>
      </w:pPr>
      <w:r w:rsidRPr="001E7444">
        <w:rPr>
          <w:rFonts w:ascii="Times New Roman" w:hAnsi="Times New Roman"/>
          <w:noProof/>
          <w:lang w:val="ru-RU" w:eastAsia="ru-RU"/>
        </w:rPr>
        <w:drawing>
          <wp:inline distT="0" distB="0" distL="0" distR="0" wp14:anchorId="21ADA9A4" wp14:editId="1E51B5CC">
            <wp:extent cx="5771072" cy="1897811"/>
            <wp:effectExtent l="0" t="0" r="1270" b="762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C429F9" w14:textId="77777777" w:rsidR="007C4AB7" w:rsidRPr="001E7444" w:rsidRDefault="007C4AB7" w:rsidP="00B256C5">
      <w:pPr>
        <w:rPr>
          <w:rFonts w:ascii="Times New Roman" w:hAnsi="Times New Roman"/>
          <w:sz w:val="16"/>
          <w:szCs w:val="16"/>
        </w:rPr>
      </w:pPr>
    </w:p>
    <w:p w14:paraId="7E8AF07F" w14:textId="77777777" w:rsidR="0051168D" w:rsidRPr="001E7444" w:rsidRDefault="008B66E7" w:rsidP="007C4AB7">
      <w:pPr>
        <w:ind w:firstLine="709"/>
        <w:rPr>
          <w:rFonts w:ascii="Times New Roman" w:hAnsi="Times New Roman"/>
          <w:sz w:val="24"/>
          <w:szCs w:val="24"/>
        </w:rPr>
      </w:pPr>
      <w:r w:rsidRPr="001E7444">
        <w:rPr>
          <w:rFonts w:ascii="Times New Roman" w:hAnsi="Times New Roman"/>
          <w:sz w:val="24"/>
          <w:szCs w:val="24"/>
        </w:rPr>
        <w:t>Pred(</w:t>
      </w:r>
      <w:r w:rsidR="0051168D" w:rsidRPr="001E7444">
        <w:rPr>
          <w:rFonts w:ascii="Times New Roman" w:hAnsi="Times New Roman"/>
          <w:sz w:val="24"/>
          <w:szCs w:val="24"/>
        </w:rPr>
        <w:t>GDP</w:t>
      </w:r>
      <w:r w:rsidRPr="001E7444">
        <w:rPr>
          <w:rFonts w:ascii="Times New Roman" w:hAnsi="Times New Roman"/>
          <w:sz w:val="24"/>
          <w:szCs w:val="24"/>
        </w:rPr>
        <w:t>)</w:t>
      </w:r>
      <w:r w:rsidR="0051168D" w:rsidRPr="001E7444">
        <w:rPr>
          <w:rFonts w:ascii="Times New Roman" w:hAnsi="Times New Roman"/>
          <w:sz w:val="24"/>
          <w:szCs w:val="24"/>
        </w:rPr>
        <w:t xml:space="preserve"> = 73319,411-12,5007*Labor+445,3649*Salary+3,2780*Firm</w:t>
      </w:r>
    </w:p>
    <w:p w14:paraId="33393D6F" w14:textId="77777777" w:rsidR="007C4AB7" w:rsidRPr="001E7444" w:rsidRDefault="007C4AB7" w:rsidP="00B256C5">
      <w:pPr>
        <w:jc w:val="center"/>
        <w:rPr>
          <w:rFonts w:ascii="Times New Roman" w:hAnsi="Times New Roman"/>
          <w:sz w:val="16"/>
          <w:szCs w:val="16"/>
        </w:rPr>
      </w:pPr>
    </w:p>
    <w:p w14:paraId="35F6AA8F" w14:textId="77777777" w:rsidR="00AF059A" w:rsidRPr="001E7444" w:rsidRDefault="00C20122" w:rsidP="00B256C5">
      <w:pPr>
        <w:jc w:val="center"/>
        <w:rPr>
          <w:rFonts w:ascii="Times New Roman" w:hAnsi="Times New Roman"/>
          <w:sz w:val="28"/>
          <w:szCs w:val="28"/>
        </w:rPr>
      </w:pPr>
      <w:r w:rsidRPr="001E7444">
        <w:rPr>
          <w:rFonts w:ascii="Times New Roman" w:hAnsi="Times New Roman"/>
          <w:sz w:val="28"/>
          <w:szCs w:val="28"/>
        </w:rPr>
        <w:t>Сурет 7</w:t>
      </w:r>
      <w:r w:rsidR="009B39C9" w:rsidRPr="001E7444">
        <w:rPr>
          <w:rFonts w:ascii="Times New Roman" w:hAnsi="Times New Roman"/>
          <w:sz w:val="28"/>
          <w:szCs w:val="28"/>
        </w:rPr>
        <w:t xml:space="preserve"> – </w:t>
      </w:r>
      <w:r w:rsidR="000A038D" w:rsidRPr="001E7444">
        <w:rPr>
          <w:rFonts w:ascii="Times New Roman" w:hAnsi="Times New Roman"/>
          <w:sz w:val="28"/>
          <w:szCs w:val="28"/>
        </w:rPr>
        <w:t>2009-2020</w:t>
      </w:r>
      <w:r w:rsidR="00F327F8" w:rsidRPr="001E7444">
        <w:rPr>
          <w:rFonts w:ascii="Times New Roman" w:hAnsi="Times New Roman"/>
          <w:sz w:val="28"/>
          <w:szCs w:val="28"/>
        </w:rPr>
        <w:t xml:space="preserve"> </w:t>
      </w:r>
      <w:r w:rsidR="00244C4F" w:rsidRPr="001E7444">
        <w:rPr>
          <w:rFonts w:ascii="Times New Roman" w:hAnsi="Times New Roman"/>
          <w:sz w:val="28"/>
          <w:szCs w:val="28"/>
        </w:rPr>
        <w:t>жылдар аралығындағы</w:t>
      </w:r>
      <w:r w:rsidR="00F327F8" w:rsidRPr="001E7444">
        <w:rPr>
          <w:rFonts w:ascii="Times New Roman" w:hAnsi="Times New Roman"/>
          <w:sz w:val="28"/>
          <w:szCs w:val="28"/>
        </w:rPr>
        <w:t xml:space="preserve"> еңбек ресурстары фактор</w:t>
      </w:r>
      <w:r w:rsidR="00244C4F" w:rsidRPr="001E7444">
        <w:rPr>
          <w:rFonts w:ascii="Times New Roman" w:hAnsi="Times New Roman"/>
          <w:sz w:val="28"/>
          <w:szCs w:val="28"/>
        </w:rPr>
        <w:t>ын</w:t>
      </w:r>
      <w:r w:rsidR="00F327F8" w:rsidRPr="001E7444">
        <w:rPr>
          <w:rFonts w:ascii="Times New Roman" w:hAnsi="Times New Roman"/>
          <w:sz w:val="28"/>
          <w:szCs w:val="28"/>
        </w:rPr>
        <w:t>ың дискретті статистикалық талдауы</w:t>
      </w:r>
    </w:p>
    <w:p w14:paraId="52FA049E" w14:textId="77777777" w:rsidR="007C4AB7" w:rsidRPr="001E7444" w:rsidRDefault="007C4AB7" w:rsidP="00B256C5">
      <w:pPr>
        <w:rPr>
          <w:rFonts w:ascii="Times New Roman" w:hAnsi="Times New Roman"/>
          <w:sz w:val="16"/>
          <w:szCs w:val="16"/>
        </w:rPr>
      </w:pPr>
    </w:p>
    <w:p w14:paraId="5C9004FA" w14:textId="77777777" w:rsidR="00B256C5" w:rsidRPr="001E7444" w:rsidRDefault="007C4AB7" w:rsidP="007C4AB7">
      <w:pPr>
        <w:ind w:firstLine="709"/>
        <w:rPr>
          <w:rFonts w:ascii="Times New Roman" w:hAnsi="Times New Roman"/>
          <w:sz w:val="24"/>
          <w:szCs w:val="24"/>
        </w:rPr>
      </w:pPr>
      <w:r w:rsidRPr="001E7444">
        <w:rPr>
          <w:rFonts w:ascii="Times New Roman" w:hAnsi="Times New Roman"/>
          <w:sz w:val="24"/>
          <w:szCs w:val="24"/>
        </w:rPr>
        <w:t xml:space="preserve">Ескерту – </w:t>
      </w:r>
      <w:r w:rsidR="000F2675" w:rsidRPr="001E7444">
        <w:rPr>
          <w:rFonts w:ascii="Times New Roman" w:hAnsi="Times New Roman"/>
          <w:sz w:val="24"/>
          <w:szCs w:val="24"/>
        </w:rPr>
        <w:t xml:space="preserve">Автор </w:t>
      </w:r>
      <w:r w:rsidR="00B256C5" w:rsidRPr="001E7444">
        <w:rPr>
          <w:rFonts w:ascii="Times New Roman" w:hAnsi="Times New Roman"/>
          <w:sz w:val="24"/>
          <w:szCs w:val="24"/>
        </w:rPr>
        <w:t>есептеген</w:t>
      </w:r>
    </w:p>
    <w:p w14:paraId="1C1BD406" w14:textId="77777777" w:rsidR="007C4AB7" w:rsidRPr="001E7444" w:rsidRDefault="007C4AB7" w:rsidP="007C4AB7">
      <w:pPr>
        <w:ind w:firstLine="708"/>
        <w:rPr>
          <w:rFonts w:ascii="Times New Roman" w:hAnsi="Times New Roman"/>
          <w:sz w:val="28"/>
          <w:szCs w:val="28"/>
        </w:rPr>
      </w:pPr>
      <w:r w:rsidRPr="001E7444">
        <w:rPr>
          <w:rFonts w:ascii="Times New Roman" w:hAnsi="Times New Roman"/>
          <w:sz w:val="28"/>
          <w:szCs w:val="28"/>
        </w:rPr>
        <w:lastRenderedPageBreak/>
        <w:t xml:space="preserve">Сауда мен логистиканың тиімділігі экономикалық өсудің және елдің бәсекеге қабілеттілігін арттырудың маңызды бөлігі болып табылады, ал логистикалық сектор экономикалық дамудың негізгі факторларының бірі болып табылады. Логистика материалдық ағындар мен логистикалық үдерістерді оңтайлы реттеу және басқару арқылы экономикалық өсуге әсер етеді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{"citationItems":[{"id":"ITEM-1","itemData":{"abstract":"Kazakhstan plays an important role in the Chinese initiative “One Belt - One Way”, providing a trade and transport-transit flow for China, countries of Asia and Europe. The level of development of trade and economic relations between Kazakhstan and the countries of the Silk Road Economic Belt (SREB), including with China and Russia, is becoming more dynamic. For Kazakhstan and other EAEU countries, one of the key priorities in the context of the SREB is the development of logistics infrastructure and trade. In the context of globalization, the importance of developing logistics based on integration increases. The main factors for the integration of a group of countries belonging to the SREB are currently logistics and international trade. The relevance of the study lies in the methodological approach of assessing the intensity of bilateral trade flows between the countries belonging to the SREB, and assessing the possibility of logistics that ensures these trade flows of the countries located along the SREB. Based on the analysis of the development trend of international trade of a group of countries belonging to the SREB, an analysis of the development trend of foreign trade was conducted. The intensity of the development of international trade between Kazakhstan and the SREB countries was revealed using an index of trade intensity. Based on the analysis of the intensity of trade and the logistics efficiency index, links were established, problems and reasons for the lag were revealed, affecting the economic development of countries along the Silk Road routes. Priority initiatives were identified to overcome the constraints hindering the development of logistics and increasing the trade potential in the Silk Road countries, including Kazakhstan.","author":[{"dropping-particle":"","family":"Raimbekov","given":"Zhanarys","non-dropping-particle":"","parse-names":false,"suffix":""},{"dropping-particle":"","family":"Syzdykbayeva","given":"Bakyt","non-dropping-particle":"","parse-names":false,"suffix":""},{"dropping-particle":"","family":"Sharipbekova","given":"Kundyz","non-dropping-particle":"","parse-names":false,"suffix":""}],"container-title":"Transport problems 2019, proceedings of XI Internetional Conference","id":"ITEM-1","issued":{"date-parts":[["2019"]]},"page":"539-554","publisher-place":"Katowice, Poland","title":"Assessment of the Trade Flows Intensity and the State of Logistics of the Economic Belt of the Silk Belt Countries (on the example of Kazakhstan)","type":"paper-conference"},"uris":["http://www.mendeley.com/documents/?uuid=5337f440-c8e0-40e4-83c6-f8a557c964c9"]}],"mendeley":{"formattedCitation":"[91]","plainTextFormattedCitation":"[91]","previouslyFormattedCitation":"[90]"},"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[91]</w:t>
      </w:r>
      <w:r w:rsidRPr="001E7444">
        <w:rPr>
          <w:rFonts w:ascii="Times New Roman" w:hAnsi="Times New Roman"/>
          <w:sz w:val="28"/>
          <w:szCs w:val="28"/>
        </w:rPr>
        <w:fldChar w:fldCharType="end"/>
      </w:r>
      <w:r w:rsidRPr="001E7444">
        <w:rPr>
          <w:rFonts w:ascii="Times New Roman" w:hAnsi="Times New Roman"/>
          <w:sz w:val="28"/>
          <w:szCs w:val="28"/>
        </w:rPr>
        <w:t xml:space="preserve">. Өнеркәсіп көлемі мен ауылшаруашылық көлемдері ел экономикасын алға жылжытатын салалар болып есептеледі. Сонымен қоса, тауар айналымында экспорт пен импорт көлемдері ЖІӨ құрауда үлкен рөл атқарады. Осы салаларды дамытуға ЛЖ тікелей әсер етеді. Сол үшін келесі фактор ретінде экономикалық факторлар қарастырамыз. Мұнда нақты экономикалық секторға жататын айнымалылар алдық, олар: </w:t>
      </w:r>
    </w:p>
    <w:p w14:paraId="72A19E8D" w14:textId="77777777" w:rsidR="007C4AB7" w:rsidRPr="001E7444" w:rsidRDefault="007C4AB7" w:rsidP="007C4AB7">
      <w:pPr>
        <w:pStyle w:val="a4"/>
        <w:numPr>
          <w:ilvl w:val="0"/>
          <w:numId w:val="10"/>
        </w:numPr>
        <w:tabs>
          <w:tab w:val="left" w:pos="993"/>
        </w:tabs>
        <w:ind w:left="0" w:firstLine="708"/>
        <w:rPr>
          <w:rFonts w:ascii="Times New Roman" w:hAnsi="Times New Roman"/>
          <w:sz w:val="28"/>
          <w:szCs w:val="28"/>
        </w:rPr>
      </w:pPr>
      <w:r w:rsidRPr="001E7444">
        <w:rPr>
          <w:rFonts w:ascii="Times New Roman" w:hAnsi="Times New Roman"/>
          <w:sz w:val="28"/>
          <w:szCs w:val="28"/>
        </w:rPr>
        <w:t>өнеркәсіп өндірісінің көлемі (тауарлар, қызметтер);</w:t>
      </w:r>
    </w:p>
    <w:p w14:paraId="3D4C8627" w14:textId="77777777" w:rsidR="007C4AB7" w:rsidRPr="001E7444" w:rsidRDefault="007C4AB7" w:rsidP="007C4AB7">
      <w:pPr>
        <w:pStyle w:val="a4"/>
        <w:numPr>
          <w:ilvl w:val="0"/>
          <w:numId w:val="10"/>
        </w:numPr>
        <w:tabs>
          <w:tab w:val="left" w:pos="993"/>
        </w:tabs>
        <w:ind w:left="0" w:firstLine="708"/>
        <w:rPr>
          <w:rFonts w:ascii="Times New Roman" w:hAnsi="Times New Roman"/>
          <w:sz w:val="28"/>
          <w:szCs w:val="28"/>
        </w:rPr>
      </w:pPr>
      <w:r w:rsidRPr="001E7444">
        <w:rPr>
          <w:rFonts w:ascii="Times New Roman" w:hAnsi="Times New Roman"/>
          <w:sz w:val="28"/>
          <w:szCs w:val="28"/>
        </w:rPr>
        <w:t>ауыл шаруашылығы өнімдерінің (қызметтердің) жалпы шығарылымы;</w:t>
      </w:r>
    </w:p>
    <w:p w14:paraId="3BC3549E" w14:textId="77777777" w:rsidR="007C4AB7" w:rsidRPr="001E7444" w:rsidRDefault="007C4AB7" w:rsidP="007C4AB7">
      <w:pPr>
        <w:pStyle w:val="a4"/>
        <w:numPr>
          <w:ilvl w:val="0"/>
          <w:numId w:val="10"/>
        </w:numPr>
        <w:tabs>
          <w:tab w:val="left" w:pos="993"/>
        </w:tabs>
        <w:ind w:left="0" w:firstLine="708"/>
        <w:rPr>
          <w:rFonts w:ascii="Times New Roman" w:hAnsi="Times New Roman"/>
          <w:sz w:val="28"/>
          <w:szCs w:val="28"/>
        </w:rPr>
      </w:pPr>
      <w:r w:rsidRPr="001E7444">
        <w:rPr>
          <w:rFonts w:ascii="Times New Roman" w:hAnsi="Times New Roman"/>
          <w:sz w:val="28"/>
          <w:szCs w:val="28"/>
        </w:rPr>
        <w:t>тауар айналымы (экспорт);</w:t>
      </w:r>
    </w:p>
    <w:p w14:paraId="4F92120E" w14:textId="77777777" w:rsidR="007C4AB7" w:rsidRPr="001E7444" w:rsidRDefault="007C4AB7" w:rsidP="007C4AB7">
      <w:pPr>
        <w:pStyle w:val="a4"/>
        <w:numPr>
          <w:ilvl w:val="0"/>
          <w:numId w:val="10"/>
        </w:numPr>
        <w:tabs>
          <w:tab w:val="left" w:pos="993"/>
        </w:tabs>
        <w:ind w:left="0" w:firstLine="708"/>
        <w:rPr>
          <w:rFonts w:ascii="Times New Roman" w:hAnsi="Times New Roman"/>
          <w:sz w:val="28"/>
          <w:szCs w:val="28"/>
        </w:rPr>
      </w:pPr>
      <w:r w:rsidRPr="001E7444">
        <w:rPr>
          <w:rFonts w:ascii="Times New Roman" w:hAnsi="Times New Roman"/>
          <w:sz w:val="28"/>
          <w:szCs w:val="28"/>
        </w:rPr>
        <w:t>тауар айналымы (импорт).</w:t>
      </w:r>
    </w:p>
    <w:p w14:paraId="31CB8911" w14:textId="77777777" w:rsidR="007C4AB7" w:rsidRPr="001E7444" w:rsidRDefault="00665FBE" w:rsidP="007C4AB7">
      <w:pPr>
        <w:ind w:firstLine="708"/>
        <w:rPr>
          <w:rFonts w:ascii="Times New Roman" w:hAnsi="Times New Roman"/>
          <w:sz w:val="28"/>
          <w:szCs w:val="28"/>
        </w:rPr>
      </w:pPr>
      <w:r w:rsidRPr="001E7444">
        <w:rPr>
          <w:rFonts w:ascii="Times New Roman" w:hAnsi="Times New Roman"/>
          <w:sz w:val="28"/>
          <w:szCs w:val="28"/>
        </w:rPr>
        <w:t>Ең аз өз</w:t>
      </w:r>
      <w:r w:rsidR="007C4AB7" w:rsidRPr="001E7444">
        <w:rPr>
          <w:rFonts w:ascii="Times New Roman" w:hAnsi="Times New Roman"/>
          <w:sz w:val="28"/>
          <w:szCs w:val="28"/>
        </w:rPr>
        <w:t>герген айнымалы тауар айналымындағы импорт 28 408,7 миллион АҚШ долларынан 39 709,3 миллион АҚШ долларына дейін өсіп, 1,39 есеге жоғарылады. Одан кейінгі тауар айналымындағы экспорт 43 195,7 миллион АҚШ долларынан 58 065,6 миллион АҚШ долларына дейін өсіп, 1,34 есеге жоғарылады. Ауыл шаруашылығы өнімдерінің (қызметтердің) жалпы шығарылымы мен өнеркәсіп өндірісінің көлемі (тауарлар, қызметтер) айнымалылары қатар 3 есеге жоғарылады (11-кесте).</w:t>
      </w:r>
    </w:p>
    <w:p w14:paraId="68560CD1" w14:textId="77777777" w:rsidR="00C561D9" w:rsidRPr="001E7444" w:rsidRDefault="00C561D9" w:rsidP="00B256C5">
      <w:pPr>
        <w:pStyle w:val="a4"/>
        <w:rPr>
          <w:rFonts w:ascii="Times New Roman" w:hAnsi="Times New Roman"/>
          <w:sz w:val="28"/>
          <w:szCs w:val="28"/>
        </w:rPr>
      </w:pPr>
    </w:p>
    <w:p w14:paraId="48369E3E" w14:textId="77777777" w:rsidR="00A20705" w:rsidRPr="001E7444" w:rsidRDefault="00C20122" w:rsidP="00B256C5">
      <w:pPr>
        <w:rPr>
          <w:rFonts w:ascii="Times New Roman" w:hAnsi="Times New Roman"/>
          <w:sz w:val="28"/>
          <w:szCs w:val="28"/>
        </w:rPr>
      </w:pPr>
      <w:r w:rsidRPr="001E7444">
        <w:rPr>
          <w:rFonts w:ascii="Times New Roman" w:hAnsi="Times New Roman"/>
          <w:sz w:val="28"/>
          <w:szCs w:val="28"/>
        </w:rPr>
        <w:t>Кесте 11</w:t>
      </w:r>
      <w:r w:rsidR="00A20705" w:rsidRPr="001E7444">
        <w:rPr>
          <w:rFonts w:ascii="Times New Roman" w:hAnsi="Times New Roman"/>
          <w:sz w:val="28"/>
          <w:szCs w:val="28"/>
        </w:rPr>
        <w:t xml:space="preserve"> – </w:t>
      </w:r>
      <w:r w:rsidR="00B0643A" w:rsidRPr="001E7444">
        <w:rPr>
          <w:rFonts w:ascii="Times New Roman" w:hAnsi="Times New Roman"/>
          <w:sz w:val="28"/>
          <w:szCs w:val="28"/>
        </w:rPr>
        <w:t xml:space="preserve">Логистикалық жүйедегі </w:t>
      </w:r>
      <w:r w:rsidR="00A20705" w:rsidRPr="001E7444">
        <w:rPr>
          <w:rFonts w:ascii="Times New Roman" w:hAnsi="Times New Roman"/>
          <w:sz w:val="28"/>
          <w:szCs w:val="28"/>
        </w:rPr>
        <w:t xml:space="preserve">нақты экономикалық </w:t>
      </w:r>
      <w:r w:rsidR="006427F3" w:rsidRPr="001E7444">
        <w:rPr>
          <w:rFonts w:ascii="Times New Roman" w:hAnsi="Times New Roman"/>
          <w:sz w:val="28"/>
          <w:szCs w:val="28"/>
        </w:rPr>
        <w:t>секторы фактор бойынша 2009-2020</w:t>
      </w:r>
      <w:r w:rsidR="00B0643A" w:rsidRPr="001E7444">
        <w:rPr>
          <w:rFonts w:ascii="Times New Roman" w:hAnsi="Times New Roman"/>
          <w:sz w:val="28"/>
          <w:szCs w:val="28"/>
        </w:rPr>
        <w:t xml:space="preserve"> </w:t>
      </w:r>
      <w:r w:rsidR="00A20705" w:rsidRPr="001E7444">
        <w:rPr>
          <w:rFonts w:ascii="Times New Roman" w:hAnsi="Times New Roman"/>
          <w:sz w:val="28"/>
          <w:szCs w:val="28"/>
        </w:rPr>
        <w:t>жылдардағы айнымалылардың көрсеткіштері</w:t>
      </w:r>
    </w:p>
    <w:p w14:paraId="72619513" w14:textId="77777777" w:rsidR="007C4AB7" w:rsidRPr="001E7444" w:rsidRDefault="007C4AB7" w:rsidP="007C4AB7">
      <w:pPr>
        <w:jc w:val="right"/>
        <w:rPr>
          <w:rFonts w:ascii="Times New Roman" w:hAnsi="Times New Roman"/>
          <w:sz w:val="16"/>
          <w:szCs w:val="16"/>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126"/>
        <w:gridCol w:w="2410"/>
        <w:gridCol w:w="1597"/>
        <w:gridCol w:w="1470"/>
      </w:tblGrid>
      <w:tr w:rsidR="00B2058A" w:rsidRPr="001E7444" w14:paraId="008B3FDD" w14:textId="77777777" w:rsidTr="007C4AB7">
        <w:trPr>
          <w:trHeight w:val="1574"/>
        </w:trPr>
        <w:tc>
          <w:tcPr>
            <w:tcW w:w="1986" w:type="dxa"/>
            <w:shd w:val="clear" w:color="auto" w:fill="auto"/>
            <w:noWrap/>
            <w:vAlign w:val="center"/>
            <w:hideMark/>
          </w:tcPr>
          <w:p w14:paraId="24A0F0F7" w14:textId="77777777" w:rsidR="000B4BDC" w:rsidRPr="001E7444" w:rsidRDefault="000B4BDC" w:rsidP="007C4AB7">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Нақты э</w:t>
            </w:r>
            <w:r w:rsidR="007C4AB7" w:rsidRPr="001E7444">
              <w:rPr>
                <w:rFonts w:ascii="Times New Roman" w:eastAsia="Times New Roman" w:hAnsi="Times New Roman"/>
                <w:sz w:val="24"/>
                <w:szCs w:val="24"/>
                <w:lang w:val="ru-RU" w:eastAsia="ru-RU"/>
              </w:rPr>
              <w:t>кономикалық сектор айнымалылары</w:t>
            </w:r>
          </w:p>
        </w:tc>
        <w:tc>
          <w:tcPr>
            <w:tcW w:w="2126" w:type="dxa"/>
            <w:shd w:val="clear" w:color="auto" w:fill="auto"/>
            <w:vAlign w:val="center"/>
            <w:hideMark/>
          </w:tcPr>
          <w:p w14:paraId="4D48FF55" w14:textId="77777777" w:rsidR="000B4BDC" w:rsidRPr="001E7444" w:rsidRDefault="000B4BDC" w:rsidP="00B256C5">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Өнеркәсіп өндірісінің көлемі (тауарлар, қызметтер)</w:t>
            </w:r>
          </w:p>
          <w:p w14:paraId="04784449" w14:textId="77777777" w:rsidR="000B4BDC" w:rsidRPr="001E7444" w:rsidRDefault="000B4BDC" w:rsidP="00B256C5">
            <w:pPr>
              <w:jc w:val="center"/>
              <w:rPr>
                <w:rFonts w:ascii="Times New Roman" w:eastAsia="Times New Roman" w:hAnsi="Times New Roman"/>
                <w:bCs/>
                <w:sz w:val="24"/>
                <w:szCs w:val="24"/>
                <w:lang w:val="ru-RU" w:eastAsia="ru-RU"/>
              </w:rPr>
            </w:pPr>
            <w:proofErr w:type="gramStart"/>
            <w:r w:rsidRPr="001E7444">
              <w:rPr>
                <w:rFonts w:ascii="Times New Roman" w:eastAsia="Times New Roman" w:hAnsi="Times New Roman"/>
                <w:sz w:val="24"/>
                <w:szCs w:val="24"/>
                <w:lang w:val="ru-RU" w:eastAsia="ru-RU"/>
              </w:rPr>
              <w:t>млрд.</w:t>
            </w:r>
            <w:proofErr w:type="gramEnd"/>
            <w:r w:rsidRPr="001E7444">
              <w:rPr>
                <w:rFonts w:ascii="Times New Roman" w:eastAsia="Times New Roman" w:hAnsi="Times New Roman"/>
                <w:sz w:val="24"/>
                <w:szCs w:val="24"/>
                <w:lang w:val="ru-RU" w:eastAsia="ru-RU"/>
              </w:rPr>
              <w:t xml:space="preserve"> тенге</w:t>
            </w:r>
          </w:p>
        </w:tc>
        <w:tc>
          <w:tcPr>
            <w:tcW w:w="2410" w:type="dxa"/>
            <w:shd w:val="clear" w:color="auto" w:fill="auto"/>
            <w:vAlign w:val="center"/>
            <w:hideMark/>
          </w:tcPr>
          <w:p w14:paraId="14E06749" w14:textId="77777777" w:rsidR="000B4BDC" w:rsidRPr="001E7444" w:rsidRDefault="000B4BDC" w:rsidP="00B256C5">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Ауыл шаруашылығы өнімдерінің (қызметтердің) жалпы шығарылымы</w:t>
            </w:r>
          </w:p>
          <w:p w14:paraId="7FE708EC" w14:textId="77777777" w:rsidR="000B4BDC" w:rsidRPr="001E7444" w:rsidRDefault="000B4BDC" w:rsidP="00B256C5">
            <w:pPr>
              <w:jc w:val="center"/>
              <w:rPr>
                <w:rFonts w:ascii="Times New Roman" w:eastAsia="Times New Roman" w:hAnsi="Times New Roman"/>
                <w:bCs/>
                <w:sz w:val="24"/>
                <w:szCs w:val="24"/>
                <w:lang w:val="ru-RU" w:eastAsia="ru-RU"/>
              </w:rPr>
            </w:pPr>
            <w:proofErr w:type="gramStart"/>
            <w:r w:rsidRPr="001E7444">
              <w:rPr>
                <w:rFonts w:ascii="Times New Roman" w:eastAsia="Times New Roman" w:hAnsi="Times New Roman"/>
                <w:sz w:val="24"/>
                <w:szCs w:val="24"/>
                <w:lang w:val="ru-RU" w:eastAsia="ru-RU"/>
              </w:rPr>
              <w:t>млрд.</w:t>
            </w:r>
            <w:proofErr w:type="gramEnd"/>
            <w:r w:rsidRPr="001E7444">
              <w:rPr>
                <w:rFonts w:ascii="Times New Roman" w:eastAsia="Times New Roman" w:hAnsi="Times New Roman"/>
                <w:sz w:val="24"/>
                <w:szCs w:val="24"/>
                <w:lang w:val="ru-RU" w:eastAsia="ru-RU"/>
              </w:rPr>
              <w:t xml:space="preserve"> тенге</w:t>
            </w:r>
          </w:p>
        </w:tc>
        <w:tc>
          <w:tcPr>
            <w:tcW w:w="1597" w:type="dxa"/>
            <w:shd w:val="clear" w:color="auto" w:fill="auto"/>
            <w:vAlign w:val="center"/>
            <w:hideMark/>
          </w:tcPr>
          <w:p w14:paraId="5D4E48C8"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Тауар айналымы экспорт</w:t>
            </w:r>
          </w:p>
          <w:p w14:paraId="1F4B1506"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миллион АҚШ доллары</w:t>
            </w:r>
          </w:p>
        </w:tc>
        <w:tc>
          <w:tcPr>
            <w:tcW w:w="1470" w:type="dxa"/>
            <w:shd w:val="clear" w:color="auto" w:fill="auto"/>
            <w:vAlign w:val="center"/>
            <w:hideMark/>
          </w:tcPr>
          <w:p w14:paraId="1E723E08"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hAnsi="Times New Roman"/>
                <w:sz w:val="24"/>
                <w:szCs w:val="24"/>
              </w:rPr>
              <w:t>Тауар айналымы импорт</w:t>
            </w:r>
          </w:p>
          <w:p w14:paraId="1FC26AE3"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миллион АҚШ доллары</w:t>
            </w:r>
          </w:p>
        </w:tc>
      </w:tr>
      <w:tr w:rsidR="00B2058A" w:rsidRPr="001E7444" w14:paraId="76040C48" w14:textId="77777777" w:rsidTr="007C4AB7">
        <w:trPr>
          <w:trHeight w:val="252"/>
        </w:trPr>
        <w:tc>
          <w:tcPr>
            <w:tcW w:w="1986" w:type="dxa"/>
            <w:shd w:val="clear" w:color="auto" w:fill="auto"/>
            <w:noWrap/>
            <w:vAlign w:val="center"/>
            <w:hideMark/>
          </w:tcPr>
          <w:p w14:paraId="791DBA01" w14:textId="77777777" w:rsidR="002B3D60" w:rsidRPr="001E7444" w:rsidRDefault="007C4AB7"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жылдар </w:t>
            </w:r>
          </w:p>
        </w:tc>
        <w:tc>
          <w:tcPr>
            <w:tcW w:w="2126" w:type="dxa"/>
            <w:shd w:val="clear" w:color="auto" w:fill="auto"/>
            <w:vAlign w:val="center"/>
            <w:hideMark/>
          </w:tcPr>
          <w:p w14:paraId="0475A577" w14:textId="77777777" w:rsidR="002B3D60" w:rsidRPr="001E7444" w:rsidRDefault="007C4AB7" w:rsidP="00B256C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industry</w:t>
            </w:r>
          </w:p>
        </w:tc>
        <w:tc>
          <w:tcPr>
            <w:tcW w:w="2410" w:type="dxa"/>
            <w:shd w:val="clear" w:color="auto" w:fill="auto"/>
            <w:vAlign w:val="center"/>
            <w:hideMark/>
          </w:tcPr>
          <w:p w14:paraId="305970DE" w14:textId="77777777" w:rsidR="002B3D60" w:rsidRPr="001E7444" w:rsidRDefault="007C4AB7" w:rsidP="00B256C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agriculture</w:t>
            </w:r>
          </w:p>
        </w:tc>
        <w:tc>
          <w:tcPr>
            <w:tcW w:w="1597" w:type="dxa"/>
            <w:shd w:val="clear" w:color="auto" w:fill="auto"/>
            <w:vAlign w:val="center"/>
            <w:hideMark/>
          </w:tcPr>
          <w:p w14:paraId="724BB5AF" w14:textId="77777777" w:rsidR="002B3D60" w:rsidRPr="001E7444" w:rsidRDefault="007C4AB7" w:rsidP="00B256C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export</w:t>
            </w:r>
          </w:p>
        </w:tc>
        <w:tc>
          <w:tcPr>
            <w:tcW w:w="1470" w:type="dxa"/>
            <w:shd w:val="clear" w:color="auto" w:fill="auto"/>
            <w:vAlign w:val="center"/>
            <w:hideMark/>
          </w:tcPr>
          <w:p w14:paraId="5D85EDE3" w14:textId="77777777" w:rsidR="002B3D60" w:rsidRPr="001E7444" w:rsidRDefault="007C4AB7" w:rsidP="00B256C5">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import</w:t>
            </w:r>
          </w:p>
        </w:tc>
      </w:tr>
      <w:tr w:rsidR="00B2058A" w:rsidRPr="001E7444" w14:paraId="3A9F68D9" w14:textId="77777777" w:rsidTr="007C4AB7">
        <w:trPr>
          <w:trHeight w:val="252"/>
        </w:trPr>
        <w:tc>
          <w:tcPr>
            <w:tcW w:w="1986" w:type="dxa"/>
            <w:shd w:val="clear" w:color="auto" w:fill="auto"/>
            <w:vAlign w:val="center"/>
            <w:hideMark/>
          </w:tcPr>
          <w:p w14:paraId="145818CD"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2009</w:t>
            </w:r>
          </w:p>
        </w:tc>
        <w:tc>
          <w:tcPr>
            <w:tcW w:w="2126" w:type="dxa"/>
            <w:shd w:val="clear" w:color="auto" w:fill="auto"/>
            <w:vAlign w:val="center"/>
            <w:hideMark/>
          </w:tcPr>
          <w:p w14:paraId="12BC20A8"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9 122</w:t>
            </w:r>
          </w:p>
        </w:tc>
        <w:tc>
          <w:tcPr>
            <w:tcW w:w="2410" w:type="dxa"/>
            <w:shd w:val="clear" w:color="auto" w:fill="auto"/>
            <w:vAlign w:val="center"/>
            <w:hideMark/>
          </w:tcPr>
          <w:p w14:paraId="563D78A3"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1 641,4</w:t>
            </w:r>
          </w:p>
        </w:tc>
        <w:tc>
          <w:tcPr>
            <w:tcW w:w="1597" w:type="dxa"/>
            <w:shd w:val="clear" w:color="auto" w:fill="auto"/>
            <w:vAlign w:val="center"/>
            <w:hideMark/>
          </w:tcPr>
          <w:p w14:paraId="0F49FA7B"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43 195,7</w:t>
            </w:r>
          </w:p>
        </w:tc>
        <w:tc>
          <w:tcPr>
            <w:tcW w:w="1470" w:type="dxa"/>
            <w:shd w:val="clear" w:color="auto" w:fill="auto"/>
            <w:vAlign w:val="center"/>
            <w:hideMark/>
          </w:tcPr>
          <w:p w14:paraId="241AFE6D"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28 408,7</w:t>
            </w:r>
          </w:p>
        </w:tc>
      </w:tr>
      <w:tr w:rsidR="00B2058A" w:rsidRPr="001E7444" w14:paraId="7265461A" w14:textId="77777777" w:rsidTr="007C4AB7">
        <w:trPr>
          <w:trHeight w:val="252"/>
        </w:trPr>
        <w:tc>
          <w:tcPr>
            <w:tcW w:w="1986" w:type="dxa"/>
            <w:shd w:val="clear" w:color="auto" w:fill="auto"/>
            <w:vAlign w:val="center"/>
            <w:hideMark/>
          </w:tcPr>
          <w:p w14:paraId="10863117"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2010</w:t>
            </w:r>
          </w:p>
        </w:tc>
        <w:tc>
          <w:tcPr>
            <w:tcW w:w="2126" w:type="dxa"/>
            <w:shd w:val="clear" w:color="auto" w:fill="auto"/>
            <w:vAlign w:val="center"/>
            <w:hideMark/>
          </w:tcPr>
          <w:p w14:paraId="0715F42F"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12 106</w:t>
            </w:r>
          </w:p>
        </w:tc>
        <w:tc>
          <w:tcPr>
            <w:tcW w:w="2410" w:type="dxa"/>
            <w:shd w:val="clear" w:color="auto" w:fill="auto"/>
            <w:vAlign w:val="center"/>
            <w:hideMark/>
          </w:tcPr>
          <w:p w14:paraId="704564B8"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1 822,1</w:t>
            </w:r>
          </w:p>
        </w:tc>
        <w:tc>
          <w:tcPr>
            <w:tcW w:w="1597" w:type="dxa"/>
            <w:shd w:val="clear" w:color="auto" w:fill="auto"/>
            <w:vAlign w:val="center"/>
            <w:hideMark/>
          </w:tcPr>
          <w:p w14:paraId="3135E925"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60 270,8</w:t>
            </w:r>
          </w:p>
        </w:tc>
        <w:tc>
          <w:tcPr>
            <w:tcW w:w="1470" w:type="dxa"/>
            <w:shd w:val="clear" w:color="auto" w:fill="auto"/>
            <w:vAlign w:val="center"/>
            <w:hideMark/>
          </w:tcPr>
          <w:p w14:paraId="7C3E057B"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31 126,7</w:t>
            </w:r>
          </w:p>
        </w:tc>
      </w:tr>
      <w:tr w:rsidR="00B2058A" w:rsidRPr="001E7444" w14:paraId="2FB55F6B" w14:textId="77777777" w:rsidTr="007C4AB7">
        <w:trPr>
          <w:trHeight w:val="252"/>
        </w:trPr>
        <w:tc>
          <w:tcPr>
            <w:tcW w:w="1986" w:type="dxa"/>
            <w:shd w:val="clear" w:color="auto" w:fill="auto"/>
            <w:vAlign w:val="center"/>
            <w:hideMark/>
          </w:tcPr>
          <w:p w14:paraId="323F4E8E"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2011</w:t>
            </w:r>
          </w:p>
        </w:tc>
        <w:tc>
          <w:tcPr>
            <w:tcW w:w="2126" w:type="dxa"/>
            <w:shd w:val="clear" w:color="auto" w:fill="auto"/>
            <w:vAlign w:val="center"/>
            <w:hideMark/>
          </w:tcPr>
          <w:p w14:paraId="41B561D9"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15 929</w:t>
            </w:r>
          </w:p>
        </w:tc>
        <w:tc>
          <w:tcPr>
            <w:tcW w:w="2410" w:type="dxa"/>
            <w:shd w:val="clear" w:color="auto" w:fill="auto"/>
            <w:vAlign w:val="center"/>
            <w:hideMark/>
          </w:tcPr>
          <w:p w14:paraId="66778783"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2 720,5</w:t>
            </w:r>
          </w:p>
        </w:tc>
        <w:tc>
          <w:tcPr>
            <w:tcW w:w="1597" w:type="dxa"/>
            <w:shd w:val="clear" w:color="auto" w:fill="auto"/>
            <w:vAlign w:val="center"/>
            <w:hideMark/>
          </w:tcPr>
          <w:p w14:paraId="1296A9F3"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84 335,9</w:t>
            </w:r>
          </w:p>
        </w:tc>
        <w:tc>
          <w:tcPr>
            <w:tcW w:w="1470" w:type="dxa"/>
            <w:shd w:val="clear" w:color="auto" w:fill="auto"/>
            <w:vAlign w:val="center"/>
            <w:hideMark/>
          </w:tcPr>
          <w:p w14:paraId="39027E55"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36 905,8</w:t>
            </w:r>
          </w:p>
        </w:tc>
      </w:tr>
      <w:tr w:rsidR="00B2058A" w:rsidRPr="001E7444" w14:paraId="4A647BA5" w14:textId="77777777" w:rsidTr="007C4AB7">
        <w:trPr>
          <w:trHeight w:val="252"/>
        </w:trPr>
        <w:tc>
          <w:tcPr>
            <w:tcW w:w="1986" w:type="dxa"/>
            <w:shd w:val="clear" w:color="auto" w:fill="auto"/>
            <w:vAlign w:val="center"/>
            <w:hideMark/>
          </w:tcPr>
          <w:p w14:paraId="5C1A4BDC"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2012</w:t>
            </w:r>
          </w:p>
        </w:tc>
        <w:tc>
          <w:tcPr>
            <w:tcW w:w="2126" w:type="dxa"/>
            <w:shd w:val="clear" w:color="auto" w:fill="auto"/>
            <w:vAlign w:val="center"/>
            <w:hideMark/>
          </w:tcPr>
          <w:p w14:paraId="77DD1567"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16 852</w:t>
            </w:r>
          </w:p>
        </w:tc>
        <w:tc>
          <w:tcPr>
            <w:tcW w:w="2410" w:type="dxa"/>
            <w:shd w:val="clear" w:color="auto" w:fill="auto"/>
            <w:vAlign w:val="center"/>
            <w:hideMark/>
          </w:tcPr>
          <w:p w14:paraId="778B127E"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2 393,6</w:t>
            </w:r>
          </w:p>
        </w:tc>
        <w:tc>
          <w:tcPr>
            <w:tcW w:w="1597" w:type="dxa"/>
            <w:shd w:val="clear" w:color="auto" w:fill="auto"/>
            <w:vAlign w:val="center"/>
            <w:hideMark/>
          </w:tcPr>
          <w:p w14:paraId="2D515234"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86 448,8</w:t>
            </w:r>
          </w:p>
        </w:tc>
        <w:tc>
          <w:tcPr>
            <w:tcW w:w="1470" w:type="dxa"/>
            <w:shd w:val="clear" w:color="auto" w:fill="auto"/>
            <w:vAlign w:val="center"/>
            <w:hideMark/>
          </w:tcPr>
          <w:p w14:paraId="23CB540F"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46 358,4</w:t>
            </w:r>
          </w:p>
        </w:tc>
      </w:tr>
      <w:tr w:rsidR="00B2058A" w:rsidRPr="001E7444" w14:paraId="7F7F7F31" w14:textId="77777777" w:rsidTr="007C4AB7">
        <w:trPr>
          <w:trHeight w:val="252"/>
        </w:trPr>
        <w:tc>
          <w:tcPr>
            <w:tcW w:w="1986" w:type="dxa"/>
            <w:shd w:val="clear" w:color="auto" w:fill="auto"/>
            <w:noWrap/>
            <w:vAlign w:val="center"/>
            <w:hideMark/>
          </w:tcPr>
          <w:p w14:paraId="0BE84BA0"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2013</w:t>
            </w:r>
          </w:p>
        </w:tc>
        <w:tc>
          <w:tcPr>
            <w:tcW w:w="2126" w:type="dxa"/>
            <w:shd w:val="clear" w:color="auto" w:fill="auto"/>
            <w:vAlign w:val="center"/>
            <w:hideMark/>
          </w:tcPr>
          <w:p w14:paraId="69A9F511"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17 834</w:t>
            </w:r>
          </w:p>
        </w:tc>
        <w:tc>
          <w:tcPr>
            <w:tcW w:w="2410" w:type="dxa"/>
            <w:shd w:val="clear" w:color="auto" w:fill="auto"/>
            <w:vAlign w:val="center"/>
            <w:hideMark/>
          </w:tcPr>
          <w:p w14:paraId="382B7301"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2 949,5</w:t>
            </w:r>
          </w:p>
        </w:tc>
        <w:tc>
          <w:tcPr>
            <w:tcW w:w="1597" w:type="dxa"/>
            <w:shd w:val="clear" w:color="auto" w:fill="auto"/>
            <w:vAlign w:val="center"/>
            <w:hideMark/>
          </w:tcPr>
          <w:p w14:paraId="75E7C16E"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84 700,4</w:t>
            </w:r>
          </w:p>
        </w:tc>
        <w:tc>
          <w:tcPr>
            <w:tcW w:w="1470" w:type="dxa"/>
            <w:shd w:val="clear" w:color="auto" w:fill="auto"/>
            <w:vAlign w:val="center"/>
            <w:hideMark/>
          </w:tcPr>
          <w:p w14:paraId="56F49185"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48 805,6</w:t>
            </w:r>
          </w:p>
        </w:tc>
      </w:tr>
      <w:tr w:rsidR="00B2058A" w:rsidRPr="001E7444" w14:paraId="35A761C8" w14:textId="77777777" w:rsidTr="007C4AB7">
        <w:trPr>
          <w:trHeight w:val="252"/>
        </w:trPr>
        <w:tc>
          <w:tcPr>
            <w:tcW w:w="1986" w:type="dxa"/>
            <w:shd w:val="clear" w:color="auto" w:fill="auto"/>
            <w:noWrap/>
            <w:vAlign w:val="center"/>
            <w:hideMark/>
          </w:tcPr>
          <w:p w14:paraId="593F7FDF"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2014</w:t>
            </w:r>
          </w:p>
        </w:tc>
        <w:tc>
          <w:tcPr>
            <w:tcW w:w="2126" w:type="dxa"/>
            <w:shd w:val="clear" w:color="auto" w:fill="auto"/>
            <w:noWrap/>
            <w:vAlign w:val="center"/>
            <w:hideMark/>
          </w:tcPr>
          <w:p w14:paraId="74197EA0"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18 529</w:t>
            </w:r>
          </w:p>
        </w:tc>
        <w:tc>
          <w:tcPr>
            <w:tcW w:w="2410" w:type="dxa"/>
            <w:shd w:val="clear" w:color="auto" w:fill="auto"/>
            <w:vAlign w:val="center"/>
            <w:hideMark/>
          </w:tcPr>
          <w:p w14:paraId="111BC08E"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3 143,7</w:t>
            </w:r>
          </w:p>
        </w:tc>
        <w:tc>
          <w:tcPr>
            <w:tcW w:w="1597" w:type="dxa"/>
            <w:shd w:val="clear" w:color="auto" w:fill="auto"/>
            <w:vAlign w:val="center"/>
            <w:hideMark/>
          </w:tcPr>
          <w:p w14:paraId="70B6C7F2"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79 459,8</w:t>
            </w:r>
          </w:p>
        </w:tc>
        <w:tc>
          <w:tcPr>
            <w:tcW w:w="1470" w:type="dxa"/>
            <w:shd w:val="clear" w:color="auto" w:fill="auto"/>
            <w:vAlign w:val="center"/>
            <w:hideMark/>
          </w:tcPr>
          <w:p w14:paraId="2F21903E"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41 295,5</w:t>
            </w:r>
          </w:p>
        </w:tc>
      </w:tr>
      <w:tr w:rsidR="00B2058A" w:rsidRPr="001E7444" w14:paraId="4F3C1F39" w14:textId="77777777" w:rsidTr="007C4AB7">
        <w:trPr>
          <w:trHeight w:val="252"/>
        </w:trPr>
        <w:tc>
          <w:tcPr>
            <w:tcW w:w="1986" w:type="dxa"/>
            <w:shd w:val="clear" w:color="auto" w:fill="auto"/>
            <w:vAlign w:val="center"/>
            <w:hideMark/>
          </w:tcPr>
          <w:p w14:paraId="715F0587"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2015</w:t>
            </w:r>
          </w:p>
        </w:tc>
        <w:tc>
          <w:tcPr>
            <w:tcW w:w="2126" w:type="dxa"/>
            <w:shd w:val="clear" w:color="auto" w:fill="auto"/>
            <w:noWrap/>
            <w:vAlign w:val="center"/>
            <w:hideMark/>
          </w:tcPr>
          <w:p w14:paraId="6563FE02"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14 903</w:t>
            </w:r>
          </w:p>
        </w:tc>
        <w:tc>
          <w:tcPr>
            <w:tcW w:w="2410" w:type="dxa"/>
            <w:shd w:val="clear" w:color="auto" w:fill="auto"/>
            <w:vAlign w:val="center"/>
            <w:hideMark/>
          </w:tcPr>
          <w:p w14:paraId="48147735"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3 307,0</w:t>
            </w:r>
          </w:p>
        </w:tc>
        <w:tc>
          <w:tcPr>
            <w:tcW w:w="1597" w:type="dxa"/>
            <w:shd w:val="clear" w:color="auto" w:fill="auto"/>
            <w:vAlign w:val="center"/>
            <w:hideMark/>
          </w:tcPr>
          <w:p w14:paraId="542DF5FC"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45 955,8</w:t>
            </w:r>
          </w:p>
        </w:tc>
        <w:tc>
          <w:tcPr>
            <w:tcW w:w="1470" w:type="dxa"/>
            <w:shd w:val="clear" w:color="auto" w:fill="auto"/>
            <w:vAlign w:val="center"/>
            <w:hideMark/>
          </w:tcPr>
          <w:p w14:paraId="02429433"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30 567,7</w:t>
            </w:r>
          </w:p>
        </w:tc>
      </w:tr>
      <w:tr w:rsidR="00B2058A" w:rsidRPr="001E7444" w14:paraId="37562144" w14:textId="77777777" w:rsidTr="007C4AB7">
        <w:trPr>
          <w:trHeight w:val="252"/>
        </w:trPr>
        <w:tc>
          <w:tcPr>
            <w:tcW w:w="1986" w:type="dxa"/>
            <w:shd w:val="clear" w:color="auto" w:fill="auto"/>
            <w:noWrap/>
            <w:vAlign w:val="center"/>
            <w:hideMark/>
          </w:tcPr>
          <w:p w14:paraId="5086BE7A"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2016</w:t>
            </w:r>
          </w:p>
        </w:tc>
        <w:tc>
          <w:tcPr>
            <w:tcW w:w="2126" w:type="dxa"/>
            <w:shd w:val="clear" w:color="auto" w:fill="auto"/>
            <w:noWrap/>
            <w:vAlign w:val="center"/>
            <w:hideMark/>
          </w:tcPr>
          <w:p w14:paraId="5C4626F6"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19 027</w:t>
            </w:r>
          </w:p>
        </w:tc>
        <w:tc>
          <w:tcPr>
            <w:tcW w:w="2410" w:type="dxa"/>
            <w:shd w:val="clear" w:color="auto" w:fill="auto"/>
            <w:vAlign w:val="center"/>
            <w:hideMark/>
          </w:tcPr>
          <w:p w14:paraId="0A5180A4"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3 684,4</w:t>
            </w:r>
          </w:p>
        </w:tc>
        <w:tc>
          <w:tcPr>
            <w:tcW w:w="1597" w:type="dxa"/>
            <w:shd w:val="clear" w:color="auto" w:fill="auto"/>
            <w:noWrap/>
            <w:vAlign w:val="center"/>
            <w:hideMark/>
          </w:tcPr>
          <w:p w14:paraId="73C0BBD0"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36 736,9</w:t>
            </w:r>
          </w:p>
        </w:tc>
        <w:tc>
          <w:tcPr>
            <w:tcW w:w="1470" w:type="dxa"/>
            <w:shd w:val="clear" w:color="auto" w:fill="auto"/>
            <w:noWrap/>
            <w:vAlign w:val="center"/>
            <w:hideMark/>
          </w:tcPr>
          <w:p w14:paraId="43F20928"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25 376,7</w:t>
            </w:r>
          </w:p>
        </w:tc>
      </w:tr>
      <w:tr w:rsidR="00B2058A" w:rsidRPr="001E7444" w14:paraId="04F76EC3" w14:textId="77777777" w:rsidTr="007C4AB7">
        <w:trPr>
          <w:trHeight w:val="252"/>
        </w:trPr>
        <w:tc>
          <w:tcPr>
            <w:tcW w:w="1986" w:type="dxa"/>
            <w:shd w:val="clear" w:color="auto" w:fill="auto"/>
            <w:noWrap/>
            <w:vAlign w:val="center"/>
            <w:hideMark/>
          </w:tcPr>
          <w:p w14:paraId="7E471075"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2017</w:t>
            </w:r>
          </w:p>
        </w:tc>
        <w:tc>
          <w:tcPr>
            <w:tcW w:w="2126" w:type="dxa"/>
            <w:shd w:val="clear" w:color="auto" w:fill="auto"/>
            <w:noWrap/>
            <w:vAlign w:val="center"/>
            <w:hideMark/>
          </w:tcPr>
          <w:p w14:paraId="074F41C8"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22 790</w:t>
            </w:r>
          </w:p>
        </w:tc>
        <w:tc>
          <w:tcPr>
            <w:tcW w:w="2410" w:type="dxa"/>
            <w:shd w:val="clear" w:color="auto" w:fill="auto"/>
            <w:noWrap/>
            <w:vAlign w:val="center"/>
            <w:hideMark/>
          </w:tcPr>
          <w:p w14:paraId="069B5114"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4 070,9</w:t>
            </w:r>
          </w:p>
        </w:tc>
        <w:tc>
          <w:tcPr>
            <w:tcW w:w="1597" w:type="dxa"/>
            <w:shd w:val="clear" w:color="auto" w:fill="auto"/>
            <w:noWrap/>
            <w:vAlign w:val="center"/>
            <w:hideMark/>
          </w:tcPr>
          <w:p w14:paraId="0F822151"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48 503,3</w:t>
            </w:r>
          </w:p>
        </w:tc>
        <w:tc>
          <w:tcPr>
            <w:tcW w:w="1470" w:type="dxa"/>
            <w:shd w:val="clear" w:color="auto" w:fill="auto"/>
            <w:noWrap/>
            <w:vAlign w:val="center"/>
            <w:hideMark/>
          </w:tcPr>
          <w:p w14:paraId="0E44EAFC"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29 599,6</w:t>
            </w:r>
          </w:p>
        </w:tc>
      </w:tr>
      <w:tr w:rsidR="00B2058A" w:rsidRPr="001E7444" w14:paraId="0455E4AD" w14:textId="77777777" w:rsidTr="007C4AB7">
        <w:trPr>
          <w:trHeight w:val="252"/>
        </w:trPr>
        <w:tc>
          <w:tcPr>
            <w:tcW w:w="1986" w:type="dxa"/>
            <w:shd w:val="clear" w:color="auto" w:fill="auto"/>
            <w:vAlign w:val="center"/>
            <w:hideMark/>
          </w:tcPr>
          <w:p w14:paraId="2360DE92" w14:textId="77777777" w:rsidR="002B3D60" w:rsidRPr="001E7444" w:rsidRDefault="002B3D60"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2018</w:t>
            </w:r>
          </w:p>
        </w:tc>
        <w:tc>
          <w:tcPr>
            <w:tcW w:w="2126" w:type="dxa"/>
            <w:shd w:val="clear" w:color="auto" w:fill="auto"/>
            <w:noWrap/>
            <w:vAlign w:val="center"/>
            <w:hideMark/>
          </w:tcPr>
          <w:p w14:paraId="56475590"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27 218</w:t>
            </w:r>
          </w:p>
        </w:tc>
        <w:tc>
          <w:tcPr>
            <w:tcW w:w="2410" w:type="dxa"/>
            <w:shd w:val="clear" w:color="auto" w:fill="auto"/>
            <w:noWrap/>
            <w:vAlign w:val="center"/>
            <w:hideMark/>
          </w:tcPr>
          <w:p w14:paraId="09AA5CF1"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4 474,1</w:t>
            </w:r>
          </w:p>
        </w:tc>
        <w:tc>
          <w:tcPr>
            <w:tcW w:w="1597" w:type="dxa"/>
            <w:shd w:val="clear" w:color="auto" w:fill="auto"/>
            <w:noWrap/>
            <w:vAlign w:val="center"/>
            <w:hideMark/>
          </w:tcPr>
          <w:p w14:paraId="67BC450B"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61 111,2</w:t>
            </w:r>
          </w:p>
        </w:tc>
        <w:tc>
          <w:tcPr>
            <w:tcW w:w="1470" w:type="dxa"/>
            <w:shd w:val="clear" w:color="auto" w:fill="auto"/>
            <w:noWrap/>
            <w:vAlign w:val="center"/>
            <w:hideMark/>
          </w:tcPr>
          <w:p w14:paraId="3CB19961" w14:textId="77777777" w:rsidR="002B3D60" w:rsidRPr="001E7444" w:rsidRDefault="002B3D60"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33 658,5</w:t>
            </w:r>
          </w:p>
        </w:tc>
      </w:tr>
      <w:tr w:rsidR="00B2058A" w:rsidRPr="001E7444" w14:paraId="44C6BAAD" w14:textId="77777777" w:rsidTr="007C4AB7">
        <w:trPr>
          <w:trHeight w:val="252"/>
        </w:trPr>
        <w:tc>
          <w:tcPr>
            <w:tcW w:w="1986" w:type="dxa"/>
            <w:shd w:val="clear" w:color="auto" w:fill="auto"/>
            <w:vAlign w:val="center"/>
          </w:tcPr>
          <w:p w14:paraId="6E326A6E" w14:textId="77777777" w:rsidR="00CF0594" w:rsidRPr="001E7444" w:rsidRDefault="00CF0594"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2019</w:t>
            </w:r>
          </w:p>
        </w:tc>
        <w:tc>
          <w:tcPr>
            <w:tcW w:w="2126" w:type="dxa"/>
            <w:shd w:val="clear" w:color="auto" w:fill="auto"/>
            <w:noWrap/>
            <w:vAlign w:val="center"/>
          </w:tcPr>
          <w:p w14:paraId="1F29F6E6" w14:textId="77777777" w:rsidR="00CF0594" w:rsidRPr="001E7444" w:rsidRDefault="00CF0594" w:rsidP="00B256C5">
            <w:pPr>
              <w:rPr>
                <w:rFonts w:ascii="Times New Roman" w:eastAsia="Times New Roman" w:hAnsi="Times New Roman"/>
                <w:sz w:val="24"/>
                <w:szCs w:val="24"/>
                <w:lang w:val="ru-RU" w:eastAsia="ru-RU"/>
              </w:rPr>
            </w:pPr>
            <w:r w:rsidRPr="001E7444">
              <w:rPr>
                <w:rFonts w:ascii="Times New Roman" w:hAnsi="Times New Roman"/>
                <w:sz w:val="24"/>
                <w:szCs w:val="24"/>
                <w:lang w:val="en-US"/>
              </w:rPr>
              <w:t>29 380,3</w:t>
            </w:r>
          </w:p>
        </w:tc>
        <w:tc>
          <w:tcPr>
            <w:tcW w:w="2410" w:type="dxa"/>
            <w:shd w:val="clear" w:color="auto" w:fill="auto"/>
            <w:noWrap/>
            <w:vAlign w:val="center"/>
          </w:tcPr>
          <w:p w14:paraId="27F18FA0" w14:textId="77777777" w:rsidR="00CF0594" w:rsidRPr="001E7444" w:rsidRDefault="00CF0594" w:rsidP="00B256C5">
            <w:pPr>
              <w:rPr>
                <w:rFonts w:ascii="Times New Roman" w:eastAsia="Times New Roman" w:hAnsi="Times New Roman"/>
                <w:sz w:val="24"/>
                <w:szCs w:val="24"/>
                <w:lang w:val="ru-RU" w:eastAsia="ru-RU"/>
              </w:rPr>
            </w:pPr>
            <w:r w:rsidRPr="001E7444">
              <w:rPr>
                <w:rFonts w:ascii="Times New Roman" w:hAnsi="Times New Roman"/>
                <w:sz w:val="24"/>
                <w:szCs w:val="24"/>
              </w:rPr>
              <w:t>5 177,9</w:t>
            </w:r>
          </w:p>
        </w:tc>
        <w:tc>
          <w:tcPr>
            <w:tcW w:w="1597" w:type="dxa"/>
            <w:shd w:val="clear" w:color="auto" w:fill="auto"/>
            <w:noWrap/>
            <w:vAlign w:val="center"/>
          </w:tcPr>
          <w:p w14:paraId="791FBE32" w14:textId="77777777" w:rsidR="00CF0594" w:rsidRPr="001E7444" w:rsidRDefault="00CF0594"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58</w:t>
            </w:r>
            <w:r w:rsidR="002C3572" w:rsidRPr="001E7444">
              <w:rPr>
                <w:rFonts w:ascii="Times New Roman" w:eastAsia="Times New Roman" w:hAnsi="Times New Roman"/>
                <w:sz w:val="24"/>
                <w:szCs w:val="24"/>
                <w:lang w:val="ru-RU" w:eastAsia="ru-RU"/>
              </w:rPr>
              <w:t xml:space="preserve"> </w:t>
            </w:r>
            <w:r w:rsidRPr="001E7444">
              <w:rPr>
                <w:rFonts w:ascii="Times New Roman" w:eastAsia="Times New Roman" w:hAnsi="Times New Roman"/>
                <w:sz w:val="24"/>
                <w:szCs w:val="24"/>
                <w:lang w:val="ru-RU" w:eastAsia="ru-RU"/>
              </w:rPr>
              <w:t>065,6</w:t>
            </w:r>
          </w:p>
        </w:tc>
        <w:tc>
          <w:tcPr>
            <w:tcW w:w="1470" w:type="dxa"/>
            <w:shd w:val="clear" w:color="auto" w:fill="auto"/>
            <w:noWrap/>
            <w:vAlign w:val="center"/>
          </w:tcPr>
          <w:p w14:paraId="51D07288" w14:textId="77777777" w:rsidR="00CF0594" w:rsidRPr="001E7444" w:rsidRDefault="00CF0594"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39</w:t>
            </w:r>
            <w:r w:rsidR="002C3572" w:rsidRPr="001E7444">
              <w:rPr>
                <w:rFonts w:ascii="Times New Roman" w:eastAsia="Times New Roman" w:hAnsi="Times New Roman"/>
                <w:sz w:val="24"/>
                <w:szCs w:val="24"/>
                <w:lang w:val="ru-RU" w:eastAsia="ru-RU"/>
              </w:rPr>
              <w:t xml:space="preserve"> </w:t>
            </w:r>
            <w:r w:rsidRPr="001E7444">
              <w:rPr>
                <w:rFonts w:ascii="Times New Roman" w:eastAsia="Times New Roman" w:hAnsi="Times New Roman"/>
                <w:sz w:val="24"/>
                <w:szCs w:val="24"/>
                <w:lang w:val="ru-RU" w:eastAsia="ru-RU"/>
              </w:rPr>
              <w:t>709,3</w:t>
            </w:r>
          </w:p>
        </w:tc>
      </w:tr>
      <w:tr w:rsidR="00B2058A" w:rsidRPr="001E7444" w14:paraId="58660792" w14:textId="77777777" w:rsidTr="007C4AB7">
        <w:trPr>
          <w:trHeight w:val="252"/>
        </w:trPr>
        <w:tc>
          <w:tcPr>
            <w:tcW w:w="1986" w:type="dxa"/>
            <w:shd w:val="clear" w:color="auto" w:fill="auto"/>
            <w:vAlign w:val="center"/>
          </w:tcPr>
          <w:p w14:paraId="16F44E93" w14:textId="77777777" w:rsidR="000A038D" w:rsidRPr="001E7444" w:rsidRDefault="000A038D" w:rsidP="00B256C5">
            <w:pPr>
              <w:rPr>
                <w:rFonts w:ascii="Times New Roman" w:eastAsia="Times New Roman" w:hAnsi="Times New Roman"/>
                <w:bCs/>
                <w:sz w:val="24"/>
                <w:szCs w:val="24"/>
                <w:lang w:val="en-US" w:eastAsia="ru-RU"/>
              </w:rPr>
            </w:pPr>
            <w:r w:rsidRPr="001E7444">
              <w:rPr>
                <w:rFonts w:ascii="Times New Roman" w:eastAsia="Times New Roman" w:hAnsi="Times New Roman"/>
                <w:bCs/>
                <w:sz w:val="24"/>
                <w:szCs w:val="24"/>
                <w:lang w:val="en-US" w:eastAsia="ru-RU"/>
              </w:rPr>
              <w:t>2020</w:t>
            </w:r>
          </w:p>
        </w:tc>
        <w:tc>
          <w:tcPr>
            <w:tcW w:w="2126" w:type="dxa"/>
            <w:shd w:val="clear" w:color="auto" w:fill="auto"/>
            <w:noWrap/>
            <w:vAlign w:val="center"/>
          </w:tcPr>
          <w:p w14:paraId="35771B12" w14:textId="77777777" w:rsidR="000A038D" w:rsidRPr="001E7444" w:rsidRDefault="006427F3" w:rsidP="00B256C5">
            <w:pPr>
              <w:rPr>
                <w:rFonts w:ascii="Times New Roman" w:hAnsi="Times New Roman"/>
                <w:sz w:val="24"/>
                <w:szCs w:val="24"/>
                <w:lang w:val="en-US"/>
              </w:rPr>
            </w:pPr>
            <w:r w:rsidRPr="001E7444">
              <w:rPr>
                <w:rFonts w:ascii="Times New Roman" w:hAnsi="Times New Roman"/>
                <w:sz w:val="24"/>
                <w:szCs w:val="24"/>
              </w:rPr>
              <w:t>27 028</w:t>
            </w:r>
            <w:r w:rsidRPr="001E7444">
              <w:rPr>
                <w:rFonts w:ascii="Times New Roman" w:hAnsi="Times New Roman"/>
                <w:sz w:val="24"/>
                <w:szCs w:val="24"/>
                <w:lang w:val="en-US"/>
              </w:rPr>
              <w:t>,</w:t>
            </w:r>
            <w:r w:rsidRPr="001E7444">
              <w:rPr>
                <w:rFonts w:ascii="Times New Roman" w:hAnsi="Times New Roman"/>
                <w:sz w:val="24"/>
                <w:szCs w:val="24"/>
              </w:rPr>
              <w:t>506</w:t>
            </w:r>
          </w:p>
        </w:tc>
        <w:tc>
          <w:tcPr>
            <w:tcW w:w="2410" w:type="dxa"/>
            <w:shd w:val="clear" w:color="auto" w:fill="auto"/>
            <w:noWrap/>
            <w:vAlign w:val="center"/>
          </w:tcPr>
          <w:p w14:paraId="355647D3" w14:textId="77777777" w:rsidR="000A038D" w:rsidRPr="001E7444" w:rsidRDefault="006427F3" w:rsidP="00B256C5">
            <w:pPr>
              <w:rPr>
                <w:rFonts w:ascii="Times New Roman" w:hAnsi="Times New Roman"/>
                <w:bCs/>
                <w:sz w:val="24"/>
                <w:szCs w:val="24"/>
                <w:lang w:val="ru-RU" w:eastAsia="ru-RU"/>
              </w:rPr>
            </w:pPr>
            <w:r w:rsidRPr="001E7444">
              <w:rPr>
                <w:rFonts w:ascii="Times New Roman" w:hAnsi="Times New Roman"/>
                <w:bCs/>
                <w:sz w:val="24"/>
                <w:szCs w:val="24"/>
              </w:rPr>
              <w:t>6 334</w:t>
            </w:r>
            <w:r w:rsidRPr="001E7444">
              <w:rPr>
                <w:rFonts w:ascii="Times New Roman" w:hAnsi="Times New Roman"/>
                <w:bCs/>
                <w:sz w:val="24"/>
                <w:szCs w:val="24"/>
                <w:lang w:val="en-US"/>
              </w:rPr>
              <w:t>,</w:t>
            </w:r>
            <w:r w:rsidRPr="001E7444">
              <w:rPr>
                <w:rFonts w:ascii="Times New Roman" w:hAnsi="Times New Roman"/>
                <w:bCs/>
                <w:sz w:val="24"/>
                <w:szCs w:val="24"/>
              </w:rPr>
              <w:t>67</w:t>
            </w:r>
          </w:p>
        </w:tc>
        <w:tc>
          <w:tcPr>
            <w:tcW w:w="1597" w:type="dxa"/>
            <w:shd w:val="clear" w:color="auto" w:fill="auto"/>
            <w:noWrap/>
            <w:vAlign w:val="center"/>
          </w:tcPr>
          <w:p w14:paraId="4A0E2BAA" w14:textId="77777777" w:rsidR="000A038D" w:rsidRPr="001E7444" w:rsidRDefault="006427F3" w:rsidP="00B256C5">
            <w:pPr>
              <w:rPr>
                <w:rFonts w:ascii="Times New Roman" w:hAnsi="Times New Roman"/>
                <w:bCs/>
                <w:sz w:val="24"/>
                <w:szCs w:val="24"/>
                <w:lang w:val="ru-RU" w:eastAsia="ru-RU"/>
              </w:rPr>
            </w:pPr>
            <w:r w:rsidRPr="001E7444">
              <w:rPr>
                <w:rFonts w:ascii="Times New Roman" w:hAnsi="Times New Roman"/>
                <w:bCs/>
                <w:sz w:val="24"/>
                <w:szCs w:val="24"/>
              </w:rPr>
              <w:t>47 540,</w:t>
            </w:r>
            <w:r w:rsidRPr="001E7444">
              <w:rPr>
                <w:rFonts w:ascii="Times New Roman" w:hAnsi="Times New Roman"/>
                <w:bCs/>
                <w:sz w:val="24"/>
                <w:szCs w:val="24"/>
                <w:lang w:val="en-US"/>
              </w:rPr>
              <w:t>1</w:t>
            </w:r>
          </w:p>
        </w:tc>
        <w:tc>
          <w:tcPr>
            <w:tcW w:w="1470" w:type="dxa"/>
            <w:shd w:val="clear" w:color="auto" w:fill="auto"/>
            <w:noWrap/>
            <w:vAlign w:val="center"/>
          </w:tcPr>
          <w:p w14:paraId="1CADF393" w14:textId="77777777" w:rsidR="000A038D" w:rsidRPr="001E7444" w:rsidRDefault="006427F3" w:rsidP="00B256C5">
            <w:pPr>
              <w:rPr>
                <w:rFonts w:ascii="Times New Roman" w:hAnsi="Times New Roman"/>
                <w:bCs/>
                <w:sz w:val="24"/>
                <w:szCs w:val="24"/>
                <w:lang w:val="en-US" w:eastAsia="ru-RU"/>
              </w:rPr>
            </w:pPr>
            <w:r w:rsidRPr="001E7444">
              <w:rPr>
                <w:rFonts w:ascii="Times New Roman" w:hAnsi="Times New Roman"/>
                <w:bCs/>
                <w:sz w:val="24"/>
                <w:szCs w:val="24"/>
              </w:rPr>
              <w:t>38 929,</w:t>
            </w:r>
            <w:r w:rsidRPr="001E7444">
              <w:rPr>
                <w:rFonts w:ascii="Times New Roman" w:hAnsi="Times New Roman"/>
                <w:bCs/>
                <w:sz w:val="24"/>
                <w:szCs w:val="24"/>
                <w:lang w:val="en-US"/>
              </w:rPr>
              <w:t>1</w:t>
            </w:r>
          </w:p>
        </w:tc>
      </w:tr>
      <w:tr w:rsidR="00B2058A" w:rsidRPr="001E7444" w14:paraId="7F5E12F4" w14:textId="77777777" w:rsidTr="007C4AB7">
        <w:trPr>
          <w:trHeight w:val="252"/>
        </w:trPr>
        <w:tc>
          <w:tcPr>
            <w:tcW w:w="1986" w:type="dxa"/>
            <w:shd w:val="clear" w:color="auto" w:fill="auto"/>
            <w:noWrap/>
            <w:vAlign w:val="center"/>
            <w:hideMark/>
          </w:tcPr>
          <w:p w14:paraId="5D3D5C94" w14:textId="77777777" w:rsidR="002B3D60" w:rsidRPr="001E7444" w:rsidRDefault="002C3572"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2019</w:t>
            </w:r>
            <w:r w:rsidR="002B3D60" w:rsidRPr="001E7444">
              <w:rPr>
                <w:rFonts w:ascii="Times New Roman" w:eastAsia="Times New Roman" w:hAnsi="Times New Roman"/>
                <w:i/>
                <w:sz w:val="24"/>
                <w:szCs w:val="24"/>
                <w:lang w:val="ru-RU" w:eastAsia="ru-RU"/>
              </w:rPr>
              <w:t>/2009</w:t>
            </w:r>
          </w:p>
        </w:tc>
        <w:tc>
          <w:tcPr>
            <w:tcW w:w="2126" w:type="dxa"/>
            <w:shd w:val="clear" w:color="auto" w:fill="auto"/>
            <w:noWrap/>
            <w:vAlign w:val="center"/>
            <w:hideMark/>
          </w:tcPr>
          <w:p w14:paraId="1615933A" w14:textId="77777777" w:rsidR="002B3D60" w:rsidRPr="001E7444" w:rsidRDefault="006427F3"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2,96</w:t>
            </w:r>
          </w:p>
        </w:tc>
        <w:tc>
          <w:tcPr>
            <w:tcW w:w="2410" w:type="dxa"/>
            <w:shd w:val="clear" w:color="auto" w:fill="auto"/>
            <w:noWrap/>
            <w:vAlign w:val="center"/>
            <w:hideMark/>
          </w:tcPr>
          <w:p w14:paraId="54BDDC67" w14:textId="77777777" w:rsidR="002B3D60" w:rsidRPr="001E7444" w:rsidRDefault="006427F3"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3,86</w:t>
            </w:r>
          </w:p>
        </w:tc>
        <w:tc>
          <w:tcPr>
            <w:tcW w:w="1597" w:type="dxa"/>
            <w:shd w:val="clear" w:color="auto" w:fill="auto"/>
            <w:noWrap/>
            <w:vAlign w:val="center"/>
            <w:hideMark/>
          </w:tcPr>
          <w:p w14:paraId="12BD4E70" w14:textId="77777777" w:rsidR="002B3D60" w:rsidRPr="001E7444" w:rsidRDefault="006427F3"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1,1</w:t>
            </w:r>
          </w:p>
        </w:tc>
        <w:tc>
          <w:tcPr>
            <w:tcW w:w="1470" w:type="dxa"/>
            <w:shd w:val="clear" w:color="auto" w:fill="auto"/>
            <w:noWrap/>
            <w:vAlign w:val="center"/>
            <w:hideMark/>
          </w:tcPr>
          <w:p w14:paraId="0376CB33" w14:textId="77777777" w:rsidR="002B3D60" w:rsidRPr="001E7444" w:rsidRDefault="006427F3"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1,37</w:t>
            </w:r>
          </w:p>
        </w:tc>
      </w:tr>
      <w:tr w:rsidR="007C4AB7" w:rsidRPr="001E7444" w14:paraId="39950390" w14:textId="77777777" w:rsidTr="006807E5">
        <w:trPr>
          <w:trHeight w:val="252"/>
        </w:trPr>
        <w:tc>
          <w:tcPr>
            <w:tcW w:w="9589" w:type="dxa"/>
            <w:gridSpan w:val="5"/>
            <w:shd w:val="clear" w:color="auto" w:fill="auto"/>
            <w:noWrap/>
            <w:vAlign w:val="center"/>
          </w:tcPr>
          <w:p w14:paraId="570A1A05" w14:textId="77777777" w:rsidR="007C4AB7" w:rsidRPr="001E7444" w:rsidRDefault="007C4AB7" w:rsidP="007C4AB7">
            <w:pPr>
              <w:ind w:firstLine="715"/>
              <w:rPr>
                <w:rFonts w:ascii="Times New Roman" w:eastAsia="Times New Roman" w:hAnsi="Times New Roman"/>
                <w:i/>
                <w:sz w:val="24"/>
                <w:szCs w:val="24"/>
                <w:lang w:val="ru-RU"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24B68BAC" w14:textId="77777777" w:rsidR="000B4BDC" w:rsidRPr="001E7444" w:rsidRDefault="000B4BDC" w:rsidP="00B256C5">
      <w:pPr>
        <w:ind w:firstLine="708"/>
        <w:rPr>
          <w:rFonts w:ascii="Times New Roman" w:hAnsi="Times New Roman"/>
          <w:sz w:val="28"/>
          <w:szCs w:val="28"/>
        </w:rPr>
      </w:pPr>
    </w:p>
    <w:p w14:paraId="0A190F98" w14:textId="77777777" w:rsidR="007C4AB7" w:rsidRPr="001E7444" w:rsidRDefault="007C4AB7" w:rsidP="00B256C5">
      <w:pPr>
        <w:ind w:firstLine="708"/>
        <w:rPr>
          <w:rFonts w:ascii="Times New Roman" w:hAnsi="Times New Roman"/>
          <w:sz w:val="28"/>
          <w:szCs w:val="28"/>
        </w:rPr>
      </w:pPr>
      <w:r w:rsidRPr="001E7444">
        <w:rPr>
          <w:rFonts w:ascii="Times New Roman" w:hAnsi="Times New Roman"/>
          <w:sz w:val="28"/>
          <w:szCs w:val="28"/>
        </w:rPr>
        <w:lastRenderedPageBreak/>
        <w:t>Нақты экономикалық секторы бойынша ЛЖ дискретті статистика бойынша талдау жасадық, мұнда R²=0,95 мәнге тең, яғни осы берілген айнымалылар ЖІӨ</w:t>
      </w:r>
      <w:r w:rsidR="00F65778" w:rsidRPr="001E7444">
        <w:rPr>
          <w:rFonts w:ascii="Times New Roman" w:hAnsi="Times New Roman"/>
          <w:sz w:val="28"/>
          <w:szCs w:val="28"/>
        </w:rPr>
        <w:t>-</w:t>
      </w:r>
      <w:r w:rsidRPr="001E7444">
        <w:rPr>
          <w:rFonts w:ascii="Times New Roman" w:hAnsi="Times New Roman"/>
          <w:sz w:val="28"/>
          <w:szCs w:val="28"/>
        </w:rPr>
        <w:t>ге 95% жуық әсер етеді, F value&lt;0,0001, стандартталған коэффициенттер мәндері Industry=0,427, Agriculture=0,564, Export=-0,288, import=0,175, экспорттан басқасының барлығы оң мәнге ие, әрі ауытқулары мардымсыз (шамалы). Есептелінген ЖІӨ (Pred(GDP)) бір бірлікке өскен сайын экспорт айнымалысы -0,2102 кемиді, ал қалған айнымалылар қатар өседі, өнеркәсіп 1,1738 бірлікке, ауылшаруашылығы 8,6344 бірлікке, импорт 0,3114 бірлікке өседі. Дегенмен әрбір жылы 2009-2019 жылдарда елеулі тұрғыда стандартты ауытқулар -1 мен 1 арасында болып тұрған. Ең жоғарғы теріс ауытқу 2013 жылы болған, мұнда – 0,891 бірлікке кем стандартты ауытқу байқалды, ал ең жоғарғы оң ауытқу 2015 жылы 0,971 бірлікке көп стандартты ауытқудан жылжыды (8-сурет).</w:t>
      </w:r>
    </w:p>
    <w:p w14:paraId="7E77DFFB" w14:textId="77777777" w:rsidR="006427F3" w:rsidRPr="001E7444" w:rsidRDefault="006427F3" w:rsidP="00B256C5">
      <w:pPr>
        <w:ind w:firstLine="708"/>
        <w:rPr>
          <w:rFonts w:ascii="Times New Roman" w:hAnsi="Times New Roman"/>
          <w:sz w:val="28"/>
          <w:szCs w:val="28"/>
        </w:rPr>
      </w:pPr>
    </w:p>
    <w:p w14:paraId="57D88F00" w14:textId="77777777" w:rsidR="002C3572" w:rsidRPr="001E7444" w:rsidRDefault="005A5F63" w:rsidP="007C4AB7">
      <w:pPr>
        <w:jc w:val="center"/>
        <w:rPr>
          <w:rFonts w:ascii="Times New Roman" w:hAnsi="Times New Roman"/>
          <w:sz w:val="28"/>
          <w:szCs w:val="28"/>
        </w:rPr>
      </w:pPr>
      <w:r w:rsidRPr="001E7444">
        <w:rPr>
          <w:rFonts w:ascii="Times New Roman" w:hAnsi="Times New Roman"/>
          <w:noProof/>
          <w:lang w:val="ru-RU" w:eastAsia="ru-RU"/>
        </w:rPr>
        <w:drawing>
          <wp:inline distT="0" distB="0" distL="0" distR="0" wp14:anchorId="3FB815F2" wp14:editId="142EBFA8">
            <wp:extent cx="5892165" cy="248348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2E5B8" w14:textId="77777777" w:rsidR="007C4AB7" w:rsidRPr="001E7444" w:rsidRDefault="007C4AB7" w:rsidP="00B256C5">
      <w:pPr>
        <w:rPr>
          <w:rFonts w:ascii="Times New Roman" w:hAnsi="Times New Roman"/>
          <w:sz w:val="16"/>
          <w:szCs w:val="16"/>
        </w:rPr>
      </w:pPr>
    </w:p>
    <w:p w14:paraId="66637AD7" w14:textId="77777777" w:rsidR="0029605F" w:rsidRPr="001E7444" w:rsidRDefault="00D17E2E" w:rsidP="007C4AB7">
      <w:pPr>
        <w:ind w:firstLine="709"/>
        <w:rPr>
          <w:rFonts w:ascii="Times New Roman" w:hAnsi="Times New Roman"/>
          <w:sz w:val="24"/>
          <w:szCs w:val="24"/>
        </w:rPr>
      </w:pPr>
      <w:proofErr w:type="gramStart"/>
      <w:r w:rsidRPr="001E7444">
        <w:rPr>
          <w:rFonts w:ascii="Times New Roman" w:hAnsi="Times New Roman"/>
          <w:sz w:val="24"/>
          <w:szCs w:val="24"/>
          <w:lang w:val="en-US"/>
        </w:rPr>
        <w:t>Pred(</w:t>
      </w:r>
      <w:proofErr w:type="gramEnd"/>
      <w:r w:rsidR="0029605F" w:rsidRPr="001E7444">
        <w:rPr>
          <w:rFonts w:ascii="Times New Roman" w:hAnsi="Times New Roman"/>
          <w:sz w:val="24"/>
          <w:szCs w:val="24"/>
        </w:rPr>
        <w:t>GDP</w:t>
      </w:r>
      <w:r w:rsidRPr="001E7444">
        <w:rPr>
          <w:rFonts w:ascii="Times New Roman" w:hAnsi="Times New Roman"/>
          <w:sz w:val="24"/>
          <w:szCs w:val="24"/>
          <w:lang w:val="en-US"/>
        </w:rPr>
        <w:t>)</w:t>
      </w:r>
      <w:r w:rsidR="0029605F" w:rsidRPr="001E7444">
        <w:rPr>
          <w:rFonts w:ascii="Times New Roman" w:hAnsi="Times New Roman"/>
          <w:sz w:val="24"/>
          <w:szCs w:val="24"/>
        </w:rPr>
        <w:t xml:space="preserve"> =-</w:t>
      </w:r>
      <w:r w:rsidR="007C4AB7" w:rsidRPr="001E7444">
        <w:rPr>
          <w:rFonts w:ascii="Times New Roman" w:hAnsi="Times New Roman"/>
          <w:sz w:val="24"/>
          <w:szCs w:val="24"/>
        </w:rPr>
        <w:t xml:space="preserve"> </w:t>
      </w:r>
      <w:r w:rsidR="0029605F" w:rsidRPr="001E7444">
        <w:rPr>
          <w:rFonts w:ascii="Times New Roman" w:hAnsi="Times New Roman"/>
          <w:sz w:val="24"/>
          <w:szCs w:val="24"/>
        </w:rPr>
        <w:t>6469,4071+1,1738*</w:t>
      </w:r>
      <w:r w:rsidR="007C4AB7" w:rsidRPr="001E7444">
        <w:rPr>
          <w:rFonts w:ascii="Times New Roman" w:hAnsi="Times New Roman"/>
          <w:sz w:val="24"/>
          <w:szCs w:val="24"/>
        </w:rPr>
        <w:t xml:space="preserve"> </w:t>
      </w:r>
      <w:r w:rsidR="0029605F" w:rsidRPr="001E7444">
        <w:rPr>
          <w:rFonts w:ascii="Times New Roman" w:hAnsi="Times New Roman"/>
          <w:sz w:val="24"/>
          <w:szCs w:val="24"/>
        </w:rPr>
        <w:t>Industry+8,6344*</w:t>
      </w:r>
      <w:r w:rsidR="007C4AB7" w:rsidRPr="001E7444">
        <w:rPr>
          <w:rFonts w:ascii="Times New Roman" w:hAnsi="Times New Roman"/>
          <w:sz w:val="24"/>
          <w:szCs w:val="24"/>
        </w:rPr>
        <w:t xml:space="preserve"> </w:t>
      </w:r>
      <w:r w:rsidR="0029605F" w:rsidRPr="001E7444">
        <w:rPr>
          <w:rFonts w:ascii="Times New Roman" w:hAnsi="Times New Roman"/>
          <w:sz w:val="24"/>
          <w:szCs w:val="24"/>
        </w:rPr>
        <w:t>Agriculture-0,2102*</w:t>
      </w:r>
      <w:r w:rsidR="007C4AB7" w:rsidRPr="001E7444">
        <w:rPr>
          <w:rFonts w:ascii="Times New Roman" w:hAnsi="Times New Roman"/>
          <w:sz w:val="24"/>
          <w:szCs w:val="24"/>
        </w:rPr>
        <w:t xml:space="preserve"> </w:t>
      </w:r>
      <w:r w:rsidR="0029605F" w:rsidRPr="001E7444">
        <w:rPr>
          <w:rFonts w:ascii="Times New Roman" w:hAnsi="Times New Roman"/>
          <w:sz w:val="24"/>
          <w:szCs w:val="24"/>
        </w:rPr>
        <w:t>Export+0,3114*</w:t>
      </w:r>
      <w:r w:rsidR="007C4AB7" w:rsidRPr="001E7444">
        <w:rPr>
          <w:rFonts w:ascii="Times New Roman" w:hAnsi="Times New Roman"/>
          <w:sz w:val="24"/>
          <w:szCs w:val="24"/>
        </w:rPr>
        <w:t xml:space="preserve"> </w:t>
      </w:r>
      <w:r w:rsidR="0029605F" w:rsidRPr="001E7444">
        <w:rPr>
          <w:rFonts w:ascii="Times New Roman" w:hAnsi="Times New Roman"/>
          <w:sz w:val="24"/>
          <w:szCs w:val="24"/>
        </w:rPr>
        <w:t>import</w:t>
      </w:r>
    </w:p>
    <w:p w14:paraId="116C7063" w14:textId="77777777" w:rsidR="007C4AB7" w:rsidRPr="001E7444" w:rsidRDefault="007C4AB7" w:rsidP="00B256C5">
      <w:pPr>
        <w:jc w:val="center"/>
        <w:rPr>
          <w:rFonts w:ascii="Times New Roman" w:hAnsi="Times New Roman"/>
          <w:sz w:val="16"/>
          <w:szCs w:val="16"/>
        </w:rPr>
      </w:pPr>
    </w:p>
    <w:p w14:paraId="0820371F" w14:textId="77777777" w:rsidR="0015555E" w:rsidRPr="001E7444" w:rsidRDefault="00C20122" w:rsidP="00B256C5">
      <w:pPr>
        <w:jc w:val="center"/>
        <w:rPr>
          <w:rFonts w:ascii="Times New Roman" w:hAnsi="Times New Roman"/>
          <w:sz w:val="28"/>
          <w:szCs w:val="28"/>
          <w:lang w:val="ru-RU"/>
        </w:rPr>
      </w:pPr>
      <w:r w:rsidRPr="001E7444">
        <w:rPr>
          <w:rFonts w:ascii="Times New Roman" w:hAnsi="Times New Roman"/>
          <w:sz w:val="28"/>
          <w:szCs w:val="28"/>
          <w:lang w:val="ru-RU"/>
        </w:rPr>
        <w:t xml:space="preserve">Сурет </w:t>
      </w:r>
      <w:proofErr w:type="gramStart"/>
      <w:r w:rsidRPr="001E7444">
        <w:rPr>
          <w:rFonts w:ascii="Times New Roman" w:hAnsi="Times New Roman"/>
          <w:sz w:val="28"/>
          <w:szCs w:val="28"/>
          <w:lang w:val="ru-RU"/>
        </w:rPr>
        <w:t>8</w:t>
      </w:r>
      <w:r w:rsidR="009B39C9" w:rsidRPr="001E7444">
        <w:rPr>
          <w:rFonts w:ascii="Times New Roman" w:hAnsi="Times New Roman"/>
          <w:sz w:val="28"/>
          <w:szCs w:val="28"/>
          <w:lang w:val="ru-RU"/>
        </w:rPr>
        <w:t xml:space="preserve"> – </w:t>
      </w:r>
      <w:r w:rsidR="006427F3" w:rsidRPr="001E7444">
        <w:rPr>
          <w:rFonts w:ascii="Times New Roman" w:hAnsi="Times New Roman"/>
          <w:sz w:val="28"/>
          <w:szCs w:val="28"/>
          <w:lang w:val="ru-RU"/>
        </w:rPr>
        <w:t>2009-2020</w:t>
      </w:r>
      <w:proofErr w:type="gramEnd"/>
      <w:r w:rsidR="00552E54" w:rsidRPr="001E7444">
        <w:rPr>
          <w:rFonts w:ascii="Times New Roman" w:hAnsi="Times New Roman"/>
          <w:sz w:val="28"/>
          <w:szCs w:val="28"/>
          <w:lang w:val="ru-RU"/>
        </w:rPr>
        <w:t xml:space="preserve"> </w:t>
      </w:r>
      <w:r w:rsidR="00244C4F" w:rsidRPr="001E7444">
        <w:rPr>
          <w:rFonts w:ascii="Times New Roman" w:hAnsi="Times New Roman"/>
          <w:sz w:val="28"/>
          <w:szCs w:val="28"/>
        </w:rPr>
        <w:t>жылдар аралығындағы</w:t>
      </w:r>
      <w:r w:rsidR="00552E54" w:rsidRPr="001E7444">
        <w:rPr>
          <w:rFonts w:ascii="Times New Roman" w:hAnsi="Times New Roman"/>
          <w:sz w:val="28"/>
          <w:szCs w:val="28"/>
          <w:lang w:val="ru-RU"/>
        </w:rPr>
        <w:t xml:space="preserve"> нақты экономикалық секторы фактор</w:t>
      </w:r>
      <w:r w:rsidR="00B61BB8" w:rsidRPr="001E7444">
        <w:rPr>
          <w:rFonts w:ascii="Times New Roman" w:hAnsi="Times New Roman"/>
          <w:sz w:val="28"/>
          <w:szCs w:val="28"/>
          <w:lang w:val="ru-RU"/>
        </w:rPr>
        <w:t>ын</w:t>
      </w:r>
      <w:r w:rsidR="00552E54" w:rsidRPr="001E7444">
        <w:rPr>
          <w:rFonts w:ascii="Times New Roman" w:hAnsi="Times New Roman"/>
          <w:sz w:val="28"/>
          <w:szCs w:val="28"/>
          <w:lang w:val="ru-RU"/>
        </w:rPr>
        <w:t>ың дискретті статистикалық талдауы</w:t>
      </w:r>
    </w:p>
    <w:p w14:paraId="56EF59BB" w14:textId="77777777" w:rsidR="007C4AB7" w:rsidRPr="001E7444" w:rsidRDefault="007C4AB7" w:rsidP="00B256C5">
      <w:pPr>
        <w:rPr>
          <w:rFonts w:ascii="Times New Roman" w:hAnsi="Times New Roman"/>
          <w:sz w:val="16"/>
          <w:szCs w:val="16"/>
          <w:lang w:val="ru-RU"/>
        </w:rPr>
      </w:pPr>
    </w:p>
    <w:p w14:paraId="375240FD" w14:textId="77777777" w:rsidR="00B256C5" w:rsidRPr="001E7444" w:rsidRDefault="007C4AB7" w:rsidP="007C4AB7">
      <w:pPr>
        <w:ind w:firstLine="709"/>
        <w:rPr>
          <w:rFonts w:ascii="Times New Roman" w:hAnsi="Times New Roman"/>
          <w:sz w:val="24"/>
          <w:szCs w:val="24"/>
          <w:lang w:val="ru-RU"/>
        </w:rPr>
      </w:pPr>
      <w:r w:rsidRPr="001E7444">
        <w:rPr>
          <w:rFonts w:ascii="Times New Roman" w:hAnsi="Times New Roman"/>
          <w:sz w:val="24"/>
          <w:szCs w:val="24"/>
          <w:lang w:val="ru-RU"/>
        </w:rPr>
        <w:t xml:space="preserve">Ескерту – </w:t>
      </w:r>
      <w:r w:rsidRPr="001E7444">
        <w:rPr>
          <w:rFonts w:ascii="Times New Roman" w:hAnsi="Times New Roman"/>
          <w:sz w:val="24"/>
          <w:szCs w:val="24"/>
        </w:rPr>
        <w:t>А</w:t>
      </w:r>
      <w:r w:rsidRPr="001E7444">
        <w:rPr>
          <w:rFonts w:ascii="Times New Roman" w:hAnsi="Times New Roman"/>
          <w:sz w:val="24"/>
          <w:szCs w:val="24"/>
          <w:lang w:val="ru-RU"/>
        </w:rPr>
        <w:t xml:space="preserve">втор </w:t>
      </w:r>
      <w:r w:rsidR="00B256C5" w:rsidRPr="001E7444">
        <w:rPr>
          <w:rFonts w:ascii="Times New Roman" w:hAnsi="Times New Roman"/>
          <w:sz w:val="24"/>
          <w:szCs w:val="24"/>
          <w:lang w:val="ru-RU"/>
        </w:rPr>
        <w:t>есептеген</w:t>
      </w:r>
    </w:p>
    <w:p w14:paraId="6993EC85" w14:textId="77777777" w:rsidR="00BC0658" w:rsidRPr="001E7444" w:rsidRDefault="00BC0658" w:rsidP="00B256C5">
      <w:pPr>
        <w:ind w:firstLine="708"/>
        <w:rPr>
          <w:rFonts w:ascii="Times New Roman" w:hAnsi="Times New Roman"/>
          <w:sz w:val="28"/>
          <w:szCs w:val="28"/>
        </w:rPr>
      </w:pPr>
    </w:p>
    <w:p w14:paraId="6AE59683" w14:textId="77777777" w:rsidR="00093ECF" w:rsidRPr="001E7444" w:rsidRDefault="00552E54" w:rsidP="00B256C5">
      <w:pPr>
        <w:ind w:firstLine="708"/>
        <w:rPr>
          <w:rFonts w:ascii="Times New Roman" w:hAnsi="Times New Roman"/>
          <w:sz w:val="28"/>
          <w:szCs w:val="28"/>
        </w:rPr>
      </w:pPr>
      <w:r w:rsidRPr="001E7444">
        <w:rPr>
          <w:rFonts w:ascii="Times New Roman" w:hAnsi="Times New Roman"/>
          <w:sz w:val="28"/>
          <w:szCs w:val="28"/>
        </w:rPr>
        <w:t>Қ</w:t>
      </w:r>
      <w:r w:rsidR="0033086C" w:rsidRPr="001E7444">
        <w:rPr>
          <w:rFonts w:ascii="Times New Roman" w:hAnsi="Times New Roman"/>
          <w:sz w:val="28"/>
          <w:szCs w:val="28"/>
        </w:rPr>
        <w:t>азақстан</w:t>
      </w:r>
      <w:r w:rsidRPr="001E7444">
        <w:rPr>
          <w:rFonts w:ascii="Times New Roman" w:hAnsi="Times New Roman"/>
          <w:sz w:val="28"/>
          <w:szCs w:val="28"/>
        </w:rPr>
        <w:t xml:space="preserve">дағы логистикалық </w:t>
      </w:r>
      <w:r w:rsidR="0033086C" w:rsidRPr="001E7444">
        <w:rPr>
          <w:rFonts w:ascii="Times New Roman" w:hAnsi="Times New Roman"/>
          <w:sz w:val="28"/>
          <w:szCs w:val="28"/>
        </w:rPr>
        <w:t xml:space="preserve">жүйенің </w:t>
      </w:r>
      <w:r w:rsidRPr="001E7444">
        <w:rPr>
          <w:rFonts w:ascii="Times New Roman" w:hAnsi="Times New Roman"/>
          <w:sz w:val="28"/>
          <w:szCs w:val="28"/>
        </w:rPr>
        <w:t>өсуіне екі жағынан қарауға болады. Біріншіден, логистикалық компоненттер кеңеюде. Бұрын логистика саласы тек кө</w:t>
      </w:r>
      <w:r w:rsidR="0021646C" w:rsidRPr="001E7444">
        <w:rPr>
          <w:rFonts w:ascii="Times New Roman" w:hAnsi="Times New Roman"/>
          <w:sz w:val="28"/>
          <w:szCs w:val="28"/>
        </w:rPr>
        <w:t>лік және қойма саласын қамтыған болса, қ</w:t>
      </w:r>
      <w:r w:rsidRPr="001E7444">
        <w:rPr>
          <w:rFonts w:ascii="Times New Roman" w:hAnsi="Times New Roman"/>
          <w:sz w:val="28"/>
          <w:szCs w:val="28"/>
        </w:rPr>
        <w:t xml:space="preserve">азір ол тасымалдауды, тауарлық-материалдық қорларды басқаруды, қоймаларды басқаруды, материалдарды өңдеу, буып-түю және жеткізілім тізбегін басқаруды біріктіреді. Екіншіден, </w:t>
      </w:r>
      <w:r w:rsidR="00F802D2" w:rsidRPr="001E7444">
        <w:rPr>
          <w:rFonts w:ascii="Times New Roman" w:hAnsi="Times New Roman"/>
          <w:sz w:val="28"/>
          <w:szCs w:val="28"/>
        </w:rPr>
        <w:t>и</w:t>
      </w:r>
      <w:r w:rsidRPr="001E7444">
        <w:rPr>
          <w:rFonts w:ascii="Times New Roman" w:hAnsi="Times New Roman"/>
          <w:sz w:val="28"/>
          <w:szCs w:val="28"/>
        </w:rPr>
        <w:t xml:space="preserve">нтернет арқылы электронды бизнестің дамуы және радиожиілікті сәйкестендіру (RFID) сияқты бағдарламалық қамтамасыз етуді қолдану арқылы </w:t>
      </w:r>
      <w:r w:rsidR="0033086C" w:rsidRPr="001E7444">
        <w:rPr>
          <w:rFonts w:ascii="Times New Roman" w:hAnsi="Times New Roman"/>
          <w:sz w:val="28"/>
          <w:szCs w:val="28"/>
        </w:rPr>
        <w:t>елдегі</w:t>
      </w:r>
      <w:r w:rsidRPr="001E7444">
        <w:rPr>
          <w:rFonts w:ascii="Times New Roman" w:hAnsi="Times New Roman"/>
          <w:sz w:val="28"/>
          <w:szCs w:val="28"/>
        </w:rPr>
        <w:t xml:space="preserve"> логистика саласы қарқынды дамуда. Электрондық бизнестің логистикаға әсері мыналарды қамтиды: (i) фирмалар өздерінің өндірісі мен таратылуын оңай үйлестіре алатындай ақпарат тез жеткізілуі; (ii) менеджерлер нарықтар мен клиенттердің ағымдағы деректері негізінде нақты болжам жасай алады. </w:t>
      </w:r>
      <w:r w:rsidRPr="001E7444">
        <w:rPr>
          <w:rFonts w:ascii="Times New Roman" w:hAnsi="Times New Roman"/>
          <w:sz w:val="28"/>
          <w:szCs w:val="28"/>
        </w:rPr>
        <w:lastRenderedPageBreak/>
        <w:t>Сонымен қатар, компьютерлік желілер, штрих-кодтар және бағдарлау жүйелері сияқты алдыңғы қатарлы технологияларды қолдану арқылы дәстүрлі логистика жоғары қабілеттіліктің, жоғары технологиялардың және ақпараттың жоғары ма</w:t>
      </w:r>
      <w:r w:rsidR="00F802D2" w:rsidRPr="001E7444">
        <w:rPr>
          <w:rFonts w:ascii="Times New Roman" w:hAnsi="Times New Roman"/>
          <w:sz w:val="28"/>
          <w:szCs w:val="28"/>
        </w:rPr>
        <w:t>змұн</w:t>
      </w:r>
      <w:r w:rsidR="00B61BB8" w:rsidRPr="001E7444">
        <w:rPr>
          <w:rFonts w:ascii="Times New Roman" w:hAnsi="Times New Roman"/>
          <w:sz w:val="28"/>
          <w:szCs w:val="28"/>
        </w:rPr>
        <w:t>ды</w:t>
      </w:r>
      <w:r w:rsidR="00F802D2" w:rsidRPr="001E7444">
        <w:rPr>
          <w:rFonts w:ascii="Times New Roman" w:hAnsi="Times New Roman"/>
          <w:sz w:val="28"/>
          <w:szCs w:val="28"/>
        </w:rPr>
        <w:t xml:space="preserve"> индустриясына айналды </w:t>
      </w:r>
      <w:r w:rsidR="002E1A0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{"citationItems":[{"id":"ITEM-1","itemData":{"DOI":"10.1016/j.tranpol.2014.01.003","ISSN":"0967070X","author":[{"dropping-particle":"","family":"Hooi Lean","given":"Hooi","non-dropping-particle":"","parse-names":false,"suffix":""},{"dropping-particle":"","family":"Huang","given":"Wei","non-dropping-particle":"","parse-names":false,"suffix":""},{"dropping-particle":"","family":"Hong","given":"Junjie","non-dropping-particle":"","parse-names":false,"suffix":""}],"container-title":"Transport Policy","id":"ITEM-1","issued":{"date-parts":[["2014","3"]]},"page":"96-104","title":"Logistics and economic development: Experience from China","type":"article-journal","volume":"32"},"uris":["http://www.mendeley.com/documents/?uuid=d0883659-3222-3521-b89e-07b4bc699b87"]}],"mendeley":{"formattedCitation":"[40]","plainTextFormattedCitation":"[40]","previouslyFormattedCitation":"[39]"},"properties":{"noteIndex":0},"schema":"https://github.com/citation-style-language/schema/raw/master/csl-citation.json"}</w:instrText>
      </w:r>
      <w:r w:rsidR="002E1A0B" w:rsidRPr="001E7444">
        <w:rPr>
          <w:rFonts w:ascii="Times New Roman" w:hAnsi="Times New Roman"/>
          <w:sz w:val="28"/>
          <w:szCs w:val="28"/>
        </w:rPr>
        <w:fldChar w:fldCharType="separate"/>
      </w:r>
      <w:r w:rsidR="00331187" w:rsidRPr="001E7444">
        <w:rPr>
          <w:rFonts w:ascii="Times New Roman" w:hAnsi="Times New Roman"/>
          <w:noProof/>
          <w:sz w:val="28"/>
          <w:szCs w:val="28"/>
        </w:rPr>
        <w:t>[40</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102</w:t>
      </w:r>
      <w:r w:rsidR="00331187" w:rsidRPr="001E7444">
        <w:rPr>
          <w:rFonts w:ascii="Times New Roman" w:hAnsi="Times New Roman"/>
          <w:noProof/>
          <w:sz w:val="28"/>
          <w:szCs w:val="28"/>
        </w:rPr>
        <w:t>]</w:t>
      </w:r>
      <w:r w:rsidR="002E1A0B" w:rsidRPr="001E7444">
        <w:rPr>
          <w:rFonts w:ascii="Times New Roman" w:hAnsi="Times New Roman"/>
          <w:sz w:val="28"/>
          <w:szCs w:val="28"/>
        </w:rPr>
        <w:fldChar w:fldCharType="end"/>
      </w:r>
      <w:r w:rsidRPr="001E7444">
        <w:rPr>
          <w:rFonts w:ascii="Times New Roman" w:hAnsi="Times New Roman"/>
          <w:sz w:val="28"/>
          <w:szCs w:val="28"/>
        </w:rPr>
        <w:t>.</w:t>
      </w:r>
      <w:r w:rsidR="0033086C" w:rsidRPr="001E7444">
        <w:rPr>
          <w:rFonts w:ascii="Times New Roman" w:hAnsi="Times New Roman"/>
          <w:sz w:val="28"/>
          <w:szCs w:val="28"/>
        </w:rPr>
        <w:t xml:space="preserve"> </w:t>
      </w:r>
      <w:r w:rsidR="00093ECF" w:rsidRPr="001E7444">
        <w:rPr>
          <w:rFonts w:ascii="Times New Roman" w:hAnsi="Times New Roman"/>
          <w:sz w:val="28"/>
          <w:szCs w:val="28"/>
        </w:rPr>
        <w:t>Сондықтан ақпараттық қамсыздандыру факторлары ретінде алдық: байланыс қызметтерінің көлемі; ұялы байланыс абоненттері; интернетті пайдаланатын адамдар.</w:t>
      </w:r>
    </w:p>
    <w:p w14:paraId="04CC0486" w14:textId="77777777" w:rsidR="007C4AB7" w:rsidRPr="001E7444" w:rsidRDefault="007C4AB7" w:rsidP="007C4AB7">
      <w:pPr>
        <w:ind w:firstLine="708"/>
        <w:rPr>
          <w:rFonts w:ascii="Times New Roman" w:hAnsi="Times New Roman"/>
          <w:sz w:val="28"/>
          <w:szCs w:val="28"/>
        </w:rPr>
      </w:pPr>
      <w:r w:rsidRPr="001E7444">
        <w:rPr>
          <w:rFonts w:ascii="Times New Roman" w:hAnsi="Times New Roman"/>
          <w:sz w:val="28"/>
          <w:szCs w:val="28"/>
        </w:rPr>
        <w:t xml:space="preserve">Ең аз өзгерген айнымалы ұялы байланыс абоненттері </w:t>
      </w:r>
      <w:r w:rsidRPr="001E7444">
        <w:rPr>
          <w:rFonts w:ascii="Times New Roman" w:eastAsia="Times New Roman" w:hAnsi="Times New Roman"/>
          <w:sz w:val="28"/>
          <w:szCs w:val="28"/>
          <w:lang w:eastAsia="ru-RU"/>
        </w:rPr>
        <w:t xml:space="preserve">жүз адамға шаққанда 106,359 бірліктен 138,582 бірлікке </w:t>
      </w:r>
      <w:r w:rsidRPr="001E7444">
        <w:rPr>
          <w:rFonts w:ascii="Times New Roman" w:hAnsi="Times New Roman"/>
          <w:sz w:val="28"/>
          <w:szCs w:val="28"/>
        </w:rPr>
        <w:t>дейін өсіп, 1,3 есеге жоғарылады. Одан кейінгі байланыс қызметтерін</w:t>
      </w:r>
      <w:r w:rsidR="000F2675" w:rsidRPr="001E7444">
        <w:rPr>
          <w:rFonts w:ascii="Times New Roman" w:hAnsi="Times New Roman"/>
          <w:sz w:val="28"/>
          <w:szCs w:val="28"/>
        </w:rPr>
        <w:t xml:space="preserve">ің көлемі 438,4 млрд. теңгеден </w:t>
      </w:r>
      <w:r w:rsidRPr="001E7444">
        <w:rPr>
          <w:rFonts w:ascii="Times New Roman" w:hAnsi="Times New Roman"/>
          <w:sz w:val="28"/>
          <w:szCs w:val="28"/>
        </w:rPr>
        <w:t>854,6 млрд. теңгеге дейін өсіп, 2 есеге жуық шамаға жоғарылады. Интернетті пайдаланатын адамдар 18,2%-дан 81,9%-ға дейін өсіп, 4 еседен артық жоғарылады (12-кесте).</w:t>
      </w:r>
    </w:p>
    <w:p w14:paraId="21D62F92" w14:textId="77777777" w:rsidR="007C4AB7" w:rsidRPr="001E7444" w:rsidRDefault="007C4AB7" w:rsidP="00B256C5">
      <w:pPr>
        <w:ind w:firstLine="708"/>
        <w:rPr>
          <w:rFonts w:ascii="Times New Roman" w:hAnsi="Times New Roman"/>
          <w:sz w:val="28"/>
          <w:szCs w:val="28"/>
        </w:rPr>
      </w:pPr>
    </w:p>
    <w:p w14:paraId="30EBB1EE" w14:textId="77777777" w:rsidR="00D17E2E" w:rsidRPr="001E7444" w:rsidRDefault="002E1A0B" w:rsidP="00B256C5">
      <w:pPr>
        <w:rPr>
          <w:rFonts w:ascii="Times New Roman" w:hAnsi="Times New Roman"/>
          <w:sz w:val="28"/>
          <w:szCs w:val="28"/>
        </w:rPr>
      </w:pPr>
      <w:r w:rsidRPr="001E7444">
        <w:rPr>
          <w:rFonts w:ascii="Times New Roman" w:hAnsi="Times New Roman"/>
          <w:sz w:val="28"/>
          <w:szCs w:val="28"/>
        </w:rPr>
        <w:t>Кесте 1</w:t>
      </w:r>
      <w:r w:rsidR="00C20122" w:rsidRPr="001E7444">
        <w:rPr>
          <w:rFonts w:ascii="Times New Roman" w:hAnsi="Times New Roman"/>
          <w:sz w:val="28"/>
          <w:szCs w:val="28"/>
        </w:rPr>
        <w:t>2</w:t>
      </w:r>
      <w:r w:rsidR="0033086C" w:rsidRPr="001E7444">
        <w:rPr>
          <w:rFonts w:ascii="Times New Roman" w:hAnsi="Times New Roman"/>
          <w:sz w:val="28"/>
          <w:szCs w:val="28"/>
        </w:rPr>
        <w:t xml:space="preserve"> – </w:t>
      </w:r>
      <w:r w:rsidR="00B0643A" w:rsidRPr="001E7444">
        <w:rPr>
          <w:rFonts w:ascii="Times New Roman" w:hAnsi="Times New Roman"/>
          <w:sz w:val="28"/>
          <w:szCs w:val="28"/>
        </w:rPr>
        <w:t>Логистикалық жүйедегі</w:t>
      </w:r>
      <w:r w:rsidR="0033086C" w:rsidRPr="001E7444">
        <w:rPr>
          <w:rFonts w:ascii="Times New Roman" w:hAnsi="Times New Roman"/>
          <w:sz w:val="28"/>
          <w:szCs w:val="28"/>
        </w:rPr>
        <w:t xml:space="preserve"> ақпараттық </w:t>
      </w:r>
      <w:r w:rsidR="009A406A" w:rsidRPr="001E7444">
        <w:rPr>
          <w:rFonts w:ascii="Times New Roman" w:hAnsi="Times New Roman"/>
          <w:sz w:val="28"/>
          <w:szCs w:val="28"/>
        </w:rPr>
        <w:t>қамтамасыз ету</w:t>
      </w:r>
      <w:r w:rsidR="0033086C" w:rsidRPr="001E7444">
        <w:rPr>
          <w:rFonts w:ascii="Times New Roman" w:hAnsi="Times New Roman"/>
          <w:sz w:val="28"/>
          <w:szCs w:val="28"/>
        </w:rPr>
        <w:t xml:space="preserve"> </w:t>
      </w:r>
      <w:r w:rsidR="009A406A" w:rsidRPr="001E7444">
        <w:rPr>
          <w:rFonts w:ascii="Times New Roman" w:hAnsi="Times New Roman"/>
          <w:sz w:val="28"/>
          <w:szCs w:val="28"/>
        </w:rPr>
        <w:t>фактор бойынша 2009-2020</w:t>
      </w:r>
      <w:r w:rsidR="0033086C" w:rsidRPr="001E7444">
        <w:rPr>
          <w:rFonts w:ascii="Times New Roman" w:hAnsi="Times New Roman"/>
          <w:sz w:val="28"/>
          <w:szCs w:val="28"/>
        </w:rPr>
        <w:t xml:space="preserve"> жылдардағы айнымалылардың көрсеткіштері</w:t>
      </w:r>
    </w:p>
    <w:p w14:paraId="5D15D2A6" w14:textId="77777777" w:rsidR="007C4AB7" w:rsidRPr="001E7444" w:rsidRDefault="007C4AB7" w:rsidP="00B256C5">
      <w:pPr>
        <w:rPr>
          <w:rFonts w:ascii="Times New Roman" w:hAnsi="Times New Roman"/>
          <w:sz w:val="16"/>
          <w:szCs w:val="16"/>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70"/>
        <w:gridCol w:w="2491"/>
        <w:gridCol w:w="2996"/>
      </w:tblGrid>
      <w:tr w:rsidR="00B2058A" w:rsidRPr="001E7444" w14:paraId="0183E4D3" w14:textId="77777777" w:rsidTr="00FF356C">
        <w:trPr>
          <w:trHeight w:val="770"/>
        </w:trPr>
        <w:tc>
          <w:tcPr>
            <w:tcW w:w="2002" w:type="dxa"/>
            <w:shd w:val="clear" w:color="auto" w:fill="auto"/>
            <w:noWrap/>
            <w:vAlign w:val="center"/>
            <w:hideMark/>
          </w:tcPr>
          <w:p w14:paraId="293F0651"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Ақпараттық айнымалылар</w:t>
            </w:r>
          </w:p>
        </w:tc>
        <w:tc>
          <w:tcPr>
            <w:tcW w:w="2170" w:type="dxa"/>
            <w:shd w:val="clear" w:color="auto" w:fill="auto"/>
            <w:vAlign w:val="center"/>
            <w:hideMark/>
          </w:tcPr>
          <w:p w14:paraId="71E22D5C" w14:textId="77777777" w:rsidR="000B4BDC" w:rsidRPr="001E7444" w:rsidRDefault="000B4BDC" w:rsidP="00FF356C">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Байланыс қызметтерінің көлемі</w:t>
            </w:r>
            <w:r w:rsidR="00FF356C" w:rsidRPr="001E7444">
              <w:rPr>
                <w:rFonts w:ascii="Times New Roman" w:eastAsia="Times New Roman" w:hAnsi="Times New Roman"/>
                <w:sz w:val="24"/>
                <w:szCs w:val="24"/>
                <w:lang w:val="ru-RU" w:eastAsia="ru-RU"/>
              </w:rPr>
              <w:t xml:space="preserve"> </w:t>
            </w:r>
            <w:proofErr w:type="gramStart"/>
            <w:r w:rsidRPr="001E7444">
              <w:rPr>
                <w:rFonts w:ascii="Times New Roman" w:eastAsia="Times New Roman" w:hAnsi="Times New Roman"/>
                <w:sz w:val="24"/>
                <w:szCs w:val="24"/>
                <w:lang w:val="ru-RU" w:eastAsia="ru-RU"/>
              </w:rPr>
              <w:t>млрд.</w:t>
            </w:r>
            <w:proofErr w:type="gramEnd"/>
            <w:r w:rsidRPr="001E7444">
              <w:rPr>
                <w:rFonts w:ascii="Times New Roman" w:eastAsia="Times New Roman" w:hAnsi="Times New Roman"/>
                <w:sz w:val="24"/>
                <w:szCs w:val="24"/>
                <w:lang w:val="ru-RU" w:eastAsia="ru-RU"/>
              </w:rPr>
              <w:t xml:space="preserve"> тенге</w:t>
            </w:r>
          </w:p>
        </w:tc>
        <w:tc>
          <w:tcPr>
            <w:tcW w:w="2491" w:type="dxa"/>
            <w:shd w:val="clear" w:color="auto" w:fill="auto"/>
            <w:noWrap/>
            <w:vAlign w:val="center"/>
            <w:hideMark/>
          </w:tcPr>
          <w:p w14:paraId="0CF31DC2" w14:textId="77777777" w:rsidR="000B4BDC" w:rsidRPr="001E7444" w:rsidRDefault="000B4BDC"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Ұялы байланыс абоненттері,</w:t>
            </w:r>
          </w:p>
          <w:p w14:paraId="65C94E5A" w14:textId="77777777" w:rsidR="000B4BDC" w:rsidRPr="001E7444" w:rsidRDefault="000B4BDC" w:rsidP="00B256C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val="ru-RU" w:eastAsia="ru-RU"/>
              </w:rPr>
              <w:t>100 адамға ша</w:t>
            </w:r>
            <w:r w:rsidRPr="001E7444">
              <w:rPr>
                <w:rFonts w:ascii="Times New Roman" w:eastAsia="Times New Roman" w:hAnsi="Times New Roman"/>
                <w:sz w:val="24"/>
                <w:szCs w:val="24"/>
                <w:lang w:eastAsia="ru-RU"/>
              </w:rPr>
              <w:t>ққанда</w:t>
            </w:r>
          </w:p>
        </w:tc>
        <w:tc>
          <w:tcPr>
            <w:tcW w:w="2996" w:type="dxa"/>
            <w:shd w:val="clear" w:color="auto" w:fill="auto"/>
            <w:noWrap/>
            <w:vAlign w:val="center"/>
            <w:hideMark/>
          </w:tcPr>
          <w:p w14:paraId="76CFB958" w14:textId="77777777" w:rsidR="000B4BDC" w:rsidRPr="001E7444" w:rsidRDefault="000B4BDC" w:rsidP="00B256C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Интернетті пайдаланатын адамдар саны</w:t>
            </w:r>
          </w:p>
          <w:p w14:paraId="1A065F54" w14:textId="77777777" w:rsidR="000B4BDC" w:rsidRPr="001E7444" w:rsidRDefault="007C4AB7" w:rsidP="00B256C5">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х</w:t>
            </w:r>
            <w:r w:rsidR="000B4BDC" w:rsidRPr="001E7444">
              <w:rPr>
                <w:rFonts w:ascii="Times New Roman" w:eastAsia="Times New Roman" w:hAnsi="Times New Roman"/>
                <w:sz w:val="24"/>
                <w:szCs w:val="24"/>
                <w:lang w:eastAsia="ru-RU"/>
              </w:rPr>
              <w:t>алықтың үлесі %</w:t>
            </w:r>
          </w:p>
        </w:tc>
      </w:tr>
      <w:tr w:rsidR="00B2058A" w:rsidRPr="001E7444" w14:paraId="38ABA9AC" w14:textId="77777777" w:rsidTr="00FF356C">
        <w:trPr>
          <w:trHeight w:val="387"/>
        </w:trPr>
        <w:tc>
          <w:tcPr>
            <w:tcW w:w="2002" w:type="dxa"/>
            <w:shd w:val="clear" w:color="auto" w:fill="auto"/>
            <w:vAlign w:val="center"/>
            <w:hideMark/>
          </w:tcPr>
          <w:p w14:paraId="3BEE14D2" w14:textId="77777777" w:rsidR="00D17E2E" w:rsidRPr="001E7444" w:rsidRDefault="00D17E2E" w:rsidP="00B256C5">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 xml:space="preserve">Жылдар </w:t>
            </w:r>
          </w:p>
        </w:tc>
        <w:tc>
          <w:tcPr>
            <w:tcW w:w="2170" w:type="dxa"/>
            <w:shd w:val="clear" w:color="auto" w:fill="auto"/>
            <w:vAlign w:val="center"/>
            <w:hideMark/>
          </w:tcPr>
          <w:p w14:paraId="37A18F89" w14:textId="77777777" w:rsidR="00D17E2E" w:rsidRPr="001E7444" w:rsidRDefault="00D17E2E"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communication</w:t>
            </w:r>
          </w:p>
        </w:tc>
        <w:tc>
          <w:tcPr>
            <w:tcW w:w="2491" w:type="dxa"/>
            <w:shd w:val="clear" w:color="auto" w:fill="auto"/>
            <w:noWrap/>
            <w:vAlign w:val="center"/>
            <w:hideMark/>
          </w:tcPr>
          <w:p w14:paraId="4C0C5881" w14:textId="77777777" w:rsidR="00D17E2E" w:rsidRPr="001E7444" w:rsidRDefault="00D17E2E"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mobile</w:t>
            </w:r>
          </w:p>
        </w:tc>
        <w:tc>
          <w:tcPr>
            <w:tcW w:w="2996" w:type="dxa"/>
            <w:shd w:val="clear" w:color="auto" w:fill="auto"/>
            <w:noWrap/>
            <w:vAlign w:val="center"/>
            <w:hideMark/>
          </w:tcPr>
          <w:p w14:paraId="10AC2F9F" w14:textId="77777777" w:rsidR="00D17E2E" w:rsidRPr="001E7444" w:rsidRDefault="00D17E2E"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internet</w:t>
            </w:r>
          </w:p>
        </w:tc>
      </w:tr>
      <w:tr w:rsidR="00B2058A" w:rsidRPr="001E7444" w14:paraId="6E3E6234" w14:textId="77777777" w:rsidTr="00FF356C">
        <w:trPr>
          <w:trHeight w:val="212"/>
        </w:trPr>
        <w:tc>
          <w:tcPr>
            <w:tcW w:w="2002" w:type="dxa"/>
            <w:shd w:val="clear" w:color="auto" w:fill="auto"/>
            <w:vAlign w:val="center"/>
            <w:hideMark/>
          </w:tcPr>
          <w:p w14:paraId="2C990D31"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2009</w:t>
            </w:r>
          </w:p>
        </w:tc>
        <w:tc>
          <w:tcPr>
            <w:tcW w:w="2170" w:type="dxa"/>
            <w:shd w:val="clear" w:color="auto" w:fill="auto"/>
            <w:vAlign w:val="center"/>
            <w:hideMark/>
          </w:tcPr>
          <w:p w14:paraId="069BE540"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438,4</w:t>
            </w:r>
          </w:p>
        </w:tc>
        <w:tc>
          <w:tcPr>
            <w:tcW w:w="2491" w:type="dxa"/>
            <w:shd w:val="clear" w:color="auto" w:fill="auto"/>
            <w:noWrap/>
            <w:vAlign w:val="center"/>
            <w:hideMark/>
          </w:tcPr>
          <w:p w14:paraId="25B67090"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106,3591134</w:t>
            </w:r>
          </w:p>
        </w:tc>
        <w:tc>
          <w:tcPr>
            <w:tcW w:w="2996" w:type="dxa"/>
            <w:shd w:val="clear" w:color="auto" w:fill="auto"/>
            <w:noWrap/>
            <w:vAlign w:val="center"/>
            <w:hideMark/>
          </w:tcPr>
          <w:p w14:paraId="63091383"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18,2</w:t>
            </w:r>
          </w:p>
        </w:tc>
      </w:tr>
      <w:tr w:rsidR="00B2058A" w:rsidRPr="001E7444" w14:paraId="3C436466" w14:textId="77777777" w:rsidTr="00FF356C">
        <w:trPr>
          <w:trHeight w:val="212"/>
        </w:trPr>
        <w:tc>
          <w:tcPr>
            <w:tcW w:w="2002" w:type="dxa"/>
            <w:shd w:val="clear" w:color="auto" w:fill="auto"/>
            <w:vAlign w:val="center"/>
            <w:hideMark/>
          </w:tcPr>
          <w:p w14:paraId="6A4A4805"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2010</w:t>
            </w:r>
          </w:p>
        </w:tc>
        <w:tc>
          <w:tcPr>
            <w:tcW w:w="2170" w:type="dxa"/>
            <w:shd w:val="clear" w:color="auto" w:fill="auto"/>
            <w:vAlign w:val="center"/>
            <w:hideMark/>
          </w:tcPr>
          <w:p w14:paraId="3EB9CDA5"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479,9</w:t>
            </w:r>
          </w:p>
        </w:tc>
        <w:tc>
          <w:tcPr>
            <w:tcW w:w="2491" w:type="dxa"/>
            <w:shd w:val="clear" w:color="auto" w:fill="auto"/>
            <w:noWrap/>
            <w:vAlign w:val="center"/>
            <w:hideMark/>
          </w:tcPr>
          <w:p w14:paraId="79130702"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119,3838723</w:t>
            </w:r>
          </w:p>
        </w:tc>
        <w:tc>
          <w:tcPr>
            <w:tcW w:w="2996" w:type="dxa"/>
            <w:shd w:val="clear" w:color="auto" w:fill="auto"/>
            <w:noWrap/>
            <w:vAlign w:val="center"/>
            <w:hideMark/>
          </w:tcPr>
          <w:p w14:paraId="6A00D049"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31,6</w:t>
            </w:r>
          </w:p>
        </w:tc>
      </w:tr>
      <w:tr w:rsidR="00B2058A" w:rsidRPr="001E7444" w14:paraId="4BD8FDDA" w14:textId="77777777" w:rsidTr="00FF356C">
        <w:trPr>
          <w:trHeight w:val="212"/>
        </w:trPr>
        <w:tc>
          <w:tcPr>
            <w:tcW w:w="2002" w:type="dxa"/>
            <w:shd w:val="clear" w:color="auto" w:fill="auto"/>
            <w:vAlign w:val="center"/>
            <w:hideMark/>
          </w:tcPr>
          <w:p w14:paraId="006F7BC5"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2011</w:t>
            </w:r>
          </w:p>
        </w:tc>
        <w:tc>
          <w:tcPr>
            <w:tcW w:w="2170" w:type="dxa"/>
            <w:shd w:val="clear" w:color="auto" w:fill="auto"/>
            <w:vAlign w:val="center"/>
            <w:hideMark/>
          </w:tcPr>
          <w:p w14:paraId="4FEBD875"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582,7</w:t>
            </w:r>
          </w:p>
        </w:tc>
        <w:tc>
          <w:tcPr>
            <w:tcW w:w="2491" w:type="dxa"/>
            <w:shd w:val="clear" w:color="auto" w:fill="auto"/>
            <w:noWrap/>
            <w:vAlign w:val="center"/>
            <w:hideMark/>
          </w:tcPr>
          <w:p w14:paraId="25DBDA92"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153,0610945</w:t>
            </w:r>
          </w:p>
        </w:tc>
        <w:tc>
          <w:tcPr>
            <w:tcW w:w="2996" w:type="dxa"/>
            <w:shd w:val="clear" w:color="auto" w:fill="auto"/>
            <w:noWrap/>
            <w:vAlign w:val="center"/>
            <w:hideMark/>
          </w:tcPr>
          <w:p w14:paraId="7E5CDEB7"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50,6</w:t>
            </w:r>
          </w:p>
        </w:tc>
      </w:tr>
      <w:tr w:rsidR="00B2058A" w:rsidRPr="001E7444" w14:paraId="0890F466" w14:textId="77777777" w:rsidTr="00FF356C">
        <w:trPr>
          <w:trHeight w:val="212"/>
        </w:trPr>
        <w:tc>
          <w:tcPr>
            <w:tcW w:w="2002" w:type="dxa"/>
            <w:shd w:val="clear" w:color="auto" w:fill="auto"/>
            <w:vAlign w:val="center"/>
            <w:hideMark/>
          </w:tcPr>
          <w:p w14:paraId="5E8F7946"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2012</w:t>
            </w:r>
          </w:p>
        </w:tc>
        <w:tc>
          <w:tcPr>
            <w:tcW w:w="2170" w:type="dxa"/>
            <w:shd w:val="clear" w:color="auto" w:fill="auto"/>
            <w:vAlign w:val="center"/>
            <w:hideMark/>
          </w:tcPr>
          <w:p w14:paraId="412C4D8B"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599,7</w:t>
            </w:r>
          </w:p>
        </w:tc>
        <w:tc>
          <w:tcPr>
            <w:tcW w:w="2491" w:type="dxa"/>
            <w:shd w:val="clear" w:color="auto" w:fill="auto"/>
            <w:noWrap/>
            <w:vAlign w:val="center"/>
            <w:hideMark/>
          </w:tcPr>
          <w:p w14:paraId="5BA7A28A"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180,4934178</w:t>
            </w:r>
          </w:p>
        </w:tc>
        <w:tc>
          <w:tcPr>
            <w:tcW w:w="2996" w:type="dxa"/>
            <w:shd w:val="clear" w:color="auto" w:fill="auto"/>
            <w:noWrap/>
            <w:vAlign w:val="center"/>
            <w:hideMark/>
          </w:tcPr>
          <w:p w14:paraId="49136831"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61,90663</w:t>
            </w:r>
          </w:p>
        </w:tc>
      </w:tr>
      <w:tr w:rsidR="00B2058A" w:rsidRPr="001E7444" w14:paraId="48693662" w14:textId="77777777" w:rsidTr="00FF356C">
        <w:trPr>
          <w:trHeight w:val="212"/>
        </w:trPr>
        <w:tc>
          <w:tcPr>
            <w:tcW w:w="2002" w:type="dxa"/>
            <w:shd w:val="clear" w:color="auto" w:fill="auto"/>
            <w:noWrap/>
            <w:vAlign w:val="center"/>
            <w:hideMark/>
          </w:tcPr>
          <w:p w14:paraId="3BFCA34E"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2013</w:t>
            </w:r>
          </w:p>
        </w:tc>
        <w:tc>
          <w:tcPr>
            <w:tcW w:w="2170" w:type="dxa"/>
            <w:shd w:val="clear" w:color="auto" w:fill="auto"/>
            <w:noWrap/>
            <w:vAlign w:val="center"/>
            <w:hideMark/>
          </w:tcPr>
          <w:p w14:paraId="6611AE4B"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647,3</w:t>
            </w:r>
          </w:p>
        </w:tc>
        <w:tc>
          <w:tcPr>
            <w:tcW w:w="2491" w:type="dxa"/>
            <w:shd w:val="clear" w:color="auto" w:fill="auto"/>
            <w:noWrap/>
            <w:vAlign w:val="center"/>
            <w:hideMark/>
          </w:tcPr>
          <w:p w14:paraId="4F584D9C"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178,3430714</w:t>
            </w:r>
          </w:p>
        </w:tc>
        <w:tc>
          <w:tcPr>
            <w:tcW w:w="2996" w:type="dxa"/>
            <w:shd w:val="clear" w:color="auto" w:fill="auto"/>
            <w:noWrap/>
            <w:vAlign w:val="center"/>
            <w:hideMark/>
          </w:tcPr>
          <w:p w14:paraId="09A635C3"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63,30422</w:t>
            </w:r>
          </w:p>
        </w:tc>
      </w:tr>
      <w:tr w:rsidR="00B2058A" w:rsidRPr="001E7444" w14:paraId="3A6604AC" w14:textId="77777777" w:rsidTr="00FF356C">
        <w:trPr>
          <w:trHeight w:val="212"/>
        </w:trPr>
        <w:tc>
          <w:tcPr>
            <w:tcW w:w="2002" w:type="dxa"/>
            <w:shd w:val="clear" w:color="auto" w:fill="auto"/>
            <w:noWrap/>
            <w:vAlign w:val="center"/>
            <w:hideMark/>
          </w:tcPr>
          <w:p w14:paraId="07581E74"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2014</w:t>
            </w:r>
          </w:p>
        </w:tc>
        <w:tc>
          <w:tcPr>
            <w:tcW w:w="2170" w:type="dxa"/>
            <w:shd w:val="clear" w:color="auto" w:fill="auto"/>
            <w:noWrap/>
            <w:vAlign w:val="center"/>
            <w:hideMark/>
          </w:tcPr>
          <w:p w14:paraId="5A94FB3E"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680,8</w:t>
            </w:r>
          </w:p>
        </w:tc>
        <w:tc>
          <w:tcPr>
            <w:tcW w:w="2491" w:type="dxa"/>
            <w:shd w:val="clear" w:color="auto" w:fill="auto"/>
            <w:noWrap/>
            <w:vAlign w:val="center"/>
            <w:hideMark/>
          </w:tcPr>
          <w:p w14:paraId="20774EB8"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165,2675044</w:t>
            </w:r>
          </w:p>
        </w:tc>
        <w:tc>
          <w:tcPr>
            <w:tcW w:w="2996" w:type="dxa"/>
            <w:shd w:val="clear" w:color="auto" w:fill="auto"/>
            <w:noWrap/>
            <w:vAlign w:val="center"/>
            <w:hideMark/>
          </w:tcPr>
          <w:p w14:paraId="1C13B07A"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66</w:t>
            </w:r>
          </w:p>
        </w:tc>
      </w:tr>
      <w:tr w:rsidR="00B2058A" w:rsidRPr="001E7444" w14:paraId="2A6E3FB2" w14:textId="77777777" w:rsidTr="00FF356C">
        <w:trPr>
          <w:trHeight w:val="212"/>
        </w:trPr>
        <w:tc>
          <w:tcPr>
            <w:tcW w:w="2002" w:type="dxa"/>
            <w:shd w:val="clear" w:color="auto" w:fill="auto"/>
            <w:vAlign w:val="center"/>
            <w:hideMark/>
          </w:tcPr>
          <w:p w14:paraId="76CE17D8"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2015</w:t>
            </w:r>
          </w:p>
        </w:tc>
        <w:tc>
          <w:tcPr>
            <w:tcW w:w="2170" w:type="dxa"/>
            <w:shd w:val="clear" w:color="auto" w:fill="auto"/>
            <w:noWrap/>
            <w:vAlign w:val="center"/>
            <w:hideMark/>
          </w:tcPr>
          <w:p w14:paraId="5B759FBF"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702,1</w:t>
            </w:r>
          </w:p>
        </w:tc>
        <w:tc>
          <w:tcPr>
            <w:tcW w:w="2491" w:type="dxa"/>
            <w:shd w:val="clear" w:color="auto" w:fill="auto"/>
            <w:noWrap/>
            <w:vAlign w:val="center"/>
            <w:hideMark/>
          </w:tcPr>
          <w:p w14:paraId="4A7E39FA"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149,7227182</w:t>
            </w:r>
          </w:p>
        </w:tc>
        <w:tc>
          <w:tcPr>
            <w:tcW w:w="2996" w:type="dxa"/>
            <w:shd w:val="clear" w:color="auto" w:fill="auto"/>
            <w:noWrap/>
            <w:vAlign w:val="center"/>
            <w:hideMark/>
          </w:tcPr>
          <w:p w14:paraId="6783129F"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70,82993</w:t>
            </w:r>
          </w:p>
        </w:tc>
      </w:tr>
      <w:tr w:rsidR="00B2058A" w:rsidRPr="001E7444" w14:paraId="060AC079" w14:textId="77777777" w:rsidTr="00FF356C">
        <w:trPr>
          <w:trHeight w:val="212"/>
        </w:trPr>
        <w:tc>
          <w:tcPr>
            <w:tcW w:w="2002" w:type="dxa"/>
            <w:shd w:val="clear" w:color="auto" w:fill="auto"/>
            <w:noWrap/>
            <w:vAlign w:val="center"/>
            <w:hideMark/>
          </w:tcPr>
          <w:p w14:paraId="628E52A6"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2016</w:t>
            </w:r>
          </w:p>
        </w:tc>
        <w:tc>
          <w:tcPr>
            <w:tcW w:w="2170" w:type="dxa"/>
            <w:shd w:val="clear" w:color="auto" w:fill="auto"/>
            <w:noWrap/>
            <w:vAlign w:val="center"/>
            <w:hideMark/>
          </w:tcPr>
          <w:p w14:paraId="090592FC"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722,2</w:t>
            </w:r>
          </w:p>
        </w:tc>
        <w:tc>
          <w:tcPr>
            <w:tcW w:w="2491" w:type="dxa"/>
            <w:shd w:val="clear" w:color="auto" w:fill="auto"/>
            <w:noWrap/>
            <w:vAlign w:val="center"/>
            <w:hideMark/>
          </w:tcPr>
          <w:p w14:paraId="35E47782"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143,2053265</w:t>
            </w:r>
          </w:p>
        </w:tc>
        <w:tc>
          <w:tcPr>
            <w:tcW w:w="2996" w:type="dxa"/>
            <w:shd w:val="clear" w:color="auto" w:fill="auto"/>
            <w:noWrap/>
            <w:vAlign w:val="center"/>
            <w:hideMark/>
          </w:tcPr>
          <w:p w14:paraId="18C98547"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74,58773</w:t>
            </w:r>
          </w:p>
        </w:tc>
      </w:tr>
      <w:tr w:rsidR="00B2058A" w:rsidRPr="001E7444" w14:paraId="05BBB38A" w14:textId="77777777" w:rsidTr="00FF356C">
        <w:trPr>
          <w:trHeight w:val="212"/>
        </w:trPr>
        <w:tc>
          <w:tcPr>
            <w:tcW w:w="2002" w:type="dxa"/>
            <w:shd w:val="clear" w:color="auto" w:fill="auto"/>
            <w:noWrap/>
            <w:vAlign w:val="center"/>
            <w:hideMark/>
          </w:tcPr>
          <w:p w14:paraId="6586A6F7"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2017</w:t>
            </w:r>
          </w:p>
        </w:tc>
        <w:tc>
          <w:tcPr>
            <w:tcW w:w="2170" w:type="dxa"/>
            <w:shd w:val="clear" w:color="auto" w:fill="auto"/>
            <w:noWrap/>
            <w:vAlign w:val="center"/>
            <w:hideMark/>
          </w:tcPr>
          <w:p w14:paraId="79C036BB"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752,3</w:t>
            </w:r>
          </w:p>
        </w:tc>
        <w:tc>
          <w:tcPr>
            <w:tcW w:w="2491" w:type="dxa"/>
            <w:shd w:val="clear" w:color="auto" w:fill="auto"/>
            <w:noWrap/>
            <w:vAlign w:val="center"/>
            <w:hideMark/>
          </w:tcPr>
          <w:p w14:paraId="5E009E71"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147,6397785</w:t>
            </w:r>
          </w:p>
        </w:tc>
        <w:tc>
          <w:tcPr>
            <w:tcW w:w="2996" w:type="dxa"/>
            <w:shd w:val="clear" w:color="auto" w:fill="auto"/>
            <w:noWrap/>
            <w:vAlign w:val="center"/>
            <w:hideMark/>
          </w:tcPr>
          <w:p w14:paraId="58CB2E4A"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76,42675</w:t>
            </w:r>
          </w:p>
        </w:tc>
      </w:tr>
      <w:tr w:rsidR="00B2058A" w:rsidRPr="001E7444" w14:paraId="2191DB47" w14:textId="77777777" w:rsidTr="00FF356C">
        <w:trPr>
          <w:trHeight w:val="212"/>
        </w:trPr>
        <w:tc>
          <w:tcPr>
            <w:tcW w:w="2002" w:type="dxa"/>
            <w:shd w:val="clear" w:color="auto" w:fill="auto"/>
            <w:vAlign w:val="center"/>
            <w:hideMark/>
          </w:tcPr>
          <w:p w14:paraId="0CE362C5" w14:textId="77777777" w:rsidR="00D17E2E" w:rsidRPr="001E7444" w:rsidRDefault="00D17E2E"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2018</w:t>
            </w:r>
          </w:p>
        </w:tc>
        <w:tc>
          <w:tcPr>
            <w:tcW w:w="2170" w:type="dxa"/>
            <w:shd w:val="clear" w:color="auto" w:fill="auto"/>
            <w:noWrap/>
            <w:vAlign w:val="center"/>
            <w:hideMark/>
          </w:tcPr>
          <w:p w14:paraId="0A50C46F"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782,5</w:t>
            </w:r>
          </w:p>
        </w:tc>
        <w:tc>
          <w:tcPr>
            <w:tcW w:w="2491" w:type="dxa"/>
            <w:shd w:val="clear" w:color="auto" w:fill="auto"/>
            <w:noWrap/>
            <w:vAlign w:val="center"/>
            <w:hideMark/>
          </w:tcPr>
          <w:p w14:paraId="578C97E3"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141,9680258</w:t>
            </w:r>
          </w:p>
        </w:tc>
        <w:tc>
          <w:tcPr>
            <w:tcW w:w="2996" w:type="dxa"/>
            <w:shd w:val="clear" w:color="auto" w:fill="auto"/>
            <w:noWrap/>
            <w:vAlign w:val="center"/>
            <w:hideMark/>
          </w:tcPr>
          <w:p w14:paraId="47ABB6D5" w14:textId="77777777" w:rsidR="00D17E2E" w:rsidRPr="001E7444" w:rsidRDefault="00D17E2E"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78,90392</w:t>
            </w:r>
          </w:p>
        </w:tc>
      </w:tr>
      <w:tr w:rsidR="00B2058A" w:rsidRPr="001E7444" w14:paraId="304725A9" w14:textId="77777777" w:rsidTr="00FF356C">
        <w:trPr>
          <w:trHeight w:val="212"/>
        </w:trPr>
        <w:tc>
          <w:tcPr>
            <w:tcW w:w="2002" w:type="dxa"/>
            <w:shd w:val="clear" w:color="auto" w:fill="auto"/>
            <w:vAlign w:val="center"/>
          </w:tcPr>
          <w:p w14:paraId="7395FAB9" w14:textId="77777777" w:rsidR="00E4614A" w:rsidRPr="001E7444" w:rsidRDefault="002C3572" w:rsidP="00B256C5">
            <w:pP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2019</w:t>
            </w:r>
          </w:p>
        </w:tc>
        <w:tc>
          <w:tcPr>
            <w:tcW w:w="2170" w:type="dxa"/>
            <w:shd w:val="clear" w:color="auto" w:fill="auto"/>
            <w:noWrap/>
            <w:vAlign w:val="center"/>
          </w:tcPr>
          <w:p w14:paraId="5BC0736E" w14:textId="77777777" w:rsidR="00E4614A" w:rsidRPr="001E7444" w:rsidRDefault="00B34E89" w:rsidP="00B256C5">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854,6</w:t>
            </w:r>
          </w:p>
        </w:tc>
        <w:tc>
          <w:tcPr>
            <w:tcW w:w="2491" w:type="dxa"/>
            <w:shd w:val="clear" w:color="auto" w:fill="auto"/>
            <w:noWrap/>
            <w:vAlign w:val="center"/>
          </w:tcPr>
          <w:p w14:paraId="01193648" w14:textId="77777777" w:rsidR="00E4614A" w:rsidRPr="001E7444" w:rsidRDefault="00E4614A" w:rsidP="00B256C5">
            <w:pPr>
              <w:rPr>
                <w:rFonts w:ascii="Times New Roman" w:hAnsi="Times New Roman"/>
                <w:sz w:val="24"/>
                <w:szCs w:val="24"/>
              </w:rPr>
            </w:pPr>
            <w:r w:rsidRPr="001E7444">
              <w:rPr>
                <w:rFonts w:ascii="Times New Roman" w:hAnsi="Times New Roman"/>
                <w:sz w:val="24"/>
                <w:szCs w:val="24"/>
              </w:rPr>
              <w:t>138,582</w:t>
            </w:r>
          </w:p>
        </w:tc>
        <w:tc>
          <w:tcPr>
            <w:tcW w:w="2996" w:type="dxa"/>
            <w:shd w:val="clear" w:color="auto" w:fill="auto"/>
            <w:noWrap/>
            <w:vAlign w:val="center"/>
          </w:tcPr>
          <w:p w14:paraId="3F440A2D" w14:textId="77777777" w:rsidR="00E4614A" w:rsidRPr="001E7444" w:rsidRDefault="006427F3" w:rsidP="00B256C5">
            <w:pPr>
              <w:rPr>
                <w:rFonts w:ascii="Times New Roman" w:hAnsi="Times New Roman"/>
                <w:bCs/>
                <w:sz w:val="24"/>
                <w:szCs w:val="24"/>
                <w:lang w:val="ru-RU" w:eastAsia="ru-RU"/>
              </w:rPr>
            </w:pPr>
            <w:r w:rsidRPr="001E7444">
              <w:rPr>
                <w:rFonts w:ascii="Times New Roman" w:hAnsi="Times New Roman"/>
                <w:bCs/>
                <w:sz w:val="24"/>
                <w:szCs w:val="24"/>
              </w:rPr>
              <w:t>86,6</w:t>
            </w:r>
          </w:p>
        </w:tc>
      </w:tr>
      <w:tr w:rsidR="00B2058A" w:rsidRPr="001E7444" w14:paraId="13552E8A" w14:textId="77777777" w:rsidTr="00FF356C">
        <w:trPr>
          <w:trHeight w:val="212"/>
        </w:trPr>
        <w:tc>
          <w:tcPr>
            <w:tcW w:w="2002" w:type="dxa"/>
            <w:shd w:val="clear" w:color="auto" w:fill="auto"/>
            <w:vAlign w:val="center"/>
          </w:tcPr>
          <w:p w14:paraId="347C8402" w14:textId="77777777" w:rsidR="006427F3" w:rsidRPr="001E7444" w:rsidRDefault="006427F3" w:rsidP="00B256C5">
            <w:pPr>
              <w:rPr>
                <w:rFonts w:ascii="Times New Roman" w:eastAsia="Times New Roman" w:hAnsi="Times New Roman"/>
                <w:bCs/>
                <w:sz w:val="24"/>
                <w:szCs w:val="24"/>
                <w:lang w:val="en-US" w:eastAsia="ru-RU"/>
              </w:rPr>
            </w:pPr>
            <w:r w:rsidRPr="001E7444">
              <w:rPr>
                <w:rFonts w:ascii="Times New Roman" w:eastAsia="Times New Roman" w:hAnsi="Times New Roman"/>
                <w:bCs/>
                <w:sz w:val="24"/>
                <w:szCs w:val="24"/>
                <w:lang w:val="en-US" w:eastAsia="ru-RU"/>
              </w:rPr>
              <w:t>2020</w:t>
            </w:r>
          </w:p>
        </w:tc>
        <w:tc>
          <w:tcPr>
            <w:tcW w:w="2170" w:type="dxa"/>
            <w:shd w:val="clear" w:color="auto" w:fill="auto"/>
            <w:noWrap/>
            <w:vAlign w:val="center"/>
          </w:tcPr>
          <w:p w14:paraId="27E122BC" w14:textId="77777777" w:rsidR="006427F3" w:rsidRPr="001E7444" w:rsidRDefault="007C2B7B"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926,6</w:t>
            </w:r>
          </w:p>
        </w:tc>
        <w:tc>
          <w:tcPr>
            <w:tcW w:w="2491" w:type="dxa"/>
            <w:shd w:val="clear" w:color="auto" w:fill="auto"/>
            <w:noWrap/>
            <w:vAlign w:val="center"/>
          </w:tcPr>
          <w:p w14:paraId="02FE5041" w14:textId="77777777" w:rsidR="006427F3" w:rsidRPr="001E7444" w:rsidRDefault="006427F3" w:rsidP="00B256C5">
            <w:pPr>
              <w:rPr>
                <w:rFonts w:ascii="Times New Roman" w:hAnsi="Times New Roman"/>
                <w:sz w:val="24"/>
                <w:szCs w:val="24"/>
                <w:lang w:val="en-US"/>
              </w:rPr>
            </w:pPr>
            <w:r w:rsidRPr="001E7444">
              <w:rPr>
                <w:rFonts w:ascii="Times New Roman" w:hAnsi="Times New Roman"/>
                <w:sz w:val="24"/>
                <w:szCs w:val="24"/>
                <w:lang w:val="en-US"/>
              </w:rPr>
              <w:t>134,1</w:t>
            </w:r>
          </w:p>
        </w:tc>
        <w:tc>
          <w:tcPr>
            <w:tcW w:w="2996" w:type="dxa"/>
            <w:shd w:val="clear" w:color="auto" w:fill="auto"/>
            <w:noWrap/>
            <w:vAlign w:val="center"/>
          </w:tcPr>
          <w:p w14:paraId="71598BCD" w14:textId="77777777" w:rsidR="006427F3" w:rsidRPr="001E7444" w:rsidRDefault="006427F3" w:rsidP="00B256C5">
            <w:pPr>
              <w:rPr>
                <w:rFonts w:ascii="Times New Roman" w:hAnsi="Times New Roman"/>
                <w:bCs/>
                <w:sz w:val="24"/>
                <w:szCs w:val="24"/>
                <w:lang w:val="ru-RU" w:eastAsia="ru-RU"/>
              </w:rPr>
            </w:pPr>
            <w:r w:rsidRPr="001E7444">
              <w:rPr>
                <w:rFonts w:ascii="Times New Roman" w:hAnsi="Times New Roman"/>
                <w:bCs/>
                <w:sz w:val="24"/>
                <w:szCs w:val="24"/>
              </w:rPr>
              <w:t>89,0</w:t>
            </w:r>
          </w:p>
        </w:tc>
      </w:tr>
      <w:tr w:rsidR="00B2058A" w:rsidRPr="001E7444" w14:paraId="0EDFEFDD" w14:textId="77777777" w:rsidTr="00FF356C">
        <w:trPr>
          <w:trHeight w:val="212"/>
        </w:trPr>
        <w:tc>
          <w:tcPr>
            <w:tcW w:w="2002" w:type="dxa"/>
            <w:shd w:val="clear" w:color="auto" w:fill="auto"/>
            <w:noWrap/>
            <w:vAlign w:val="center"/>
            <w:hideMark/>
          </w:tcPr>
          <w:p w14:paraId="45E7204D" w14:textId="77777777" w:rsidR="00D17E2E" w:rsidRPr="001E7444" w:rsidRDefault="006427F3"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2020</w:t>
            </w:r>
            <w:r w:rsidR="00D17E2E" w:rsidRPr="001E7444">
              <w:rPr>
                <w:rFonts w:ascii="Times New Roman" w:eastAsia="Times New Roman" w:hAnsi="Times New Roman"/>
                <w:i/>
                <w:sz w:val="24"/>
                <w:szCs w:val="24"/>
                <w:lang w:val="ru-RU" w:eastAsia="ru-RU"/>
              </w:rPr>
              <w:t>/2009</w:t>
            </w:r>
          </w:p>
        </w:tc>
        <w:tc>
          <w:tcPr>
            <w:tcW w:w="2170" w:type="dxa"/>
            <w:shd w:val="clear" w:color="auto" w:fill="auto"/>
            <w:noWrap/>
            <w:vAlign w:val="center"/>
            <w:hideMark/>
          </w:tcPr>
          <w:p w14:paraId="4ECEFE57" w14:textId="77777777" w:rsidR="00D17E2E" w:rsidRPr="001E7444" w:rsidRDefault="007C2B7B"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2,11</w:t>
            </w:r>
          </w:p>
        </w:tc>
        <w:tc>
          <w:tcPr>
            <w:tcW w:w="2491" w:type="dxa"/>
            <w:shd w:val="clear" w:color="auto" w:fill="auto"/>
            <w:noWrap/>
            <w:vAlign w:val="center"/>
            <w:hideMark/>
          </w:tcPr>
          <w:p w14:paraId="76003DAC" w14:textId="77777777" w:rsidR="00D17E2E" w:rsidRPr="001E7444" w:rsidRDefault="002C3572"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1,3</w:t>
            </w:r>
          </w:p>
        </w:tc>
        <w:tc>
          <w:tcPr>
            <w:tcW w:w="2996" w:type="dxa"/>
            <w:shd w:val="clear" w:color="auto" w:fill="auto"/>
            <w:noWrap/>
            <w:vAlign w:val="center"/>
            <w:hideMark/>
          </w:tcPr>
          <w:p w14:paraId="024AE92C" w14:textId="77777777" w:rsidR="00D17E2E" w:rsidRPr="001E7444" w:rsidRDefault="007C2B7B" w:rsidP="00B256C5">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4,5</w:t>
            </w:r>
          </w:p>
        </w:tc>
      </w:tr>
      <w:tr w:rsidR="007C4AB7" w:rsidRPr="001E7444" w14:paraId="1C063F67" w14:textId="77777777" w:rsidTr="00FF356C">
        <w:trPr>
          <w:trHeight w:val="212"/>
        </w:trPr>
        <w:tc>
          <w:tcPr>
            <w:tcW w:w="9659" w:type="dxa"/>
            <w:gridSpan w:val="4"/>
            <w:shd w:val="clear" w:color="auto" w:fill="auto"/>
            <w:noWrap/>
            <w:vAlign w:val="center"/>
          </w:tcPr>
          <w:p w14:paraId="4001B194" w14:textId="77777777" w:rsidR="007C4AB7" w:rsidRPr="001E7444" w:rsidRDefault="007C4AB7" w:rsidP="007C4AB7">
            <w:pPr>
              <w:ind w:firstLine="709"/>
              <w:rPr>
                <w:rFonts w:ascii="Times New Roman" w:eastAsia="Times New Roman" w:hAnsi="Times New Roman"/>
                <w:i/>
                <w:sz w:val="24"/>
                <w:szCs w:val="24"/>
                <w:lang w:val="ru-RU" w:eastAsia="ru-RU"/>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[60]</w:t>
            </w:r>
            <w:r w:rsidRPr="001E7444">
              <w:rPr>
                <w:rFonts w:ascii="Times New Roman" w:hAnsi="Times New Roman"/>
                <w:sz w:val="24"/>
                <w:szCs w:val="24"/>
              </w:rPr>
              <w:fldChar w:fldCharType="end"/>
            </w:r>
          </w:p>
        </w:tc>
      </w:tr>
    </w:tbl>
    <w:p w14:paraId="36BB1495" w14:textId="77777777" w:rsidR="00BC0658" w:rsidRPr="001E7444" w:rsidRDefault="00BC0658" w:rsidP="00B256C5">
      <w:pPr>
        <w:ind w:firstLine="708"/>
        <w:rPr>
          <w:rFonts w:ascii="Times New Roman" w:hAnsi="Times New Roman"/>
          <w:sz w:val="28"/>
          <w:szCs w:val="28"/>
        </w:rPr>
      </w:pPr>
    </w:p>
    <w:p w14:paraId="42115A84" w14:textId="77777777" w:rsidR="008C28FF" w:rsidRPr="001E7444" w:rsidRDefault="008C28FF" w:rsidP="00FF356C">
      <w:pPr>
        <w:ind w:firstLine="709"/>
        <w:rPr>
          <w:rFonts w:ascii="Times New Roman" w:hAnsi="Times New Roman"/>
          <w:sz w:val="28"/>
          <w:szCs w:val="28"/>
        </w:rPr>
      </w:pPr>
      <w:r w:rsidRPr="001E7444">
        <w:rPr>
          <w:rFonts w:ascii="Times New Roman" w:hAnsi="Times New Roman"/>
          <w:sz w:val="28"/>
          <w:szCs w:val="28"/>
        </w:rPr>
        <w:t>А</w:t>
      </w:r>
      <w:r w:rsidR="0033086C" w:rsidRPr="001E7444">
        <w:rPr>
          <w:rFonts w:ascii="Times New Roman" w:hAnsi="Times New Roman"/>
          <w:sz w:val="28"/>
          <w:szCs w:val="28"/>
        </w:rPr>
        <w:t>қпараттық қамсыздандыру бойынша ЛЖ дискретті с</w:t>
      </w:r>
      <w:r w:rsidR="00B61BB8" w:rsidRPr="001E7444">
        <w:rPr>
          <w:rFonts w:ascii="Times New Roman" w:hAnsi="Times New Roman"/>
          <w:sz w:val="28"/>
          <w:szCs w:val="28"/>
        </w:rPr>
        <w:t>татистика бойынша талдау жасад</w:t>
      </w:r>
      <w:r w:rsidR="0033086C" w:rsidRPr="001E7444">
        <w:rPr>
          <w:rFonts w:ascii="Times New Roman" w:hAnsi="Times New Roman"/>
          <w:sz w:val="28"/>
          <w:szCs w:val="28"/>
        </w:rPr>
        <w:t>ы</w:t>
      </w:r>
      <w:r w:rsidR="00B61BB8" w:rsidRPr="001E7444">
        <w:rPr>
          <w:rFonts w:ascii="Times New Roman" w:hAnsi="Times New Roman"/>
          <w:sz w:val="28"/>
          <w:szCs w:val="28"/>
        </w:rPr>
        <w:t>қ</w:t>
      </w:r>
      <w:r w:rsidR="0033086C" w:rsidRPr="001E7444">
        <w:rPr>
          <w:rFonts w:ascii="Times New Roman" w:hAnsi="Times New Roman"/>
          <w:sz w:val="28"/>
          <w:szCs w:val="28"/>
        </w:rPr>
        <w:t>, мұнда R²=0,</w:t>
      </w:r>
      <w:r w:rsidRPr="001E7444">
        <w:rPr>
          <w:rFonts w:ascii="Times New Roman" w:hAnsi="Times New Roman"/>
          <w:sz w:val="28"/>
          <w:szCs w:val="28"/>
        </w:rPr>
        <w:t>864</w:t>
      </w:r>
      <w:r w:rsidR="0033086C" w:rsidRPr="001E7444">
        <w:rPr>
          <w:rFonts w:ascii="Times New Roman" w:hAnsi="Times New Roman"/>
          <w:sz w:val="28"/>
          <w:szCs w:val="28"/>
        </w:rPr>
        <w:t xml:space="preserve"> мәнге тең, яғни о</w:t>
      </w:r>
      <w:r w:rsidRPr="001E7444">
        <w:rPr>
          <w:rFonts w:ascii="Times New Roman" w:hAnsi="Times New Roman"/>
          <w:sz w:val="28"/>
          <w:szCs w:val="28"/>
        </w:rPr>
        <w:t>сы берілген айнымалылар ЖІӨ</w:t>
      </w:r>
      <w:r w:rsidR="008D67BC" w:rsidRPr="001E7444">
        <w:rPr>
          <w:rFonts w:ascii="Times New Roman" w:hAnsi="Times New Roman"/>
          <w:sz w:val="28"/>
          <w:szCs w:val="28"/>
        </w:rPr>
        <w:t>-</w:t>
      </w:r>
      <w:r w:rsidRPr="001E7444">
        <w:rPr>
          <w:rFonts w:ascii="Times New Roman" w:hAnsi="Times New Roman"/>
          <w:sz w:val="28"/>
          <w:szCs w:val="28"/>
        </w:rPr>
        <w:t>ге 86</w:t>
      </w:r>
      <w:r w:rsidR="008D67BC" w:rsidRPr="001E7444">
        <w:rPr>
          <w:rFonts w:ascii="Times New Roman" w:hAnsi="Times New Roman"/>
          <w:sz w:val="28"/>
          <w:szCs w:val="28"/>
        </w:rPr>
        <w:t>% жуық әсер етеді, F</w:t>
      </w:r>
      <w:r w:rsidR="0033086C" w:rsidRPr="001E7444">
        <w:rPr>
          <w:rFonts w:ascii="Times New Roman" w:hAnsi="Times New Roman"/>
          <w:sz w:val="28"/>
          <w:szCs w:val="28"/>
        </w:rPr>
        <w:t xml:space="preserve">value&lt;0,0001, стандартталған коэффициенттер мәндері </w:t>
      </w:r>
      <w:r w:rsidRPr="001E7444">
        <w:rPr>
          <w:rFonts w:ascii="Times New Roman" w:hAnsi="Times New Roman"/>
          <w:sz w:val="28"/>
          <w:szCs w:val="28"/>
        </w:rPr>
        <w:t>communication=1,313, mobile=-0,149, internet</w:t>
      </w:r>
      <w:r w:rsidRPr="001E7444">
        <w:rPr>
          <w:rFonts w:ascii="Times New Roman" w:hAnsi="Times New Roman"/>
          <w:sz w:val="28"/>
          <w:szCs w:val="28"/>
        </w:rPr>
        <w:tab/>
        <w:t>=-0,29</w:t>
      </w:r>
      <w:r w:rsidR="008D67BC" w:rsidRPr="001E7444">
        <w:rPr>
          <w:rFonts w:ascii="Times New Roman" w:hAnsi="Times New Roman"/>
          <w:sz w:val="28"/>
          <w:szCs w:val="28"/>
        </w:rPr>
        <w:t xml:space="preserve">, </w:t>
      </w:r>
      <w:r w:rsidRPr="001E7444">
        <w:rPr>
          <w:rFonts w:ascii="Times New Roman" w:hAnsi="Times New Roman"/>
          <w:sz w:val="28"/>
          <w:szCs w:val="28"/>
        </w:rPr>
        <w:t>байланыстан</w:t>
      </w:r>
      <w:r w:rsidR="0033086C" w:rsidRPr="001E7444">
        <w:rPr>
          <w:rFonts w:ascii="Times New Roman" w:hAnsi="Times New Roman"/>
          <w:sz w:val="28"/>
          <w:szCs w:val="28"/>
        </w:rPr>
        <w:t xml:space="preserve"> басқасының барлығы </w:t>
      </w:r>
      <w:r w:rsidRPr="001E7444">
        <w:rPr>
          <w:rFonts w:ascii="Times New Roman" w:hAnsi="Times New Roman"/>
          <w:sz w:val="28"/>
          <w:szCs w:val="28"/>
        </w:rPr>
        <w:t>теріс</w:t>
      </w:r>
      <w:r w:rsidR="0033086C" w:rsidRPr="001E7444">
        <w:rPr>
          <w:rFonts w:ascii="Times New Roman" w:hAnsi="Times New Roman"/>
          <w:sz w:val="28"/>
          <w:szCs w:val="28"/>
        </w:rPr>
        <w:t xml:space="preserve"> мәнге ие, </w:t>
      </w:r>
      <w:r w:rsidRPr="001E7444">
        <w:rPr>
          <w:rFonts w:ascii="Times New Roman" w:hAnsi="Times New Roman"/>
          <w:sz w:val="28"/>
          <w:szCs w:val="28"/>
        </w:rPr>
        <w:t xml:space="preserve">дегенмен -1-ден аспайтын болғандықтан </w:t>
      </w:r>
      <w:r w:rsidR="0033086C" w:rsidRPr="001E7444">
        <w:rPr>
          <w:rFonts w:ascii="Times New Roman" w:hAnsi="Times New Roman"/>
          <w:sz w:val="28"/>
          <w:szCs w:val="28"/>
        </w:rPr>
        <w:t xml:space="preserve">ауытқулары </w:t>
      </w:r>
      <w:r w:rsidR="002C7DD3" w:rsidRPr="001E7444">
        <w:rPr>
          <w:rFonts w:ascii="Times New Roman" w:hAnsi="Times New Roman"/>
          <w:sz w:val="28"/>
          <w:szCs w:val="28"/>
        </w:rPr>
        <w:t>мардымсыз (шамалы)</w:t>
      </w:r>
      <w:r w:rsidR="0033086C" w:rsidRPr="001E7444">
        <w:rPr>
          <w:rFonts w:ascii="Times New Roman" w:hAnsi="Times New Roman"/>
          <w:sz w:val="28"/>
          <w:szCs w:val="28"/>
        </w:rPr>
        <w:t xml:space="preserve">. </w:t>
      </w:r>
    </w:p>
    <w:p w14:paraId="2ECA513F" w14:textId="77777777" w:rsidR="00700939" w:rsidRPr="001E7444" w:rsidRDefault="00FF356C" w:rsidP="00B256C5">
      <w:pPr>
        <w:ind w:firstLine="708"/>
        <w:rPr>
          <w:rFonts w:ascii="Times New Roman" w:hAnsi="Times New Roman"/>
          <w:sz w:val="28"/>
          <w:szCs w:val="28"/>
        </w:rPr>
      </w:pPr>
      <w:r w:rsidRPr="001E7444">
        <w:rPr>
          <w:rFonts w:ascii="Times New Roman" w:hAnsi="Times New Roman"/>
          <w:sz w:val="28"/>
          <w:szCs w:val="28"/>
        </w:rPr>
        <w:t>Егер есептелінген ЖІӨ (Pred(GDP)) бір бірлікке өссе, байланыс айнымалысы 162,2312 бірлікке өседі, ұялы байланыс -89,5729 бірлікке, интернет -200,1849 бірлікке азаяды, мұндағ</w:t>
      </w:r>
      <w:r w:rsidR="001A6DD4" w:rsidRPr="001E7444">
        <w:rPr>
          <w:rFonts w:ascii="Times New Roman" w:hAnsi="Times New Roman"/>
          <w:sz w:val="28"/>
          <w:szCs w:val="28"/>
        </w:rPr>
        <w:t>ы байланыс айнымалы оң пропорцио</w:t>
      </w:r>
      <w:r w:rsidRPr="001E7444">
        <w:rPr>
          <w:rFonts w:ascii="Times New Roman" w:hAnsi="Times New Roman"/>
          <w:sz w:val="28"/>
          <w:szCs w:val="28"/>
        </w:rPr>
        <w:t>налды, ұялы байл</w:t>
      </w:r>
      <w:r w:rsidR="001A6DD4" w:rsidRPr="001E7444">
        <w:rPr>
          <w:rFonts w:ascii="Times New Roman" w:hAnsi="Times New Roman"/>
          <w:sz w:val="28"/>
          <w:szCs w:val="28"/>
        </w:rPr>
        <w:t>аныс пен интернет кері пропорцио</w:t>
      </w:r>
      <w:r w:rsidRPr="001E7444">
        <w:rPr>
          <w:rFonts w:ascii="Times New Roman" w:hAnsi="Times New Roman"/>
          <w:sz w:val="28"/>
          <w:szCs w:val="28"/>
        </w:rPr>
        <w:t>налды болып келеді. Сонымен қатар, ең жоғарғы теріс ауытқу 2015 жылы болған, мұнда – 1,455 бірлікке кем стандартты ауытқу байқалды, ал ең жоғарғы оң ауытқу 2019 жылы 1,251 бірлікке көп стандартты ауытқудан жылжыды (9-сурет).</w:t>
      </w:r>
    </w:p>
    <w:p w14:paraId="229BA8D1" w14:textId="77777777" w:rsidR="00955AE7" w:rsidRPr="001E7444" w:rsidRDefault="005A5F63" w:rsidP="00FF356C">
      <w:pPr>
        <w:jc w:val="center"/>
        <w:rPr>
          <w:rFonts w:ascii="Times New Roman" w:hAnsi="Times New Roman"/>
          <w:sz w:val="28"/>
          <w:szCs w:val="28"/>
        </w:rPr>
      </w:pPr>
      <w:r w:rsidRPr="001E7444">
        <w:rPr>
          <w:rFonts w:ascii="Times New Roman" w:hAnsi="Times New Roman"/>
          <w:noProof/>
          <w:lang w:val="ru-RU" w:eastAsia="ru-RU"/>
        </w:rPr>
        <w:lastRenderedPageBreak/>
        <w:drawing>
          <wp:inline distT="0" distB="0" distL="0" distR="0" wp14:anchorId="607B423B" wp14:editId="73A8C618">
            <wp:extent cx="5883910" cy="2755265"/>
            <wp:effectExtent l="0" t="0" r="2540" b="6985"/>
            <wp:docPr id="13"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A825FA" w14:textId="77777777" w:rsidR="00FF356C" w:rsidRPr="001E7444" w:rsidRDefault="00FF356C" w:rsidP="00B256C5">
      <w:pPr>
        <w:rPr>
          <w:rFonts w:ascii="Times New Roman" w:hAnsi="Times New Roman"/>
          <w:sz w:val="16"/>
          <w:szCs w:val="16"/>
        </w:rPr>
      </w:pPr>
    </w:p>
    <w:p w14:paraId="75C5CFAB" w14:textId="77777777" w:rsidR="009658F2" w:rsidRPr="001E7444" w:rsidRDefault="006A490C" w:rsidP="00FF356C">
      <w:pPr>
        <w:ind w:firstLine="709"/>
        <w:rPr>
          <w:rFonts w:ascii="Times New Roman" w:hAnsi="Times New Roman"/>
          <w:sz w:val="24"/>
          <w:szCs w:val="24"/>
        </w:rPr>
      </w:pPr>
      <w:r w:rsidRPr="001E7444">
        <w:rPr>
          <w:rFonts w:ascii="Times New Roman" w:hAnsi="Times New Roman"/>
          <w:sz w:val="24"/>
          <w:szCs w:val="24"/>
        </w:rPr>
        <w:t>Pred(</w:t>
      </w:r>
      <w:r w:rsidR="009658F2" w:rsidRPr="001E7444">
        <w:rPr>
          <w:rFonts w:ascii="Times New Roman" w:hAnsi="Times New Roman"/>
          <w:sz w:val="24"/>
          <w:szCs w:val="24"/>
        </w:rPr>
        <w:t>GDP</w:t>
      </w:r>
      <w:r w:rsidRPr="001E7444">
        <w:rPr>
          <w:rFonts w:ascii="Times New Roman" w:hAnsi="Times New Roman"/>
          <w:sz w:val="24"/>
          <w:szCs w:val="24"/>
        </w:rPr>
        <w:t>)</w:t>
      </w:r>
      <w:r w:rsidR="009658F2" w:rsidRPr="001E7444">
        <w:rPr>
          <w:rFonts w:ascii="Times New Roman" w:hAnsi="Times New Roman"/>
          <w:sz w:val="24"/>
          <w:szCs w:val="24"/>
        </w:rPr>
        <w:t xml:space="preserve"> = -4</w:t>
      </w:r>
      <w:r w:rsidRPr="001E7444">
        <w:rPr>
          <w:rFonts w:ascii="Times New Roman" w:hAnsi="Times New Roman"/>
          <w:sz w:val="24"/>
          <w:szCs w:val="24"/>
        </w:rPr>
        <w:t>0689,2661+162,2312*communication-89,5729*mobile-200,1849</w:t>
      </w:r>
      <w:r w:rsidR="009658F2" w:rsidRPr="001E7444">
        <w:rPr>
          <w:rFonts w:ascii="Times New Roman" w:hAnsi="Times New Roman"/>
          <w:sz w:val="24"/>
          <w:szCs w:val="24"/>
        </w:rPr>
        <w:t>*internet</w:t>
      </w:r>
    </w:p>
    <w:p w14:paraId="40BCC9E2" w14:textId="77777777" w:rsidR="00FF356C" w:rsidRPr="001E7444" w:rsidRDefault="00FF356C" w:rsidP="00B256C5">
      <w:pPr>
        <w:jc w:val="center"/>
        <w:rPr>
          <w:rFonts w:ascii="Times New Roman" w:hAnsi="Times New Roman"/>
          <w:sz w:val="16"/>
          <w:szCs w:val="16"/>
        </w:rPr>
      </w:pPr>
    </w:p>
    <w:p w14:paraId="2599B932" w14:textId="77777777" w:rsidR="0015555E" w:rsidRPr="001E7444" w:rsidRDefault="009B39C9" w:rsidP="00B256C5">
      <w:pPr>
        <w:jc w:val="center"/>
        <w:rPr>
          <w:rFonts w:ascii="Times New Roman" w:hAnsi="Times New Roman"/>
          <w:sz w:val="28"/>
          <w:szCs w:val="28"/>
        </w:rPr>
      </w:pPr>
      <w:r w:rsidRPr="001E7444">
        <w:rPr>
          <w:rFonts w:ascii="Times New Roman" w:hAnsi="Times New Roman"/>
          <w:sz w:val="28"/>
          <w:szCs w:val="28"/>
        </w:rPr>
        <w:t>Сурет</w:t>
      </w:r>
      <w:r w:rsidR="00C20122" w:rsidRPr="001E7444">
        <w:rPr>
          <w:rFonts w:ascii="Times New Roman" w:hAnsi="Times New Roman"/>
          <w:sz w:val="28"/>
          <w:szCs w:val="28"/>
        </w:rPr>
        <w:t xml:space="preserve"> 9</w:t>
      </w:r>
      <w:r w:rsidRPr="001E7444">
        <w:rPr>
          <w:rFonts w:ascii="Times New Roman" w:hAnsi="Times New Roman"/>
          <w:sz w:val="28"/>
          <w:szCs w:val="28"/>
        </w:rPr>
        <w:t xml:space="preserve"> –</w:t>
      </w:r>
      <w:r w:rsidR="00FF356C" w:rsidRPr="001E7444">
        <w:rPr>
          <w:rFonts w:ascii="Times New Roman" w:hAnsi="Times New Roman"/>
          <w:sz w:val="28"/>
          <w:szCs w:val="28"/>
        </w:rPr>
        <w:t xml:space="preserve"> </w:t>
      </w:r>
      <w:r w:rsidR="007C2B7B" w:rsidRPr="001E7444">
        <w:rPr>
          <w:rFonts w:ascii="Times New Roman" w:hAnsi="Times New Roman"/>
          <w:sz w:val="28"/>
          <w:szCs w:val="28"/>
        </w:rPr>
        <w:t>2009-2020</w:t>
      </w:r>
      <w:r w:rsidR="0033086C" w:rsidRPr="001E7444">
        <w:rPr>
          <w:rFonts w:ascii="Times New Roman" w:hAnsi="Times New Roman"/>
          <w:sz w:val="28"/>
          <w:szCs w:val="28"/>
        </w:rPr>
        <w:t xml:space="preserve"> </w:t>
      </w:r>
      <w:r w:rsidR="00244C4F" w:rsidRPr="001E7444">
        <w:rPr>
          <w:rFonts w:ascii="Times New Roman" w:hAnsi="Times New Roman"/>
          <w:sz w:val="28"/>
          <w:szCs w:val="28"/>
        </w:rPr>
        <w:t>жылдар аралығындағы</w:t>
      </w:r>
      <w:r w:rsidR="0033086C" w:rsidRPr="001E7444">
        <w:rPr>
          <w:rFonts w:ascii="Times New Roman" w:hAnsi="Times New Roman"/>
          <w:sz w:val="28"/>
          <w:szCs w:val="28"/>
        </w:rPr>
        <w:t xml:space="preserve"> ақпараттық қамсыздандыру фактор</w:t>
      </w:r>
      <w:r w:rsidR="00B61BB8" w:rsidRPr="001E7444">
        <w:rPr>
          <w:rFonts w:ascii="Times New Roman" w:hAnsi="Times New Roman"/>
          <w:sz w:val="28"/>
          <w:szCs w:val="28"/>
        </w:rPr>
        <w:t>ын</w:t>
      </w:r>
      <w:r w:rsidR="0033086C" w:rsidRPr="001E7444">
        <w:rPr>
          <w:rFonts w:ascii="Times New Roman" w:hAnsi="Times New Roman"/>
          <w:sz w:val="28"/>
          <w:szCs w:val="28"/>
        </w:rPr>
        <w:t>ың дискретті статистикалық талдауы</w:t>
      </w:r>
    </w:p>
    <w:p w14:paraId="156281B1" w14:textId="77777777" w:rsidR="00FF356C" w:rsidRPr="001E7444" w:rsidRDefault="00FF356C" w:rsidP="00B256C5">
      <w:pPr>
        <w:rPr>
          <w:rFonts w:ascii="Times New Roman" w:hAnsi="Times New Roman"/>
          <w:sz w:val="16"/>
          <w:szCs w:val="16"/>
        </w:rPr>
      </w:pPr>
    </w:p>
    <w:p w14:paraId="7F16248F" w14:textId="77777777" w:rsidR="00B256C5" w:rsidRPr="001E7444" w:rsidRDefault="00FF356C" w:rsidP="00FF356C">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0F858A2C" w14:textId="77777777" w:rsidR="00BC0658" w:rsidRPr="001E7444" w:rsidRDefault="00BC0658" w:rsidP="00B256C5">
      <w:pPr>
        <w:ind w:firstLine="708"/>
        <w:rPr>
          <w:rFonts w:ascii="Times New Roman" w:hAnsi="Times New Roman"/>
          <w:sz w:val="28"/>
          <w:szCs w:val="28"/>
        </w:rPr>
      </w:pPr>
    </w:p>
    <w:p w14:paraId="11127628" w14:textId="77777777" w:rsidR="00C20122" w:rsidRPr="001E7444" w:rsidRDefault="00C20122" w:rsidP="00B256C5">
      <w:pPr>
        <w:ind w:firstLine="708"/>
        <w:rPr>
          <w:rFonts w:ascii="Times New Roman" w:hAnsi="Times New Roman"/>
          <w:sz w:val="28"/>
          <w:szCs w:val="28"/>
        </w:rPr>
      </w:pPr>
      <w:r w:rsidRPr="001E7444">
        <w:rPr>
          <w:rFonts w:ascii="Times New Roman" w:hAnsi="Times New Roman"/>
          <w:sz w:val="28"/>
          <w:szCs w:val="28"/>
        </w:rPr>
        <w:t>Нәтижесінде елдегі логистикалық сектордың дамуы экономикалық өсуді анықтайтын маңызды факторлардың бірі болып табылады деп айтуға болады. Осылайша, осы саладағы инвестицияларды ынталандыратын мемлекеттік саясатты іске асыру экономикалық өсуге оң әсер етеді. Мысалы, логистикалық сектордың маңызды аспектісі болып табылатын көліктік инфрақұрылым ұсынатын қызметтер елдің экономикалық қызметінде маңызды рөл атқарады. Бұл саладағы инвестициялар көлік шығындарын төмендетсе де, олар тауарлар мен қызметтердің ұтқырлығын арттыру арқылы сауданы жеңілдетеді. Осыған ұқсас, телекоммуникациялар саласындағы өзгерістер іздеу, ақпараттық қызмет, еңбек ресурстары, материалдық-техникалық қамсыздандыру, жылжыту, сату, тапсырыс беру және тасымалдау қызметін жеңілдетеді.</w:t>
      </w:r>
    </w:p>
    <w:p w14:paraId="0C4B8A8A" w14:textId="77777777" w:rsidR="002F070A" w:rsidRPr="001E7444" w:rsidRDefault="00B73C00" w:rsidP="0021646C">
      <w:pPr>
        <w:ind w:firstLine="708"/>
        <w:rPr>
          <w:rFonts w:ascii="Times New Roman" w:hAnsi="Times New Roman"/>
          <w:sz w:val="28"/>
          <w:szCs w:val="28"/>
        </w:rPr>
      </w:pPr>
      <w:r w:rsidRPr="001E7444">
        <w:rPr>
          <w:rFonts w:ascii="Times New Roman" w:hAnsi="Times New Roman"/>
          <w:sz w:val="28"/>
          <w:szCs w:val="28"/>
        </w:rPr>
        <w:t>Бұл зерттеу ЛЖ мен экономикалық өсу арасында тығыз қатынас бар екендігін анықтады</w:t>
      </w:r>
      <w:r w:rsidR="00B61BB8" w:rsidRPr="001E7444">
        <w:rPr>
          <w:rFonts w:ascii="Times New Roman" w:hAnsi="Times New Roman"/>
          <w:sz w:val="28"/>
          <w:szCs w:val="28"/>
        </w:rPr>
        <w:t>қ</w:t>
      </w:r>
      <w:r w:rsidRPr="001E7444">
        <w:rPr>
          <w:rFonts w:ascii="Times New Roman" w:hAnsi="Times New Roman"/>
          <w:sz w:val="28"/>
          <w:szCs w:val="28"/>
        </w:rPr>
        <w:t>, әрі экономикалық өсу</w:t>
      </w:r>
      <w:r w:rsidR="00B61BB8" w:rsidRPr="001E7444">
        <w:rPr>
          <w:rFonts w:ascii="Times New Roman" w:hAnsi="Times New Roman"/>
          <w:sz w:val="28"/>
          <w:szCs w:val="28"/>
        </w:rPr>
        <w:t>ге тікелей ықпал ететіні анықта</w:t>
      </w:r>
      <w:r w:rsidRPr="001E7444">
        <w:rPr>
          <w:rFonts w:ascii="Times New Roman" w:hAnsi="Times New Roman"/>
          <w:sz w:val="28"/>
          <w:szCs w:val="28"/>
        </w:rPr>
        <w:t>ды</w:t>
      </w:r>
      <w:r w:rsidR="00B61BB8" w:rsidRPr="001E7444">
        <w:rPr>
          <w:rFonts w:ascii="Times New Roman" w:hAnsi="Times New Roman"/>
          <w:sz w:val="28"/>
          <w:szCs w:val="28"/>
        </w:rPr>
        <w:t>қ</w:t>
      </w:r>
      <w:r w:rsidRPr="001E7444">
        <w:rPr>
          <w:rFonts w:ascii="Times New Roman" w:hAnsi="Times New Roman"/>
          <w:sz w:val="28"/>
          <w:szCs w:val="28"/>
        </w:rPr>
        <w:t>. Біріншіден, алынған алты фактор үшін дина</w:t>
      </w:r>
      <w:r w:rsidR="00B61BB8" w:rsidRPr="001E7444">
        <w:rPr>
          <w:rFonts w:ascii="Times New Roman" w:hAnsi="Times New Roman"/>
          <w:sz w:val="28"/>
          <w:szCs w:val="28"/>
        </w:rPr>
        <w:t>микалық құрылымдық үлгі қолдандық</w:t>
      </w:r>
      <w:r w:rsidRPr="001E7444">
        <w:rPr>
          <w:rFonts w:ascii="Times New Roman" w:hAnsi="Times New Roman"/>
          <w:sz w:val="28"/>
          <w:szCs w:val="28"/>
        </w:rPr>
        <w:t>: тасымалдау, инвестициялық түсі</w:t>
      </w:r>
      <w:r w:rsidR="0021646C" w:rsidRPr="001E7444">
        <w:rPr>
          <w:rFonts w:ascii="Times New Roman" w:hAnsi="Times New Roman"/>
          <w:sz w:val="28"/>
          <w:szCs w:val="28"/>
        </w:rPr>
        <w:t>м, материалдық-техникалық қамтамасыз ету</w:t>
      </w:r>
      <w:r w:rsidRPr="001E7444">
        <w:rPr>
          <w:rFonts w:ascii="Times New Roman" w:hAnsi="Times New Roman"/>
          <w:sz w:val="28"/>
          <w:szCs w:val="28"/>
        </w:rPr>
        <w:t>, нақты экономикалық сектор, еңбек ресурстары, ақпаратпен қам</w:t>
      </w:r>
      <w:r w:rsidR="00B61BB8" w:rsidRPr="001E7444">
        <w:rPr>
          <w:rFonts w:ascii="Times New Roman" w:hAnsi="Times New Roman"/>
          <w:sz w:val="28"/>
          <w:szCs w:val="28"/>
        </w:rPr>
        <w:t>тамасыз ету</w:t>
      </w:r>
      <w:r w:rsidRPr="001E7444">
        <w:rPr>
          <w:rFonts w:ascii="Times New Roman" w:hAnsi="Times New Roman"/>
          <w:sz w:val="28"/>
          <w:szCs w:val="28"/>
        </w:rPr>
        <w:t xml:space="preserve">. Динамикалық құрылымдық модельді қолдана отырып, уақыт өте келе қатынастардағы өзгерістерді байқап, бағалауымызды дәлірек жасауға болады. </w:t>
      </w:r>
      <w:r w:rsidR="00CD0782" w:rsidRPr="001E7444">
        <w:rPr>
          <w:rFonts w:ascii="Times New Roman" w:hAnsi="Times New Roman"/>
          <w:sz w:val="28"/>
          <w:szCs w:val="28"/>
        </w:rPr>
        <w:t>Сондықтан елдегі аталып кеткен факторлар ЛЖ саласын дамуына үлкен ықпал ете</w:t>
      </w:r>
      <w:r w:rsidRPr="001E7444">
        <w:rPr>
          <w:rFonts w:ascii="Times New Roman" w:hAnsi="Times New Roman"/>
          <w:sz w:val="28"/>
          <w:szCs w:val="28"/>
        </w:rPr>
        <w:t>т</w:t>
      </w:r>
      <w:r w:rsidR="00CD0782" w:rsidRPr="001E7444">
        <w:rPr>
          <w:rFonts w:ascii="Times New Roman" w:hAnsi="Times New Roman"/>
          <w:sz w:val="28"/>
          <w:szCs w:val="28"/>
        </w:rPr>
        <w:t>і</w:t>
      </w:r>
      <w:r w:rsidRPr="001E7444">
        <w:rPr>
          <w:rFonts w:ascii="Times New Roman" w:hAnsi="Times New Roman"/>
          <w:sz w:val="28"/>
          <w:szCs w:val="28"/>
        </w:rPr>
        <w:t>ніне</w:t>
      </w:r>
      <w:r w:rsidR="00CD0782" w:rsidRPr="001E7444">
        <w:rPr>
          <w:rFonts w:ascii="Times New Roman" w:hAnsi="Times New Roman"/>
          <w:sz w:val="28"/>
          <w:szCs w:val="28"/>
        </w:rPr>
        <w:t xml:space="preserve">, әрі маңызды бәсекелестік артықшылықтарды қамтамасыз ете отырып, өсу мен дамуды тездетеді деп болжауға болады. </w:t>
      </w:r>
    </w:p>
    <w:p w14:paraId="490E97D7" w14:textId="77777777" w:rsidR="00634075" w:rsidRPr="001E7444" w:rsidRDefault="00634075" w:rsidP="00B256C5">
      <w:pPr>
        <w:ind w:firstLine="708"/>
        <w:rPr>
          <w:rFonts w:ascii="Times New Roman" w:hAnsi="Times New Roman"/>
          <w:sz w:val="28"/>
          <w:szCs w:val="28"/>
        </w:rPr>
      </w:pPr>
      <w:r w:rsidRPr="001E7444">
        <w:rPr>
          <w:rFonts w:ascii="Times New Roman" w:hAnsi="Times New Roman"/>
          <w:sz w:val="28"/>
          <w:szCs w:val="28"/>
        </w:rPr>
        <w:t xml:space="preserve">Барлық алты фактор бойынша ЛЖ дискретті статистика бойынша талдау жасалынды, мұнда R²=0,9 мәннен жоғары, яғни осы берілген айнымалылар ЖІӨге 90% жуық әсер етеді, F value&lt;0,0001, стандартталған коэффициенттер мәндері оң мәнге ие, әрі ауытқулары мардымсыз (шамалы). </w:t>
      </w:r>
    </w:p>
    <w:p w14:paraId="4FE3E66D" w14:textId="77777777" w:rsidR="00FF356C" w:rsidRPr="001E7444" w:rsidRDefault="00FF356C" w:rsidP="00FF356C">
      <w:pPr>
        <w:ind w:firstLine="708"/>
        <w:rPr>
          <w:rFonts w:ascii="Times New Roman" w:hAnsi="Times New Roman"/>
          <w:sz w:val="28"/>
          <w:szCs w:val="28"/>
        </w:rPr>
      </w:pPr>
      <w:r w:rsidRPr="001E7444">
        <w:rPr>
          <w:rFonts w:ascii="Times New Roman" w:hAnsi="Times New Roman"/>
          <w:sz w:val="28"/>
          <w:szCs w:val="28"/>
        </w:rPr>
        <w:lastRenderedPageBreak/>
        <w:t xml:space="preserve">Әлеуметтік-экономикалық дамудың тиімді саясатын жүргізу тұрғысынан, логистикалық жүйенің қуатын өлшеу макро деңгейде және сол сияқты микро деңгейде шешім қабылдау үшін дәлел болады. Бүгінгі таңда логистикалық орталықтардың мемлекеттік-жекеменшік серіктестік негізінде құрылуы қаржы-экономикалық талдау тұрғысынан ғана емес, сонымен бірге логистикалық жүйенің өсу мүмкіндіктері мен басқару тиімділігін сипаттау тұрғысынан капиталды қажет етеді (13-кесте)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{"citationItems":[{"id":"ITEM-1","itemData":{"abstract":"Мақалада Қазақстанның 2000-2015 жылдар аралығындағы жалпы логистика саласының дамуы және оның ЖІӨ әсер етуі көрсетілген. Дүниежүзілік банктің мәлеметтері және «Doingbusiness» есебі арқылы Қазақстан- ның дүниежүзілік саудадағы логистикалық орнына сипаттама берілген, автормен SWOT-талдау жасалынған. Әрі логистикалық сектордың ең негізгі даму бағыттары көрсетіліп, болашаққа даму стратегиясы ұсынылған.","author":[{"dropping-particle":"","family":"Шарипбекова","given":"К.Е.","non-dropping-particle":"","parse-names":false,"suffix":""},{"dropping-particle":"","family":"Раимбеков","given":"Ж.С","non-dropping-particle":"","parse-names":false,"suffix":""}],"container-title":"Экономика и статистика","id":"ITEM-1","issued":{"date-parts":[["2017"]]},"page":"93-100","title":"Қазақстан Республикасының логистикалық саласының дамуы","type":"article-journal","volume":"2"},"uris":["http://www.mendeley.com/documents/?uuid=fab109e7-bfbd-4372-8a4d-4ac4f208609c"]}],"mendeley":{"formattedCitation":"[92]","plainTextFormattedCitation":"[92]","previouslyFormattedCitation":"[91]"},"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[92]</w:t>
      </w:r>
      <w:r w:rsidRPr="001E7444">
        <w:rPr>
          <w:rFonts w:ascii="Times New Roman" w:hAnsi="Times New Roman"/>
          <w:sz w:val="28"/>
          <w:szCs w:val="28"/>
        </w:rPr>
        <w:fldChar w:fldCharType="end"/>
      </w:r>
      <w:r w:rsidRPr="001E7444">
        <w:rPr>
          <w:rFonts w:ascii="Times New Roman" w:hAnsi="Times New Roman"/>
          <w:sz w:val="28"/>
          <w:szCs w:val="28"/>
        </w:rPr>
        <w:t>.</w:t>
      </w:r>
    </w:p>
    <w:p w14:paraId="750BBCD6" w14:textId="77777777" w:rsidR="00FF356C" w:rsidRPr="001E7444" w:rsidRDefault="00FF356C" w:rsidP="00B256C5">
      <w:pPr>
        <w:ind w:firstLine="708"/>
        <w:rPr>
          <w:rFonts w:ascii="Times New Roman" w:hAnsi="Times New Roman"/>
          <w:sz w:val="28"/>
          <w:szCs w:val="28"/>
        </w:rPr>
      </w:pPr>
    </w:p>
    <w:p w14:paraId="5E584464" w14:textId="77777777" w:rsidR="00607DAA" w:rsidRPr="001E7444" w:rsidRDefault="00C20122" w:rsidP="00B256C5">
      <w:pPr>
        <w:rPr>
          <w:rFonts w:ascii="Times New Roman" w:hAnsi="Times New Roman"/>
          <w:sz w:val="28"/>
          <w:szCs w:val="28"/>
        </w:rPr>
      </w:pPr>
      <w:r w:rsidRPr="001E7444">
        <w:rPr>
          <w:rFonts w:ascii="Times New Roman" w:hAnsi="Times New Roman"/>
          <w:sz w:val="28"/>
          <w:szCs w:val="28"/>
        </w:rPr>
        <w:t xml:space="preserve">Кесте 13 – </w:t>
      </w:r>
      <w:r w:rsidR="00F802D2" w:rsidRPr="001E7444">
        <w:rPr>
          <w:rFonts w:ascii="Times New Roman" w:hAnsi="Times New Roman"/>
          <w:sz w:val="28"/>
          <w:szCs w:val="28"/>
        </w:rPr>
        <w:t>Негізгі</w:t>
      </w:r>
      <w:r w:rsidRPr="001E7444">
        <w:rPr>
          <w:rFonts w:ascii="Times New Roman" w:hAnsi="Times New Roman"/>
          <w:sz w:val="28"/>
          <w:szCs w:val="28"/>
        </w:rPr>
        <w:t xml:space="preserve"> </w:t>
      </w:r>
      <w:r w:rsidR="00B0643A" w:rsidRPr="001E7444">
        <w:rPr>
          <w:rFonts w:ascii="Times New Roman" w:hAnsi="Times New Roman"/>
          <w:sz w:val="28"/>
          <w:szCs w:val="28"/>
        </w:rPr>
        <w:t>алынған алты</w:t>
      </w:r>
      <w:r w:rsidR="00DE5152" w:rsidRPr="001E7444">
        <w:rPr>
          <w:rFonts w:ascii="Times New Roman" w:hAnsi="Times New Roman"/>
          <w:sz w:val="28"/>
          <w:szCs w:val="28"/>
        </w:rPr>
        <w:t xml:space="preserve"> факторлар бойынша дискр</w:t>
      </w:r>
      <w:r w:rsidR="009F4560" w:rsidRPr="001E7444">
        <w:rPr>
          <w:rFonts w:ascii="Times New Roman" w:hAnsi="Times New Roman"/>
          <w:sz w:val="28"/>
          <w:szCs w:val="28"/>
        </w:rPr>
        <w:t>етті статистиканың талдау нәтиже</w:t>
      </w:r>
      <w:r w:rsidR="00DE5152" w:rsidRPr="001E7444">
        <w:rPr>
          <w:rFonts w:ascii="Times New Roman" w:hAnsi="Times New Roman"/>
          <w:sz w:val="28"/>
          <w:szCs w:val="28"/>
        </w:rPr>
        <w:t>лері</w:t>
      </w:r>
    </w:p>
    <w:p w14:paraId="7B44AAD5" w14:textId="77777777" w:rsidR="00FF356C" w:rsidRPr="001E7444" w:rsidRDefault="00FF356C" w:rsidP="00B256C5">
      <w:pPr>
        <w:rPr>
          <w:rFonts w:ascii="Times New Roman" w:hAnsi="Times New Roman"/>
          <w:sz w:val="16"/>
          <w:szCs w:val="16"/>
        </w:rPr>
      </w:pPr>
    </w:p>
    <w:tbl>
      <w:tblPr>
        <w:tblW w:w="96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610"/>
        <w:gridCol w:w="1497"/>
        <w:gridCol w:w="2226"/>
        <w:gridCol w:w="1316"/>
      </w:tblGrid>
      <w:tr w:rsidR="00B2058A" w:rsidRPr="001E7444" w14:paraId="7B443C4E" w14:textId="77777777" w:rsidTr="00FF356C">
        <w:tc>
          <w:tcPr>
            <w:tcW w:w="2968" w:type="dxa"/>
            <w:shd w:val="clear" w:color="auto" w:fill="auto"/>
          </w:tcPr>
          <w:p w14:paraId="145AACE9" w14:textId="77777777" w:rsidR="00FA72FA" w:rsidRPr="001E7444" w:rsidRDefault="00FA72FA" w:rsidP="00B256C5">
            <w:pPr>
              <w:jc w:val="center"/>
              <w:rPr>
                <w:rFonts w:ascii="Times New Roman" w:hAnsi="Times New Roman"/>
                <w:sz w:val="24"/>
                <w:szCs w:val="24"/>
                <w:lang w:val="ru-RU"/>
              </w:rPr>
            </w:pPr>
            <w:r w:rsidRPr="001E7444">
              <w:rPr>
                <w:rFonts w:ascii="Times New Roman" w:hAnsi="Times New Roman"/>
                <w:sz w:val="24"/>
                <w:szCs w:val="24"/>
                <w:lang w:val="ru-RU"/>
              </w:rPr>
              <w:t>Факторлар</w:t>
            </w:r>
          </w:p>
        </w:tc>
        <w:tc>
          <w:tcPr>
            <w:tcW w:w="1610" w:type="dxa"/>
            <w:shd w:val="clear" w:color="auto" w:fill="auto"/>
          </w:tcPr>
          <w:p w14:paraId="75A8201D"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 xml:space="preserve">Жылдар </w:t>
            </w:r>
          </w:p>
        </w:tc>
        <w:tc>
          <w:tcPr>
            <w:tcW w:w="1497" w:type="dxa"/>
            <w:shd w:val="clear" w:color="auto" w:fill="auto"/>
          </w:tcPr>
          <w:p w14:paraId="4DE4DE96" w14:textId="77777777" w:rsidR="00FA72FA" w:rsidRPr="001E7444" w:rsidRDefault="00FA72FA" w:rsidP="00B256C5">
            <w:pPr>
              <w:rPr>
                <w:rFonts w:ascii="Times New Roman" w:hAnsi="Times New Roman"/>
                <w:sz w:val="24"/>
                <w:szCs w:val="24"/>
                <w:lang w:val="ru-RU"/>
              </w:rPr>
            </w:pPr>
            <w:r w:rsidRPr="001E7444">
              <w:rPr>
                <w:rFonts w:ascii="Times New Roman" w:hAnsi="Times New Roman"/>
                <w:sz w:val="24"/>
                <w:szCs w:val="24"/>
              </w:rPr>
              <w:t>Ауытқу</w:t>
            </w:r>
            <w:r w:rsidRPr="001E7444">
              <w:rPr>
                <w:rFonts w:ascii="Times New Roman" w:hAnsi="Times New Roman"/>
                <w:sz w:val="24"/>
                <w:szCs w:val="24"/>
                <w:lang w:val="ru-RU"/>
              </w:rPr>
              <w:t>*</w:t>
            </w:r>
          </w:p>
        </w:tc>
        <w:tc>
          <w:tcPr>
            <w:tcW w:w="2226" w:type="dxa"/>
            <w:shd w:val="clear" w:color="auto" w:fill="auto"/>
          </w:tcPr>
          <w:p w14:paraId="603C099D" w14:textId="77777777" w:rsidR="00FA72FA" w:rsidRPr="001E7444" w:rsidRDefault="00FA72FA" w:rsidP="00B256C5">
            <w:pPr>
              <w:rPr>
                <w:rFonts w:ascii="Times New Roman" w:hAnsi="Times New Roman"/>
                <w:sz w:val="24"/>
                <w:szCs w:val="24"/>
                <w:lang w:val="ru-RU"/>
              </w:rPr>
            </w:pPr>
            <w:r w:rsidRPr="001E7444">
              <w:rPr>
                <w:rFonts w:ascii="Times New Roman" w:hAnsi="Times New Roman"/>
                <w:sz w:val="24"/>
                <w:szCs w:val="24"/>
                <w:lang w:val="ru-RU"/>
              </w:rPr>
              <w:t>Дисперсия атауы</w:t>
            </w:r>
          </w:p>
        </w:tc>
        <w:tc>
          <w:tcPr>
            <w:tcW w:w="1316" w:type="dxa"/>
            <w:shd w:val="clear" w:color="auto" w:fill="auto"/>
          </w:tcPr>
          <w:p w14:paraId="7A49C62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lang w:val="ru-RU"/>
              </w:rPr>
              <w:t>М</w:t>
            </w:r>
            <w:r w:rsidRPr="001E7444">
              <w:rPr>
                <w:rFonts w:ascii="Times New Roman" w:hAnsi="Times New Roman"/>
                <w:sz w:val="24"/>
                <w:szCs w:val="24"/>
              </w:rPr>
              <w:t>әні</w:t>
            </w:r>
          </w:p>
        </w:tc>
      </w:tr>
      <w:tr w:rsidR="00B2058A" w:rsidRPr="001E7444" w14:paraId="5DDD0288" w14:textId="77777777" w:rsidTr="00FF356C">
        <w:tc>
          <w:tcPr>
            <w:tcW w:w="2968" w:type="dxa"/>
            <w:shd w:val="clear" w:color="auto" w:fill="auto"/>
          </w:tcPr>
          <w:p w14:paraId="03CA70B4"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Экономикалық фактор</w:t>
            </w:r>
          </w:p>
        </w:tc>
        <w:tc>
          <w:tcPr>
            <w:tcW w:w="1610" w:type="dxa"/>
            <w:shd w:val="clear" w:color="auto" w:fill="auto"/>
          </w:tcPr>
          <w:p w14:paraId="08526051"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5B45BC5F"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1D586427"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6306E543" w14:textId="77777777" w:rsidR="007C2B7B" w:rsidRPr="001E7444" w:rsidRDefault="007C2B7B"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1A9624E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-0,785</w:t>
            </w:r>
          </w:p>
          <w:p w14:paraId="0D12FC3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0,971</w:t>
            </w:r>
          </w:p>
          <w:p w14:paraId="2C630108"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0,171</w:t>
            </w:r>
          </w:p>
          <w:p w14:paraId="6D2B6014" w14:textId="77777777" w:rsidR="007C2B7B" w:rsidRPr="001E7444" w:rsidRDefault="007C2B7B" w:rsidP="00B256C5">
            <w:pPr>
              <w:rPr>
                <w:rFonts w:ascii="Times New Roman" w:hAnsi="Times New Roman"/>
                <w:sz w:val="24"/>
                <w:szCs w:val="24"/>
              </w:rPr>
            </w:pPr>
            <w:r w:rsidRPr="001E7444">
              <w:rPr>
                <w:rFonts w:ascii="Times New Roman" w:hAnsi="Times New Roman"/>
                <w:sz w:val="24"/>
                <w:szCs w:val="24"/>
              </w:rPr>
              <w:t>-0,202</w:t>
            </w:r>
          </w:p>
        </w:tc>
        <w:tc>
          <w:tcPr>
            <w:tcW w:w="2226" w:type="dxa"/>
            <w:shd w:val="clear" w:color="auto" w:fill="auto"/>
          </w:tcPr>
          <w:p w14:paraId="3411C6BE"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29023B05"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559EFA0B"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4EEB5FEC"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36CBB81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0,994</w:t>
            </w:r>
          </w:p>
          <w:p w14:paraId="40628F58"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0,989</w:t>
            </w:r>
          </w:p>
          <w:p w14:paraId="2021EAE7"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&lt;0,0001</w:t>
            </w:r>
          </w:p>
          <w:p w14:paraId="503D61C7"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199,154</w:t>
            </w:r>
          </w:p>
        </w:tc>
      </w:tr>
      <w:tr w:rsidR="00B2058A" w:rsidRPr="001E7444" w14:paraId="5AD0B4FF" w14:textId="77777777" w:rsidTr="00FF356C">
        <w:tc>
          <w:tcPr>
            <w:tcW w:w="2968" w:type="dxa"/>
            <w:shd w:val="clear" w:color="auto" w:fill="auto"/>
          </w:tcPr>
          <w:p w14:paraId="02B7033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Инвестициялық фактор</w:t>
            </w:r>
          </w:p>
        </w:tc>
        <w:tc>
          <w:tcPr>
            <w:tcW w:w="1610" w:type="dxa"/>
            <w:shd w:val="clear" w:color="auto" w:fill="auto"/>
          </w:tcPr>
          <w:p w14:paraId="4201EB81"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5EB48E01"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4FB89A8C"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780DD30F" w14:textId="77777777" w:rsidR="007C2B7B" w:rsidRPr="001E7444" w:rsidRDefault="007C2B7B"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4566DD5C"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-1,003</w:t>
            </w:r>
          </w:p>
          <w:p w14:paraId="1646F674"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-1,232</w:t>
            </w:r>
          </w:p>
          <w:p w14:paraId="3B69866D"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0,126</w:t>
            </w:r>
          </w:p>
          <w:p w14:paraId="5A56C59C" w14:textId="77777777" w:rsidR="004551F3" w:rsidRPr="001E7444" w:rsidRDefault="004551F3" w:rsidP="00B256C5">
            <w:pPr>
              <w:rPr>
                <w:rFonts w:ascii="Times New Roman" w:hAnsi="Times New Roman"/>
                <w:sz w:val="24"/>
                <w:szCs w:val="24"/>
              </w:rPr>
            </w:pPr>
            <w:r w:rsidRPr="001E7444">
              <w:rPr>
                <w:rFonts w:ascii="Times New Roman" w:hAnsi="Times New Roman"/>
                <w:sz w:val="24"/>
                <w:szCs w:val="24"/>
              </w:rPr>
              <w:t>-1,149</w:t>
            </w:r>
          </w:p>
        </w:tc>
        <w:tc>
          <w:tcPr>
            <w:tcW w:w="2226" w:type="dxa"/>
            <w:shd w:val="clear" w:color="auto" w:fill="auto"/>
          </w:tcPr>
          <w:p w14:paraId="4DE7CC7C"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509C9094"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21636E4F"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7E8B9FCB"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4D7E1972"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0,978</w:t>
            </w:r>
          </w:p>
          <w:p w14:paraId="79A2F71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0,967</w:t>
            </w:r>
          </w:p>
          <w:p w14:paraId="7BED1A0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&lt;0,0001</w:t>
            </w:r>
          </w:p>
          <w:p w14:paraId="520D144D"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89,149</w:t>
            </w:r>
          </w:p>
        </w:tc>
      </w:tr>
      <w:tr w:rsidR="00B2058A" w:rsidRPr="001E7444" w14:paraId="7B9FD0D5" w14:textId="77777777" w:rsidTr="00FF356C">
        <w:tc>
          <w:tcPr>
            <w:tcW w:w="2968" w:type="dxa"/>
            <w:shd w:val="clear" w:color="auto" w:fill="auto"/>
          </w:tcPr>
          <w:p w14:paraId="13BC917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Тасымалдау фактор</w:t>
            </w:r>
          </w:p>
        </w:tc>
        <w:tc>
          <w:tcPr>
            <w:tcW w:w="1610" w:type="dxa"/>
            <w:shd w:val="clear" w:color="auto" w:fill="auto"/>
          </w:tcPr>
          <w:p w14:paraId="4425ABF1"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74422659"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28C61075"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5172102D" w14:textId="77777777" w:rsidR="007C2B7B" w:rsidRPr="001E7444" w:rsidRDefault="007C2B7B"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1FE3669E"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-0,435</w:t>
            </w:r>
          </w:p>
          <w:p w14:paraId="71E46DD3"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-1,597</w:t>
            </w:r>
          </w:p>
          <w:p w14:paraId="63561AD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-0,034</w:t>
            </w:r>
          </w:p>
          <w:p w14:paraId="79513047" w14:textId="77777777" w:rsidR="004551F3" w:rsidRPr="001E7444" w:rsidRDefault="004551F3" w:rsidP="00B256C5">
            <w:pPr>
              <w:rPr>
                <w:rFonts w:ascii="Times New Roman" w:hAnsi="Times New Roman"/>
                <w:sz w:val="24"/>
                <w:szCs w:val="24"/>
              </w:rPr>
            </w:pPr>
            <w:r w:rsidRPr="001E7444">
              <w:rPr>
                <w:rFonts w:ascii="Times New Roman" w:hAnsi="Times New Roman"/>
                <w:sz w:val="24"/>
                <w:szCs w:val="24"/>
              </w:rPr>
              <w:t>-0,406</w:t>
            </w:r>
          </w:p>
        </w:tc>
        <w:tc>
          <w:tcPr>
            <w:tcW w:w="2226" w:type="dxa"/>
            <w:shd w:val="clear" w:color="auto" w:fill="auto"/>
          </w:tcPr>
          <w:p w14:paraId="3AB60323"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73A32C8E"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55F1316E"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21022DE4"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6BA7510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0,991</w:t>
            </w:r>
          </w:p>
          <w:p w14:paraId="0CDB70A7"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0,986</w:t>
            </w:r>
          </w:p>
          <w:p w14:paraId="597D6FB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&lt;0,0001</w:t>
            </w:r>
          </w:p>
          <w:p w14:paraId="3C32958B"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211,031</w:t>
            </w:r>
          </w:p>
        </w:tc>
      </w:tr>
      <w:tr w:rsidR="00B2058A" w:rsidRPr="001E7444" w14:paraId="4F5AF093" w14:textId="77777777" w:rsidTr="00FF356C">
        <w:tc>
          <w:tcPr>
            <w:tcW w:w="2968" w:type="dxa"/>
            <w:shd w:val="clear" w:color="auto" w:fill="auto"/>
          </w:tcPr>
          <w:p w14:paraId="3D1B6554"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Материалдық техникалық фактор</w:t>
            </w:r>
          </w:p>
        </w:tc>
        <w:tc>
          <w:tcPr>
            <w:tcW w:w="1610" w:type="dxa"/>
            <w:shd w:val="clear" w:color="auto" w:fill="auto"/>
          </w:tcPr>
          <w:p w14:paraId="5F0B1B5C"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48257C14"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6115D511"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1D9BEA29" w14:textId="77777777" w:rsidR="004551F3" w:rsidRPr="001E7444" w:rsidRDefault="004551F3"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0172D97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-1,019</w:t>
            </w:r>
          </w:p>
          <w:p w14:paraId="2E0DC1BD"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-0,583</w:t>
            </w:r>
          </w:p>
          <w:p w14:paraId="60CE2DC6"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0,536</w:t>
            </w:r>
          </w:p>
          <w:p w14:paraId="60BF0086" w14:textId="77777777" w:rsidR="004551F3" w:rsidRPr="001E7444" w:rsidRDefault="004551F3" w:rsidP="00B256C5">
            <w:pPr>
              <w:rPr>
                <w:rFonts w:ascii="Times New Roman" w:hAnsi="Times New Roman"/>
                <w:sz w:val="24"/>
                <w:szCs w:val="24"/>
              </w:rPr>
            </w:pPr>
            <w:r w:rsidRPr="001E7444">
              <w:rPr>
                <w:rFonts w:ascii="Times New Roman" w:hAnsi="Times New Roman"/>
                <w:sz w:val="24"/>
                <w:szCs w:val="24"/>
              </w:rPr>
              <w:t>-0,633</w:t>
            </w:r>
          </w:p>
        </w:tc>
        <w:tc>
          <w:tcPr>
            <w:tcW w:w="2226" w:type="dxa"/>
            <w:shd w:val="clear" w:color="auto" w:fill="auto"/>
          </w:tcPr>
          <w:p w14:paraId="1A83F2F1"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530BCE5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06F86BDA"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034E482A"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6D332F0C"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0,796</w:t>
            </w:r>
          </w:p>
          <w:p w14:paraId="5FA0DD9D"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0,694</w:t>
            </w:r>
          </w:p>
          <w:p w14:paraId="3962C35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0,017</w:t>
            </w:r>
          </w:p>
          <w:p w14:paraId="1CED1C14"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7,812</w:t>
            </w:r>
          </w:p>
        </w:tc>
      </w:tr>
      <w:tr w:rsidR="00B2058A" w:rsidRPr="001E7444" w14:paraId="70971423" w14:textId="77777777" w:rsidTr="00FF356C">
        <w:tc>
          <w:tcPr>
            <w:tcW w:w="2968" w:type="dxa"/>
            <w:shd w:val="clear" w:color="auto" w:fill="auto"/>
          </w:tcPr>
          <w:p w14:paraId="6ECC11E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 xml:space="preserve">Еңбек </w:t>
            </w:r>
            <w:r w:rsidR="000706EE" w:rsidRPr="001E7444">
              <w:rPr>
                <w:rFonts w:ascii="Times New Roman" w:hAnsi="Times New Roman"/>
                <w:sz w:val="24"/>
                <w:szCs w:val="24"/>
              </w:rPr>
              <w:t xml:space="preserve">ресурстары </w:t>
            </w:r>
            <w:r w:rsidRPr="001E7444">
              <w:rPr>
                <w:rFonts w:ascii="Times New Roman" w:hAnsi="Times New Roman"/>
                <w:sz w:val="24"/>
                <w:szCs w:val="24"/>
              </w:rPr>
              <w:t>факторы</w:t>
            </w:r>
          </w:p>
        </w:tc>
        <w:tc>
          <w:tcPr>
            <w:tcW w:w="1610" w:type="dxa"/>
            <w:shd w:val="clear" w:color="auto" w:fill="auto"/>
          </w:tcPr>
          <w:p w14:paraId="25D82809"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708495A4"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296DB382"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708C50AD" w14:textId="77777777" w:rsidR="004551F3" w:rsidRPr="001E7444" w:rsidRDefault="004551F3"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51FFDD81"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0,090</w:t>
            </w:r>
          </w:p>
          <w:p w14:paraId="5FE183FD"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-1,886</w:t>
            </w:r>
          </w:p>
          <w:p w14:paraId="699170D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0,045</w:t>
            </w:r>
          </w:p>
          <w:p w14:paraId="0BA34346" w14:textId="77777777" w:rsidR="004551F3" w:rsidRPr="001E7444" w:rsidRDefault="004551F3" w:rsidP="00B256C5">
            <w:pPr>
              <w:rPr>
                <w:rFonts w:ascii="Times New Roman" w:hAnsi="Times New Roman"/>
                <w:sz w:val="24"/>
                <w:szCs w:val="24"/>
              </w:rPr>
            </w:pPr>
            <w:r w:rsidRPr="001E7444">
              <w:rPr>
                <w:rFonts w:ascii="Times New Roman" w:hAnsi="Times New Roman"/>
                <w:sz w:val="24"/>
                <w:szCs w:val="24"/>
              </w:rPr>
              <w:t>-0,831</w:t>
            </w:r>
          </w:p>
        </w:tc>
        <w:tc>
          <w:tcPr>
            <w:tcW w:w="2226" w:type="dxa"/>
            <w:shd w:val="clear" w:color="auto" w:fill="auto"/>
          </w:tcPr>
          <w:p w14:paraId="1158935F"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0E1A6D2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26DAD34E"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33E91228"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0F6A529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0,978</w:t>
            </w:r>
          </w:p>
          <w:p w14:paraId="7CEE2378"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0,967</w:t>
            </w:r>
          </w:p>
          <w:p w14:paraId="56D3A588"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&lt;0,0001</w:t>
            </w:r>
          </w:p>
          <w:p w14:paraId="108244D3"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89</w:t>
            </w:r>
            <w:r w:rsidR="007C2B7B" w:rsidRPr="001E7444">
              <w:rPr>
                <w:rFonts w:ascii="Times New Roman" w:hAnsi="Times New Roman"/>
                <w:sz w:val="24"/>
                <w:szCs w:val="24"/>
              </w:rPr>
              <w:t>,999</w:t>
            </w:r>
          </w:p>
        </w:tc>
      </w:tr>
      <w:tr w:rsidR="00B2058A" w:rsidRPr="001E7444" w14:paraId="50B0D360" w14:textId="77777777" w:rsidTr="00FF356C">
        <w:tc>
          <w:tcPr>
            <w:tcW w:w="2968" w:type="dxa"/>
            <w:shd w:val="clear" w:color="auto" w:fill="auto"/>
          </w:tcPr>
          <w:p w14:paraId="6EEC7979"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Ақпараттық фактор</w:t>
            </w:r>
          </w:p>
        </w:tc>
        <w:tc>
          <w:tcPr>
            <w:tcW w:w="1610" w:type="dxa"/>
            <w:shd w:val="clear" w:color="auto" w:fill="auto"/>
          </w:tcPr>
          <w:p w14:paraId="00FD136B"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2009</w:t>
            </w:r>
          </w:p>
          <w:p w14:paraId="07DE981D"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2015</w:t>
            </w:r>
          </w:p>
          <w:p w14:paraId="017E3268"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2019</w:t>
            </w:r>
          </w:p>
          <w:p w14:paraId="616082A7" w14:textId="77777777" w:rsidR="004551F3" w:rsidRPr="001E7444" w:rsidRDefault="004551F3" w:rsidP="00B256C5">
            <w:pPr>
              <w:rPr>
                <w:rFonts w:ascii="Times New Roman" w:hAnsi="Times New Roman"/>
                <w:sz w:val="24"/>
                <w:szCs w:val="24"/>
                <w:lang w:val="ru-RU"/>
              </w:rPr>
            </w:pPr>
            <w:r w:rsidRPr="001E7444">
              <w:rPr>
                <w:rFonts w:ascii="Times New Roman" w:hAnsi="Times New Roman"/>
                <w:sz w:val="24"/>
                <w:szCs w:val="24"/>
                <w:lang w:val="ru-RU"/>
              </w:rPr>
              <w:t>2020</w:t>
            </w:r>
          </w:p>
        </w:tc>
        <w:tc>
          <w:tcPr>
            <w:tcW w:w="1497" w:type="dxa"/>
            <w:shd w:val="clear" w:color="auto" w:fill="auto"/>
          </w:tcPr>
          <w:p w14:paraId="4E813213"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-0,080</w:t>
            </w:r>
          </w:p>
          <w:p w14:paraId="4D6AD1BA"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-1,455</w:t>
            </w:r>
          </w:p>
          <w:p w14:paraId="15FCA9B6" w14:textId="77777777" w:rsidR="00F802D2" w:rsidRPr="001E7444" w:rsidRDefault="00F802D2" w:rsidP="00B256C5">
            <w:pPr>
              <w:rPr>
                <w:rFonts w:ascii="Times New Roman" w:hAnsi="Times New Roman"/>
                <w:sz w:val="24"/>
                <w:szCs w:val="24"/>
              </w:rPr>
            </w:pPr>
            <w:r w:rsidRPr="001E7444">
              <w:rPr>
                <w:rFonts w:ascii="Times New Roman" w:hAnsi="Times New Roman"/>
                <w:sz w:val="24"/>
                <w:szCs w:val="24"/>
              </w:rPr>
              <w:t>0,130</w:t>
            </w:r>
          </w:p>
          <w:p w14:paraId="19075621" w14:textId="77777777" w:rsidR="004551F3" w:rsidRPr="001E7444" w:rsidRDefault="004551F3" w:rsidP="00B256C5">
            <w:pPr>
              <w:rPr>
                <w:rFonts w:ascii="Times New Roman" w:hAnsi="Times New Roman"/>
                <w:sz w:val="24"/>
                <w:szCs w:val="24"/>
                <w:lang w:val="ru-RU"/>
              </w:rPr>
            </w:pPr>
            <w:r w:rsidRPr="001E7444">
              <w:rPr>
                <w:rFonts w:ascii="Times New Roman" w:hAnsi="Times New Roman"/>
                <w:sz w:val="24"/>
                <w:szCs w:val="24"/>
                <w:lang w:val="ru-RU"/>
              </w:rPr>
              <w:t>-1,153</w:t>
            </w:r>
          </w:p>
        </w:tc>
        <w:tc>
          <w:tcPr>
            <w:tcW w:w="2226" w:type="dxa"/>
            <w:shd w:val="clear" w:color="auto" w:fill="auto"/>
          </w:tcPr>
          <w:p w14:paraId="497FED81"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R²</w:t>
            </w:r>
          </w:p>
          <w:p w14:paraId="4BC74C92"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Adjusted R²</w:t>
            </w:r>
            <w:r w:rsidRPr="001E7444">
              <w:rPr>
                <w:rFonts w:ascii="Times New Roman" w:hAnsi="Times New Roman"/>
                <w:sz w:val="24"/>
                <w:szCs w:val="24"/>
              </w:rPr>
              <w:tab/>
            </w:r>
          </w:p>
          <w:p w14:paraId="37D16DA8" w14:textId="77777777" w:rsidR="00FA72FA" w:rsidRPr="001E7444" w:rsidRDefault="00FA72FA" w:rsidP="00B256C5">
            <w:pPr>
              <w:rPr>
                <w:rFonts w:ascii="Times New Roman" w:hAnsi="Times New Roman"/>
                <w:sz w:val="24"/>
                <w:szCs w:val="24"/>
                <w:lang w:val="en-US"/>
              </w:rPr>
            </w:pPr>
            <w:r w:rsidRPr="001E7444">
              <w:rPr>
                <w:rFonts w:ascii="Times New Roman" w:hAnsi="Times New Roman"/>
                <w:sz w:val="24"/>
                <w:szCs w:val="24"/>
                <w:lang w:val="en-US"/>
              </w:rPr>
              <w:t>Pvalue</w:t>
            </w:r>
          </w:p>
          <w:p w14:paraId="7868A018"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F</w:t>
            </w:r>
          </w:p>
        </w:tc>
        <w:tc>
          <w:tcPr>
            <w:tcW w:w="1316" w:type="dxa"/>
            <w:shd w:val="clear" w:color="auto" w:fill="auto"/>
          </w:tcPr>
          <w:p w14:paraId="60D29F4B"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0,964</w:t>
            </w:r>
          </w:p>
          <w:p w14:paraId="0B35F3B7"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0,946</w:t>
            </w:r>
          </w:p>
          <w:p w14:paraId="2FD36370" w14:textId="77777777" w:rsidR="00FA72FA" w:rsidRPr="001E7444" w:rsidRDefault="00FA72FA" w:rsidP="00B256C5">
            <w:pPr>
              <w:rPr>
                <w:rFonts w:ascii="Times New Roman" w:hAnsi="Times New Roman"/>
                <w:sz w:val="24"/>
                <w:szCs w:val="24"/>
              </w:rPr>
            </w:pPr>
            <w:r w:rsidRPr="001E7444">
              <w:rPr>
                <w:rFonts w:ascii="Times New Roman" w:hAnsi="Times New Roman"/>
                <w:sz w:val="24"/>
                <w:szCs w:val="24"/>
              </w:rPr>
              <w:t>&lt;0,0001</w:t>
            </w:r>
          </w:p>
          <w:p w14:paraId="5B9A7CC1" w14:textId="77777777" w:rsidR="00FA72FA" w:rsidRPr="001E7444" w:rsidRDefault="007C2B7B" w:rsidP="00B256C5">
            <w:pPr>
              <w:rPr>
                <w:rFonts w:ascii="Times New Roman" w:hAnsi="Times New Roman"/>
                <w:sz w:val="24"/>
                <w:szCs w:val="24"/>
              </w:rPr>
            </w:pPr>
            <w:r w:rsidRPr="001E7444">
              <w:rPr>
                <w:rFonts w:ascii="Times New Roman" w:hAnsi="Times New Roman"/>
                <w:sz w:val="24"/>
                <w:szCs w:val="24"/>
              </w:rPr>
              <w:t>53,667</w:t>
            </w:r>
          </w:p>
        </w:tc>
      </w:tr>
      <w:tr w:rsidR="00FF356C" w:rsidRPr="001E7444" w14:paraId="486DE938" w14:textId="77777777" w:rsidTr="006807E5">
        <w:tc>
          <w:tcPr>
            <w:tcW w:w="9617" w:type="dxa"/>
            <w:gridSpan w:val="5"/>
            <w:shd w:val="clear" w:color="auto" w:fill="auto"/>
          </w:tcPr>
          <w:p w14:paraId="2AA9ECDB" w14:textId="77777777" w:rsidR="00FF356C" w:rsidRPr="001E7444" w:rsidRDefault="00FF356C" w:rsidP="00FF356C">
            <w:pPr>
              <w:ind w:firstLine="559"/>
              <w:rPr>
                <w:rFonts w:ascii="Times New Roman" w:hAnsi="Times New Roman"/>
                <w:sz w:val="24"/>
                <w:szCs w:val="24"/>
              </w:rPr>
            </w:pPr>
            <w:r w:rsidRPr="001E7444">
              <w:rPr>
                <w:rFonts w:ascii="Times New Roman" w:hAnsi="Times New Roman"/>
                <w:sz w:val="24"/>
                <w:szCs w:val="24"/>
              </w:rPr>
              <w:t>* – Ауытқу – нақты ЖІӨ-нен алты аталып кеткен факторлардың өзгерістері</w:t>
            </w:r>
          </w:p>
          <w:p w14:paraId="53F06560" w14:textId="77777777" w:rsidR="00FF356C" w:rsidRPr="001E7444" w:rsidRDefault="00FF356C" w:rsidP="00FF356C">
            <w:pPr>
              <w:ind w:firstLine="559"/>
              <w:rPr>
                <w:rFonts w:ascii="Times New Roman" w:hAnsi="Times New Roman"/>
                <w:sz w:val="24"/>
                <w:szCs w:val="24"/>
              </w:rPr>
            </w:pPr>
            <w:r w:rsidRPr="001E7444">
              <w:rPr>
                <w:rFonts w:ascii="Times New Roman" w:hAnsi="Times New Roman"/>
                <w:sz w:val="24"/>
                <w:szCs w:val="24"/>
              </w:rPr>
              <w:t>Ескерту – Автор есептеген</w:t>
            </w:r>
          </w:p>
        </w:tc>
      </w:tr>
    </w:tbl>
    <w:p w14:paraId="3B98DEEA" w14:textId="77777777" w:rsidR="00FF356C" w:rsidRPr="001E7444" w:rsidRDefault="00FF356C" w:rsidP="00B256C5">
      <w:pPr>
        <w:ind w:firstLine="708"/>
        <w:rPr>
          <w:rFonts w:ascii="Times New Roman" w:hAnsi="Times New Roman"/>
          <w:sz w:val="28"/>
          <w:szCs w:val="28"/>
        </w:rPr>
      </w:pPr>
    </w:p>
    <w:p w14:paraId="72AC7B1D" w14:textId="77777777" w:rsidR="002F070A" w:rsidRPr="001E7444" w:rsidRDefault="002F070A" w:rsidP="00B256C5">
      <w:pPr>
        <w:ind w:firstLine="708"/>
        <w:rPr>
          <w:rFonts w:ascii="Times New Roman" w:hAnsi="Times New Roman"/>
          <w:sz w:val="28"/>
          <w:szCs w:val="28"/>
        </w:rPr>
      </w:pPr>
      <w:r w:rsidRPr="001E7444">
        <w:rPr>
          <w:rFonts w:ascii="Times New Roman" w:hAnsi="Times New Roman"/>
          <w:sz w:val="28"/>
          <w:szCs w:val="28"/>
        </w:rPr>
        <w:t>Сонымен, логистикалық жүйенің даму көрсеткішін есептеу кезінде не мультипликативті критерий, не индекс критерийді қолдану керек. Мультипликативті критерий макро деңгейде жақсы қолданылады, бірақ аймақтық деңгейде индекс критерийін қолданған дұрыс</w:t>
      </w:r>
      <w:r w:rsidR="00AE6F2C" w:rsidRPr="001E7444">
        <w:rPr>
          <w:rFonts w:ascii="Times New Roman" w:hAnsi="Times New Roman"/>
          <w:sz w:val="28"/>
          <w:szCs w:val="28"/>
        </w:rPr>
        <w:t xml:space="preserve"> </w:t>
      </w:r>
      <w:r w:rsidR="00AE6F2C"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-341-0","author":[{"dropping-particle":"","family":"Раимбеков","given":"Ж.С","non-dropping-particle":"","parse-names":false,"suffix":""},{"dropping-particle":"","family":"Сыздыкбаева","given":"Б.У.","non-dropping-particle":"","parse-names":false,"suffix":""},{"dropping-particle":"","family":"Бактымбет","given":"А.С.","non-dropping-particle":"","parse-names":false,"suffix":""},{"dropping-particle":"","family":"Бактымбет","given":"С.С.","non-dropping-particle":"","parse-names":false,"suffix":""}],"id":"ITEM-1","issued":{"date-parts":[["2019"]]},"number-of-pages":"198","publisher":"ТОО Мастер По","publisher-place":"Нур-Султан","title":"Экономический анализ транспортно-логистической деятельности","type":"book"},"uris":["http://www.mendeley.com/documents/?uuid=977d21ab-96f8-3579-bfeb-0d09370b73d6"]}],"mendeley":{"formattedCitation":"[93]","plainTextFormattedCitation":"[93]","previouslyFormattedCitation":"[92]"},"properties":{"noteIndex":0},"schema":"https://github.com/citation-style-language/schema/raw/master/csl-citation.json"}</w:instrText>
      </w:r>
      <w:r w:rsidR="00AE6F2C" w:rsidRPr="001E7444">
        <w:rPr>
          <w:rFonts w:ascii="Times New Roman" w:hAnsi="Times New Roman"/>
          <w:sz w:val="28"/>
          <w:szCs w:val="28"/>
        </w:rPr>
        <w:fldChar w:fldCharType="separate"/>
      </w:r>
      <w:r w:rsidR="00331187" w:rsidRPr="001E7444">
        <w:rPr>
          <w:rFonts w:ascii="Times New Roman" w:hAnsi="Times New Roman"/>
          <w:noProof/>
          <w:sz w:val="28"/>
          <w:szCs w:val="28"/>
        </w:rPr>
        <w:t>[93]</w:t>
      </w:r>
      <w:r w:rsidR="00AE6F2C" w:rsidRPr="001E7444">
        <w:rPr>
          <w:rFonts w:ascii="Times New Roman" w:hAnsi="Times New Roman"/>
          <w:sz w:val="28"/>
          <w:szCs w:val="28"/>
        </w:rPr>
        <w:fldChar w:fldCharType="end"/>
      </w:r>
      <w:r w:rsidRPr="001E7444">
        <w:rPr>
          <w:rFonts w:ascii="Times New Roman" w:hAnsi="Times New Roman"/>
          <w:sz w:val="28"/>
          <w:szCs w:val="28"/>
        </w:rPr>
        <w:t xml:space="preserve">. </w:t>
      </w:r>
    </w:p>
    <w:p w14:paraId="5DFC0C02" w14:textId="77777777" w:rsidR="002F070A" w:rsidRPr="001E7444" w:rsidRDefault="002F070A" w:rsidP="00B256C5">
      <w:pPr>
        <w:ind w:firstLine="708"/>
        <w:rPr>
          <w:rFonts w:ascii="Times New Roman" w:hAnsi="Times New Roman"/>
          <w:sz w:val="28"/>
          <w:szCs w:val="28"/>
        </w:rPr>
      </w:pPr>
      <w:r w:rsidRPr="001E7444">
        <w:rPr>
          <w:rFonts w:ascii="Times New Roman" w:hAnsi="Times New Roman"/>
          <w:sz w:val="28"/>
          <w:szCs w:val="28"/>
        </w:rPr>
        <w:t xml:space="preserve">Мультипликативті критерийдің кемшілігі </w:t>
      </w:r>
      <w:r w:rsidR="00FF356C" w:rsidRPr="001E7444">
        <w:rPr>
          <w:rFonts w:ascii="Times New Roman" w:hAnsi="Times New Roman"/>
          <w:sz w:val="28"/>
          <w:szCs w:val="28"/>
        </w:rPr>
        <w:t>–</w:t>
      </w:r>
      <w:r w:rsidRPr="001E7444">
        <w:rPr>
          <w:rFonts w:ascii="Times New Roman" w:hAnsi="Times New Roman"/>
          <w:sz w:val="28"/>
          <w:szCs w:val="28"/>
        </w:rPr>
        <w:t xml:space="preserve"> бұл жүйенің статикалық күйін көрсетеді, тірек нүктесін анықтайды, бірақ динамикасын көрсетпейді. Мультипликативті критерий негізінде жоғарыда келтірілгендей көрсеткіштерді жыл сайынғы салыстыруды анық көрсетеді. Ал, индексті бағалау әдісі қолданылған жағдайда интегралды көрсеткіш пен оның барлық </w:t>
      </w:r>
      <w:r w:rsidRPr="001E7444">
        <w:rPr>
          <w:rFonts w:ascii="Times New Roman" w:hAnsi="Times New Roman"/>
          <w:sz w:val="28"/>
          <w:szCs w:val="28"/>
        </w:rPr>
        <w:lastRenderedPageBreak/>
        <w:t xml:space="preserve">компоненттерінің динамикасын тікелей бақылауға болады. Сол үшін келесі </w:t>
      </w:r>
      <w:r w:rsidR="00AE6F2C" w:rsidRPr="001E7444">
        <w:rPr>
          <w:rFonts w:ascii="Times New Roman" w:hAnsi="Times New Roman"/>
          <w:sz w:val="28"/>
          <w:szCs w:val="28"/>
        </w:rPr>
        <w:t>тарауда аймақтық деңге</w:t>
      </w:r>
      <w:r w:rsidR="00C20122" w:rsidRPr="001E7444">
        <w:rPr>
          <w:rFonts w:ascii="Times New Roman" w:hAnsi="Times New Roman"/>
          <w:sz w:val="28"/>
          <w:szCs w:val="28"/>
        </w:rPr>
        <w:t>йде ЛЖ индекстік талдау жүргіз</w:t>
      </w:r>
      <w:r w:rsidR="00150D65" w:rsidRPr="001E7444">
        <w:rPr>
          <w:rFonts w:ascii="Times New Roman" w:hAnsi="Times New Roman"/>
          <w:sz w:val="28"/>
          <w:szCs w:val="28"/>
        </w:rPr>
        <w:t>еміз</w:t>
      </w:r>
      <w:r w:rsidR="00AE6F2C" w:rsidRPr="001E7444">
        <w:rPr>
          <w:rFonts w:ascii="Times New Roman" w:hAnsi="Times New Roman"/>
          <w:sz w:val="28"/>
          <w:szCs w:val="28"/>
        </w:rPr>
        <w:t>.</w:t>
      </w:r>
    </w:p>
    <w:p w14:paraId="296587F6" w14:textId="77777777" w:rsidR="00634075" w:rsidRPr="001E7444" w:rsidRDefault="00634075" w:rsidP="00B256C5">
      <w:pPr>
        <w:rPr>
          <w:rFonts w:ascii="Times New Roman" w:hAnsi="Times New Roman"/>
          <w:sz w:val="28"/>
          <w:szCs w:val="28"/>
        </w:rPr>
      </w:pPr>
    </w:p>
    <w:p w14:paraId="371DBD09" w14:textId="77777777" w:rsidR="006529BA" w:rsidRPr="001E7444" w:rsidRDefault="006529BA" w:rsidP="00FF356C">
      <w:pPr>
        <w:pStyle w:val="a4"/>
        <w:numPr>
          <w:ilvl w:val="1"/>
          <w:numId w:val="3"/>
        </w:numPr>
        <w:tabs>
          <w:tab w:val="left" w:pos="1134"/>
        </w:tabs>
        <w:ind w:left="0" w:firstLine="709"/>
        <w:rPr>
          <w:rFonts w:ascii="Times New Roman" w:hAnsi="Times New Roman"/>
          <w:b/>
          <w:sz w:val="28"/>
          <w:szCs w:val="28"/>
        </w:rPr>
      </w:pPr>
      <w:r w:rsidRPr="001E7444">
        <w:rPr>
          <w:rFonts w:ascii="Times New Roman" w:hAnsi="Times New Roman"/>
          <w:b/>
          <w:sz w:val="28"/>
          <w:szCs w:val="28"/>
        </w:rPr>
        <w:t>Аймақтық деңгейде логистикалық жүйелерді индекстік талдау және оның ұлттық экономиканың жұмыс істеу тиімділігіне әсері</w:t>
      </w:r>
    </w:p>
    <w:p w14:paraId="0AE9E5DA" w14:textId="77777777" w:rsidR="00AE6F2C" w:rsidRPr="001E7444" w:rsidRDefault="00A97DFF" w:rsidP="00FF356C">
      <w:pPr>
        <w:pStyle w:val="a4"/>
        <w:tabs>
          <w:tab w:val="left" w:pos="1134"/>
        </w:tabs>
        <w:ind w:left="0" w:firstLine="709"/>
        <w:rPr>
          <w:rFonts w:ascii="Times New Roman" w:hAnsi="Times New Roman"/>
          <w:sz w:val="28"/>
          <w:szCs w:val="28"/>
        </w:rPr>
      </w:pPr>
      <w:r w:rsidRPr="001E7444">
        <w:rPr>
          <w:rFonts w:ascii="Times New Roman" w:hAnsi="Times New Roman"/>
          <w:sz w:val="28"/>
          <w:szCs w:val="28"/>
        </w:rPr>
        <w:t>Аймақтық логистикалық әлеуеті – аймақтық және ұлттық стратегиялық т</w:t>
      </w:r>
      <w:r w:rsidR="003B5EFD" w:rsidRPr="001E7444">
        <w:rPr>
          <w:rFonts w:ascii="Times New Roman" w:hAnsi="Times New Roman"/>
          <w:sz w:val="28"/>
          <w:szCs w:val="28"/>
        </w:rPr>
        <w:t>апсырмаларды жүзеге асыруды қамтамасыз ету шең</w:t>
      </w:r>
      <w:r w:rsidRPr="001E7444">
        <w:rPr>
          <w:rFonts w:ascii="Times New Roman" w:hAnsi="Times New Roman"/>
          <w:sz w:val="28"/>
          <w:szCs w:val="28"/>
        </w:rPr>
        <w:t>берінде материалдық ағындарды оптимизациялауға мүмкіндік жасайтын логистикалық инфрақұрылымның объектіле</w:t>
      </w:r>
      <w:r w:rsidR="00EC74D7" w:rsidRPr="001E7444">
        <w:rPr>
          <w:rFonts w:ascii="Times New Roman" w:hAnsi="Times New Roman"/>
          <w:sz w:val="28"/>
          <w:szCs w:val="28"/>
        </w:rPr>
        <w:t>р</w:t>
      </w:r>
      <w:r w:rsidRPr="001E7444">
        <w:rPr>
          <w:rFonts w:ascii="Times New Roman" w:hAnsi="Times New Roman"/>
          <w:sz w:val="28"/>
          <w:szCs w:val="28"/>
        </w:rPr>
        <w:t>і мен факторлар жиынтығы</w:t>
      </w:r>
      <w:r w:rsidR="003B5EFD" w:rsidRPr="001E7444">
        <w:rPr>
          <w:rFonts w:ascii="Times New Roman" w:hAnsi="Times New Roman"/>
          <w:sz w:val="28"/>
          <w:szCs w:val="28"/>
        </w:rPr>
        <w:t xml:space="preserve"> </w:t>
      </w:r>
      <w:r w:rsidR="00293DE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-341-0","author":[{"dropping-particle":"","family":"Раимбеков","given":"Ж.С","non-dropping-particle":"","parse-names":false,"suffix":""},{"dropping-particle":"","family":"Сыздыкбаева","given":"Б.У.","non-dropping-particle":"","parse-names":false,"suffix":""},{"dropping-particle":"","family":"Бактымбет","given":"А.С.","non-dropping-particle":"","parse-names":false,"suffix":""},{"dropping-particle":"","family":"Бактымбет","given":"С.С.","non-dropping-particle":"","parse-names":false,"suffix":""}],"id":"ITEM-1","issued":{"date-parts":[["2019"]]},"number-of-pages":"198","publisher":"ТОО Мастер По","publisher-place":"Нур-Султан","title":"Экономический анализ транспортно-логистической деятельности","type":"book"},"uris":["http://www.mendeley.com/documents/?uuid=977d21ab-96f8-3579-bfeb-0d09370b73d6"]}],"mendeley":{"formattedCitation":"[93]","plainTextFormattedCitation":"[93]","previouslyFormattedCitation":"[92]"},"properties":{"noteIndex":0},"schema":"https://github.com/citation-style-language/schema/raw/master/csl-citation.json"}</w:instrText>
      </w:r>
      <w:r w:rsidR="00293DEB" w:rsidRPr="001E7444">
        <w:rPr>
          <w:rFonts w:ascii="Times New Roman" w:hAnsi="Times New Roman"/>
          <w:sz w:val="28"/>
          <w:szCs w:val="28"/>
        </w:rPr>
        <w:fldChar w:fldCharType="separate"/>
      </w:r>
      <w:r w:rsidR="00331187" w:rsidRPr="001E7444">
        <w:rPr>
          <w:rFonts w:ascii="Times New Roman" w:hAnsi="Times New Roman"/>
          <w:noProof/>
          <w:sz w:val="28"/>
          <w:szCs w:val="28"/>
        </w:rPr>
        <w:t>[93</w:t>
      </w:r>
      <w:r w:rsidR="000F2675" w:rsidRPr="001E7444">
        <w:rPr>
          <w:rFonts w:ascii="Times New Roman" w:hAnsi="Times New Roman"/>
          <w:noProof/>
          <w:sz w:val="28"/>
          <w:szCs w:val="28"/>
        </w:rPr>
        <w:t>, с.</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76</w:t>
      </w:r>
      <w:r w:rsidR="00331187" w:rsidRPr="001E7444">
        <w:rPr>
          <w:rFonts w:ascii="Times New Roman" w:hAnsi="Times New Roman"/>
          <w:noProof/>
          <w:sz w:val="28"/>
          <w:szCs w:val="28"/>
        </w:rPr>
        <w:t>]</w:t>
      </w:r>
      <w:r w:rsidR="00293DEB" w:rsidRPr="001E7444">
        <w:rPr>
          <w:rFonts w:ascii="Times New Roman" w:hAnsi="Times New Roman"/>
          <w:sz w:val="28"/>
          <w:szCs w:val="28"/>
        </w:rPr>
        <w:fldChar w:fldCharType="end"/>
      </w:r>
      <w:r w:rsidR="00AE6F2C" w:rsidRPr="001E7444">
        <w:rPr>
          <w:rFonts w:ascii="Times New Roman" w:hAnsi="Times New Roman"/>
          <w:sz w:val="28"/>
          <w:szCs w:val="28"/>
        </w:rPr>
        <w:t>.</w:t>
      </w:r>
    </w:p>
    <w:p w14:paraId="4A239F08" w14:textId="77777777" w:rsidR="001F6D59" w:rsidRPr="001E7444" w:rsidRDefault="00AE6F2C" w:rsidP="00FF356C">
      <w:pPr>
        <w:pStyle w:val="a4"/>
        <w:tabs>
          <w:tab w:val="left" w:pos="1134"/>
        </w:tabs>
        <w:ind w:left="0" w:firstLine="709"/>
        <w:rPr>
          <w:rFonts w:ascii="Times New Roman" w:hAnsi="Times New Roman"/>
          <w:sz w:val="28"/>
          <w:szCs w:val="28"/>
        </w:rPr>
      </w:pPr>
      <w:r w:rsidRPr="001E7444">
        <w:rPr>
          <w:rFonts w:ascii="Times New Roman" w:hAnsi="Times New Roman"/>
          <w:sz w:val="28"/>
          <w:szCs w:val="28"/>
        </w:rPr>
        <w:t>Бүгінгі таңда логистика жүйесінің элементтерін бағалау «Көлік және коммуникация» бөліміне енгізілген статистикалық мәліметтер негізінде жүзеге асырылады, бұл аймақтағы логистиканың дамуының негізгі тенденцияларын талдау үшін және тиімді логистикалық стратегияны әзірлеу үшін жеткіліксіз</w:t>
      </w:r>
      <w:r w:rsidR="00FF356C"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-341-0","author":[{"dropping-particle":"","family":"Раимбеков","given":"Ж.С","non-dropping-particle":"","parse-names":false,"suffix":""},{"dropping-particle":"","family":"Сыздыкбаева","given":"Б.У.","non-dropping-particle":"","parse-names":false,"suffix":""},{"dropping-particle":"","family":"Бактымбет","given":"А.С.","non-dropping-particle":"","parse-names":false,"suffix":""},{"dropping-particle":"","family":"Бактымбет","given":"С.С.","non-dropping-particle":"","parse-names":false,"suffix":""}],"id":"ITEM-1","issued":{"date-parts":[["2019"]]},"number-of-pages":"198","publisher":"ТОО Мастер По","publisher-place":"Нур-Султан","title":"Экономический анализ транспортно-логистической деятельности","type":"book"},"uris":["http://www.mendeley.com/documents/?uuid=977d21ab-96f8-3579-bfeb-0d09370b73d6"]}],"mendeley":{"formattedCitation":"[93]","plainTextFormattedCitation":"[93]","previouslyFormattedCitation":"[92]"},"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[93</w:t>
      </w:r>
      <w:r w:rsidR="000F2675" w:rsidRPr="001E7444">
        <w:rPr>
          <w:rFonts w:ascii="Times New Roman" w:hAnsi="Times New Roman"/>
          <w:noProof/>
          <w:sz w:val="28"/>
          <w:szCs w:val="28"/>
        </w:rPr>
        <w:t>, с.</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84</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Сондықтан </w:t>
      </w:r>
      <w:r w:rsidR="00293DEB" w:rsidRPr="001E7444">
        <w:rPr>
          <w:rFonts w:ascii="Times New Roman" w:hAnsi="Times New Roman"/>
          <w:sz w:val="28"/>
          <w:szCs w:val="28"/>
        </w:rPr>
        <w:t>ЛЖ-ге әсер ететін алты фактор негізінде сандық өлшем бірлікті қажет ететін аймақтық логистикалық беталысын көрсететін көрсеткіштер</w:t>
      </w:r>
      <w:r w:rsidR="009A406A" w:rsidRPr="001E7444">
        <w:rPr>
          <w:rFonts w:ascii="Times New Roman" w:hAnsi="Times New Roman"/>
          <w:sz w:val="28"/>
          <w:szCs w:val="28"/>
        </w:rPr>
        <w:t xml:space="preserve"> жоғары аталып кеткен факторларды алдық (</w:t>
      </w:r>
      <w:r w:rsidR="00FF356C" w:rsidRPr="001E7444">
        <w:rPr>
          <w:rFonts w:ascii="Times New Roman" w:hAnsi="Times New Roman"/>
          <w:sz w:val="28"/>
          <w:szCs w:val="28"/>
        </w:rPr>
        <w:t>2-</w:t>
      </w:r>
      <w:r w:rsidR="009A406A" w:rsidRPr="001E7444">
        <w:rPr>
          <w:rFonts w:ascii="Times New Roman" w:hAnsi="Times New Roman"/>
          <w:sz w:val="28"/>
          <w:szCs w:val="28"/>
        </w:rPr>
        <w:t>сурет)</w:t>
      </w:r>
      <w:r w:rsidR="0021646C" w:rsidRPr="001E7444">
        <w:rPr>
          <w:rFonts w:ascii="Times New Roman" w:hAnsi="Times New Roman"/>
          <w:sz w:val="28"/>
          <w:szCs w:val="28"/>
        </w:rPr>
        <w:t xml:space="preserve"> </w:t>
      </w:r>
      <w:r w:rsidR="008267BE"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{"citationItems":[{"id":"ITEM-1","itemData":{"abstract":"Проведен анализ развития транспортно-логистических услуг крупных городов Казахстана, в частности определены тенденции развития рынка транспортно-логистических услуг г.Астана, выявлены проблемы, связанные с организацией логистики в крупных городах, показан опыт зарубежных стран в этой области. Предлагается решение поставленных задач с использованием смешанных перевозок в городе, а также путем создания единой интегрированной информационной транспортно-логистической городской системы товародвижения в крупных городах, в частности мегаполиса Астаны на принципах логистики. Ключевые слова: логистика, транспортно-логистические услуги, товародвижение, крупные города, инфраструктура, транспортно-логистическая система.","author":[{"dropping-particle":"","family":"Сыздыкбаева","given":"Б","non-dropping-particle":"","parse-names":false,"suffix":""},{"dropping-particle":"","family":"Раимбеков","given":"Ж","non-dropping-particle":"","parse-names":false,"suffix":""},{"dropping-particle":"","family":"Шарипбекова","given":"К","non-dropping-particle":"","parse-names":false,"suffix":""}],"container-title":"Экономика и статистика","id":"ITEM-1","issued":{"date-parts":[["2018"]]},"page":"159-167","title":"Анализ состояния развития транспортно-логистического комплекса в обеспечении товародвижения крупных городах (на примере г.Астана)","type":"article-journal","volume":"3"},"uris":["http://www.mendeley.com/documents/?uuid=71636586-0239-4c66-ab62-ecd6881d48de"]}],"mendeley":{"formattedCitation":"[94]","plainTextFormattedCitation":"[94]","previouslyFormattedCitation":"[93]"},"properties":{"noteIndex":0},"schema":"https://github.com/citation-style-language/schema/raw/master/csl-citation.json"}</w:instrText>
      </w:r>
      <w:r w:rsidR="008267BE" w:rsidRPr="001E7444">
        <w:rPr>
          <w:rFonts w:ascii="Times New Roman" w:hAnsi="Times New Roman"/>
          <w:sz w:val="28"/>
          <w:szCs w:val="28"/>
        </w:rPr>
        <w:fldChar w:fldCharType="separate"/>
      </w:r>
      <w:r w:rsidR="00331187" w:rsidRPr="001E7444">
        <w:rPr>
          <w:rFonts w:ascii="Times New Roman" w:hAnsi="Times New Roman"/>
          <w:noProof/>
          <w:sz w:val="28"/>
          <w:szCs w:val="28"/>
        </w:rPr>
        <w:t>[94]</w:t>
      </w:r>
      <w:r w:rsidR="008267BE" w:rsidRPr="001E7444">
        <w:rPr>
          <w:rFonts w:ascii="Times New Roman" w:hAnsi="Times New Roman"/>
          <w:sz w:val="28"/>
          <w:szCs w:val="28"/>
        </w:rPr>
        <w:fldChar w:fldCharType="end"/>
      </w:r>
      <w:r w:rsidR="001F6D59" w:rsidRPr="001E7444">
        <w:rPr>
          <w:rFonts w:ascii="Times New Roman" w:hAnsi="Times New Roman"/>
          <w:sz w:val="28"/>
          <w:szCs w:val="28"/>
        </w:rPr>
        <w:t>.</w:t>
      </w:r>
    </w:p>
    <w:p w14:paraId="5398D0A5" w14:textId="77777777" w:rsidR="00FF356C" w:rsidRPr="001E7444" w:rsidRDefault="00FF356C" w:rsidP="00FF356C">
      <w:pPr>
        <w:ind w:firstLine="708"/>
        <w:rPr>
          <w:rFonts w:ascii="Times New Roman" w:hAnsi="Times New Roman"/>
          <w:sz w:val="28"/>
          <w:szCs w:val="28"/>
        </w:rPr>
      </w:pPr>
      <w:r w:rsidRPr="001E7444">
        <w:rPr>
          <w:rFonts w:ascii="Times New Roman" w:hAnsi="Times New Roman"/>
          <w:sz w:val="28"/>
          <w:szCs w:val="28"/>
        </w:rPr>
        <w:t xml:space="preserve">Қазақстан Республикасында аймақтық ерекшеліктеріне байланысты өз территорияларын 6 макроөңірлерге </w:t>
      </w:r>
      <w:r w:rsidR="00280CE5" w:rsidRPr="001E7444">
        <w:rPr>
          <w:rFonts w:ascii="Times New Roman" w:hAnsi="Times New Roman"/>
          <w:sz w:val="28"/>
          <w:szCs w:val="28"/>
        </w:rPr>
        <w:t xml:space="preserve">бөлдік, атап айтқанда Оңтүстік </w:t>
      </w:r>
      <w:r w:rsidRPr="001E7444">
        <w:rPr>
          <w:rFonts w:ascii="Times New Roman" w:hAnsi="Times New Roman"/>
          <w:sz w:val="28"/>
          <w:szCs w:val="28"/>
        </w:rPr>
        <w:t xml:space="preserve">өңір (Алматы облысы, Жамбыл, Түркістан, Қызылорда облыстары және Шымкент қаласы), Солтүстік өңір (Қостанай, Ақмола, Солтүстік Қазақстан облыстары), Батыс өңірі (Ақтөбе, Манғыстау, Атырау, Батыс Қазақстан облыстары), Орталық-Шығыс өңірлер (Қарағанды, Павлодар, Шығыс Қазақстан облыстары) және Нұр-Сұлтан, Алматы және Шымкент қалалары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{"citationItems":[{"id":"ITEM-1","itemData":{"id":"ITEM-1","issued":{"date-parts":[["2015"]]},"page":"68","publisher-place":"Астана","title":"ГОСУДАРСТВЕННАЯ ПРОГРАММА инфраструктурного развития «Нұрлы жол» на 2015 - 2019 годы","type":"legislation"},"uris":["http://www.mendeley.com/documents/?uuid=3d765598-ebdb-413e-b2e7-185ef5cd2429"]}],"mendeley":{"formattedCitation":"[95]","plainTextFormattedCitation":"[95]","previouslyFormattedCitation":"[94]"},"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[95]</w:t>
      </w:r>
      <w:r w:rsidRPr="001E7444">
        <w:rPr>
          <w:rFonts w:ascii="Times New Roman" w:hAnsi="Times New Roman"/>
          <w:sz w:val="28"/>
          <w:szCs w:val="28"/>
        </w:rPr>
        <w:fldChar w:fldCharType="end"/>
      </w:r>
      <w:r w:rsidRPr="001E7444">
        <w:rPr>
          <w:rFonts w:ascii="Times New Roman" w:hAnsi="Times New Roman"/>
          <w:sz w:val="28"/>
          <w:szCs w:val="28"/>
        </w:rPr>
        <w:t xml:space="preserve"> Шымкент қаласы тек 2018 жылдан бастап бөлек макроаймақ тізіміне кіргендіктен, осы зерттеу барысында бөлек макроаймақ ретінде қарастырмады</w:t>
      </w:r>
      <w:r w:rsidR="007B3DA3" w:rsidRPr="001E7444">
        <w:rPr>
          <w:rFonts w:ascii="Times New Roman" w:hAnsi="Times New Roman"/>
          <w:sz w:val="28"/>
          <w:szCs w:val="28"/>
        </w:rPr>
        <w:t>қ</w:t>
      </w:r>
      <w:r w:rsidRPr="001E7444">
        <w:rPr>
          <w:rFonts w:ascii="Times New Roman" w:hAnsi="Times New Roman"/>
          <w:sz w:val="28"/>
          <w:szCs w:val="28"/>
        </w:rPr>
        <w:t xml:space="preserve">, ол Түркістан облысы ішінде зерттедік. </w:t>
      </w:r>
    </w:p>
    <w:p w14:paraId="28892282" w14:textId="77777777" w:rsidR="00FF356C" w:rsidRPr="001E7444" w:rsidRDefault="00FF356C" w:rsidP="00FF356C">
      <w:pPr>
        <w:pStyle w:val="a4"/>
        <w:tabs>
          <w:tab w:val="left" w:pos="1134"/>
        </w:tabs>
        <w:ind w:left="0" w:firstLine="709"/>
        <w:rPr>
          <w:rFonts w:ascii="Times New Roman" w:hAnsi="Times New Roman"/>
          <w:sz w:val="28"/>
          <w:szCs w:val="28"/>
        </w:rPr>
      </w:pPr>
      <w:r w:rsidRPr="001E7444">
        <w:rPr>
          <w:rFonts w:ascii="Times New Roman" w:hAnsi="Times New Roman"/>
          <w:sz w:val="28"/>
          <w:szCs w:val="28"/>
        </w:rPr>
        <w:t>Оңтүстік өңір халық саны бойынша ең тығыз орналасқан макро аймаққа жатады (6,95 млн.адам), дегенмен ЖІӨ-нің жаң басына шаққандағы ең төмен көрсеткішке ие (4 093,04 АҚШ доллары), оның аймақтық ЖІӨ үлесі 15,87% пайызды құрайды. Бұл өңірге Жамбыл, Түркістан, Қызылорда облыстары мен Шымкент қаласы кіреді. Аумағы бойынша 711,2 мың шаршы км ие. Негізгі экономикалық әлеуетіне өнеркәсіп өндірісі (17,39%), ауыл шаруашылығы өте бай дамыған (37,2%). Бөлшек сауда бойынша макро аймақтар ішінде екінші орынға ие (20,96%), тасымалдау түрлері бойынша теміржол мен автокөлік жолдары арқылы Қазақстанды Орта Азия республикаларымен, Батыс Сібірмен және Қытайдың батыс бөлігі аудандарымен байланыстырады (14, 15, 16-кестелер).</w:t>
      </w:r>
    </w:p>
    <w:p w14:paraId="2FFDA387" w14:textId="77777777" w:rsidR="00FF356C" w:rsidRPr="001E7444" w:rsidRDefault="00FF356C" w:rsidP="00FF356C">
      <w:pPr>
        <w:rPr>
          <w:rFonts w:ascii="Times New Roman" w:hAnsi="Times New Roman"/>
          <w:sz w:val="28"/>
          <w:szCs w:val="28"/>
        </w:rPr>
      </w:pPr>
    </w:p>
    <w:p w14:paraId="307744C4" w14:textId="77777777" w:rsidR="009A406A" w:rsidRPr="001E7444" w:rsidRDefault="007B3DA3" w:rsidP="00FF356C">
      <w:pPr>
        <w:rPr>
          <w:rFonts w:ascii="Times New Roman" w:hAnsi="Times New Roman"/>
          <w:sz w:val="28"/>
          <w:szCs w:val="28"/>
        </w:rPr>
      </w:pPr>
      <w:r w:rsidRPr="001E7444">
        <w:rPr>
          <w:rFonts w:ascii="Times New Roman" w:hAnsi="Times New Roman"/>
          <w:sz w:val="28"/>
          <w:szCs w:val="28"/>
        </w:rPr>
        <w:t>Кесте 14 – 2020 жылғы</w:t>
      </w:r>
      <w:r w:rsidR="009A406A" w:rsidRPr="001E7444">
        <w:rPr>
          <w:rFonts w:ascii="Times New Roman" w:hAnsi="Times New Roman"/>
          <w:sz w:val="28"/>
          <w:szCs w:val="28"/>
        </w:rPr>
        <w:t xml:space="preserve"> Қазақстанның макроөңірлері бойынша көрсеткіштер</w:t>
      </w:r>
      <w:r w:rsidRPr="001E7444">
        <w:rPr>
          <w:rFonts w:ascii="Times New Roman" w:hAnsi="Times New Roman"/>
          <w:sz w:val="28"/>
          <w:szCs w:val="28"/>
        </w:rPr>
        <w:t>і</w:t>
      </w:r>
    </w:p>
    <w:p w14:paraId="6A95DB0F" w14:textId="77777777" w:rsidR="00FF356C" w:rsidRPr="001E7444" w:rsidRDefault="00FF356C" w:rsidP="00FF356C">
      <w:pPr>
        <w:rPr>
          <w:rFonts w:ascii="Times New Roman" w:hAnsi="Times New Roman"/>
          <w:sz w:val="16"/>
          <w:szCs w:val="16"/>
        </w:rPr>
      </w:pPr>
    </w:p>
    <w:tbl>
      <w:tblPr>
        <w:tblW w:w="9568" w:type="dxa"/>
        <w:jc w:val="center"/>
        <w:tblLook w:val="04A0" w:firstRow="1" w:lastRow="0" w:firstColumn="1" w:lastColumn="0" w:noHBand="0" w:noVBand="1"/>
      </w:tblPr>
      <w:tblGrid>
        <w:gridCol w:w="2368"/>
        <w:gridCol w:w="2647"/>
        <w:gridCol w:w="1658"/>
        <w:gridCol w:w="2895"/>
      </w:tblGrid>
      <w:tr w:rsidR="00B2058A" w:rsidRPr="001E7444" w14:paraId="2CD7C2A5" w14:textId="77777777" w:rsidTr="00FC1523">
        <w:trPr>
          <w:trHeight w:val="379"/>
          <w:jc w:val="center"/>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AFB6"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Макроөңірлер</w:t>
            </w:r>
          </w:p>
        </w:tc>
        <w:tc>
          <w:tcPr>
            <w:tcW w:w="2647" w:type="dxa"/>
            <w:tcBorders>
              <w:top w:val="single" w:sz="4" w:space="0" w:color="auto"/>
              <w:left w:val="nil"/>
              <w:bottom w:val="single" w:sz="4" w:space="0" w:color="auto"/>
              <w:right w:val="single" w:sz="4" w:space="0" w:color="auto"/>
            </w:tcBorders>
            <w:shd w:val="clear" w:color="auto" w:fill="auto"/>
            <w:noWrap/>
            <w:vAlign w:val="center"/>
            <w:hideMark/>
          </w:tcPr>
          <w:p w14:paraId="65BE83C0"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Халық саны, млн. адам</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14:paraId="58D14426"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АЖІӨ, </w:t>
            </w:r>
            <w:r w:rsidRPr="001E7444">
              <w:rPr>
                <w:rFonts w:ascii="Times New Roman" w:eastAsia="Times New Roman" w:hAnsi="Times New Roman"/>
                <w:sz w:val="24"/>
                <w:szCs w:val="24"/>
                <w:lang w:val="ru-RU" w:eastAsia="kk-KZ"/>
              </w:rPr>
              <w:t>%</w:t>
            </w:r>
          </w:p>
        </w:tc>
        <w:tc>
          <w:tcPr>
            <w:tcW w:w="2895" w:type="dxa"/>
            <w:tcBorders>
              <w:top w:val="single" w:sz="4" w:space="0" w:color="auto"/>
              <w:left w:val="nil"/>
              <w:bottom w:val="single" w:sz="4" w:space="0" w:color="auto"/>
              <w:right w:val="single" w:sz="4" w:space="0" w:color="auto"/>
            </w:tcBorders>
            <w:shd w:val="clear" w:color="auto" w:fill="auto"/>
            <w:noWrap/>
            <w:vAlign w:val="center"/>
            <w:hideMark/>
          </w:tcPr>
          <w:p w14:paraId="6F30591E"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АЖІӨ жан басына шаққанда, АҚШ доллары</w:t>
            </w:r>
          </w:p>
        </w:tc>
      </w:tr>
      <w:tr w:rsidR="00205B67" w:rsidRPr="001E7444" w14:paraId="29560665" w14:textId="77777777" w:rsidTr="00205B67">
        <w:trPr>
          <w:trHeight w:val="64"/>
          <w:jc w:val="center"/>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2F966" w14:textId="77777777" w:rsidR="00205B67" w:rsidRPr="001E7444" w:rsidRDefault="00205B67"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1</w:t>
            </w:r>
          </w:p>
        </w:tc>
        <w:tc>
          <w:tcPr>
            <w:tcW w:w="2647" w:type="dxa"/>
            <w:tcBorders>
              <w:top w:val="single" w:sz="4" w:space="0" w:color="auto"/>
              <w:left w:val="nil"/>
              <w:bottom w:val="single" w:sz="4" w:space="0" w:color="auto"/>
              <w:right w:val="single" w:sz="4" w:space="0" w:color="auto"/>
            </w:tcBorders>
            <w:shd w:val="clear" w:color="auto" w:fill="auto"/>
            <w:noWrap/>
            <w:vAlign w:val="center"/>
          </w:tcPr>
          <w:p w14:paraId="4636A681" w14:textId="77777777" w:rsidR="00205B67" w:rsidRPr="001E7444" w:rsidRDefault="00205B67"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2</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399E84CC" w14:textId="77777777" w:rsidR="00205B67" w:rsidRPr="001E7444" w:rsidRDefault="00205B67"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3</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11594919" w14:textId="77777777" w:rsidR="00205B67" w:rsidRPr="001E7444" w:rsidRDefault="00205B67"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4</w:t>
            </w:r>
          </w:p>
        </w:tc>
      </w:tr>
      <w:tr w:rsidR="00B2058A" w:rsidRPr="001E7444" w14:paraId="5508E7DE" w14:textId="77777777" w:rsidTr="00FC1523">
        <w:trPr>
          <w:trHeight w:val="64"/>
          <w:jc w:val="center"/>
        </w:trPr>
        <w:tc>
          <w:tcPr>
            <w:tcW w:w="2368" w:type="dxa"/>
            <w:tcBorders>
              <w:top w:val="nil"/>
              <w:left w:val="single" w:sz="4" w:space="0" w:color="auto"/>
              <w:bottom w:val="single" w:sz="4" w:space="0" w:color="auto"/>
              <w:right w:val="single" w:sz="4" w:space="0" w:color="auto"/>
            </w:tcBorders>
            <w:shd w:val="clear" w:color="auto" w:fill="auto"/>
            <w:noWrap/>
            <w:vAlign w:val="center"/>
            <w:hideMark/>
          </w:tcPr>
          <w:p w14:paraId="64402103" w14:textId="77777777" w:rsidR="009A406A" w:rsidRPr="001E7444" w:rsidRDefault="009A406A" w:rsidP="00FC1523">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Оңтүстік</w:t>
            </w:r>
          </w:p>
        </w:tc>
        <w:tc>
          <w:tcPr>
            <w:tcW w:w="2647" w:type="dxa"/>
            <w:tcBorders>
              <w:top w:val="nil"/>
              <w:left w:val="nil"/>
              <w:bottom w:val="single" w:sz="4" w:space="0" w:color="auto"/>
              <w:right w:val="single" w:sz="4" w:space="0" w:color="auto"/>
            </w:tcBorders>
            <w:shd w:val="clear" w:color="auto" w:fill="auto"/>
            <w:noWrap/>
            <w:vAlign w:val="center"/>
            <w:hideMark/>
          </w:tcPr>
          <w:p w14:paraId="0B3F6582"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6,95</w:t>
            </w:r>
          </w:p>
        </w:tc>
        <w:tc>
          <w:tcPr>
            <w:tcW w:w="1658" w:type="dxa"/>
            <w:tcBorders>
              <w:top w:val="nil"/>
              <w:left w:val="nil"/>
              <w:bottom w:val="single" w:sz="4" w:space="0" w:color="auto"/>
              <w:right w:val="single" w:sz="4" w:space="0" w:color="auto"/>
            </w:tcBorders>
            <w:shd w:val="clear" w:color="auto" w:fill="auto"/>
            <w:noWrap/>
            <w:vAlign w:val="center"/>
            <w:hideMark/>
          </w:tcPr>
          <w:p w14:paraId="1A25D18B"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15,87</w:t>
            </w:r>
          </w:p>
        </w:tc>
        <w:tc>
          <w:tcPr>
            <w:tcW w:w="2895" w:type="dxa"/>
            <w:tcBorders>
              <w:top w:val="nil"/>
              <w:left w:val="nil"/>
              <w:bottom w:val="single" w:sz="4" w:space="0" w:color="auto"/>
              <w:right w:val="single" w:sz="4" w:space="0" w:color="auto"/>
            </w:tcBorders>
            <w:shd w:val="clear" w:color="auto" w:fill="auto"/>
            <w:noWrap/>
            <w:vAlign w:val="center"/>
            <w:hideMark/>
          </w:tcPr>
          <w:p w14:paraId="37E48682"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4 093,04</w:t>
            </w:r>
          </w:p>
        </w:tc>
      </w:tr>
      <w:tr w:rsidR="00B2058A" w:rsidRPr="001E7444" w14:paraId="72817FB5" w14:textId="77777777" w:rsidTr="00FC1523">
        <w:trPr>
          <w:trHeight w:val="334"/>
          <w:jc w:val="center"/>
        </w:trPr>
        <w:tc>
          <w:tcPr>
            <w:tcW w:w="2368" w:type="dxa"/>
            <w:tcBorders>
              <w:top w:val="nil"/>
              <w:left w:val="single" w:sz="4" w:space="0" w:color="auto"/>
              <w:bottom w:val="single" w:sz="4" w:space="0" w:color="auto"/>
              <w:right w:val="single" w:sz="4" w:space="0" w:color="auto"/>
            </w:tcBorders>
            <w:shd w:val="clear" w:color="auto" w:fill="auto"/>
            <w:noWrap/>
            <w:vAlign w:val="center"/>
            <w:hideMark/>
          </w:tcPr>
          <w:p w14:paraId="51B403CB" w14:textId="77777777" w:rsidR="009A406A" w:rsidRPr="001E7444" w:rsidRDefault="009A406A" w:rsidP="00FC1523">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Солтүстік</w:t>
            </w:r>
          </w:p>
        </w:tc>
        <w:tc>
          <w:tcPr>
            <w:tcW w:w="2647" w:type="dxa"/>
            <w:tcBorders>
              <w:top w:val="nil"/>
              <w:left w:val="nil"/>
              <w:bottom w:val="single" w:sz="4" w:space="0" w:color="auto"/>
              <w:right w:val="single" w:sz="4" w:space="0" w:color="auto"/>
            </w:tcBorders>
            <w:shd w:val="clear" w:color="auto" w:fill="auto"/>
            <w:noWrap/>
            <w:vAlign w:val="center"/>
            <w:hideMark/>
          </w:tcPr>
          <w:p w14:paraId="02025BEA" w14:textId="77777777" w:rsidR="009A406A" w:rsidRPr="001E7444" w:rsidRDefault="009A406A" w:rsidP="00B256C5">
            <w:pPr>
              <w:jc w:val="center"/>
              <w:rPr>
                <w:rFonts w:ascii="Times New Roman" w:hAnsi="Times New Roman"/>
                <w:sz w:val="24"/>
                <w:szCs w:val="24"/>
              </w:rPr>
            </w:pPr>
            <w:r w:rsidRPr="001E7444">
              <w:rPr>
                <w:rFonts w:ascii="Times New Roman" w:hAnsi="Times New Roman"/>
                <w:sz w:val="24"/>
                <w:szCs w:val="24"/>
              </w:rPr>
              <w:t>2,92</w:t>
            </w:r>
          </w:p>
        </w:tc>
        <w:tc>
          <w:tcPr>
            <w:tcW w:w="1658" w:type="dxa"/>
            <w:tcBorders>
              <w:top w:val="nil"/>
              <w:left w:val="nil"/>
              <w:bottom w:val="single" w:sz="4" w:space="0" w:color="auto"/>
              <w:right w:val="single" w:sz="4" w:space="0" w:color="auto"/>
            </w:tcBorders>
            <w:shd w:val="clear" w:color="auto" w:fill="auto"/>
            <w:noWrap/>
            <w:vAlign w:val="center"/>
            <w:hideMark/>
          </w:tcPr>
          <w:p w14:paraId="2F8CD954" w14:textId="77777777" w:rsidR="009A406A" w:rsidRPr="001E7444" w:rsidRDefault="009A406A" w:rsidP="00B256C5">
            <w:pPr>
              <w:jc w:val="center"/>
              <w:rPr>
                <w:rFonts w:ascii="Times New Roman" w:hAnsi="Times New Roman"/>
                <w:sz w:val="24"/>
                <w:szCs w:val="24"/>
              </w:rPr>
            </w:pPr>
            <w:r w:rsidRPr="001E7444">
              <w:rPr>
                <w:rFonts w:ascii="Times New Roman" w:hAnsi="Times New Roman"/>
                <w:sz w:val="24"/>
                <w:szCs w:val="24"/>
              </w:rPr>
              <w:t>12,50</w:t>
            </w:r>
          </w:p>
        </w:tc>
        <w:tc>
          <w:tcPr>
            <w:tcW w:w="2895" w:type="dxa"/>
            <w:tcBorders>
              <w:top w:val="nil"/>
              <w:left w:val="nil"/>
              <w:bottom w:val="single" w:sz="4" w:space="0" w:color="auto"/>
              <w:right w:val="single" w:sz="4" w:space="0" w:color="auto"/>
            </w:tcBorders>
            <w:shd w:val="clear" w:color="auto" w:fill="auto"/>
            <w:noWrap/>
            <w:vAlign w:val="center"/>
            <w:hideMark/>
          </w:tcPr>
          <w:p w14:paraId="497A43A2" w14:textId="77777777" w:rsidR="009A406A" w:rsidRPr="001E7444" w:rsidRDefault="009A406A" w:rsidP="00B256C5">
            <w:pPr>
              <w:jc w:val="center"/>
              <w:rPr>
                <w:rFonts w:ascii="Times New Roman" w:hAnsi="Times New Roman"/>
                <w:sz w:val="24"/>
                <w:szCs w:val="24"/>
              </w:rPr>
            </w:pPr>
            <w:r w:rsidRPr="001E7444">
              <w:rPr>
                <w:rFonts w:ascii="Times New Roman" w:hAnsi="Times New Roman"/>
                <w:sz w:val="24"/>
                <w:szCs w:val="24"/>
              </w:rPr>
              <w:t>7 678,17</w:t>
            </w:r>
          </w:p>
        </w:tc>
      </w:tr>
      <w:tr w:rsidR="00FC1523" w:rsidRPr="001E7444" w14:paraId="72BC70F3" w14:textId="77777777" w:rsidTr="00FC1523">
        <w:trPr>
          <w:trHeight w:val="334"/>
          <w:jc w:val="center"/>
        </w:trPr>
        <w:tc>
          <w:tcPr>
            <w:tcW w:w="2368" w:type="dxa"/>
            <w:tcBorders>
              <w:top w:val="single" w:sz="4" w:space="0" w:color="auto"/>
              <w:left w:val="single" w:sz="4" w:space="0" w:color="auto"/>
              <w:right w:val="single" w:sz="4" w:space="0" w:color="auto"/>
            </w:tcBorders>
            <w:shd w:val="clear" w:color="auto" w:fill="auto"/>
            <w:noWrap/>
            <w:vAlign w:val="center"/>
          </w:tcPr>
          <w:p w14:paraId="6D0D2522" w14:textId="77777777" w:rsidR="00FC1523" w:rsidRPr="001E7444" w:rsidRDefault="00FC1523" w:rsidP="006E5ACB">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Орталық-Шығыс</w:t>
            </w:r>
          </w:p>
        </w:tc>
        <w:tc>
          <w:tcPr>
            <w:tcW w:w="2647" w:type="dxa"/>
            <w:tcBorders>
              <w:top w:val="single" w:sz="4" w:space="0" w:color="auto"/>
              <w:left w:val="nil"/>
              <w:right w:val="single" w:sz="4" w:space="0" w:color="auto"/>
            </w:tcBorders>
            <w:shd w:val="clear" w:color="auto" w:fill="auto"/>
            <w:noWrap/>
            <w:vAlign w:val="center"/>
          </w:tcPr>
          <w:p w14:paraId="2C567639" w14:textId="77777777" w:rsidR="00FC1523" w:rsidRPr="001E7444" w:rsidRDefault="00FC1523" w:rsidP="006E5ACB">
            <w:pPr>
              <w:jc w:val="center"/>
              <w:rPr>
                <w:rFonts w:ascii="Times New Roman" w:hAnsi="Times New Roman"/>
                <w:sz w:val="24"/>
                <w:szCs w:val="24"/>
              </w:rPr>
            </w:pPr>
            <w:r w:rsidRPr="001E7444">
              <w:rPr>
                <w:rFonts w:ascii="Times New Roman" w:hAnsi="Times New Roman"/>
                <w:sz w:val="24"/>
                <w:szCs w:val="24"/>
              </w:rPr>
              <w:t>2,76</w:t>
            </w:r>
          </w:p>
        </w:tc>
        <w:tc>
          <w:tcPr>
            <w:tcW w:w="1658" w:type="dxa"/>
            <w:tcBorders>
              <w:top w:val="single" w:sz="4" w:space="0" w:color="auto"/>
              <w:left w:val="nil"/>
              <w:right w:val="single" w:sz="4" w:space="0" w:color="auto"/>
            </w:tcBorders>
            <w:shd w:val="clear" w:color="auto" w:fill="auto"/>
            <w:noWrap/>
            <w:vAlign w:val="center"/>
          </w:tcPr>
          <w:p w14:paraId="0C023FB4" w14:textId="77777777" w:rsidR="00FC1523" w:rsidRPr="001E7444" w:rsidRDefault="00FC1523" w:rsidP="006E5ACB">
            <w:pPr>
              <w:jc w:val="center"/>
              <w:rPr>
                <w:rFonts w:ascii="Times New Roman" w:hAnsi="Times New Roman"/>
                <w:sz w:val="24"/>
                <w:szCs w:val="24"/>
              </w:rPr>
            </w:pPr>
            <w:r w:rsidRPr="001E7444">
              <w:rPr>
                <w:rFonts w:ascii="Times New Roman" w:hAnsi="Times New Roman"/>
                <w:sz w:val="24"/>
                <w:szCs w:val="24"/>
              </w:rPr>
              <w:t>12,10</w:t>
            </w:r>
          </w:p>
        </w:tc>
        <w:tc>
          <w:tcPr>
            <w:tcW w:w="2895" w:type="dxa"/>
            <w:tcBorders>
              <w:top w:val="single" w:sz="4" w:space="0" w:color="auto"/>
              <w:left w:val="nil"/>
              <w:right w:val="single" w:sz="4" w:space="0" w:color="auto"/>
            </w:tcBorders>
            <w:shd w:val="clear" w:color="auto" w:fill="auto"/>
            <w:noWrap/>
            <w:vAlign w:val="center"/>
          </w:tcPr>
          <w:p w14:paraId="4D528B72" w14:textId="77777777" w:rsidR="00FC1523" w:rsidRPr="001E7444" w:rsidRDefault="00FC1523" w:rsidP="006E5ACB">
            <w:pPr>
              <w:jc w:val="center"/>
              <w:rPr>
                <w:rFonts w:ascii="Times New Roman" w:hAnsi="Times New Roman"/>
                <w:sz w:val="24"/>
                <w:szCs w:val="24"/>
              </w:rPr>
            </w:pPr>
            <w:r w:rsidRPr="001E7444">
              <w:rPr>
                <w:rFonts w:ascii="Times New Roman" w:hAnsi="Times New Roman"/>
                <w:sz w:val="24"/>
                <w:szCs w:val="24"/>
              </w:rPr>
              <w:t>7 871,59</w:t>
            </w:r>
          </w:p>
        </w:tc>
      </w:tr>
      <w:tr w:rsidR="00205B67" w:rsidRPr="001E7444" w14:paraId="2C5231EA" w14:textId="77777777" w:rsidTr="00205B67">
        <w:trPr>
          <w:trHeight w:val="64"/>
          <w:jc w:val="center"/>
        </w:trPr>
        <w:tc>
          <w:tcPr>
            <w:tcW w:w="9568" w:type="dxa"/>
            <w:gridSpan w:val="4"/>
            <w:tcBorders>
              <w:top w:val="nil"/>
              <w:bottom w:val="single" w:sz="4" w:space="0" w:color="auto"/>
            </w:tcBorders>
            <w:shd w:val="clear" w:color="auto" w:fill="auto"/>
            <w:noWrap/>
            <w:vAlign w:val="center"/>
          </w:tcPr>
          <w:p w14:paraId="424600A1" w14:textId="77777777" w:rsidR="00205B67" w:rsidRPr="001E7444" w:rsidRDefault="00736248" w:rsidP="006807E5">
            <w:pPr>
              <w:ind w:hanging="87"/>
              <w:rPr>
                <w:rFonts w:ascii="Times New Roman" w:hAnsi="Times New Roman"/>
                <w:sz w:val="28"/>
                <w:szCs w:val="28"/>
                <w:lang w:val="ru-RU"/>
              </w:rPr>
            </w:pPr>
            <w:r w:rsidRPr="001E7444">
              <w:rPr>
                <w:rFonts w:ascii="Times New Roman" w:hAnsi="Times New Roman"/>
                <w:sz w:val="28"/>
                <w:szCs w:val="28"/>
              </w:rPr>
              <w:lastRenderedPageBreak/>
              <w:t>4-кестенің жалғасы</w:t>
            </w:r>
          </w:p>
          <w:p w14:paraId="1292FF20" w14:textId="77777777" w:rsidR="006807E5" w:rsidRPr="001E7444" w:rsidRDefault="006807E5" w:rsidP="006807E5">
            <w:pPr>
              <w:ind w:hanging="87"/>
              <w:rPr>
                <w:rFonts w:ascii="Times New Roman" w:hAnsi="Times New Roman"/>
                <w:sz w:val="16"/>
                <w:szCs w:val="16"/>
                <w:lang w:val="ru-RU"/>
              </w:rPr>
            </w:pPr>
          </w:p>
        </w:tc>
      </w:tr>
      <w:tr w:rsidR="00205B67" w:rsidRPr="001E7444" w14:paraId="2A65C456" w14:textId="77777777" w:rsidTr="00205B67">
        <w:trPr>
          <w:trHeight w:val="79"/>
          <w:jc w:val="center"/>
        </w:trPr>
        <w:tc>
          <w:tcPr>
            <w:tcW w:w="2368" w:type="dxa"/>
            <w:tcBorders>
              <w:top w:val="nil"/>
              <w:left w:val="single" w:sz="4" w:space="0" w:color="auto"/>
              <w:bottom w:val="single" w:sz="4" w:space="0" w:color="auto"/>
              <w:right w:val="single" w:sz="4" w:space="0" w:color="auto"/>
            </w:tcBorders>
            <w:shd w:val="clear" w:color="auto" w:fill="auto"/>
            <w:noWrap/>
            <w:vAlign w:val="center"/>
          </w:tcPr>
          <w:p w14:paraId="685195D4" w14:textId="77777777" w:rsidR="00205B67" w:rsidRPr="001E7444" w:rsidRDefault="00205B67"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1</w:t>
            </w:r>
          </w:p>
        </w:tc>
        <w:tc>
          <w:tcPr>
            <w:tcW w:w="2647" w:type="dxa"/>
            <w:tcBorders>
              <w:top w:val="nil"/>
              <w:left w:val="nil"/>
              <w:bottom w:val="single" w:sz="4" w:space="0" w:color="auto"/>
              <w:right w:val="single" w:sz="4" w:space="0" w:color="auto"/>
            </w:tcBorders>
            <w:shd w:val="clear" w:color="auto" w:fill="auto"/>
            <w:noWrap/>
            <w:vAlign w:val="center"/>
          </w:tcPr>
          <w:p w14:paraId="1CEDCC38" w14:textId="77777777" w:rsidR="00205B67" w:rsidRPr="001E7444" w:rsidRDefault="00205B67" w:rsidP="00B256C5">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1658" w:type="dxa"/>
            <w:tcBorders>
              <w:top w:val="nil"/>
              <w:left w:val="nil"/>
              <w:bottom w:val="single" w:sz="4" w:space="0" w:color="auto"/>
              <w:right w:val="single" w:sz="4" w:space="0" w:color="auto"/>
            </w:tcBorders>
            <w:shd w:val="clear" w:color="auto" w:fill="auto"/>
            <w:noWrap/>
            <w:vAlign w:val="center"/>
          </w:tcPr>
          <w:p w14:paraId="69C050E4" w14:textId="77777777" w:rsidR="00205B67" w:rsidRPr="001E7444" w:rsidRDefault="00205B67" w:rsidP="00B256C5">
            <w:pPr>
              <w:jc w:val="center"/>
              <w:rPr>
                <w:rFonts w:ascii="Times New Roman" w:hAnsi="Times New Roman"/>
                <w:sz w:val="24"/>
                <w:szCs w:val="24"/>
                <w:lang w:val="ru-RU"/>
              </w:rPr>
            </w:pPr>
            <w:r w:rsidRPr="001E7444">
              <w:rPr>
                <w:rFonts w:ascii="Times New Roman" w:hAnsi="Times New Roman"/>
                <w:sz w:val="24"/>
                <w:szCs w:val="24"/>
                <w:lang w:val="ru-RU"/>
              </w:rPr>
              <w:t>3</w:t>
            </w:r>
          </w:p>
        </w:tc>
        <w:tc>
          <w:tcPr>
            <w:tcW w:w="2895" w:type="dxa"/>
            <w:tcBorders>
              <w:top w:val="nil"/>
              <w:left w:val="nil"/>
              <w:bottom w:val="single" w:sz="4" w:space="0" w:color="auto"/>
              <w:right w:val="single" w:sz="4" w:space="0" w:color="auto"/>
            </w:tcBorders>
            <w:shd w:val="clear" w:color="auto" w:fill="auto"/>
            <w:noWrap/>
            <w:vAlign w:val="center"/>
          </w:tcPr>
          <w:p w14:paraId="11EC1EC9" w14:textId="77777777" w:rsidR="00205B67" w:rsidRPr="001E7444" w:rsidRDefault="00205B67" w:rsidP="00B256C5">
            <w:pPr>
              <w:jc w:val="center"/>
              <w:rPr>
                <w:rFonts w:ascii="Times New Roman" w:hAnsi="Times New Roman"/>
                <w:sz w:val="24"/>
                <w:szCs w:val="24"/>
                <w:lang w:val="ru-RU"/>
              </w:rPr>
            </w:pPr>
            <w:r w:rsidRPr="001E7444">
              <w:rPr>
                <w:rFonts w:ascii="Times New Roman" w:hAnsi="Times New Roman"/>
                <w:sz w:val="24"/>
                <w:szCs w:val="24"/>
                <w:lang w:val="ru-RU"/>
              </w:rPr>
              <w:t>4</w:t>
            </w:r>
          </w:p>
        </w:tc>
      </w:tr>
      <w:tr w:rsidR="00B2058A" w:rsidRPr="001E7444" w14:paraId="257451CC" w14:textId="77777777" w:rsidTr="00FC1523">
        <w:trPr>
          <w:trHeight w:val="73"/>
          <w:jc w:val="center"/>
        </w:trPr>
        <w:tc>
          <w:tcPr>
            <w:tcW w:w="2368" w:type="dxa"/>
            <w:tcBorders>
              <w:top w:val="nil"/>
              <w:left w:val="single" w:sz="4" w:space="0" w:color="auto"/>
              <w:bottom w:val="single" w:sz="4" w:space="0" w:color="auto"/>
              <w:right w:val="single" w:sz="4" w:space="0" w:color="auto"/>
            </w:tcBorders>
            <w:shd w:val="clear" w:color="auto" w:fill="auto"/>
            <w:noWrap/>
            <w:vAlign w:val="center"/>
            <w:hideMark/>
          </w:tcPr>
          <w:p w14:paraId="1D29DD61" w14:textId="77777777" w:rsidR="009A406A" w:rsidRPr="001E7444" w:rsidRDefault="009A406A" w:rsidP="00FC1523">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Батыс</w:t>
            </w:r>
          </w:p>
        </w:tc>
        <w:tc>
          <w:tcPr>
            <w:tcW w:w="2647" w:type="dxa"/>
            <w:tcBorders>
              <w:top w:val="nil"/>
              <w:left w:val="nil"/>
              <w:bottom w:val="single" w:sz="4" w:space="0" w:color="auto"/>
              <w:right w:val="single" w:sz="4" w:space="0" w:color="auto"/>
            </w:tcBorders>
            <w:shd w:val="clear" w:color="auto" w:fill="auto"/>
            <w:noWrap/>
            <w:vAlign w:val="center"/>
            <w:hideMark/>
          </w:tcPr>
          <w:p w14:paraId="6A1E8650"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2,83</w:t>
            </w:r>
          </w:p>
        </w:tc>
        <w:tc>
          <w:tcPr>
            <w:tcW w:w="1658" w:type="dxa"/>
            <w:tcBorders>
              <w:top w:val="nil"/>
              <w:left w:val="nil"/>
              <w:bottom w:val="single" w:sz="4" w:space="0" w:color="auto"/>
              <w:right w:val="single" w:sz="4" w:space="0" w:color="auto"/>
            </w:tcBorders>
            <w:shd w:val="clear" w:color="auto" w:fill="auto"/>
            <w:noWrap/>
            <w:vAlign w:val="center"/>
            <w:hideMark/>
          </w:tcPr>
          <w:p w14:paraId="30138E1E"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27,70</w:t>
            </w:r>
          </w:p>
        </w:tc>
        <w:tc>
          <w:tcPr>
            <w:tcW w:w="2895" w:type="dxa"/>
            <w:tcBorders>
              <w:top w:val="nil"/>
              <w:left w:val="nil"/>
              <w:bottom w:val="single" w:sz="4" w:space="0" w:color="auto"/>
              <w:right w:val="single" w:sz="4" w:space="0" w:color="auto"/>
            </w:tcBorders>
            <w:shd w:val="clear" w:color="auto" w:fill="auto"/>
            <w:noWrap/>
            <w:vAlign w:val="center"/>
            <w:hideMark/>
          </w:tcPr>
          <w:p w14:paraId="793FF3AE"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17 525,99</w:t>
            </w:r>
          </w:p>
        </w:tc>
      </w:tr>
      <w:tr w:rsidR="00B2058A" w:rsidRPr="001E7444" w14:paraId="312246D4" w14:textId="77777777" w:rsidTr="00FC1523">
        <w:trPr>
          <w:trHeight w:val="64"/>
          <w:jc w:val="center"/>
        </w:trPr>
        <w:tc>
          <w:tcPr>
            <w:tcW w:w="2368" w:type="dxa"/>
            <w:tcBorders>
              <w:top w:val="nil"/>
              <w:left w:val="single" w:sz="4" w:space="0" w:color="auto"/>
              <w:bottom w:val="single" w:sz="4" w:space="0" w:color="auto"/>
              <w:right w:val="single" w:sz="4" w:space="0" w:color="auto"/>
            </w:tcBorders>
            <w:shd w:val="clear" w:color="auto" w:fill="auto"/>
            <w:noWrap/>
            <w:vAlign w:val="center"/>
            <w:hideMark/>
          </w:tcPr>
          <w:p w14:paraId="7A72D50D" w14:textId="77777777" w:rsidR="009A406A" w:rsidRPr="001E7444" w:rsidRDefault="009A406A" w:rsidP="00FC1523">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Нұр-Сұлтан</w:t>
            </w:r>
          </w:p>
        </w:tc>
        <w:tc>
          <w:tcPr>
            <w:tcW w:w="2647" w:type="dxa"/>
            <w:tcBorders>
              <w:top w:val="nil"/>
              <w:left w:val="nil"/>
              <w:bottom w:val="single" w:sz="4" w:space="0" w:color="auto"/>
              <w:right w:val="single" w:sz="4" w:space="0" w:color="auto"/>
            </w:tcBorders>
            <w:shd w:val="clear" w:color="auto" w:fill="auto"/>
            <w:noWrap/>
            <w:vAlign w:val="center"/>
            <w:hideMark/>
          </w:tcPr>
          <w:p w14:paraId="22643AAD"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1,08</w:t>
            </w:r>
          </w:p>
        </w:tc>
        <w:tc>
          <w:tcPr>
            <w:tcW w:w="1658" w:type="dxa"/>
            <w:tcBorders>
              <w:top w:val="nil"/>
              <w:left w:val="nil"/>
              <w:bottom w:val="single" w:sz="4" w:space="0" w:color="auto"/>
              <w:right w:val="single" w:sz="4" w:space="0" w:color="auto"/>
            </w:tcBorders>
            <w:shd w:val="clear" w:color="auto" w:fill="auto"/>
            <w:noWrap/>
            <w:vAlign w:val="center"/>
            <w:hideMark/>
          </w:tcPr>
          <w:p w14:paraId="7A2BC880"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10,85</w:t>
            </w:r>
          </w:p>
        </w:tc>
        <w:tc>
          <w:tcPr>
            <w:tcW w:w="2895" w:type="dxa"/>
            <w:tcBorders>
              <w:top w:val="nil"/>
              <w:left w:val="nil"/>
              <w:bottom w:val="single" w:sz="4" w:space="0" w:color="auto"/>
              <w:right w:val="single" w:sz="4" w:space="0" w:color="auto"/>
            </w:tcBorders>
            <w:shd w:val="clear" w:color="auto" w:fill="auto"/>
            <w:noWrap/>
            <w:vAlign w:val="center"/>
            <w:hideMark/>
          </w:tcPr>
          <w:p w14:paraId="7CB7C58A"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18 039,97</w:t>
            </w:r>
          </w:p>
        </w:tc>
      </w:tr>
      <w:tr w:rsidR="00B2058A" w:rsidRPr="001E7444" w14:paraId="319AB9A3" w14:textId="77777777" w:rsidTr="00FC1523">
        <w:trPr>
          <w:trHeight w:val="64"/>
          <w:jc w:val="center"/>
        </w:trPr>
        <w:tc>
          <w:tcPr>
            <w:tcW w:w="2368" w:type="dxa"/>
            <w:tcBorders>
              <w:top w:val="nil"/>
              <w:left w:val="single" w:sz="4" w:space="0" w:color="auto"/>
              <w:bottom w:val="single" w:sz="4" w:space="0" w:color="auto"/>
              <w:right w:val="single" w:sz="4" w:space="0" w:color="auto"/>
            </w:tcBorders>
            <w:shd w:val="clear" w:color="auto" w:fill="auto"/>
            <w:noWrap/>
            <w:vAlign w:val="center"/>
            <w:hideMark/>
          </w:tcPr>
          <w:p w14:paraId="0B040B0F" w14:textId="77777777" w:rsidR="009A406A" w:rsidRPr="001E7444" w:rsidRDefault="009A406A" w:rsidP="00FC1523">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Алматы</w:t>
            </w:r>
          </w:p>
        </w:tc>
        <w:tc>
          <w:tcPr>
            <w:tcW w:w="2647" w:type="dxa"/>
            <w:tcBorders>
              <w:top w:val="nil"/>
              <w:left w:val="nil"/>
              <w:bottom w:val="single" w:sz="4" w:space="0" w:color="auto"/>
              <w:right w:val="single" w:sz="4" w:space="0" w:color="auto"/>
            </w:tcBorders>
            <w:shd w:val="clear" w:color="auto" w:fill="auto"/>
            <w:noWrap/>
            <w:vAlign w:val="center"/>
            <w:hideMark/>
          </w:tcPr>
          <w:p w14:paraId="35290256"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1,85</w:t>
            </w:r>
          </w:p>
        </w:tc>
        <w:tc>
          <w:tcPr>
            <w:tcW w:w="1658" w:type="dxa"/>
            <w:tcBorders>
              <w:top w:val="nil"/>
              <w:left w:val="nil"/>
              <w:bottom w:val="single" w:sz="4" w:space="0" w:color="auto"/>
              <w:right w:val="single" w:sz="4" w:space="0" w:color="auto"/>
            </w:tcBorders>
            <w:shd w:val="clear" w:color="auto" w:fill="auto"/>
            <w:noWrap/>
            <w:vAlign w:val="center"/>
            <w:hideMark/>
          </w:tcPr>
          <w:p w14:paraId="014B6674"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19,63</w:t>
            </w:r>
          </w:p>
        </w:tc>
        <w:tc>
          <w:tcPr>
            <w:tcW w:w="2895" w:type="dxa"/>
            <w:tcBorders>
              <w:top w:val="nil"/>
              <w:left w:val="nil"/>
              <w:bottom w:val="single" w:sz="4" w:space="0" w:color="auto"/>
              <w:right w:val="single" w:sz="4" w:space="0" w:color="auto"/>
            </w:tcBorders>
            <w:shd w:val="clear" w:color="auto" w:fill="auto"/>
            <w:noWrap/>
            <w:vAlign w:val="center"/>
            <w:hideMark/>
          </w:tcPr>
          <w:p w14:paraId="44A60F03" w14:textId="77777777" w:rsidR="009A406A" w:rsidRPr="001E7444" w:rsidRDefault="009A406A"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18 977,47</w:t>
            </w:r>
          </w:p>
        </w:tc>
      </w:tr>
      <w:tr w:rsidR="006807E5" w:rsidRPr="001E7444" w14:paraId="33370224" w14:textId="77777777" w:rsidTr="006807E5">
        <w:trPr>
          <w:trHeight w:val="334"/>
          <w:jc w:val="center"/>
        </w:trPr>
        <w:tc>
          <w:tcPr>
            <w:tcW w:w="9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D07577" w14:textId="77777777" w:rsidR="006807E5" w:rsidRPr="001E7444" w:rsidRDefault="006807E5" w:rsidP="006807E5">
            <w:pPr>
              <w:ind w:firstLine="566"/>
              <w:rPr>
                <w:rFonts w:ascii="Times New Roman" w:eastAsia="Times New Roman" w:hAnsi="Times New Roman"/>
                <w:sz w:val="24"/>
                <w:szCs w:val="24"/>
                <w:lang w:eastAsia="kk-KZ"/>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bCs/>
                <w:sz w:val="24"/>
                <w:szCs w:val="24"/>
                <w:lang w:val="ru-RU"/>
              </w:rPr>
              <w:t>60</w:t>
            </w:r>
            <w:r w:rsidRPr="001E7444">
              <w:rPr>
                <w:rFonts w:ascii="Times New Roman" w:hAnsi="Times New Roman"/>
                <w:bCs/>
                <w:sz w:val="24"/>
                <w:szCs w:val="24"/>
              </w:rPr>
              <w:t>]</w:t>
            </w:r>
          </w:p>
        </w:tc>
      </w:tr>
    </w:tbl>
    <w:p w14:paraId="6059E37C" w14:textId="77777777" w:rsidR="009A406A" w:rsidRPr="001E7444" w:rsidRDefault="009A406A" w:rsidP="00B256C5">
      <w:pPr>
        <w:ind w:firstLine="708"/>
        <w:rPr>
          <w:rFonts w:ascii="Times New Roman" w:hAnsi="Times New Roman"/>
          <w:sz w:val="28"/>
          <w:szCs w:val="28"/>
        </w:rPr>
      </w:pPr>
    </w:p>
    <w:p w14:paraId="73790607" w14:textId="77777777" w:rsidR="000F0CC5" w:rsidRPr="001E7444" w:rsidRDefault="000F0CC5" w:rsidP="00FF356C">
      <w:pPr>
        <w:rPr>
          <w:rFonts w:ascii="Times New Roman" w:hAnsi="Times New Roman"/>
          <w:sz w:val="28"/>
          <w:szCs w:val="28"/>
        </w:rPr>
      </w:pPr>
      <w:r w:rsidRPr="001E7444">
        <w:rPr>
          <w:rFonts w:ascii="Times New Roman" w:hAnsi="Times New Roman"/>
          <w:sz w:val="28"/>
          <w:szCs w:val="28"/>
        </w:rPr>
        <w:t>Кесте</w:t>
      </w:r>
      <w:r w:rsidR="00FA78A1" w:rsidRPr="001E7444">
        <w:rPr>
          <w:rFonts w:ascii="Times New Roman" w:hAnsi="Times New Roman"/>
          <w:sz w:val="28"/>
          <w:szCs w:val="28"/>
        </w:rPr>
        <w:t xml:space="preserve"> </w:t>
      </w:r>
      <w:r w:rsidR="00C20122" w:rsidRPr="001E7444">
        <w:rPr>
          <w:rFonts w:ascii="Times New Roman" w:hAnsi="Times New Roman"/>
          <w:sz w:val="28"/>
          <w:szCs w:val="28"/>
        </w:rPr>
        <w:t>15</w:t>
      </w:r>
      <w:r w:rsidRPr="001E7444">
        <w:rPr>
          <w:rFonts w:ascii="Times New Roman" w:hAnsi="Times New Roman"/>
          <w:sz w:val="28"/>
          <w:szCs w:val="28"/>
        </w:rPr>
        <w:t xml:space="preserve"> – </w:t>
      </w:r>
      <w:r w:rsidR="00662088" w:rsidRPr="001E7444">
        <w:rPr>
          <w:rFonts w:ascii="Times New Roman" w:hAnsi="Times New Roman"/>
          <w:sz w:val="28"/>
          <w:szCs w:val="28"/>
        </w:rPr>
        <w:t>2020</w:t>
      </w:r>
      <w:r w:rsidRPr="001E7444">
        <w:rPr>
          <w:rFonts w:ascii="Times New Roman" w:hAnsi="Times New Roman"/>
          <w:sz w:val="28"/>
          <w:szCs w:val="28"/>
        </w:rPr>
        <w:t xml:space="preserve"> жылға Қазақстан өңірлері бойынша </w:t>
      </w:r>
      <w:r w:rsidR="00AF6BE2" w:rsidRPr="001E7444">
        <w:rPr>
          <w:rFonts w:ascii="Times New Roman" w:hAnsi="Times New Roman"/>
          <w:sz w:val="28"/>
          <w:szCs w:val="28"/>
        </w:rPr>
        <w:t>ЛЖ әсер ететін экономикалық және инвестициялық факторлар көрсеткіштерінің үлес салмағы</w:t>
      </w:r>
      <w:r w:rsidR="00FC1523" w:rsidRPr="001E7444">
        <w:rPr>
          <w:rFonts w:ascii="Times New Roman" w:hAnsi="Times New Roman"/>
          <w:sz w:val="28"/>
          <w:szCs w:val="28"/>
        </w:rPr>
        <w:t>,</w:t>
      </w:r>
      <w:r w:rsidR="00AF6BE2" w:rsidRPr="001E7444">
        <w:rPr>
          <w:rFonts w:ascii="Times New Roman" w:hAnsi="Times New Roman"/>
          <w:sz w:val="28"/>
          <w:szCs w:val="28"/>
        </w:rPr>
        <w:t xml:space="preserve"> %</w:t>
      </w:r>
      <w:r w:rsidRPr="001E7444">
        <w:rPr>
          <w:rFonts w:ascii="Times New Roman" w:hAnsi="Times New Roman"/>
          <w:sz w:val="28"/>
          <w:szCs w:val="28"/>
        </w:rPr>
        <w:t xml:space="preserve"> </w:t>
      </w:r>
    </w:p>
    <w:tbl>
      <w:tblPr>
        <w:tblW w:w="9589" w:type="dxa"/>
        <w:tblInd w:w="150" w:type="dxa"/>
        <w:tblLook w:val="04A0" w:firstRow="1" w:lastRow="0" w:firstColumn="1" w:lastColumn="0" w:noHBand="0" w:noVBand="1"/>
      </w:tblPr>
      <w:tblGrid>
        <w:gridCol w:w="1236"/>
        <w:gridCol w:w="1337"/>
        <w:gridCol w:w="1379"/>
        <w:gridCol w:w="1043"/>
        <w:gridCol w:w="993"/>
        <w:gridCol w:w="1169"/>
        <w:gridCol w:w="1186"/>
        <w:gridCol w:w="1246"/>
      </w:tblGrid>
      <w:tr w:rsidR="00B2058A" w:rsidRPr="001E7444" w14:paraId="0A35A537" w14:textId="77777777" w:rsidTr="00FC1523">
        <w:trPr>
          <w:trHeight w:val="311"/>
        </w:trPr>
        <w:tc>
          <w:tcPr>
            <w:tcW w:w="1236" w:type="dxa"/>
            <w:vMerge w:val="restart"/>
            <w:tcBorders>
              <w:top w:val="single" w:sz="4" w:space="0" w:color="auto"/>
              <w:left w:val="single" w:sz="4" w:space="0" w:color="auto"/>
              <w:right w:val="single" w:sz="4" w:space="0" w:color="auto"/>
            </w:tcBorders>
            <w:shd w:val="clear" w:color="auto" w:fill="auto"/>
            <w:noWrap/>
            <w:vAlign w:val="center"/>
            <w:hideMark/>
          </w:tcPr>
          <w:p w14:paraId="04E92FA9" w14:textId="77777777" w:rsidR="00976CF6" w:rsidRPr="001E7444" w:rsidRDefault="00B669D3" w:rsidP="006807E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Макро ө</w:t>
            </w:r>
            <w:r w:rsidR="004A2ED3" w:rsidRPr="001E7444">
              <w:rPr>
                <w:rFonts w:ascii="Times New Roman" w:eastAsia="Times New Roman" w:hAnsi="Times New Roman"/>
                <w:sz w:val="24"/>
                <w:szCs w:val="24"/>
                <w:lang w:eastAsia="kk-KZ"/>
              </w:rPr>
              <w:t>ңірлер</w:t>
            </w:r>
          </w:p>
        </w:tc>
        <w:tc>
          <w:tcPr>
            <w:tcW w:w="4752" w:type="dxa"/>
            <w:gridSpan w:val="4"/>
            <w:tcBorders>
              <w:top w:val="single" w:sz="4" w:space="0" w:color="auto"/>
              <w:left w:val="nil"/>
              <w:bottom w:val="single" w:sz="4" w:space="0" w:color="auto"/>
              <w:right w:val="single" w:sz="4" w:space="0" w:color="auto"/>
            </w:tcBorders>
            <w:shd w:val="clear" w:color="auto" w:fill="auto"/>
            <w:noWrap/>
            <w:hideMark/>
          </w:tcPr>
          <w:p w14:paraId="00D61647"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Экономикалық факторлар</w:t>
            </w:r>
          </w:p>
        </w:tc>
        <w:tc>
          <w:tcPr>
            <w:tcW w:w="3601" w:type="dxa"/>
            <w:gridSpan w:val="3"/>
            <w:tcBorders>
              <w:top w:val="single" w:sz="4" w:space="0" w:color="auto"/>
              <w:left w:val="nil"/>
              <w:bottom w:val="single" w:sz="4" w:space="0" w:color="auto"/>
              <w:right w:val="single" w:sz="4" w:space="0" w:color="auto"/>
            </w:tcBorders>
            <w:shd w:val="clear" w:color="auto" w:fill="auto"/>
            <w:noWrap/>
            <w:hideMark/>
          </w:tcPr>
          <w:p w14:paraId="302157E4" w14:textId="77777777" w:rsidR="00976CF6" w:rsidRPr="001E7444" w:rsidRDefault="00150D65"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Инвестициялық факторлар</w:t>
            </w:r>
          </w:p>
        </w:tc>
      </w:tr>
      <w:tr w:rsidR="00FC1523" w:rsidRPr="001E7444" w14:paraId="4F9061AB" w14:textId="77777777" w:rsidTr="00FC1523">
        <w:trPr>
          <w:trHeight w:val="311"/>
        </w:trPr>
        <w:tc>
          <w:tcPr>
            <w:tcW w:w="1236" w:type="dxa"/>
            <w:vMerge/>
            <w:tcBorders>
              <w:left w:val="single" w:sz="4" w:space="0" w:color="auto"/>
              <w:bottom w:val="single" w:sz="4" w:space="0" w:color="auto"/>
              <w:right w:val="single" w:sz="4" w:space="0" w:color="auto"/>
            </w:tcBorders>
            <w:shd w:val="clear" w:color="auto" w:fill="auto"/>
            <w:hideMark/>
          </w:tcPr>
          <w:p w14:paraId="470FF6B9" w14:textId="77777777" w:rsidR="00976CF6" w:rsidRPr="001E7444" w:rsidRDefault="00976CF6" w:rsidP="00B256C5">
            <w:pPr>
              <w:rPr>
                <w:rFonts w:ascii="Times New Roman" w:eastAsia="Times New Roman" w:hAnsi="Times New Roman"/>
                <w:bCs/>
                <w:sz w:val="24"/>
                <w:szCs w:val="24"/>
                <w:lang w:eastAsia="kk-KZ"/>
              </w:rPr>
            </w:pPr>
          </w:p>
        </w:tc>
        <w:tc>
          <w:tcPr>
            <w:tcW w:w="1337" w:type="dxa"/>
            <w:tcBorders>
              <w:top w:val="nil"/>
              <w:left w:val="nil"/>
              <w:bottom w:val="single" w:sz="4" w:space="0" w:color="auto"/>
              <w:right w:val="single" w:sz="4" w:space="0" w:color="auto"/>
            </w:tcBorders>
            <w:shd w:val="clear" w:color="auto" w:fill="auto"/>
            <w:noWrap/>
            <w:vAlign w:val="center"/>
            <w:hideMark/>
          </w:tcPr>
          <w:p w14:paraId="4A790131"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hAnsi="Times New Roman"/>
                <w:sz w:val="24"/>
                <w:szCs w:val="24"/>
              </w:rPr>
              <w:t>өнеркәсіп өндірісінің көлемі</w:t>
            </w:r>
          </w:p>
        </w:tc>
        <w:tc>
          <w:tcPr>
            <w:tcW w:w="1379" w:type="dxa"/>
            <w:tcBorders>
              <w:top w:val="nil"/>
              <w:left w:val="nil"/>
              <w:bottom w:val="single" w:sz="4" w:space="0" w:color="auto"/>
              <w:right w:val="single" w:sz="4" w:space="0" w:color="auto"/>
            </w:tcBorders>
            <w:shd w:val="clear" w:color="auto" w:fill="auto"/>
            <w:noWrap/>
            <w:vAlign w:val="center"/>
            <w:hideMark/>
          </w:tcPr>
          <w:p w14:paraId="1F2F9F34"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hAnsi="Times New Roman"/>
                <w:sz w:val="24"/>
                <w:szCs w:val="24"/>
              </w:rPr>
              <w:t>ауыл шаруашы</w:t>
            </w:r>
            <w:r w:rsidR="00FC1523" w:rsidRPr="001E7444">
              <w:rPr>
                <w:rFonts w:ascii="Times New Roman" w:hAnsi="Times New Roman"/>
                <w:sz w:val="24"/>
                <w:szCs w:val="24"/>
              </w:rPr>
              <w:t xml:space="preserve"> </w:t>
            </w:r>
            <w:r w:rsidRPr="001E7444">
              <w:rPr>
                <w:rFonts w:ascii="Times New Roman" w:hAnsi="Times New Roman"/>
                <w:sz w:val="24"/>
                <w:szCs w:val="24"/>
              </w:rPr>
              <w:t>лығы өнім</w:t>
            </w:r>
            <w:r w:rsidR="00FC1523" w:rsidRPr="001E7444">
              <w:rPr>
                <w:rFonts w:ascii="Times New Roman" w:hAnsi="Times New Roman"/>
                <w:sz w:val="24"/>
                <w:szCs w:val="24"/>
              </w:rPr>
              <w:t xml:space="preserve"> </w:t>
            </w:r>
            <w:r w:rsidRPr="001E7444">
              <w:rPr>
                <w:rFonts w:ascii="Times New Roman" w:hAnsi="Times New Roman"/>
                <w:sz w:val="24"/>
                <w:szCs w:val="24"/>
              </w:rPr>
              <w:t>дерінің жалпы шы</w:t>
            </w:r>
            <w:r w:rsidR="00FC1523" w:rsidRPr="001E7444">
              <w:rPr>
                <w:rFonts w:ascii="Times New Roman" w:hAnsi="Times New Roman"/>
                <w:sz w:val="24"/>
                <w:szCs w:val="24"/>
              </w:rPr>
              <w:t xml:space="preserve"> </w:t>
            </w:r>
            <w:r w:rsidRPr="001E7444">
              <w:rPr>
                <w:rFonts w:ascii="Times New Roman" w:hAnsi="Times New Roman"/>
                <w:sz w:val="24"/>
                <w:szCs w:val="24"/>
              </w:rPr>
              <w:t>ғарылымы</w:t>
            </w:r>
          </w:p>
        </w:tc>
        <w:tc>
          <w:tcPr>
            <w:tcW w:w="1043" w:type="dxa"/>
            <w:tcBorders>
              <w:top w:val="nil"/>
              <w:left w:val="nil"/>
              <w:bottom w:val="single" w:sz="4" w:space="0" w:color="auto"/>
              <w:right w:val="single" w:sz="4" w:space="0" w:color="auto"/>
            </w:tcBorders>
            <w:shd w:val="clear" w:color="auto" w:fill="auto"/>
            <w:noWrap/>
            <w:vAlign w:val="center"/>
            <w:hideMark/>
          </w:tcPr>
          <w:p w14:paraId="00FB3EAC"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hAnsi="Times New Roman"/>
                <w:sz w:val="24"/>
                <w:szCs w:val="24"/>
              </w:rPr>
              <w:t>көтерме сауда</w:t>
            </w:r>
          </w:p>
        </w:tc>
        <w:tc>
          <w:tcPr>
            <w:tcW w:w="993" w:type="dxa"/>
            <w:tcBorders>
              <w:top w:val="nil"/>
              <w:left w:val="nil"/>
              <w:bottom w:val="single" w:sz="4" w:space="0" w:color="auto"/>
              <w:right w:val="single" w:sz="4" w:space="0" w:color="auto"/>
            </w:tcBorders>
            <w:shd w:val="clear" w:color="auto" w:fill="auto"/>
            <w:noWrap/>
            <w:vAlign w:val="center"/>
            <w:hideMark/>
          </w:tcPr>
          <w:p w14:paraId="41A0097A"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hAnsi="Times New Roman"/>
                <w:sz w:val="24"/>
                <w:szCs w:val="24"/>
              </w:rPr>
              <w:t>бөлшек сауда көлемі</w:t>
            </w:r>
          </w:p>
        </w:tc>
        <w:tc>
          <w:tcPr>
            <w:tcW w:w="1169" w:type="dxa"/>
            <w:tcBorders>
              <w:top w:val="nil"/>
              <w:left w:val="nil"/>
              <w:bottom w:val="single" w:sz="4" w:space="0" w:color="auto"/>
              <w:right w:val="single" w:sz="4" w:space="0" w:color="auto"/>
            </w:tcBorders>
            <w:shd w:val="clear" w:color="auto" w:fill="auto"/>
            <w:noWrap/>
            <w:vAlign w:val="center"/>
            <w:hideMark/>
          </w:tcPr>
          <w:p w14:paraId="3398619E"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hAnsi="Times New Roman"/>
                <w:sz w:val="24"/>
                <w:szCs w:val="24"/>
              </w:rPr>
              <w:t>бастапқы құны бойынша негізгі құралдар</w:t>
            </w:r>
          </w:p>
        </w:tc>
        <w:tc>
          <w:tcPr>
            <w:tcW w:w="1186" w:type="dxa"/>
            <w:tcBorders>
              <w:top w:val="nil"/>
              <w:left w:val="nil"/>
              <w:bottom w:val="single" w:sz="4" w:space="0" w:color="auto"/>
              <w:right w:val="single" w:sz="4" w:space="0" w:color="auto"/>
            </w:tcBorders>
            <w:shd w:val="clear" w:color="auto" w:fill="auto"/>
            <w:noWrap/>
            <w:vAlign w:val="center"/>
            <w:hideMark/>
          </w:tcPr>
          <w:p w14:paraId="77E5B699"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көлік және қоймалау бойынша инвес тициялар</w:t>
            </w:r>
          </w:p>
        </w:tc>
        <w:tc>
          <w:tcPr>
            <w:tcW w:w="1246" w:type="dxa"/>
            <w:tcBorders>
              <w:top w:val="nil"/>
              <w:left w:val="nil"/>
              <w:bottom w:val="single" w:sz="4" w:space="0" w:color="auto"/>
              <w:right w:val="single" w:sz="4" w:space="0" w:color="auto"/>
            </w:tcBorders>
            <w:shd w:val="clear" w:color="auto" w:fill="auto"/>
            <w:noWrap/>
            <w:vAlign w:val="center"/>
            <w:hideMark/>
          </w:tcPr>
          <w:p w14:paraId="429B015F" w14:textId="77777777" w:rsidR="00976CF6" w:rsidRPr="001E7444" w:rsidRDefault="006807E5" w:rsidP="006807E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негізгі капитал инвестиц</w:t>
            </w:r>
            <w:r w:rsidRPr="001E7444">
              <w:rPr>
                <w:rFonts w:ascii="Times New Roman" w:eastAsia="Times New Roman" w:hAnsi="Times New Roman"/>
                <w:sz w:val="24"/>
                <w:szCs w:val="24"/>
                <w:lang w:val="ru-RU" w:eastAsia="kk-KZ"/>
              </w:rPr>
              <w:t xml:space="preserve"> </w:t>
            </w:r>
            <w:r w:rsidRPr="001E7444">
              <w:rPr>
                <w:rFonts w:ascii="Times New Roman" w:eastAsia="Times New Roman" w:hAnsi="Times New Roman"/>
                <w:sz w:val="24"/>
                <w:szCs w:val="24"/>
                <w:lang w:eastAsia="kk-KZ"/>
              </w:rPr>
              <w:t>иялары</w:t>
            </w:r>
          </w:p>
        </w:tc>
      </w:tr>
      <w:tr w:rsidR="00FC1523" w:rsidRPr="001E7444" w14:paraId="3AF6630B"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70FFB3E3" w14:textId="77777777" w:rsidR="00976CF6"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Оңтүстік </w:t>
            </w:r>
          </w:p>
        </w:tc>
        <w:tc>
          <w:tcPr>
            <w:tcW w:w="1337" w:type="dxa"/>
            <w:tcBorders>
              <w:top w:val="nil"/>
              <w:left w:val="nil"/>
              <w:bottom w:val="single" w:sz="4" w:space="0" w:color="auto"/>
              <w:right w:val="single" w:sz="4" w:space="0" w:color="auto"/>
            </w:tcBorders>
            <w:shd w:val="clear" w:color="auto" w:fill="auto"/>
            <w:noWrap/>
            <w:vAlign w:val="center"/>
            <w:hideMark/>
          </w:tcPr>
          <w:p w14:paraId="1CA4F258"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17,39</w:t>
            </w:r>
          </w:p>
        </w:tc>
        <w:tc>
          <w:tcPr>
            <w:tcW w:w="1379" w:type="dxa"/>
            <w:tcBorders>
              <w:top w:val="nil"/>
              <w:left w:val="nil"/>
              <w:bottom w:val="single" w:sz="4" w:space="0" w:color="auto"/>
              <w:right w:val="single" w:sz="4" w:space="0" w:color="auto"/>
            </w:tcBorders>
            <w:shd w:val="clear" w:color="auto" w:fill="auto"/>
            <w:noWrap/>
            <w:vAlign w:val="center"/>
            <w:hideMark/>
          </w:tcPr>
          <w:p w14:paraId="7EF1DC94"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37,20</w:t>
            </w:r>
          </w:p>
        </w:tc>
        <w:tc>
          <w:tcPr>
            <w:tcW w:w="1043" w:type="dxa"/>
            <w:tcBorders>
              <w:top w:val="nil"/>
              <w:left w:val="nil"/>
              <w:bottom w:val="single" w:sz="4" w:space="0" w:color="auto"/>
              <w:right w:val="single" w:sz="4" w:space="0" w:color="auto"/>
            </w:tcBorders>
            <w:shd w:val="clear" w:color="auto" w:fill="auto"/>
            <w:noWrap/>
            <w:vAlign w:val="center"/>
            <w:hideMark/>
          </w:tcPr>
          <w:p w14:paraId="1FA805F7"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9,38</w:t>
            </w:r>
          </w:p>
        </w:tc>
        <w:tc>
          <w:tcPr>
            <w:tcW w:w="993" w:type="dxa"/>
            <w:tcBorders>
              <w:top w:val="nil"/>
              <w:left w:val="nil"/>
              <w:bottom w:val="single" w:sz="4" w:space="0" w:color="auto"/>
              <w:right w:val="single" w:sz="4" w:space="0" w:color="auto"/>
            </w:tcBorders>
            <w:shd w:val="clear" w:color="auto" w:fill="auto"/>
            <w:noWrap/>
            <w:vAlign w:val="center"/>
            <w:hideMark/>
          </w:tcPr>
          <w:p w14:paraId="0BF9934D"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20,96</w:t>
            </w:r>
          </w:p>
        </w:tc>
        <w:tc>
          <w:tcPr>
            <w:tcW w:w="1169" w:type="dxa"/>
            <w:tcBorders>
              <w:top w:val="nil"/>
              <w:left w:val="nil"/>
              <w:bottom w:val="single" w:sz="4" w:space="0" w:color="auto"/>
              <w:right w:val="single" w:sz="4" w:space="0" w:color="auto"/>
            </w:tcBorders>
            <w:shd w:val="clear" w:color="auto" w:fill="auto"/>
            <w:noWrap/>
            <w:vAlign w:val="center"/>
            <w:hideMark/>
          </w:tcPr>
          <w:p w14:paraId="009497CA"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12,92</w:t>
            </w:r>
          </w:p>
        </w:tc>
        <w:tc>
          <w:tcPr>
            <w:tcW w:w="1186" w:type="dxa"/>
            <w:tcBorders>
              <w:top w:val="nil"/>
              <w:left w:val="nil"/>
              <w:bottom w:val="single" w:sz="4" w:space="0" w:color="auto"/>
              <w:right w:val="single" w:sz="4" w:space="0" w:color="auto"/>
            </w:tcBorders>
            <w:shd w:val="clear" w:color="auto" w:fill="auto"/>
            <w:noWrap/>
            <w:vAlign w:val="center"/>
            <w:hideMark/>
          </w:tcPr>
          <w:p w14:paraId="5F8FD74E"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23,46</w:t>
            </w:r>
          </w:p>
        </w:tc>
        <w:tc>
          <w:tcPr>
            <w:tcW w:w="1246" w:type="dxa"/>
            <w:tcBorders>
              <w:top w:val="nil"/>
              <w:left w:val="nil"/>
              <w:bottom w:val="single" w:sz="4" w:space="0" w:color="auto"/>
              <w:right w:val="single" w:sz="4" w:space="0" w:color="auto"/>
            </w:tcBorders>
            <w:shd w:val="clear" w:color="auto" w:fill="auto"/>
            <w:noWrap/>
            <w:vAlign w:val="center"/>
            <w:hideMark/>
          </w:tcPr>
          <w:p w14:paraId="2C43AAA6"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18,59</w:t>
            </w:r>
          </w:p>
        </w:tc>
      </w:tr>
      <w:tr w:rsidR="00FC1523" w:rsidRPr="001E7444" w14:paraId="70722B42"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19427471" w14:textId="77777777" w:rsidR="00150E39" w:rsidRPr="001E7444" w:rsidRDefault="00150E39"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Солтүстік</w:t>
            </w:r>
          </w:p>
        </w:tc>
        <w:tc>
          <w:tcPr>
            <w:tcW w:w="1337" w:type="dxa"/>
            <w:tcBorders>
              <w:top w:val="nil"/>
              <w:left w:val="nil"/>
              <w:bottom w:val="single" w:sz="4" w:space="0" w:color="auto"/>
              <w:right w:val="single" w:sz="4" w:space="0" w:color="auto"/>
            </w:tcBorders>
            <w:shd w:val="clear" w:color="auto" w:fill="auto"/>
            <w:noWrap/>
            <w:vAlign w:val="center"/>
            <w:hideMark/>
          </w:tcPr>
          <w:p w14:paraId="2579C58E"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8,17</w:t>
            </w:r>
          </w:p>
        </w:tc>
        <w:tc>
          <w:tcPr>
            <w:tcW w:w="1379" w:type="dxa"/>
            <w:tcBorders>
              <w:top w:val="nil"/>
              <w:left w:val="nil"/>
              <w:bottom w:val="single" w:sz="4" w:space="0" w:color="auto"/>
              <w:right w:val="single" w:sz="4" w:space="0" w:color="auto"/>
            </w:tcBorders>
            <w:shd w:val="clear" w:color="auto" w:fill="auto"/>
            <w:noWrap/>
            <w:vAlign w:val="center"/>
            <w:hideMark/>
          </w:tcPr>
          <w:p w14:paraId="4B9C9C65"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34,54</w:t>
            </w:r>
          </w:p>
        </w:tc>
        <w:tc>
          <w:tcPr>
            <w:tcW w:w="1043" w:type="dxa"/>
            <w:tcBorders>
              <w:top w:val="nil"/>
              <w:left w:val="nil"/>
              <w:bottom w:val="single" w:sz="4" w:space="0" w:color="auto"/>
              <w:right w:val="single" w:sz="4" w:space="0" w:color="auto"/>
            </w:tcBorders>
            <w:shd w:val="clear" w:color="auto" w:fill="auto"/>
            <w:noWrap/>
            <w:vAlign w:val="center"/>
            <w:hideMark/>
          </w:tcPr>
          <w:p w14:paraId="5228B74A"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9,76</w:t>
            </w:r>
          </w:p>
        </w:tc>
        <w:tc>
          <w:tcPr>
            <w:tcW w:w="993" w:type="dxa"/>
            <w:tcBorders>
              <w:top w:val="nil"/>
              <w:left w:val="nil"/>
              <w:bottom w:val="single" w:sz="4" w:space="0" w:color="auto"/>
              <w:right w:val="single" w:sz="4" w:space="0" w:color="auto"/>
            </w:tcBorders>
            <w:shd w:val="clear" w:color="auto" w:fill="auto"/>
            <w:noWrap/>
            <w:vAlign w:val="center"/>
            <w:hideMark/>
          </w:tcPr>
          <w:p w14:paraId="7F0C8199"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10,56</w:t>
            </w:r>
          </w:p>
        </w:tc>
        <w:tc>
          <w:tcPr>
            <w:tcW w:w="1169" w:type="dxa"/>
            <w:tcBorders>
              <w:top w:val="nil"/>
              <w:left w:val="nil"/>
              <w:bottom w:val="single" w:sz="4" w:space="0" w:color="auto"/>
              <w:right w:val="single" w:sz="4" w:space="0" w:color="auto"/>
            </w:tcBorders>
            <w:shd w:val="clear" w:color="auto" w:fill="auto"/>
            <w:noWrap/>
            <w:vAlign w:val="center"/>
            <w:hideMark/>
          </w:tcPr>
          <w:p w14:paraId="1DD4C41E"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9,89</w:t>
            </w:r>
          </w:p>
        </w:tc>
        <w:tc>
          <w:tcPr>
            <w:tcW w:w="1186" w:type="dxa"/>
            <w:tcBorders>
              <w:top w:val="nil"/>
              <w:left w:val="nil"/>
              <w:bottom w:val="single" w:sz="4" w:space="0" w:color="auto"/>
              <w:right w:val="single" w:sz="4" w:space="0" w:color="auto"/>
            </w:tcBorders>
            <w:shd w:val="clear" w:color="auto" w:fill="auto"/>
            <w:noWrap/>
            <w:vAlign w:val="center"/>
            <w:hideMark/>
          </w:tcPr>
          <w:p w14:paraId="06747E5B"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10,01</w:t>
            </w:r>
          </w:p>
        </w:tc>
        <w:tc>
          <w:tcPr>
            <w:tcW w:w="1246" w:type="dxa"/>
            <w:tcBorders>
              <w:top w:val="nil"/>
              <w:left w:val="nil"/>
              <w:bottom w:val="single" w:sz="4" w:space="0" w:color="auto"/>
              <w:right w:val="single" w:sz="4" w:space="0" w:color="auto"/>
            </w:tcBorders>
            <w:shd w:val="clear" w:color="auto" w:fill="auto"/>
            <w:noWrap/>
            <w:vAlign w:val="center"/>
            <w:hideMark/>
          </w:tcPr>
          <w:p w14:paraId="3E20192A"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10,32</w:t>
            </w:r>
          </w:p>
        </w:tc>
      </w:tr>
      <w:tr w:rsidR="00FC1523" w:rsidRPr="001E7444" w14:paraId="6002EA90"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66F27C5C" w14:textId="77777777" w:rsidR="00150E39" w:rsidRPr="001E7444" w:rsidRDefault="00150E39"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Орталық-Шығыс </w:t>
            </w:r>
          </w:p>
        </w:tc>
        <w:tc>
          <w:tcPr>
            <w:tcW w:w="1337" w:type="dxa"/>
            <w:tcBorders>
              <w:top w:val="nil"/>
              <w:left w:val="nil"/>
              <w:bottom w:val="single" w:sz="4" w:space="0" w:color="auto"/>
              <w:right w:val="single" w:sz="4" w:space="0" w:color="auto"/>
            </w:tcBorders>
            <w:shd w:val="clear" w:color="auto" w:fill="auto"/>
            <w:noWrap/>
            <w:vAlign w:val="center"/>
            <w:hideMark/>
          </w:tcPr>
          <w:p w14:paraId="7F99B926"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16,09</w:t>
            </w:r>
          </w:p>
        </w:tc>
        <w:tc>
          <w:tcPr>
            <w:tcW w:w="1379" w:type="dxa"/>
            <w:tcBorders>
              <w:top w:val="nil"/>
              <w:left w:val="nil"/>
              <w:bottom w:val="single" w:sz="4" w:space="0" w:color="auto"/>
              <w:right w:val="single" w:sz="4" w:space="0" w:color="auto"/>
            </w:tcBorders>
            <w:shd w:val="clear" w:color="auto" w:fill="auto"/>
            <w:noWrap/>
            <w:vAlign w:val="center"/>
            <w:hideMark/>
          </w:tcPr>
          <w:p w14:paraId="4760DDF1"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17,82</w:t>
            </w:r>
          </w:p>
        </w:tc>
        <w:tc>
          <w:tcPr>
            <w:tcW w:w="1043" w:type="dxa"/>
            <w:tcBorders>
              <w:top w:val="nil"/>
              <w:left w:val="nil"/>
              <w:bottom w:val="single" w:sz="4" w:space="0" w:color="auto"/>
              <w:right w:val="single" w:sz="4" w:space="0" w:color="auto"/>
            </w:tcBorders>
            <w:shd w:val="clear" w:color="auto" w:fill="auto"/>
            <w:noWrap/>
            <w:vAlign w:val="center"/>
            <w:hideMark/>
          </w:tcPr>
          <w:p w14:paraId="6A2F3932"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7,59</w:t>
            </w:r>
          </w:p>
        </w:tc>
        <w:tc>
          <w:tcPr>
            <w:tcW w:w="993" w:type="dxa"/>
            <w:tcBorders>
              <w:top w:val="nil"/>
              <w:left w:val="nil"/>
              <w:bottom w:val="single" w:sz="4" w:space="0" w:color="auto"/>
              <w:right w:val="single" w:sz="4" w:space="0" w:color="auto"/>
            </w:tcBorders>
            <w:shd w:val="clear" w:color="auto" w:fill="auto"/>
            <w:noWrap/>
            <w:vAlign w:val="center"/>
            <w:hideMark/>
          </w:tcPr>
          <w:p w14:paraId="30B21A6B"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17,03</w:t>
            </w:r>
          </w:p>
        </w:tc>
        <w:tc>
          <w:tcPr>
            <w:tcW w:w="1169" w:type="dxa"/>
            <w:tcBorders>
              <w:top w:val="nil"/>
              <w:left w:val="nil"/>
              <w:bottom w:val="single" w:sz="4" w:space="0" w:color="auto"/>
              <w:right w:val="single" w:sz="4" w:space="0" w:color="auto"/>
            </w:tcBorders>
            <w:shd w:val="clear" w:color="auto" w:fill="auto"/>
            <w:noWrap/>
            <w:vAlign w:val="center"/>
            <w:hideMark/>
          </w:tcPr>
          <w:p w14:paraId="3BAC39E3"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8,21</w:t>
            </w:r>
          </w:p>
        </w:tc>
        <w:tc>
          <w:tcPr>
            <w:tcW w:w="1186" w:type="dxa"/>
            <w:tcBorders>
              <w:top w:val="nil"/>
              <w:left w:val="nil"/>
              <w:bottom w:val="single" w:sz="4" w:space="0" w:color="auto"/>
              <w:right w:val="single" w:sz="4" w:space="0" w:color="auto"/>
            </w:tcBorders>
            <w:shd w:val="clear" w:color="auto" w:fill="auto"/>
            <w:noWrap/>
            <w:vAlign w:val="center"/>
            <w:hideMark/>
          </w:tcPr>
          <w:p w14:paraId="59358A16"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6,34</w:t>
            </w:r>
          </w:p>
        </w:tc>
        <w:tc>
          <w:tcPr>
            <w:tcW w:w="1246" w:type="dxa"/>
            <w:tcBorders>
              <w:top w:val="nil"/>
              <w:left w:val="nil"/>
              <w:bottom w:val="single" w:sz="4" w:space="0" w:color="auto"/>
              <w:right w:val="single" w:sz="4" w:space="0" w:color="auto"/>
            </w:tcBorders>
            <w:shd w:val="clear" w:color="auto" w:fill="auto"/>
            <w:noWrap/>
            <w:vAlign w:val="center"/>
            <w:hideMark/>
          </w:tcPr>
          <w:p w14:paraId="75FF58E9" w14:textId="77777777" w:rsidR="00150E39" w:rsidRPr="001E7444" w:rsidRDefault="00150E39" w:rsidP="00FC1523">
            <w:pPr>
              <w:jc w:val="center"/>
              <w:rPr>
                <w:rFonts w:ascii="Times New Roman" w:hAnsi="Times New Roman"/>
                <w:sz w:val="24"/>
                <w:szCs w:val="24"/>
              </w:rPr>
            </w:pPr>
            <w:r w:rsidRPr="001E7444">
              <w:rPr>
                <w:rFonts w:ascii="Times New Roman" w:hAnsi="Times New Roman"/>
                <w:sz w:val="24"/>
                <w:szCs w:val="24"/>
              </w:rPr>
              <w:t>8,80</w:t>
            </w:r>
          </w:p>
        </w:tc>
      </w:tr>
      <w:tr w:rsidR="00FC1523" w:rsidRPr="001E7444" w14:paraId="10E9D1B7"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6AED8355" w14:textId="77777777" w:rsidR="00976CF6" w:rsidRPr="001E7444" w:rsidRDefault="00976CF6"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Батыс </w:t>
            </w:r>
          </w:p>
        </w:tc>
        <w:tc>
          <w:tcPr>
            <w:tcW w:w="1337" w:type="dxa"/>
            <w:tcBorders>
              <w:top w:val="nil"/>
              <w:left w:val="nil"/>
              <w:bottom w:val="single" w:sz="4" w:space="0" w:color="auto"/>
              <w:right w:val="single" w:sz="4" w:space="0" w:color="auto"/>
            </w:tcBorders>
            <w:shd w:val="clear" w:color="auto" w:fill="auto"/>
            <w:noWrap/>
            <w:vAlign w:val="center"/>
            <w:hideMark/>
          </w:tcPr>
          <w:p w14:paraId="34D438BC"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52,60</w:t>
            </w:r>
          </w:p>
        </w:tc>
        <w:tc>
          <w:tcPr>
            <w:tcW w:w="1379" w:type="dxa"/>
            <w:tcBorders>
              <w:top w:val="nil"/>
              <w:left w:val="nil"/>
              <w:bottom w:val="single" w:sz="4" w:space="0" w:color="auto"/>
              <w:right w:val="single" w:sz="4" w:space="0" w:color="auto"/>
            </w:tcBorders>
            <w:shd w:val="clear" w:color="auto" w:fill="auto"/>
            <w:noWrap/>
            <w:vAlign w:val="center"/>
            <w:hideMark/>
          </w:tcPr>
          <w:p w14:paraId="4C914AA7"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10,27</w:t>
            </w:r>
          </w:p>
        </w:tc>
        <w:tc>
          <w:tcPr>
            <w:tcW w:w="1043" w:type="dxa"/>
            <w:tcBorders>
              <w:top w:val="nil"/>
              <w:left w:val="nil"/>
              <w:bottom w:val="single" w:sz="4" w:space="0" w:color="auto"/>
              <w:right w:val="single" w:sz="4" w:space="0" w:color="auto"/>
            </w:tcBorders>
            <w:shd w:val="clear" w:color="auto" w:fill="auto"/>
            <w:noWrap/>
            <w:vAlign w:val="center"/>
            <w:hideMark/>
          </w:tcPr>
          <w:p w14:paraId="7CE9D802"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19,50</w:t>
            </w:r>
          </w:p>
        </w:tc>
        <w:tc>
          <w:tcPr>
            <w:tcW w:w="993" w:type="dxa"/>
            <w:tcBorders>
              <w:top w:val="nil"/>
              <w:left w:val="nil"/>
              <w:bottom w:val="single" w:sz="4" w:space="0" w:color="auto"/>
              <w:right w:val="single" w:sz="4" w:space="0" w:color="auto"/>
            </w:tcBorders>
            <w:shd w:val="clear" w:color="auto" w:fill="auto"/>
            <w:noWrap/>
            <w:vAlign w:val="center"/>
            <w:hideMark/>
          </w:tcPr>
          <w:p w14:paraId="3210C1C8"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13,06</w:t>
            </w:r>
          </w:p>
        </w:tc>
        <w:tc>
          <w:tcPr>
            <w:tcW w:w="1169" w:type="dxa"/>
            <w:tcBorders>
              <w:top w:val="nil"/>
              <w:left w:val="nil"/>
              <w:bottom w:val="single" w:sz="4" w:space="0" w:color="auto"/>
              <w:right w:val="single" w:sz="4" w:space="0" w:color="auto"/>
            </w:tcBorders>
            <w:shd w:val="clear" w:color="auto" w:fill="auto"/>
            <w:noWrap/>
            <w:vAlign w:val="center"/>
            <w:hideMark/>
          </w:tcPr>
          <w:p w14:paraId="47E6F5A4"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42,59</w:t>
            </w:r>
          </w:p>
        </w:tc>
        <w:tc>
          <w:tcPr>
            <w:tcW w:w="1186" w:type="dxa"/>
            <w:tcBorders>
              <w:top w:val="nil"/>
              <w:left w:val="nil"/>
              <w:bottom w:val="single" w:sz="4" w:space="0" w:color="auto"/>
              <w:right w:val="single" w:sz="4" w:space="0" w:color="auto"/>
            </w:tcBorders>
            <w:shd w:val="clear" w:color="auto" w:fill="auto"/>
            <w:noWrap/>
            <w:vAlign w:val="center"/>
            <w:hideMark/>
          </w:tcPr>
          <w:p w14:paraId="026A6235"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29,89</w:t>
            </w:r>
          </w:p>
        </w:tc>
        <w:tc>
          <w:tcPr>
            <w:tcW w:w="1246" w:type="dxa"/>
            <w:tcBorders>
              <w:top w:val="nil"/>
              <w:left w:val="nil"/>
              <w:bottom w:val="single" w:sz="4" w:space="0" w:color="auto"/>
              <w:right w:val="single" w:sz="4" w:space="0" w:color="auto"/>
            </w:tcBorders>
            <w:shd w:val="clear" w:color="auto" w:fill="auto"/>
            <w:noWrap/>
            <w:vAlign w:val="center"/>
            <w:hideMark/>
          </w:tcPr>
          <w:p w14:paraId="4646459F"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46,19</w:t>
            </w:r>
          </w:p>
        </w:tc>
      </w:tr>
      <w:tr w:rsidR="00FC1523" w:rsidRPr="001E7444" w14:paraId="11F9B710"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751F01A4" w14:textId="77777777" w:rsidR="00976CF6" w:rsidRPr="001E7444" w:rsidRDefault="00976CF6" w:rsidP="00B256C5">
            <w:pP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eastAsia="kk-KZ"/>
              </w:rPr>
              <w:t>Нұр-Сұлтан</w:t>
            </w:r>
          </w:p>
        </w:tc>
        <w:tc>
          <w:tcPr>
            <w:tcW w:w="1337" w:type="dxa"/>
            <w:tcBorders>
              <w:top w:val="nil"/>
              <w:left w:val="nil"/>
              <w:bottom w:val="single" w:sz="4" w:space="0" w:color="auto"/>
              <w:right w:val="single" w:sz="4" w:space="0" w:color="auto"/>
            </w:tcBorders>
            <w:shd w:val="clear" w:color="auto" w:fill="auto"/>
            <w:noWrap/>
            <w:vAlign w:val="center"/>
            <w:hideMark/>
          </w:tcPr>
          <w:p w14:paraId="418ED834"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2,38</w:t>
            </w:r>
          </w:p>
        </w:tc>
        <w:tc>
          <w:tcPr>
            <w:tcW w:w="1379" w:type="dxa"/>
            <w:tcBorders>
              <w:top w:val="nil"/>
              <w:left w:val="nil"/>
              <w:bottom w:val="single" w:sz="4" w:space="0" w:color="auto"/>
              <w:right w:val="single" w:sz="4" w:space="0" w:color="auto"/>
            </w:tcBorders>
            <w:shd w:val="clear" w:color="auto" w:fill="auto"/>
            <w:noWrap/>
            <w:vAlign w:val="center"/>
            <w:hideMark/>
          </w:tcPr>
          <w:p w14:paraId="200924D3"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0,02</w:t>
            </w:r>
          </w:p>
        </w:tc>
        <w:tc>
          <w:tcPr>
            <w:tcW w:w="1043" w:type="dxa"/>
            <w:tcBorders>
              <w:top w:val="nil"/>
              <w:left w:val="nil"/>
              <w:bottom w:val="single" w:sz="4" w:space="0" w:color="auto"/>
              <w:right w:val="single" w:sz="4" w:space="0" w:color="auto"/>
            </w:tcBorders>
            <w:shd w:val="clear" w:color="auto" w:fill="auto"/>
            <w:noWrap/>
            <w:vAlign w:val="center"/>
            <w:hideMark/>
          </w:tcPr>
          <w:p w14:paraId="19D675A4"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11,75</w:t>
            </w:r>
          </w:p>
        </w:tc>
        <w:tc>
          <w:tcPr>
            <w:tcW w:w="993" w:type="dxa"/>
            <w:tcBorders>
              <w:top w:val="nil"/>
              <w:left w:val="nil"/>
              <w:bottom w:val="single" w:sz="4" w:space="0" w:color="auto"/>
              <w:right w:val="single" w:sz="4" w:space="0" w:color="auto"/>
            </w:tcBorders>
            <w:shd w:val="clear" w:color="auto" w:fill="auto"/>
            <w:noWrap/>
            <w:vAlign w:val="center"/>
            <w:hideMark/>
          </w:tcPr>
          <w:p w14:paraId="536BD6E4"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10,99</w:t>
            </w:r>
          </w:p>
        </w:tc>
        <w:tc>
          <w:tcPr>
            <w:tcW w:w="1169" w:type="dxa"/>
            <w:tcBorders>
              <w:top w:val="nil"/>
              <w:left w:val="nil"/>
              <w:bottom w:val="single" w:sz="4" w:space="0" w:color="auto"/>
              <w:right w:val="single" w:sz="4" w:space="0" w:color="auto"/>
            </w:tcBorders>
            <w:shd w:val="clear" w:color="auto" w:fill="auto"/>
            <w:noWrap/>
            <w:vAlign w:val="center"/>
            <w:hideMark/>
          </w:tcPr>
          <w:p w14:paraId="6B1FB926"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13,59</w:t>
            </w:r>
          </w:p>
        </w:tc>
        <w:tc>
          <w:tcPr>
            <w:tcW w:w="1186" w:type="dxa"/>
            <w:tcBorders>
              <w:top w:val="nil"/>
              <w:left w:val="nil"/>
              <w:bottom w:val="single" w:sz="4" w:space="0" w:color="auto"/>
              <w:right w:val="single" w:sz="4" w:space="0" w:color="auto"/>
            </w:tcBorders>
            <w:shd w:val="clear" w:color="auto" w:fill="auto"/>
            <w:noWrap/>
            <w:vAlign w:val="center"/>
            <w:hideMark/>
          </w:tcPr>
          <w:p w14:paraId="3B0EDC38"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20,68</w:t>
            </w:r>
          </w:p>
        </w:tc>
        <w:tc>
          <w:tcPr>
            <w:tcW w:w="1246" w:type="dxa"/>
            <w:tcBorders>
              <w:top w:val="nil"/>
              <w:left w:val="nil"/>
              <w:bottom w:val="single" w:sz="4" w:space="0" w:color="auto"/>
              <w:right w:val="single" w:sz="4" w:space="0" w:color="auto"/>
            </w:tcBorders>
            <w:shd w:val="clear" w:color="auto" w:fill="auto"/>
            <w:noWrap/>
            <w:vAlign w:val="center"/>
            <w:hideMark/>
          </w:tcPr>
          <w:p w14:paraId="44231C19"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9,55</w:t>
            </w:r>
          </w:p>
        </w:tc>
      </w:tr>
      <w:tr w:rsidR="00FC1523" w:rsidRPr="001E7444" w14:paraId="0B4CD81D" w14:textId="77777777" w:rsidTr="00FC1523">
        <w:trPr>
          <w:trHeight w:val="311"/>
        </w:trPr>
        <w:tc>
          <w:tcPr>
            <w:tcW w:w="1236" w:type="dxa"/>
            <w:tcBorders>
              <w:top w:val="nil"/>
              <w:left w:val="single" w:sz="4" w:space="0" w:color="auto"/>
              <w:bottom w:val="single" w:sz="4" w:space="0" w:color="auto"/>
              <w:right w:val="single" w:sz="4" w:space="0" w:color="auto"/>
            </w:tcBorders>
            <w:shd w:val="clear" w:color="auto" w:fill="auto"/>
            <w:noWrap/>
            <w:hideMark/>
          </w:tcPr>
          <w:p w14:paraId="33F09B55" w14:textId="77777777" w:rsidR="00976CF6" w:rsidRPr="001E7444" w:rsidRDefault="00FC1523" w:rsidP="00B256C5">
            <w:pP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eastAsia="kk-KZ"/>
              </w:rPr>
              <w:t>Алматы</w:t>
            </w:r>
          </w:p>
        </w:tc>
        <w:tc>
          <w:tcPr>
            <w:tcW w:w="1337" w:type="dxa"/>
            <w:tcBorders>
              <w:top w:val="nil"/>
              <w:left w:val="nil"/>
              <w:bottom w:val="single" w:sz="4" w:space="0" w:color="auto"/>
              <w:right w:val="single" w:sz="4" w:space="0" w:color="auto"/>
            </w:tcBorders>
            <w:shd w:val="clear" w:color="auto" w:fill="auto"/>
            <w:noWrap/>
            <w:vAlign w:val="center"/>
            <w:hideMark/>
          </w:tcPr>
          <w:p w14:paraId="3083E066"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3,37</w:t>
            </w:r>
          </w:p>
        </w:tc>
        <w:tc>
          <w:tcPr>
            <w:tcW w:w="1379" w:type="dxa"/>
            <w:tcBorders>
              <w:top w:val="nil"/>
              <w:left w:val="nil"/>
              <w:bottom w:val="single" w:sz="4" w:space="0" w:color="auto"/>
              <w:right w:val="single" w:sz="4" w:space="0" w:color="auto"/>
            </w:tcBorders>
            <w:shd w:val="clear" w:color="auto" w:fill="auto"/>
            <w:noWrap/>
            <w:vAlign w:val="center"/>
            <w:hideMark/>
          </w:tcPr>
          <w:p w14:paraId="4E447EB2"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0,15</w:t>
            </w:r>
          </w:p>
        </w:tc>
        <w:tc>
          <w:tcPr>
            <w:tcW w:w="1043" w:type="dxa"/>
            <w:tcBorders>
              <w:top w:val="nil"/>
              <w:left w:val="nil"/>
              <w:bottom w:val="single" w:sz="4" w:space="0" w:color="auto"/>
              <w:right w:val="single" w:sz="4" w:space="0" w:color="auto"/>
            </w:tcBorders>
            <w:shd w:val="clear" w:color="auto" w:fill="auto"/>
            <w:noWrap/>
            <w:vAlign w:val="center"/>
            <w:hideMark/>
          </w:tcPr>
          <w:p w14:paraId="34BD641B"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42,03</w:t>
            </w:r>
          </w:p>
        </w:tc>
        <w:tc>
          <w:tcPr>
            <w:tcW w:w="993" w:type="dxa"/>
            <w:tcBorders>
              <w:top w:val="nil"/>
              <w:left w:val="nil"/>
              <w:bottom w:val="single" w:sz="4" w:space="0" w:color="auto"/>
              <w:right w:val="single" w:sz="4" w:space="0" w:color="auto"/>
            </w:tcBorders>
            <w:shd w:val="clear" w:color="auto" w:fill="auto"/>
            <w:noWrap/>
            <w:vAlign w:val="center"/>
            <w:hideMark/>
          </w:tcPr>
          <w:p w14:paraId="60B639CC"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27,40</w:t>
            </w:r>
          </w:p>
        </w:tc>
        <w:tc>
          <w:tcPr>
            <w:tcW w:w="1169" w:type="dxa"/>
            <w:tcBorders>
              <w:top w:val="nil"/>
              <w:left w:val="nil"/>
              <w:bottom w:val="single" w:sz="4" w:space="0" w:color="auto"/>
              <w:right w:val="single" w:sz="4" w:space="0" w:color="auto"/>
            </w:tcBorders>
            <w:shd w:val="clear" w:color="auto" w:fill="auto"/>
            <w:noWrap/>
            <w:vAlign w:val="center"/>
            <w:hideMark/>
          </w:tcPr>
          <w:p w14:paraId="49D426B8"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12,80</w:t>
            </w:r>
          </w:p>
        </w:tc>
        <w:tc>
          <w:tcPr>
            <w:tcW w:w="1186" w:type="dxa"/>
            <w:tcBorders>
              <w:top w:val="nil"/>
              <w:left w:val="nil"/>
              <w:bottom w:val="single" w:sz="4" w:space="0" w:color="auto"/>
              <w:right w:val="single" w:sz="4" w:space="0" w:color="auto"/>
            </w:tcBorders>
            <w:shd w:val="clear" w:color="auto" w:fill="auto"/>
            <w:noWrap/>
            <w:vAlign w:val="center"/>
            <w:hideMark/>
          </w:tcPr>
          <w:p w14:paraId="6ADE31FD"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9,63</w:t>
            </w:r>
          </w:p>
        </w:tc>
        <w:tc>
          <w:tcPr>
            <w:tcW w:w="1246" w:type="dxa"/>
            <w:tcBorders>
              <w:top w:val="nil"/>
              <w:left w:val="nil"/>
              <w:bottom w:val="single" w:sz="4" w:space="0" w:color="auto"/>
              <w:right w:val="single" w:sz="4" w:space="0" w:color="auto"/>
            </w:tcBorders>
            <w:shd w:val="clear" w:color="auto" w:fill="auto"/>
            <w:noWrap/>
            <w:vAlign w:val="center"/>
            <w:hideMark/>
          </w:tcPr>
          <w:p w14:paraId="6930AC3F" w14:textId="77777777" w:rsidR="00976CF6" w:rsidRPr="001E7444" w:rsidRDefault="00976CF6"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6,56</w:t>
            </w:r>
          </w:p>
        </w:tc>
      </w:tr>
      <w:tr w:rsidR="006807E5" w:rsidRPr="001E7444" w14:paraId="3A69DD8C" w14:textId="77777777" w:rsidTr="00FC1523">
        <w:trPr>
          <w:trHeight w:val="311"/>
        </w:trPr>
        <w:tc>
          <w:tcPr>
            <w:tcW w:w="9589" w:type="dxa"/>
            <w:gridSpan w:val="8"/>
            <w:tcBorders>
              <w:top w:val="single" w:sz="4" w:space="0" w:color="auto"/>
              <w:left w:val="single" w:sz="4" w:space="0" w:color="auto"/>
              <w:bottom w:val="single" w:sz="4" w:space="0" w:color="auto"/>
              <w:right w:val="single" w:sz="4" w:space="0" w:color="auto"/>
            </w:tcBorders>
            <w:shd w:val="clear" w:color="auto" w:fill="auto"/>
            <w:noWrap/>
          </w:tcPr>
          <w:p w14:paraId="1E0B813E" w14:textId="77777777" w:rsidR="006807E5" w:rsidRPr="001E7444" w:rsidRDefault="006807E5" w:rsidP="006807E5">
            <w:pPr>
              <w:ind w:firstLine="714"/>
              <w:rPr>
                <w:rFonts w:ascii="Times New Roman" w:eastAsia="Times New Roman" w:hAnsi="Times New Roman"/>
                <w:sz w:val="24"/>
                <w:szCs w:val="24"/>
                <w:lang w:eastAsia="kk-KZ"/>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Pr="001E7444">
              <w:rPr>
                <w:rFonts w:ascii="Times New Roman" w:hAnsi="Times New Roman"/>
                <w:bCs/>
                <w:sz w:val="24"/>
                <w:szCs w:val="24"/>
                <w:lang w:val="ru-RU"/>
              </w:rPr>
              <w:t>60</w:t>
            </w:r>
            <w:r w:rsidRPr="001E7444">
              <w:rPr>
                <w:rFonts w:ascii="Times New Roman" w:hAnsi="Times New Roman"/>
                <w:bCs/>
                <w:sz w:val="24"/>
                <w:szCs w:val="24"/>
              </w:rPr>
              <w:t>]</w:t>
            </w:r>
          </w:p>
        </w:tc>
      </w:tr>
    </w:tbl>
    <w:p w14:paraId="0A651C47" w14:textId="77777777" w:rsidR="009A406A" w:rsidRPr="001E7444" w:rsidRDefault="009A406A" w:rsidP="00B256C5">
      <w:pPr>
        <w:ind w:firstLine="708"/>
        <w:rPr>
          <w:rFonts w:ascii="Times New Roman" w:hAnsi="Times New Roman"/>
          <w:sz w:val="28"/>
          <w:szCs w:val="28"/>
        </w:rPr>
      </w:pPr>
    </w:p>
    <w:p w14:paraId="63FA9028" w14:textId="77777777" w:rsidR="00AF6BE2" w:rsidRPr="001E7444" w:rsidRDefault="00AF6BE2" w:rsidP="00FC1523">
      <w:pPr>
        <w:rPr>
          <w:rFonts w:ascii="Times New Roman" w:hAnsi="Times New Roman"/>
          <w:sz w:val="28"/>
          <w:szCs w:val="28"/>
        </w:rPr>
      </w:pPr>
      <w:r w:rsidRPr="001E7444">
        <w:rPr>
          <w:rFonts w:ascii="Times New Roman" w:hAnsi="Times New Roman"/>
          <w:sz w:val="28"/>
          <w:szCs w:val="28"/>
        </w:rPr>
        <w:t>Кест</w:t>
      </w:r>
      <w:r w:rsidR="00C20122" w:rsidRPr="001E7444">
        <w:rPr>
          <w:rFonts w:ascii="Times New Roman" w:hAnsi="Times New Roman"/>
          <w:sz w:val="28"/>
          <w:szCs w:val="28"/>
        </w:rPr>
        <w:t>е 16</w:t>
      </w:r>
      <w:r w:rsidR="00662088" w:rsidRPr="001E7444">
        <w:rPr>
          <w:rFonts w:ascii="Times New Roman" w:hAnsi="Times New Roman"/>
          <w:sz w:val="28"/>
          <w:szCs w:val="28"/>
        </w:rPr>
        <w:t xml:space="preserve"> – 2020</w:t>
      </w:r>
      <w:r w:rsidRPr="001E7444">
        <w:rPr>
          <w:rFonts w:ascii="Times New Roman" w:hAnsi="Times New Roman"/>
          <w:sz w:val="28"/>
          <w:szCs w:val="28"/>
        </w:rPr>
        <w:t xml:space="preserve"> жылға Қазақстан өңірлері бойынша ЛЖ әсер ететін тасымалдау, еңбек ресурстары, материалдық-техникалық қамсыздандыру және ақпараттық технологиялар мүмкіндігі факторлар көрсеткіштерінің үлес салмағы</w:t>
      </w:r>
      <w:r w:rsidR="00FC1523" w:rsidRPr="001E7444">
        <w:rPr>
          <w:rFonts w:ascii="Times New Roman" w:hAnsi="Times New Roman"/>
          <w:sz w:val="28"/>
          <w:szCs w:val="28"/>
        </w:rPr>
        <w:t>,</w:t>
      </w:r>
      <w:r w:rsidRPr="001E7444">
        <w:rPr>
          <w:rFonts w:ascii="Times New Roman" w:hAnsi="Times New Roman"/>
          <w:sz w:val="28"/>
          <w:szCs w:val="28"/>
        </w:rPr>
        <w:t xml:space="preserve"> % </w:t>
      </w:r>
    </w:p>
    <w:p w14:paraId="1E79297F" w14:textId="77777777" w:rsidR="00FC1523" w:rsidRPr="001E7444" w:rsidRDefault="00FC1523" w:rsidP="00FC1523">
      <w:pPr>
        <w:rPr>
          <w:rFonts w:ascii="Times New Roman" w:hAnsi="Times New Roman"/>
          <w:sz w:val="16"/>
          <w:szCs w:val="16"/>
        </w:rPr>
      </w:pPr>
    </w:p>
    <w:tbl>
      <w:tblPr>
        <w:tblW w:w="9561" w:type="dxa"/>
        <w:jc w:val="center"/>
        <w:tblLook w:val="04A0" w:firstRow="1" w:lastRow="0" w:firstColumn="1" w:lastColumn="0" w:noHBand="0" w:noVBand="1"/>
      </w:tblPr>
      <w:tblGrid>
        <w:gridCol w:w="878"/>
        <w:gridCol w:w="1000"/>
        <w:gridCol w:w="1287"/>
        <w:gridCol w:w="1328"/>
        <w:gridCol w:w="1542"/>
        <w:gridCol w:w="720"/>
        <w:gridCol w:w="1162"/>
        <w:gridCol w:w="365"/>
        <w:gridCol w:w="1572"/>
      </w:tblGrid>
      <w:tr w:rsidR="00FC1523" w:rsidRPr="001E7444" w14:paraId="47491BCB" w14:textId="77777777" w:rsidTr="000F2675">
        <w:trPr>
          <w:trHeight w:val="242"/>
          <w:jc w:val="center"/>
        </w:trPr>
        <w:tc>
          <w:tcPr>
            <w:tcW w:w="967" w:type="dxa"/>
            <w:vMerge w:val="restart"/>
            <w:tcBorders>
              <w:top w:val="single" w:sz="4" w:space="0" w:color="auto"/>
              <w:left w:val="single" w:sz="4" w:space="0" w:color="auto"/>
              <w:right w:val="single" w:sz="4" w:space="0" w:color="auto"/>
            </w:tcBorders>
            <w:shd w:val="clear" w:color="auto" w:fill="auto"/>
            <w:noWrap/>
            <w:vAlign w:val="center"/>
            <w:hideMark/>
          </w:tcPr>
          <w:p w14:paraId="2939B43F" w14:textId="77777777" w:rsidR="00B669D3" w:rsidRPr="001E7444" w:rsidRDefault="00B669D3"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Мак</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ро өңір</w:t>
            </w:r>
            <w:r w:rsidR="00FC1523" w:rsidRPr="001E7444">
              <w:rPr>
                <w:rFonts w:ascii="Times New Roman" w:eastAsia="Times New Roman" w:hAnsi="Times New Roman"/>
                <w:sz w:val="24"/>
                <w:szCs w:val="24"/>
                <w:lang w:val="ru-RU" w:eastAsia="kk-KZ"/>
              </w:rPr>
              <w:t xml:space="preserve"> </w:t>
            </w:r>
            <w:r w:rsidRPr="001E7444">
              <w:rPr>
                <w:rFonts w:ascii="Times New Roman" w:eastAsia="Times New Roman" w:hAnsi="Times New Roman"/>
                <w:sz w:val="24"/>
                <w:szCs w:val="24"/>
                <w:lang w:eastAsia="kk-KZ"/>
              </w:rPr>
              <w:t>лер</w:t>
            </w:r>
          </w:p>
        </w:tc>
        <w:tc>
          <w:tcPr>
            <w:tcW w:w="35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C496D3" w14:textId="77777777" w:rsidR="00B669D3" w:rsidRPr="001E7444" w:rsidRDefault="00150D65"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Тасымалдау факторлар</w:t>
            </w:r>
          </w:p>
        </w:tc>
        <w:tc>
          <w:tcPr>
            <w:tcW w:w="503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1DAF080" w14:textId="77777777" w:rsidR="00B669D3" w:rsidRPr="001E7444" w:rsidRDefault="00B669D3"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Еңбек ресурсы және персонал</w:t>
            </w:r>
          </w:p>
        </w:tc>
      </w:tr>
      <w:tr w:rsidR="000F2675" w:rsidRPr="001E7444" w14:paraId="0EC1B853" w14:textId="77777777" w:rsidTr="000F2675">
        <w:trPr>
          <w:trHeight w:val="1649"/>
          <w:jc w:val="center"/>
        </w:trPr>
        <w:tc>
          <w:tcPr>
            <w:tcW w:w="967" w:type="dxa"/>
            <w:vMerge/>
            <w:tcBorders>
              <w:left w:val="single" w:sz="4" w:space="0" w:color="auto"/>
              <w:bottom w:val="single" w:sz="4" w:space="0" w:color="auto"/>
              <w:right w:val="single" w:sz="4" w:space="0" w:color="auto"/>
            </w:tcBorders>
            <w:shd w:val="clear" w:color="auto" w:fill="auto"/>
            <w:noWrap/>
            <w:vAlign w:val="center"/>
            <w:hideMark/>
          </w:tcPr>
          <w:p w14:paraId="5ABC048D" w14:textId="77777777" w:rsidR="004A2ED3" w:rsidRPr="001E7444" w:rsidRDefault="004A2ED3" w:rsidP="00FC1523">
            <w:pPr>
              <w:jc w:val="center"/>
              <w:rPr>
                <w:rFonts w:ascii="Times New Roman" w:eastAsia="Times New Roman" w:hAnsi="Times New Roman"/>
                <w:sz w:val="24"/>
                <w:szCs w:val="24"/>
                <w:lang w:eastAsia="kk-KZ"/>
              </w:rPr>
            </w:pPr>
          </w:p>
        </w:tc>
        <w:tc>
          <w:tcPr>
            <w:tcW w:w="1106" w:type="dxa"/>
            <w:tcBorders>
              <w:top w:val="nil"/>
              <w:left w:val="nil"/>
              <w:bottom w:val="single" w:sz="4" w:space="0" w:color="auto"/>
              <w:right w:val="single" w:sz="4" w:space="0" w:color="auto"/>
            </w:tcBorders>
            <w:shd w:val="clear" w:color="auto" w:fill="auto"/>
            <w:noWrap/>
            <w:vAlign w:val="center"/>
            <w:hideMark/>
          </w:tcPr>
          <w:p w14:paraId="7A0782D7" w14:textId="77777777" w:rsidR="004A2ED3" w:rsidRPr="001E7444" w:rsidRDefault="007B3DA3" w:rsidP="000F2675">
            <w:pPr>
              <w:ind w:left="-57" w:right="-89"/>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тасы</w:t>
            </w:r>
            <w:r w:rsidR="00FC1523" w:rsidRPr="001E7444">
              <w:rPr>
                <w:rFonts w:ascii="Times New Roman" w:eastAsia="Times New Roman" w:hAnsi="Times New Roman"/>
                <w:sz w:val="24"/>
                <w:szCs w:val="24"/>
                <w:lang w:eastAsia="kk-KZ"/>
              </w:rPr>
              <w:t>мал данған жүк жол</w:t>
            </w:r>
            <w:r w:rsidR="000F2675" w:rsidRPr="001E7444">
              <w:rPr>
                <w:rFonts w:ascii="Times New Roman" w:eastAsia="Times New Roman" w:hAnsi="Times New Roman"/>
                <w:sz w:val="24"/>
                <w:szCs w:val="24"/>
                <w:lang w:eastAsia="kk-KZ"/>
              </w:rPr>
              <w:t xml:space="preserve"> </w:t>
            </w:r>
            <w:r w:rsidR="00FC1523" w:rsidRPr="001E7444">
              <w:rPr>
                <w:rFonts w:ascii="Times New Roman" w:eastAsia="Times New Roman" w:hAnsi="Times New Roman"/>
                <w:sz w:val="24"/>
                <w:szCs w:val="24"/>
                <w:lang w:eastAsia="kk-KZ"/>
              </w:rPr>
              <w:t>жүгі</w:t>
            </w:r>
          </w:p>
        </w:tc>
        <w:tc>
          <w:tcPr>
            <w:tcW w:w="1206" w:type="dxa"/>
            <w:tcBorders>
              <w:top w:val="nil"/>
              <w:left w:val="nil"/>
              <w:bottom w:val="single" w:sz="4" w:space="0" w:color="auto"/>
              <w:right w:val="single" w:sz="4" w:space="0" w:color="auto"/>
            </w:tcBorders>
            <w:shd w:val="clear" w:color="auto" w:fill="auto"/>
            <w:noWrap/>
            <w:vAlign w:val="center"/>
            <w:hideMark/>
          </w:tcPr>
          <w:p w14:paraId="0D336859" w14:textId="77777777" w:rsidR="004A2ED3" w:rsidRPr="001E7444" w:rsidRDefault="00FC1523"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жүк айналы</w:t>
            </w:r>
            <w:r w:rsidRPr="001E7444">
              <w:rPr>
                <w:rFonts w:ascii="Times New Roman" w:eastAsia="Times New Roman" w:hAnsi="Times New Roman"/>
                <w:sz w:val="24"/>
                <w:szCs w:val="24"/>
                <w:lang w:val="ru-RU" w:eastAsia="kk-KZ"/>
              </w:rPr>
              <w:t xml:space="preserve"> </w:t>
            </w:r>
            <w:r w:rsidRPr="001E7444">
              <w:rPr>
                <w:rFonts w:ascii="Times New Roman" w:eastAsia="Times New Roman" w:hAnsi="Times New Roman"/>
                <w:sz w:val="24"/>
                <w:szCs w:val="24"/>
                <w:lang w:eastAsia="kk-KZ"/>
              </w:rPr>
              <w:t>мы</w:t>
            </w:r>
          </w:p>
        </w:tc>
        <w:tc>
          <w:tcPr>
            <w:tcW w:w="1244" w:type="dxa"/>
            <w:tcBorders>
              <w:top w:val="nil"/>
              <w:left w:val="nil"/>
              <w:bottom w:val="single" w:sz="4" w:space="0" w:color="auto"/>
              <w:right w:val="single" w:sz="4" w:space="0" w:color="auto"/>
            </w:tcBorders>
            <w:shd w:val="clear" w:color="auto" w:fill="auto"/>
            <w:noWrap/>
            <w:vAlign w:val="center"/>
            <w:hideMark/>
          </w:tcPr>
          <w:p w14:paraId="0836C3BA" w14:textId="77777777" w:rsidR="004A2ED3" w:rsidRPr="001E7444" w:rsidRDefault="00FC1523" w:rsidP="00FC1523">
            <w:pPr>
              <w:jc w:val="center"/>
              <w:rPr>
                <w:rFonts w:ascii="Times New Roman" w:eastAsia="Times New Roman" w:hAnsi="Times New Roman"/>
                <w:sz w:val="24"/>
                <w:szCs w:val="24"/>
                <w:lang w:eastAsia="kk-KZ"/>
              </w:rPr>
            </w:pPr>
            <w:r w:rsidRPr="001E7444">
              <w:rPr>
                <w:rFonts w:ascii="Times New Roman" w:hAnsi="Times New Roman"/>
                <w:sz w:val="24"/>
                <w:szCs w:val="24"/>
              </w:rPr>
              <w:t>почталық және курьерлік қызмет көлемі</w:t>
            </w:r>
          </w:p>
        </w:tc>
        <w:tc>
          <w:tcPr>
            <w:tcW w:w="1457" w:type="dxa"/>
            <w:tcBorders>
              <w:top w:val="nil"/>
              <w:left w:val="nil"/>
              <w:bottom w:val="single" w:sz="4" w:space="0" w:color="auto"/>
              <w:right w:val="single" w:sz="4" w:space="0" w:color="auto"/>
            </w:tcBorders>
            <w:shd w:val="clear" w:color="auto" w:fill="auto"/>
            <w:noWrap/>
            <w:vAlign w:val="center"/>
            <w:hideMark/>
          </w:tcPr>
          <w:p w14:paraId="37FF5C2F" w14:textId="77777777" w:rsidR="004A2ED3" w:rsidRPr="001E7444" w:rsidRDefault="00FC1523" w:rsidP="00FC152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жұмыс істейтін кәсіпорын дар мен өндірістері</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5A8057F5" w14:textId="77777777" w:rsidR="004A2ED3" w:rsidRPr="001E7444" w:rsidRDefault="00FC1523" w:rsidP="00CB1ADB">
            <w:pPr>
              <w:ind w:left="-117" w:right="-106"/>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көлік және қоймалау бойынша орташа айлық атаулы жалақы</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08BB2687" w14:textId="77777777" w:rsidR="004A2ED3" w:rsidRPr="001E7444" w:rsidRDefault="00FC1523" w:rsidP="007B3DA3">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экономикадағы жұмыспен қамтылған халық</w:t>
            </w:r>
          </w:p>
        </w:tc>
      </w:tr>
      <w:tr w:rsidR="000F2675" w:rsidRPr="001E7444" w14:paraId="5A6A1B2C" w14:textId="77777777" w:rsidTr="000F2675">
        <w:trPr>
          <w:trHeight w:val="300"/>
          <w:jc w:val="center"/>
        </w:trPr>
        <w:tc>
          <w:tcPr>
            <w:tcW w:w="967" w:type="dxa"/>
            <w:tcBorders>
              <w:left w:val="single" w:sz="4" w:space="0" w:color="auto"/>
              <w:bottom w:val="single" w:sz="4" w:space="0" w:color="auto"/>
              <w:right w:val="single" w:sz="4" w:space="0" w:color="auto"/>
            </w:tcBorders>
            <w:shd w:val="clear" w:color="auto" w:fill="auto"/>
            <w:noWrap/>
            <w:vAlign w:val="center"/>
          </w:tcPr>
          <w:p w14:paraId="38C9133B" w14:textId="77777777" w:rsidR="00CB1ADB" w:rsidRPr="001E7444" w:rsidRDefault="00CB1ADB" w:rsidP="00FC1523">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1</w:t>
            </w:r>
          </w:p>
        </w:tc>
        <w:tc>
          <w:tcPr>
            <w:tcW w:w="1106" w:type="dxa"/>
            <w:tcBorders>
              <w:top w:val="nil"/>
              <w:left w:val="nil"/>
              <w:bottom w:val="single" w:sz="4" w:space="0" w:color="auto"/>
              <w:right w:val="single" w:sz="4" w:space="0" w:color="auto"/>
            </w:tcBorders>
            <w:shd w:val="clear" w:color="auto" w:fill="auto"/>
            <w:noWrap/>
            <w:vAlign w:val="center"/>
          </w:tcPr>
          <w:p w14:paraId="14F3986D" w14:textId="77777777" w:rsidR="00CB1ADB" w:rsidRPr="001E7444" w:rsidRDefault="00CB1ADB" w:rsidP="00FC1523">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2</w:t>
            </w:r>
          </w:p>
        </w:tc>
        <w:tc>
          <w:tcPr>
            <w:tcW w:w="1206" w:type="dxa"/>
            <w:tcBorders>
              <w:top w:val="nil"/>
              <w:left w:val="nil"/>
              <w:bottom w:val="single" w:sz="4" w:space="0" w:color="auto"/>
              <w:right w:val="single" w:sz="4" w:space="0" w:color="auto"/>
            </w:tcBorders>
            <w:shd w:val="clear" w:color="auto" w:fill="auto"/>
            <w:noWrap/>
            <w:vAlign w:val="center"/>
          </w:tcPr>
          <w:p w14:paraId="602B46D7" w14:textId="77777777" w:rsidR="00CB1ADB" w:rsidRPr="001E7444" w:rsidRDefault="00CB1ADB" w:rsidP="00FC1523">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3</w:t>
            </w:r>
          </w:p>
        </w:tc>
        <w:tc>
          <w:tcPr>
            <w:tcW w:w="1244" w:type="dxa"/>
            <w:tcBorders>
              <w:top w:val="nil"/>
              <w:left w:val="nil"/>
              <w:bottom w:val="single" w:sz="4" w:space="0" w:color="auto"/>
              <w:right w:val="single" w:sz="4" w:space="0" w:color="auto"/>
            </w:tcBorders>
            <w:shd w:val="clear" w:color="auto" w:fill="auto"/>
            <w:noWrap/>
            <w:vAlign w:val="center"/>
          </w:tcPr>
          <w:p w14:paraId="77499D9D" w14:textId="77777777" w:rsidR="00CB1ADB" w:rsidRPr="001E7444" w:rsidRDefault="00CB1ADB" w:rsidP="00FC1523">
            <w:pPr>
              <w:jc w:val="center"/>
              <w:rPr>
                <w:rFonts w:ascii="Times New Roman" w:hAnsi="Times New Roman"/>
                <w:sz w:val="24"/>
                <w:szCs w:val="24"/>
                <w:lang w:val="ru-RU"/>
              </w:rPr>
            </w:pPr>
            <w:r w:rsidRPr="001E7444">
              <w:rPr>
                <w:rFonts w:ascii="Times New Roman" w:hAnsi="Times New Roman"/>
                <w:sz w:val="24"/>
                <w:szCs w:val="24"/>
                <w:lang w:val="ru-RU"/>
              </w:rPr>
              <w:t>4</w:t>
            </w:r>
          </w:p>
        </w:tc>
        <w:tc>
          <w:tcPr>
            <w:tcW w:w="1457" w:type="dxa"/>
            <w:tcBorders>
              <w:top w:val="nil"/>
              <w:left w:val="nil"/>
              <w:bottom w:val="single" w:sz="4" w:space="0" w:color="auto"/>
              <w:right w:val="single" w:sz="4" w:space="0" w:color="auto"/>
            </w:tcBorders>
            <w:shd w:val="clear" w:color="auto" w:fill="auto"/>
            <w:noWrap/>
            <w:vAlign w:val="center"/>
          </w:tcPr>
          <w:p w14:paraId="5E30855F" w14:textId="77777777" w:rsidR="00CB1ADB" w:rsidRPr="001E7444" w:rsidRDefault="00CB1ADB" w:rsidP="00FC1523">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5</w:t>
            </w:r>
          </w:p>
        </w:tc>
        <w:tc>
          <w:tcPr>
            <w:tcW w:w="1764" w:type="dxa"/>
            <w:gridSpan w:val="2"/>
            <w:tcBorders>
              <w:top w:val="nil"/>
              <w:left w:val="nil"/>
              <w:bottom w:val="single" w:sz="4" w:space="0" w:color="auto"/>
              <w:right w:val="single" w:sz="4" w:space="0" w:color="auto"/>
            </w:tcBorders>
            <w:shd w:val="clear" w:color="auto" w:fill="auto"/>
            <w:noWrap/>
            <w:vAlign w:val="center"/>
          </w:tcPr>
          <w:p w14:paraId="067978BD" w14:textId="77777777" w:rsidR="00CB1ADB" w:rsidRPr="001E7444" w:rsidRDefault="00CB1ADB" w:rsidP="00CB1ADB">
            <w:pPr>
              <w:ind w:left="-117" w:right="-106"/>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6</w:t>
            </w:r>
          </w:p>
        </w:tc>
        <w:tc>
          <w:tcPr>
            <w:tcW w:w="1817" w:type="dxa"/>
            <w:gridSpan w:val="2"/>
            <w:tcBorders>
              <w:top w:val="nil"/>
              <w:left w:val="nil"/>
              <w:bottom w:val="single" w:sz="4" w:space="0" w:color="auto"/>
              <w:right w:val="single" w:sz="4" w:space="0" w:color="auto"/>
            </w:tcBorders>
            <w:shd w:val="clear" w:color="auto" w:fill="auto"/>
            <w:noWrap/>
            <w:vAlign w:val="center"/>
          </w:tcPr>
          <w:p w14:paraId="7D199B5C" w14:textId="77777777" w:rsidR="00CB1ADB" w:rsidRPr="001E7444" w:rsidRDefault="00CB1ADB" w:rsidP="00FC1523">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7</w:t>
            </w:r>
          </w:p>
        </w:tc>
      </w:tr>
      <w:tr w:rsidR="000F2675" w:rsidRPr="001E7444" w14:paraId="46917319"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33A13F7A"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Оңтү</w:t>
            </w:r>
            <w:r w:rsidR="00CB1ADB" w:rsidRPr="001E7444">
              <w:rPr>
                <w:rFonts w:ascii="Times New Roman" w:eastAsia="Times New Roman" w:hAnsi="Times New Roman"/>
                <w:sz w:val="24"/>
                <w:szCs w:val="24"/>
                <w:lang w:val="ru-RU" w:eastAsia="kk-KZ"/>
              </w:rPr>
              <w:t xml:space="preserve"> </w:t>
            </w:r>
            <w:r w:rsidRPr="001E7444">
              <w:rPr>
                <w:rFonts w:ascii="Times New Roman" w:eastAsia="Times New Roman" w:hAnsi="Times New Roman"/>
                <w:sz w:val="24"/>
                <w:szCs w:val="24"/>
                <w:lang w:eastAsia="kk-KZ"/>
              </w:rPr>
              <w:t xml:space="preserve">стік </w:t>
            </w:r>
          </w:p>
        </w:tc>
        <w:tc>
          <w:tcPr>
            <w:tcW w:w="1106" w:type="dxa"/>
            <w:tcBorders>
              <w:top w:val="nil"/>
              <w:left w:val="nil"/>
              <w:bottom w:val="single" w:sz="4" w:space="0" w:color="auto"/>
              <w:right w:val="single" w:sz="4" w:space="0" w:color="auto"/>
            </w:tcBorders>
            <w:shd w:val="clear" w:color="auto" w:fill="auto"/>
            <w:noWrap/>
            <w:vAlign w:val="center"/>
            <w:hideMark/>
          </w:tcPr>
          <w:p w14:paraId="4C0CF2A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13,54</w:t>
            </w:r>
          </w:p>
        </w:tc>
        <w:tc>
          <w:tcPr>
            <w:tcW w:w="1206" w:type="dxa"/>
            <w:tcBorders>
              <w:top w:val="nil"/>
              <w:left w:val="nil"/>
              <w:bottom w:val="single" w:sz="4" w:space="0" w:color="auto"/>
              <w:right w:val="single" w:sz="4" w:space="0" w:color="auto"/>
            </w:tcBorders>
            <w:shd w:val="clear" w:color="auto" w:fill="auto"/>
            <w:noWrap/>
            <w:vAlign w:val="center"/>
            <w:hideMark/>
          </w:tcPr>
          <w:p w14:paraId="27C5C783"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11,72</w:t>
            </w:r>
          </w:p>
        </w:tc>
        <w:tc>
          <w:tcPr>
            <w:tcW w:w="1244" w:type="dxa"/>
            <w:tcBorders>
              <w:top w:val="nil"/>
              <w:left w:val="nil"/>
              <w:bottom w:val="single" w:sz="4" w:space="0" w:color="auto"/>
              <w:right w:val="single" w:sz="4" w:space="0" w:color="auto"/>
            </w:tcBorders>
            <w:shd w:val="clear" w:color="auto" w:fill="auto"/>
            <w:noWrap/>
            <w:vAlign w:val="center"/>
            <w:hideMark/>
          </w:tcPr>
          <w:p w14:paraId="6983B412"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11,15</w:t>
            </w:r>
          </w:p>
        </w:tc>
        <w:tc>
          <w:tcPr>
            <w:tcW w:w="1457" w:type="dxa"/>
            <w:tcBorders>
              <w:top w:val="nil"/>
              <w:left w:val="nil"/>
              <w:bottom w:val="single" w:sz="4" w:space="0" w:color="auto"/>
              <w:right w:val="single" w:sz="4" w:space="0" w:color="auto"/>
            </w:tcBorders>
            <w:shd w:val="clear" w:color="auto" w:fill="auto"/>
            <w:noWrap/>
            <w:vAlign w:val="center"/>
            <w:hideMark/>
          </w:tcPr>
          <w:p w14:paraId="7C9FFB5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21,46</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20793808"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83,08</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65674A12"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26,88</w:t>
            </w:r>
          </w:p>
        </w:tc>
      </w:tr>
      <w:tr w:rsidR="000F2675" w:rsidRPr="001E7444" w14:paraId="05691FB7"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54F968C3"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Сол</w:t>
            </w:r>
            <w:r w:rsidR="00CB1ADB" w:rsidRPr="001E7444">
              <w:rPr>
                <w:rFonts w:ascii="Times New Roman" w:eastAsia="Times New Roman" w:hAnsi="Times New Roman"/>
                <w:sz w:val="24"/>
                <w:szCs w:val="24"/>
                <w:lang w:val="ru-RU" w:eastAsia="kk-KZ"/>
              </w:rPr>
              <w:t xml:space="preserve"> </w:t>
            </w:r>
            <w:r w:rsidRPr="001E7444">
              <w:rPr>
                <w:rFonts w:ascii="Times New Roman" w:eastAsia="Times New Roman" w:hAnsi="Times New Roman"/>
                <w:sz w:val="24"/>
                <w:szCs w:val="24"/>
                <w:lang w:eastAsia="kk-KZ"/>
              </w:rPr>
              <w:t>түстік</w:t>
            </w:r>
          </w:p>
        </w:tc>
        <w:tc>
          <w:tcPr>
            <w:tcW w:w="1106" w:type="dxa"/>
            <w:tcBorders>
              <w:top w:val="nil"/>
              <w:left w:val="nil"/>
              <w:bottom w:val="single" w:sz="4" w:space="0" w:color="auto"/>
              <w:right w:val="single" w:sz="4" w:space="0" w:color="auto"/>
            </w:tcBorders>
            <w:shd w:val="clear" w:color="auto" w:fill="auto"/>
            <w:noWrap/>
            <w:vAlign w:val="center"/>
            <w:hideMark/>
          </w:tcPr>
          <w:p w14:paraId="7F34E324"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13,86</w:t>
            </w:r>
          </w:p>
        </w:tc>
        <w:tc>
          <w:tcPr>
            <w:tcW w:w="1206" w:type="dxa"/>
            <w:tcBorders>
              <w:top w:val="nil"/>
              <w:left w:val="nil"/>
              <w:bottom w:val="single" w:sz="4" w:space="0" w:color="auto"/>
              <w:right w:val="single" w:sz="4" w:space="0" w:color="auto"/>
            </w:tcBorders>
            <w:shd w:val="clear" w:color="auto" w:fill="auto"/>
            <w:noWrap/>
            <w:vAlign w:val="center"/>
            <w:hideMark/>
          </w:tcPr>
          <w:p w14:paraId="2AFAE84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8,87</w:t>
            </w:r>
          </w:p>
        </w:tc>
        <w:tc>
          <w:tcPr>
            <w:tcW w:w="1244" w:type="dxa"/>
            <w:tcBorders>
              <w:top w:val="nil"/>
              <w:left w:val="nil"/>
              <w:bottom w:val="single" w:sz="4" w:space="0" w:color="auto"/>
              <w:right w:val="single" w:sz="4" w:space="0" w:color="auto"/>
            </w:tcBorders>
            <w:shd w:val="clear" w:color="auto" w:fill="auto"/>
            <w:noWrap/>
            <w:vAlign w:val="center"/>
            <w:hideMark/>
          </w:tcPr>
          <w:p w14:paraId="76AD733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7,15</w:t>
            </w:r>
          </w:p>
        </w:tc>
        <w:tc>
          <w:tcPr>
            <w:tcW w:w="1457" w:type="dxa"/>
            <w:tcBorders>
              <w:top w:val="nil"/>
              <w:left w:val="nil"/>
              <w:bottom w:val="single" w:sz="4" w:space="0" w:color="auto"/>
              <w:right w:val="single" w:sz="4" w:space="0" w:color="auto"/>
            </w:tcBorders>
            <w:shd w:val="clear" w:color="auto" w:fill="auto"/>
            <w:noWrap/>
            <w:vAlign w:val="center"/>
            <w:hideMark/>
          </w:tcPr>
          <w:p w14:paraId="7729B7C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21,70</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167C537E"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85,95</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3A9BC88A"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20,27</w:t>
            </w:r>
          </w:p>
        </w:tc>
      </w:tr>
      <w:tr w:rsidR="000F2675" w:rsidRPr="001E7444" w14:paraId="4A1F1543"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2CF27132" w14:textId="77777777" w:rsidR="00B669D3" w:rsidRPr="001E7444" w:rsidRDefault="00B669D3" w:rsidP="000F2675">
            <w:pPr>
              <w:ind w:right="-184"/>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Орта</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лық-Шығыс </w:t>
            </w:r>
          </w:p>
        </w:tc>
        <w:tc>
          <w:tcPr>
            <w:tcW w:w="1106" w:type="dxa"/>
            <w:tcBorders>
              <w:top w:val="nil"/>
              <w:left w:val="nil"/>
              <w:bottom w:val="single" w:sz="4" w:space="0" w:color="auto"/>
              <w:right w:val="single" w:sz="4" w:space="0" w:color="auto"/>
            </w:tcBorders>
            <w:shd w:val="clear" w:color="auto" w:fill="auto"/>
            <w:noWrap/>
            <w:vAlign w:val="center"/>
            <w:hideMark/>
          </w:tcPr>
          <w:p w14:paraId="6BED4A1A"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46,54</w:t>
            </w:r>
          </w:p>
        </w:tc>
        <w:tc>
          <w:tcPr>
            <w:tcW w:w="1206" w:type="dxa"/>
            <w:tcBorders>
              <w:top w:val="nil"/>
              <w:left w:val="nil"/>
              <w:bottom w:val="single" w:sz="4" w:space="0" w:color="auto"/>
              <w:right w:val="single" w:sz="4" w:space="0" w:color="auto"/>
            </w:tcBorders>
            <w:shd w:val="clear" w:color="auto" w:fill="auto"/>
            <w:noWrap/>
            <w:vAlign w:val="center"/>
            <w:hideMark/>
          </w:tcPr>
          <w:p w14:paraId="0940B77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26,41</w:t>
            </w:r>
          </w:p>
        </w:tc>
        <w:tc>
          <w:tcPr>
            <w:tcW w:w="1244" w:type="dxa"/>
            <w:tcBorders>
              <w:top w:val="nil"/>
              <w:left w:val="nil"/>
              <w:bottom w:val="single" w:sz="4" w:space="0" w:color="auto"/>
              <w:right w:val="single" w:sz="4" w:space="0" w:color="auto"/>
            </w:tcBorders>
            <w:shd w:val="clear" w:color="auto" w:fill="auto"/>
            <w:noWrap/>
            <w:vAlign w:val="center"/>
            <w:hideMark/>
          </w:tcPr>
          <w:p w14:paraId="12CB18FD"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10,14</w:t>
            </w:r>
          </w:p>
        </w:tc>
        <w:tc>
          <w:tcPr>
            <w:tcW w:w="1457" w:type="dxa"/>
            <w:tcBorders>
              <w:top w:val="nil"/>
              <w:left w:val="nil"/>
              <w:bottom w:val="single" w:sz="4" w:space="0" w:color="auto"/>
              <w:right w:val="single" w:sz="4" w:space="0" w:color="auto"/>
            </w:tcBorders>
            <w:shd w:val="clear" w:color="auto" w:fill="auto"/>
            <w:noWrap/>
            <w:vAlign w:val="center"/>
            <w:hideMark/>
          </w:tcPr>
          <w:p w14:paraId="148A63B3"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24,84</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1C1F8FF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85,29</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01E1AFBA"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19,59</w:t>
            </w:r>
          </w:p>
        </w:tc>
      </w:tr>
      <w:tr w:rsidR="000F2675" w:rsidRPr="001E7444" w14:paraId="4A812EAD" w14:textId="77777777" w:rsidTr="000F2675">
        <w:trPr>
          <w:trHeight w:val="315"/>
          <w:jc w:val="center"/>
        </w:trPr>
        <w:tc>
          <w:tcPr>
            <w:tcW w:w="967" w:type="dxa"/>
            <w:tcBorders>
              <w:top w:val="nil"/>
              <w:left w:val="single" w:sz="4" w:space="0" w:color="auto"/>
              <w:right w:val="single" w:sz="4" w:space="0" w:color="auto"/>
            </w:tcBorders>
            <w:shd w:val="clear" w:color="auto" w:fill="auto"/>
            <w:noWrap/>
            <w:hideMark/>
          </w:tcPr>
          <w:p w14:paraId="257F8901"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Батыс </w:t>
            </w:r>
          </w:p>
        </w:tc>
        <w:tc>
          <w:tcPr>
            <w:tcW w:w="1106" w:type="dxa"/>
            <w:tcBorders>
              <w:top w:val="nil"/>
              <w:left w:val="nil"/>
              <w:right w:val="single" w:sz="4" w:space="0" w:color="auto"/>
            </w:tcBorders>
            <w:shd w:val="clear" w:color="auto" w:fill="auto"/>
            <w:noWrap/>
            <w:vAlign w:val="center"/>
            <w:hideMark/>
          </w:tcPr>
          <w:p w14:paraId="28B7B7CB"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14,35</w:t>
            </w:r>
          </w:p>
        </w:tc>
        <w:tc>
          <w:tcPr>
            <w:tcW w:w="1206" w:type="dxa"/>
            <w:tcBorders>
              <w:top w:val="nil"/>
              <w:left w:val="nil"/>
              <w:right w:val="single" w:sz="4" w:space="0" w:color="auto"/>
            </w:tcBorders>
            <w:shd w:val="clear" w:color="auto" w:fill="auto"/>
            <w:noWrap/>
            <w:vAlign w:val="center"/>
            <w:hideMark/>
          </w:tcPr>
          <w:p w14:paraId="2B12A4B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32,53</w:t>
            </w:r>
          </w:p>
        </w:tc>
        <w:tc>
          <w:tcPr>
            <w:tcW w:w="1244" w:type="dxa"/>
            <w:tcBorders>
              <w:top w:val="nil"/>
              <w:left w:val="nil"/>
              <w:right w:val="single" w:sz="4" w:space="0" w:color="auto"/>
            </w:tcBorders>
            <w:shd w:val="clear" w:color="auto" w:fill="auto"/>
            <w:noWrap/>
            <w:vAlign w:val="center"/>
            <w:hideMark/>
          </w:tcPr>
          <w:p w14:paraId="0545BC4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6,87</w:t>
            </w:r>
          </w:p>
        </w:tc>
        <w:tc>
          <w:tcPr>
            <w:tcW w:w="1457" w:type="dxa"/>
            <w:tcBorders>
              <w:top w:val="nil"/>
              <w:left w:val="nil"/>
              <w:right w:val="single" w:sz="4" w:space="0" w:color="auto"/>
            </w:tcBorders>
            <w:shd w:val="clear" w:color="auto" w:fill="auto"/>
            <w:noWrap/>
            <w:vAlign w:val="center"/>
            <w:hideMark/>
          </w:tcPr>
          <w:p w14:paraId="5F54A152"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15,06</w:t>
            </w:r>
          </w:p>
        </w:tc>
        <w:tc>
          <w:tcPr>
            <w:tcW w:w="1764" w:type="dxa"/>
            <w:gridSpan w:val="2"/>
            <w:tcBorders>
              <w:top w:val="nil"/>
              <w:left w:val="nil"/>
              <w:right w:val="single" w:sz="4" w:space="0" w:color="auto"/>
            </w:tcBorders>
            <w:shd w:val="clear" w:color="auto" w:fill="auto"/>
            <w:noWrap/>
            <w:vAlign w:val="center"/>
            <w:hideMark/>
          </w:tcPr>
          <w:p w14:paraId="4CBDA31A"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127,05</w:t>
            </w:r>
          </w:p>
        </w:tc>
        <w:tc>
          <w:tcPr>
            <w:tcW w:w="1817" w:type="dxa"/>
            <w:gridSpan w:val="2"/>
            <w:tcBorders>
              <w:top w:val="nil"/>
              <w:left w:val="nil"/>
              <w:right w:val="single" w:sz="4" w:space="0" w:color="auto"/>
            </w:tcBorders>
            <w:shd w:val="clear" w:color="auto" w:fill="auto"/>
            <w:noWrap/>
            <w:vAlign w:val="center"/>
            <w:hideMark/>
          </w:tcPr>
          <w:p w14:paraId="2226EDE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16,20</w:t>
            </w:r>
          </w:p>
        </w:tc>
      </w:tr>
      <w:tr w:rsidR="00CB1ADB" w:rsidRPr="001E7444" w14:paraId="0E7C85F9" w14:textId="77777777" w:rsidTr="00CB1ADB">
        <w:trPr>
          <w:trHeight w:val="315"/>
          <w:jc w:val="center"/>
        </w:trPr>
        <w:tc>
          <w:tcPr>
            <w:tcW w:w="9561" w:type="dxa"/>
            <w:gridSpan w:val="9"/>
            <w:tcBorders>
              <w:top w:val="nil"/>
              <w:bottom w:val="single" w:sz="4" w:space="0" w:color="auto"/>
            </w:tcBorders>
            <w:shd w:val="clear" w:color="auto" w:fill="auto"/>
            <w:noWrap/>
          </w:tcPr>
          <w:p w14:paraId="58E87D6F" w14:textId="77777777" w:rsidR="00CB1ADB" w:rsidRPr="001E7444" w:rsidRDefault="00CB1ADB" w:rsidP="00CB1ADB">
            <w:pPr>
              <w:ind w:hanging="11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lastRenderedPageBreak/>
              <w:t>16-кестенін жалғасы</w:t>
            </w:r>
          </w:p>
          <w:p w14:paraId="6A20FC50" w14:textId="77777777" w:rsidR="00CB1ADB" w:rsidRPr="001E7444" w:rsidRDefault="00CB1ADB" w:rsidP="00CB1ADB">
            <w:pPr>
              <w:ind w:hanging="118"/>
              <w:rPr>
                <w:rFonts w:ascii="Times New Roman" w:eastAsia="Times New Roman" w:hAnsi="Times New Roman"/>
                <w:sz w:val="16"/>
                <w:szCs w:val="16"/>
                <w:lang w:eastAsia="kk-KZ"/>
              </w:rPr>
            </w:pPr>
          </w:p>
        </w:tc>
      </w:tr>
      <w:tr w:rsidR="000F2675" w:rsidRPr="001E7444" w14:paraId="62DAF915"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tcPr>
          <w:p w14:paraId="5A2C4D10"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1</w:t>
            </w:r>
          </w:p>
        </w:tc>
        <w:tc>
          <w:tcPr>
            <w:tcW w:w="1106" w:type="dxa"/>
            <w:tcBorders>
              <w:top w:val="nil"/>
              <w:left w:val="nil"/>
              <w:bottom w:val="single" w:sz="4" w:space="0" w:color="auto"/>
              <w:right w:val="single" w:sz="4" w:space="0" w:color="auto"/>
            </w:tcBorders>
            <w:shd w:val="clear" w:color="auto" w:fill="auto"/>
            <w:noWrap/>
            <w:vAlign w:val="center"/>
          </w:tcPr>
          <w:p w14:paraId="70955413"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2</w:t>
            </w:r>
          </w:p>
        </w:tc>
        <w:tc>
          <w:tcPr>
            <w:tcW w:w="1206" w:type="dxa"/>
            <w:tcBorders>
              <w:top w:val="nil"/>
              <w:left w:val="nil"/>
              <w:bottom w:val="single" w:sz="4" w:space="0" w:color="auto"/>
              <w:right w:val="single" w:sz="4" w:space="0" w:color="auto"/>
            </w:tcBorders>
            <w:shd w:val="clear" w:color="auto" w:fill="auto"/>
            <w:noWrap/>
            <w:vAlign w:val="center"/>
          </w:tcPr>
          <w:p w14:paraId="2BC74102"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3</w:t>
            </w:r>
          </w:p>
        </w:tc>
        <w:tc>
          <w:tcPr>
            <w:tcW w:w="1244" w:type="dxa"/>
            <w:tcBorders>
              <w:top w:val="nil"/>
              <w:left w:val="nil"/>
              <w:bottom w:val="single" w:sz="4" w:space="0" w:color="auto"/>
              <w:right w:val="single" w:sz="4" w:space="0" w:color="auto"/>
            </w:tcBorders>
            <w:shd w:val="clear" w:color="auto" w:fill="auto"/>
            <w:noWrap/>
            <w:vAlign w:val="center"/>
          </w:tcPr>
          <w:p w14:paraId="1615B6FB"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4</w:t>
            </w:r>
          </w:p>
        </w:tc>
        <w:tc>
          <w:tcPr>
            <w:tcW w:w="1457" w:type="dxa"/>
            <w:tcBorders>
              <w:top w:val="nil"/>
              <w:left w:val="nil"/>
              <w:bottom w:val="single" w:sz="4" w:space="0" w:color="auto"/>
              <w:right w:val="single" w:sz="4" w:space="0" w:color="auto"/>
            </w:tcBorders>
            <w:shd w:val="clear" w:color="auto" w:fill="auto"/>
            <w:noWrap/>
            <w:vAlign w:val="center"/>
          </w:tcPr>
          <w:p w14:paraId="5A197913"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5</w:t>
            </w:r>
          </w:p>
        </w:tc>
        <w:tc>
          <w:tcPr>
            <w:tcW w:w="1764" w:type="dxa"/>
            <w:gridSpan w:val="2"/>
            <w:tcBorders>
              <w:top w:val="nil"/>
              <w:left w:val="nil"/>
              <w:bottom w:val="single" w:sz="4" w:space="0" w:color="auto"/>
              <w:right w:val="single" w:sz="4" w:space="0" w:color="auto"/>
            </w:tcBorders>
            <w:shd w:val="clear" w:color="auto" w:fill="auto"/>
            <w:noWrap/>
            <w:vAlign w:val="center"/>
          </w:tcPr>
          <w:p w14:paraId="1E46A918"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6</w:t>
            </w:r>
          </w:p>
        </w:tc>
        <w:tc>
          <w:tcPr>
            <w:tcW w:w="1817" w:type="dxa"/>
            <w:gridSpan w:val="2"/>
            <w:tcBorders>
              <w:top w:val="nil"/>
              <w:left w:val="nil"/>
              <w:bottom w:val="single" w:sz="4" w:space="0" w:color="auto"/>
              <w:right w:val="single" w:sz="4" w:space="0" w:color="auto"/>
            </w:tcBorders>
            <w:shd w:val="clear" w:color="auto" w:fill="auto"/>
            <w:noWrap/>
            <w:vAlign w:val="center"/>
          </w:tcPr>
          <w:p w14:paraId="17D1B35F" w14:textId="77777777" w:rsidR="00CB1ADB" w:rsidRPr="001E7444" w:rsidRDefault="00CB1ADB" w:rsidP="00CB1ADB">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7</w:t>
            </w:r>
          </w:p>
        </w:tc>
      </w:tr>
      <w:tr w:rsidR="000F2675" w:rsidRPr="001E7444" w14:paraId="0543B3E1"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059295F7" w14:textId="77777777" w:rsidR="00B669D3" w:rsidRPr="001E7444" w:rsidRDefault="00B669D3" w:rsidP="00FC1523">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Нұр-Сұл</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тан</w:t>
            </w:r>
          </w:p>
        </w:tc>
        <w:tc>
          <w:tcPr>
            <w:tcW w:w="1106" w:type="dxa"/>
            <w:tcBorders>
              <w:top w:val="nil"/>
              <w:left w:val="nil"/>
              <w:bottom w:val="single" w:sz="4" w:space="0" w:color="auto"/>
              <w:right w:val="single" w:sz="4" w:space="0" w:color="auto"/>
            </w:tcBorders>
            <w:shd w:val="clear" w:color="auto" w:fill="auto"/>
            <w:noWrap/>
            <w:vAlign w:val="center"/>
            <w:hideMark/>
          </w:tcPr>
          <w:p w14:paraId="638FD77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4,50</w:t>
            </w:r>
          </w:p>
        </w:tc>
        <w:tc>
          <w:tcPr>
            <w:tcW w:w="1206" w:type="dxa"/>
            <w:tcBorders>
              <w:top w:val="nil"/>
              <w:left w:val="nil"/>
              <w:bottom w:val="single" w:sz="4" w:space="0" w:color="auto"/>
              <w:right w:val="single" w:sz="4" w:space="0" w:color="auto"/>
            </w:tcBorders>
            <w:shd w:val="clear" w:color="auto" w:fill="auto"/>
            <w:noWrap/>
            <w:vAlign w:val="center"/>
            <w:hideMark/>
          </w:tcPr>
          <w:p w14:paraId="20497C39"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4,34</w:t>
            </w:r>
          </w:p>
        </w:tc>
        <w:tc>
          <w:tcPr>
            <w:tcW w:w="1244" w:type="dxa"/>
            <w:tcBorders>
              <w:top w:val="nil"/>
              <w:left w:val="nil"/>
              <w:bottom w:val="single" w:sz="4" w:space="0" w:color="auto"/>
              <w:right w:val="single" w:sz="4" w:space="0" w:color="auto"/>
            </w:tcBorders>
            <w:shd w:val="clear" w:color="auto" w:fill="auto"/>
            <w:noWrap/>
            <w:vAlign w:val="center"/>
            <w:hideMark/>
          </w:tcPr>
          <w:p w14:paraId="3E2F4C9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8,93</w:t>
            </w:r>
          </w:p>
        </w:tc>
        <w:tc>
          <w:tcPr>
            <w:tcW w:w="1457" w:type="dxa"/>
            <w:tcBorders>
              <w:top w:val="nil"/>
              <w:left w:val="nil"/>
              <w:bottom w:val="single" w:sz="4" w:space="0" w:color="auto"/>
              <w:right w:val="single" w:sz="4" w:space="0" w:color="auto"/>
            </w:tcBorders>
            <w:shd w:val="clear" w:color="auto" w:fill="auto"/>
            <w:noWrap/>
            <w:vAlign w:val="center"/>
            <w:hideMark/>
          </w:tcPr>
          <w:p w14:paraId="3799BA9C"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5,12</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1F98BB48"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123,89</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41556D02"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6,10</w:t>
            </w:r>
          </w:p>
        </w:tc>
      </w:tr>
      <w:tr w:rsidR="000F2675" w:rsidRPr="001E7444" w14:paraId="13A261F0" w14:textId="77777777" w:rsidTr="000F2675">
        <w:trPr>
          <w:trHeight w:val="315"/>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11588387" w14:textId="77777777" w:rsidR="00B669D3" w:rsidRPr="001E7444" w:rsidRDefault="00B669D3" w:rsidP="00CB1ADB">
            <w:pPr>
              <w:ind w:right="-91"/>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Алма</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ты</w:t>
            </w:r>
          </w:p>
        </w:tc>
        <w:tc>
          <w:tcPr>
            <w:tcW w:w="1106" w:type="dxa"/>
            <w:tcBorders>
              <w:top w:val="nil"/>
              <w:left w:val="nil"/>
              <w:bottom w:val="single" w:sz="4" w:space="0" w:color="auto"/>
              <w:right w:val="single" w:sz="4" w:space="0" w:color="auto"/>
            </w:tcBorders>
            <w:shd w:val="clear" w:color="auto" w:fill="auto"/>
            <w:noWrap/>
            <w:vAlign w:val="center"/>
            <w:hideMark/>
          </w:tcPr>
          <w:p w14:paraId="0BBA7BC8"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7,21</w:t>
            </w:r>
          </w:p>
        </w:tc>
        <w:tc>
          <w:tcPr>
            <w:tcW w:w="1206" w:type="dxa"/>
            <w:tcBorders>
              <w:top w:val="nil"/>
              <w:left w:val="nil"/>
              <w:bottom w:val="single" w:sz="4" w:space="0" w:color="auto"/>
              <w:right w:val="single" w:sz="4" w:space="0" w:color="auto"/>
            </w:tcBorders>
            <w:shd w:val="clear" w:color="auto" w:fill="auto"/>
            <w:noWrap/>
            <w:vAlign w:val="center"/>
            <w:hideMark/>
          </w:tcPr>
          <w:p w14:paraId="0C2B61CE"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16,12</w:t>
            </w:r>
          </w:p>
        </w:tc>
        <w:tc>
          <w:tcPr>
            <w:tcW w:w="1244" w:type="dxa"/>
            <w:tcBorders>
              <w:top w:val="nil"/>
              <w:left w:val="nil"/>
              <w:bottom w:val="single" w:sz="4" w:space="0" w:color="auto"/>
              <w:right w:val="single" w:sz="4" w:space="0" w:color="auto"/>
            </w:tcBorders>
            <w:shd w:val="clear" w:color="auto" w:fill="auto"/>
            <w:noWrap/>
            <w:vAlign w:val="center"/>
            <w:hideMark/>
          </w:tcPr>
          <w:p w14:paraId="7753CD83"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55,76</w:t>
            </w:r>
          </w:p>
        </w:tc>
        <w:tc>
          <w:tcPr>
            <w:tcW w:w="1457" w:type="dxa"/>
            <w:tcBorders>
              <w:top w:val="nil"/>
              <w:left w:val="nil"/>
              <w:bottom w:val="single" w:sz="4" w:space="0" w:color="auto"/>
              <w:right w:val="single" w:sz="4" w:space="0" w:color="auto"/>
            </w:tcBorders>
            <w:shd w:val="clear" w:color="auto" w:fill="auto"/>
            <w:noWrap/>
            <w:vAlign w:val="center"/>
            <w:hideMark/>
          </w:tcPr>
          <w:p w14:paraId="650004D6"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11,83</w:t>
            </w:r>
          </w:p>
        </w:tc>
        <w:tc>
          <w:tcPr>
            <w:tcW w:w="1764" w:type="dxa"/>
            <w:gridSpan w:val="2"/>
            <w:tcBorders>
              <w:top w:val="nil"/>
              <w:left w:val="nil"/>
              <w:bottom w:val="single" w:sz="4" w:space="0" w:color="auto"/>
              <w:right w:val="single" w:sz="4" w:space="0" w:color="auto"/>
            </w:tcBorders>
            <w:shd w:val="clear" w:color="auto" w:fill="auto"/>
            <w:noWrap/>
            <w:vAlign w:val="center"/>
            <w:hideMark/>
          </w:tcPr>
          <w:p w14:paraId="4CC67576"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121,87</w:t>
            </w:r>
          </w:p>
        </w:tc>
        <w:tc>
          <w:tcPr>
            <w:tcW w:w="1817" w:type="dxa"/>
            <w:gridSpan w:val="2"/>
            <w:tcBorders>
              <w:top w:val="nil"/>
              <w:left w:val="nil"/>
              <w:bottom w:val="single" w:sz="4" w:space="0" w:color="auto"/>
              <w:right w:val="single" w:sz="4" w:space="0" w:color="auto"/>
            </w:tcBorders>
            <w:shd w:val="clear" w:color="auto" w:fill="auto"/>
            <w:noWrap/>
            <w:vAlign w:val="center"/>
            <w:hideMark/>
          </w:tcPr>
          <w:p w14:paraId="74950309"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10,96</w:t>
            </w:r>
          </w:p>
        </w:tc>
      </w:tr>
      <w:tr w:rsidR="00FC1523" w:rsidRPr="001E7444" w14:paraId="243BEB1A" w14:textId="77777777" w:rsidTr="000F2675">
        <w:trPr>
          <w:trHeight w:val="315"/>
          <w:jc w:val="center"/>
        </w:trPr>
        <w:tc>
          <w:tcPr>
            <w:tcW w:w="967" w:type="dxa"/>
            <w:vMerge w:val="restart"/>
            <w:tcBorders>
              <w:top w:val="nil"/>
              <w:left w:val="single" w:sz="4" w:space="0" w:color="auto"/>
              <w:right w:val="single" w:sz="4" w:space="0" w:color="auto"/>
            </w:tcBorders>
            <w:shd w:val="clear" w:color="auto" w:fill="auto"/>
            <w:noWrap/>
            <w:hideMark/>
          </w:tcPr>
          <w:p w14:paraId="5793FCCB" w14:textId="77777777" w:rsidR="00B669D3" w:rsidRPr="001E7444" w:rsidRDefault="00B669D3" w:rsidP="00B256C5">
            <w:pPr>
              <w:rPr>
                <w:rFonts w:ascii="Times New Roman" w:eastAsia="Times New Roman" w:hAnsi="Times New Roman"/>
                <w:i/>
                <w:sz w:val="24"/>
                <w:szCs w:val="24"/>
                <w:lang w:eastAsia="kk-KZ"/>
              </w:rPr>
            </w:pPr>
            <w:r w:rsidRPr="001E7444">
              <w:rPr>
                <w:rFonts w:ascii="Times New Roman" w:eastAsia="Times New Roman" w:hAnsi="Times New Roman"/>
                <w:i/>
                <w:sz w:val="24"/>
                <w:szCs w:val="24"/>
                <w:lang w:eastAsia="kk-KZ"/>
              </w:rPr>
              <w:t>Мак</w:t>
            </w:r>
            <w:r w:rsidR="000F2675" w:rsidRPr="001E7444">
              <w:rPr>
                <w:rFonts w:ascii="Times New Roman" w:eastAsia="Times New Roman" w:hAnsi="Times New Roman"/>
                <w:i/>
                <w:sz w:val="24"/>
                <w:szCs w:val="24"/>
                <w:lang w:eastAsia="kk-KZ"/>
              </w:rPr>
              <w:t xml:space="preserve"> </w:t>
            </w:r>
            <w:r w:rsidRPr="001E7444">
              <w:rPr>
                <w:rFonts w:ascii="Times New Roman" w:eastAsia="Times New Roman" w:hAnsi="Times New Roman"/>
                <w:i/>
                <w:sz w:val="24"/>
                <w:szCs w:val="24"/>
                <w:lang w:eastAsia="kk-KZ"/>
              </w:rPr>
              <w:t>ро өңір</w:t>
            </w:r>
            <w:r w:rsidR="000F2675" w:rsidRPr="001E7444">
              <w:rPr>
                <w:rFonts w:ascii="Times New Roman" w:eastAsia="Times New Roman" w:hAnsi="Times New Roman"/>
                <w:i/>
                <w:sz w:val="24"/>
                <w:szCs w:val="24"/>
                <w:lang w:eastAsia="kk-KZ"/>
              </w:rPr>
              <w:t xml:space="preserve"> </w:t>
            </w:r>
            <w:r w:rsidRPr="001E7444">
              <w:rPr>
                <w:rFonts w:ascii="Times New Roman" w:eastAsia="Times New Roman" w:hAnsi="Times New Roman"/>
                <w:i/>
                <w:sz w:val="24"/>
                <w:szCs w:val="24"/>
                <w:lang w:eastAsia="kk-KZ"/>
              </w:rPr>
              <w:t>лер</w:t>
            </w:r>
          </w:p>
        </w:tc>
        <w:tc>
          <w:tcPr>
            <w:tcW w:w="3556" w:type="dxa"/>
            <w:gridSpan w:val="3"/>
            <w:tcBorders>
              <w:top w:val="single" w:sz="4" w:space="0" w:color="auto"/>
              <w:left w:val="nil"/>
              <w:bottom w:val="single" w:sz="4" w:space="0" w:color="auto"/>
              <w:right w:val="single" w:sz="4" w:space="0" w:color="auto"/>
            </w:tcBorders>
            <w:shd w:val="clear" w:color="auto" w:fill="auto"/>
            <w:noWrap/>
            <w:hideMark/>
          </w:tcPr>
          <w:p w14:paraId="6355D1F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Материалдық-техникалық қамсыздандыру</w:t>
            </w:r>
          </w:p>
        </w:tc>
        <w:tc>
          <w:tcPr>
            <w:tcW w:w="5038" w:type="dxa"/>
            <w:gridSpan w:val="5"/>
            <w:tcBorders>
              <w:top w:val="single" w:sz="4" w:space="0" w:color="auto"/>
              <w:left w:val="nil"/>
              <w:bottom w:val="single" w:sz="4" w:space="0" w:color="auto"/>
              <w:right w:val="single" w:sz="4" w:space="0" w:color="auto"/>
            </w:tcBorders>
            <w:shd w:val="clear" w:color="auto" w:fill="auto"/>
            <w:noWrap/>
            <w:hideMark/>
          </w:tcPr>
          <w:p w14:paraId="6E649884"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Ақпараттық технологиялар мүмкіндігі</w:t>
            </w:r>
          </w:p>
        </w:tc>
      </w:tr>
      <w:tr w:rsidR="000F2675" w:rsidRPr="001E7444" w14:paraId="1C98919C" w14:textId="77777777" w:rsidTr="000F2675">
        <w:trPr>
          <w:trHeight w:val="315"/>
          <w:jc w:val="center"/>
        </w:trPr>
        <w:tc>
          <w:tcPr>
            <w:tcW w:w="967" w:type="dxa"/>
            <w:vMerge/>
            <w:tcBorders>
              <w:left w:val="single" w:sz="4" w:space="0" w:color="auto"/>
              <w:bottom w:val="single" w:sz="4" w:space="0" w:color="auto"/>
              <w:right w:val="single" w:sz="4" w:space="0" w:color="auto"/>
            </w:tcBorders>
            <w:shd w:val="clear" w:color="auto" w:fill="auto"/>
            <w:noWrap/>
            <w:hideMark/>
          </w:tcPr>
          <w:p w14:paraId="29B714B2" w14:textId="77777777" w:rsidR="004A2ED3" w:rsidRPr="001E7444" w:rsidRDefault="004A2ED3" w:rsidP="00B256C5">
            <w:pPr>
              <w:rPr>
                <w:rFonts w:ascii="Times New Roman" w:eastAsia="Times New Roman" w:hAnsi="Times New Roman"/>
                <w:b/>
                <w:sz w:val="24"/>
                <w:szCs w:val="24"/>
                <w:lang w:eastAsia="kk-KZ"/>
              </w:rPr>
            </w:pPr>
          </w:p>
        </w:tc>
        <w:tc>
          <w:tcPr>
            <w:tcW w:w="1106" w:type="dxa"/>
            <w:tcBorders>
              <w:top w:val="nil"/>
              <w:left w:val="nil"/>
              <w:bottom w:val="single" w:sz="4" w:space="0" w:color="auto"/>
              <w:right w:val="single" w:sz="4" w:space="0" w:color="auto"/>
            </w:tcBorders>
            <w:shd w:val="clear" w:color="auto" w:fill="auto"/>
            <w:noWrap/>
            <w:vAlign w:val="center"/>
            <w:hideMark/>
          </w:tcPr>
          <w:p w14:paraId="6FA1B8BE" w14:textId="77777777" w:rsidR="004A2ED3" w:rsidRPr="001E7444" w:rsidRDefault="00CB1ADB" w:rsidP="000F2675">
            <w:pPr>
              <w:ind w:left="-100" w:right="-79"/>
              <w:jc w:val="center"/>
              <w:rPr>
                <w:rFonts w:ascii="Times New Roman" w:eastAsia="Times New Roman" w:hAnsi="Times New Roman"/>
                <w:sz w:val="24"/>
                <w:szCs w:val="24"/>
                <w:lang w:eastAsia="kk-KZ"/>
              </w:rPr>
            </w:pPr>
            <w:r w:rsidRPr="001E7444">
              <w:rPr>
                <w:rFonts w:ascii="Times New Roman" w:hAnsi="Times New Roman"/>
                <w:sz w:val="24"/>
                <w:szCs w:val="24"/>
              </w:rPr>
              <w:t>маши наға, жабдық қа, көлік құрал дарына, құрал дар мен оларды күрделі жөнде уге ин вестиция лар</w:t>
            </w:r>
          </w:p>
        </w:tc>
        <w:tc>
          <w:tcPr>
            <w:tcW w:w="1206" w:type="dxa"/>
            <w:tcBorders>
              <w:top w:val="nil"/>
              <w:left w:val="nil"/>
              <w:bottom w:val="single" w:sz="4" w:space="0" w:color="auto"/>
              <w:right w:val="single" w:sz="4" w:space="0" w:color="auto"/>
            </w:tcBorders>
            <w:shd w:val="clear" w:color="auto" w:fill="auto"/>
            <w:noWrap/>
            <w:vAlign w:val="center"/>
            <w:hideMark/>
          </w:tcPr>
          <w:p w14:paraId="2A394730" w14:textId="77777777" w:rsidR="004A2ED3" w:rsidRPr="001E7444" w:rsidRDefault="00CB1ADB" w:rsidP="00CB1ADB">
            <w:pPr>
              <w:jc w:val="center"/>
              <w:rPr>
                <w:rFonts w:ascii="Times New Roman" w:eastAsia="Times New Roman" w:hAnsi="Times New Roman"/>
                <w:sz w:val="24"/>
                <w:szCs w:val="24"/>
                <w:lang w:eastAsia="kk-KZ"/>
              </w:rPr>
            </w:pPr>
            <w:r w:rsidRPr="001E7444">
              <w:rPr>
                <w:rFonts w:ascii="Times New Roman" w:hAnsi="Times New Roman"/>
                <w:sz w:val="24"/>
                <w:szCs w:val="24"/>
              </w:rPr>
              <w:t>жаңа негізгі құралдарды енгізу және сатып алу</w:t>
            </w:r>
          </w:p>
        </w:tc>
        <w:tc>
          <w:tcPr>
            <w:tcW w:w="1244" w:type="dxa"/>
            <w:tcBorders>
              <w:top w:val="nil"/>
              <w:left w:val="nil"/>
              <w:bottom w:val="single" w:sz="4" w:space="0" w:color="auto"/>
              <w:right w:val="single" w:sz="4" w:space="0" w:color="auto"/>
            </w:tcBorders>
            <w:shd w:val="clear" w:color="auto" w:fill="auto"/>
            <w:noWrap/>
            <w:vAlign w:val="center"/>
            <w:hideMark/>
          </w:tcPr>
          <w:p w14:paraId="726CC125" w14:textId="77777777" w:rsidR="004A2ED3" w:rsidRPr="001E7444" w:rsidRDefault="00CB1ADB" w:rsidP="00CB1ADB">
            <w:pPr>
              <w:jc w:val="center"/>
              <w:rPr>
                <w:rFonts w:ascii="Times New Roman" w:eastAsia="Times New Roman" w:hAnsi="Times New Roman"/>
                <w:sz w:val="24"/>
                <w:szCs w:val="24"/>
                <w:lang w:eastAsia="kk-KZ"/>
              </w:rPr>
            </w:pPr>
            <w:r w:rsidRPr="001E7444">
              <w:rPr>
                <w:rFonts w:ascii="Times New Roman" w:hAnsi="Times New Roman"/>
                <w:sz w:val="24"/>
                <w:szCs w:val="24"/>
              </w:rPr>
              <w:t>жүк көліктерінің саны</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513A97EF" w14:textId="77777777" w:rsidR="004A2ED3" w:rsidRPr="001E7444" w:rsidRDefault="00CB1ADB" w:rsidP="00CB1ADB">
            <w:pPr>
              <w:jc w:val="center"/>
              <w:rPr>
                <w:rFonts w:ascii="Times New Roman" w:eastAsia="Times New Roman" w:hAnsi="Times New Roman"/>
                <w:sz w:val="24"/>
                <w:szCs w:val="24"/>
                <w:lang w:eastAsia="kk-KZ"/>
              </w:rPr>
            </w:pPr>
            <w:r w:rsidRPr="001E7444">
              <w:rPr>
                <w:rFonts w:ascii="Times New Roman" w:hAnsi="Times New Roman"/>
                <w:sz w:val="24"/>
                <w:szCs w:val="24"/>
              </w:rPr>
              <w:t>интернетке қосылған үй шаруашылықтарының  әр өңірдегі үлес салмағы</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4FE39074" w14:textId="77777777" w:rsidR="004A2ED3" w:rsidRPr="001E7444" w:rsidRDefault="00CB1ADB" w:rsidP="00CB1ADB">
            <w:pPr>
              <w:jc w:val="center"/>
              <w:rPr>
                <w:rFonts w:ascii="Times New Roman" w:eastAsia="Times New Roman" w:hAnsi="Times New Roman"/>
                <w:sz w:val="24"/>
                <w:szCs w:val="24"/>
                <w:lang w:eastAsia="kk-KZ"/>
              </w:rPr>
            </w:pPr>
            <w:r w:rsidRPr="001E7444">
              <w:rPr>
                <w:rFonts w:ascii="Times New Roman" w:hAnsi="Times New Roman"/>
                <w:sz w:val="24"/>
                <w:szCs w:val="24"/>
              </w:rPr>
              <w:t>байланыс қызметтерінің көлемі</w:t>
            </w:r>
          </w:p>
        </w:tc>
        <w:tc>
          <w:tcPr>
            <w:tcW w:w="1470" w:type="dxa"/>
            <w:tcBorders>
              <w:top w:val="nil"/>
              <w:left w:val="nil"/>
              <w:bottom w:val="single" w:sz="4" w:space="0" w:color="auto"/>
              <w:right w:val="single" w:sz="4" w:space="0" w:color="auto"/>
            </w:tcBorders>
            <w:shd w:val="clear" w:color="auto" w:fill="auto"/>
            <w:noWrap/>
            <w:vAlign w:val="center"/>
            <w:hideMark/>
          </w:tcPr>
          <w:p w14:paraId="682989CE" w14:textId="77777777" w:rsidR="004A2ED3" w:rsidRPr="001E7444" w:rsidRDefault="00CB1ADB" w:rsidP="00CB1ADB">
            <w:pPr>
              <w:jc w:val="center"/>
              <w:rPr>
                <w:rFonts w:ascii="Times New Roman" w:eastAsia="Times New Roman" w:hAnsi="Times New Roman"/>
                <w:sz w:val="24"/>
                <w:szCs w:val="24"/>
                <w:lang w:eastAsia="kk-KZ"/>
              </w:rPr>
            </w:pPr>
            <w:r w:rsidRPr="001E7444">
              <w:rPr>
                <w:rFonts w:ascii="Times New Roman" w:hAnsi="Times New Roman"/>
                <w:sz w:val="24"/>
                <w:szCs w:val="24"/>
              </w:rPr>
              <w:t>тіркелген интернет абоненттерінің саны</w:t>
            </w:r>
          </w:p>
        </w:tc>
      </w:tr>
      <w:tr w:rsidR="000F2675" w:rsidRPr="001E7444" w14:paraId="08A78C74"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2416C51F"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Оңтү</w:t>
            </w:r>
            <w:r w:rsidR="00CB1ADB"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стік </w:t>
            </w:r>
          </w:p>
        </w:tc>
        <w:tc>
          <w:tcPr>
            <w:tcW w:w="1106" w:type="dxa"/>
            <w:tcBorders>
              <w:top w:val="nil"/>
              <w:left w:val="nil"/>
              <w:bottom w:val="single" w:sz="4" w:space="0" w:color="auto"/>
              <w:right w:val="single" w:sz="4" w:space="0" w:color="auto"/>
            </w:tcBorders>
            <w:shd w:val="clear" w:color="auto" w:fill="auto"/>
            <w:noWrap/>
            <w:vAlign w:val="center"/>
            <w:hideMark/>
          </w:tcPr>
          <w:p w14:paraId="1894F9A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13,13</w:t>
            </w:r>
          </w:p>
        </w:tc>
        <w:tc>
          <w:tcPr>
            <w:tcW w:w="1206" w:type="dxa"/>
            <w:tcBorders>
              <w:top w:val="nil"/>
              <w:left w:val="nil"/>
              <w:bottom w:val="single" w:sz="4" w:space="0" w:color="auto"/>
              <w:right w:val="single" w:sz="4" w:space="0" w:color="auto"/>
            </w:tcBorders>
            <w:shd w:val="clear" w:color="auto" w:fill="auto"/>
            <w:noWrap/>
            <w:vAlign w:val="center"/>
            <w:hideMark/>
          </w:tcPr>
          <w:p w14:paraId="26392DEB"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13,98</w:t>
            </w:r>
          </w:p>
        </w:tc>
        <w:tc>
          <w:tcPr>
            <w:tcW w:w="1244" w:type="dxa"/>
            <w:tcBorders>
              <w:top w:val="nil"/>
              <w:left w:val="nil"/>
              <w:bottom w:val="single" w:sz="4" w:space="0" w:color="auto"/>
              <w:right w:val="single" w:sz="4" w:space="0" w:color="auto"/>
            </w:tcBorders>
            <w:shd w:val="clear" w:color="auto" w:fill="auto"/>
            <w:noWrap/>
            <w:vAlign w:val="center"/>
            <w:hideMark/>
          </w:tcPr>
          <w:p w14:paraId="7AA34C16"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34,24</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65AADF4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95,13</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67448739"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4,90</w:t>
            </w:r>
          </w:p>
        </w:tc>
        <w:tc>
          <w:tcPr>
            <w:tcW w:w="1470" w:type="dxa"/>
            <w:tcBorders>
              <w:top w:val="nil"/>
              <w:left w:val="nil"/>
              <w:bottom w:val="single" w:sz="4" w:space="0" w:color="auto"/>
              <w:right w:val="single" w:sz="4" w:space="0" w:color="auto"/>
            </w:tcBorders>
            <w:shd w:val="clear" w:color="auto" w:fill="auto"/>
            <w:noWrap/>
            <w:vAlign w:val="center"/>
            <w:hideMark/>
          </w:tcPr>
          <w:p w14:paraId="4B048D24"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17,83</w:t>
            </w:r>
          </w:p>
        </w:tc>
      </w:tr>
      <w:tr w:rsidR="000F2675" w:rsidRPr="001E7444" w14:paraId="65AC6BD2"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1EC3E09C"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Сол</w:t>
            </w:r>
            <w:r w:rsidR="00CB1ADB"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түстік</w:t>
            </w:r>
          </w:p>
        </w:tc>
        <w:tc>
          <w:tcPr>
            <w:tcW w:w="1106" w:type="dxa"/>
            <w:tcBorders>
              <w:top w:val="nil"/>
              <w:left w:val="nil"/>
              <w:bottom w:val="single" w:sz="4" w:space="0" w:color="auto"/>
              <w:right w:val="single" w:sz="4" w:space="0" w:color="auto"/>
            </w:tcBorders>
            <w:shd w:val="clear" w:color="auto" w:fill="auto"/>
            <w:noWrap/>
            <w:vAlign w:val="center"/>
            <w:hideMark/>
          </w:tcPr>
          <w:p w14:paraId="5B8C896D"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9,26</w:t>
            </w:r>
          </w:p>
        </w:tc>
        <w:tc>
          <w:tcPr>
            <w:tcW w:w="1206" w:type="dxa"/>
            <w:tcBorders>
              <w:top w:val="nil"/>
              <w:left w:val="nil"/>
              <w:bottom w:val="single" w:sz="4" w:space="0" w:color="auto"/>
              <w:right w:val="single" w:sz="4" w:space="0" w:color="auto"/>
            </w:tcBorders>
            <w:shd w:val="clear" w:color="auto" w:fill="auto"/>
            <w:noWrap/>
            <w:vAlign w:val="center"/>
            <w:hideMark/>
          </w:tcPr>
          <w:p w14:paraId="398102C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7,97</w:t>
            </w:r>
          </w:p>
        </w:tc>
        <w:tc>
          <w:tcPr>
            <w:tcW w:w="1244" w:type="dxa"/>
            <w:tcBorders>
              <w:top w:val="nil"/>
              <w:left w:val="nil"/>
              <w:bottom w:val="single" w:sz="4" w:space="0" w:color="auto"/>
              <w:right w:val="single" w:sz="4" w:space="0" w:color="auto"/>
            </w:tcBorders>
            <w:shd w:val="clear" w:color="auto" w:fill="auto"/>
            <w:noWrap/>
            <w:vAlign w:val="center"/>
            <w:hideMark/>
          </w:tcPr>
          <w:p w14:paraId="255345A9"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16,93</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06A429EF"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79,30</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62E95884"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4,05</w:t>
            </w:r>
          </w:p>
        </w:tc>
        <w:tc>
          <w:tcPr>
            <w:tcW w:w="1470" w:type="dxa"/>
            <w:tcBorders>
              <w:top w:val="nil"/>
              <w:left w:val="nil"/>
              <w:bottom w:val="single" w:sz="4" w:space="0" w:color="auto"/>
              <w:right w:val="single" w:sz="4" w:space="0" w:color="auto"/>
            </w:tcBorders>
            <w:shd w:val="clear" w:color="auto" w:fill="auto"/>
            <w:noWrap/>
            <w:vAlign w:val="center"/>
            <w:hideMark/>
          </w:tcPr>
          <w:p w14:paraId="2CF59D9D"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15,93</w:t>
            </w:r>
          </w:p>
        </w:tc>
      </w:tr>
      <w:tr w:rsidR="000F2675" w:rsidRPr="001E7444" w14:paraId="411DB10B"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22B144B0"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Орта</w:t>
            </w:r>
            <w:r w:rsidR="00CB1ADB"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лық-Шы</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ғыс </w:t>
            </w:r>
          </w:p>
        </w:tc>
        <w:tc>
          <w:tcPr>
            <w:tcW w:w="1106" w:type="dxa"/>
            <w:tcBorders>
              <w:top w:val="nil"/>
              <w:left w:val="nil"/>
              <w:bottom w:val="single" w:sz="4" w:space="0" w:color="auto"/>
              <w:right w:val="single" w:sz="4" w:space="0" w:color="auto"/>
            </w:tcBorders>
            <w:shd w:val="clear" w:color="auto" w:fill="auto"/>
            <w:noWrap/>
            <w:vAlign w:val="center"/>
            <w:hideMark/>
          </w:tcPr>
          <w:p w14:paraId="05A4CEE9"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16,24</w:t>
            </w:r>
          </w:p>
        </w:tc>
        <w:tc>
          <w:tcPr>
            <w:tcW w:w="1206" w:type="dxa"/>
            <w:tcBorders>
              <w:top w:val="nil"/>
              <w:left w:val="nil"/>
              <w:bottom w:val="single" w:sz="4" w:space="0" w:color="auto"/>
              <w:right w:val="single" w:sz="4" w:space="0" w:color="auto"/>
            </w:tcBorders>
            <w:shd w:val="clear" w:color="auto" w:fill="auto"/>
            <w:noWrap/>
            <w:vAlign w:val="center"/>
            <w:hideMark/>
          </w:tcPr>
          <w:p w14:paraId="1EA2724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11,89</w:t>
            </w:r>
          </w:p>
        </w:tc>
        <w:tc>
          <w:tcPr>
            <w:tcW w:w="1244" w:type="dxa"/>
            <w:tcBorders>
              <w:top w:val="nil"/>
              <w:left w:val="nil"/>
              <w:bottom w:val="single" w:sz="4" w:space="0" w:color="auto"/>
              <w:right w:val="single" w:sz="4" w:space="0" w:color="auto"/>
            </w:tcBorders>
            <w:shd w:val="clear" w:color="auto" w:fill="auto"/>
            <w:noWrap/>
            <w:vAlign w:val="center"/>
            <w:hideMark/>
          </w:tcPr>
          <w:p w14:paraId="5905BE2A"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19,32</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4C5D44F2"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80,60</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312AE323"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6,77</w:t>
            </w:r>
          </w:p>
        </w:tc>
        <w:tc>
          <w:tcPr>
            <w:tcW w:w="1470" w:type="dxa"/>
            <w:tcBorders>
              <w:top w:val="nil"/>
              <w:left w:val="nil"/>
              <w:bottom w:val="single" w:sz="4" w:space="0" w:color="auto"/>
              <w:right w:val="single" w:sz="4" w:space="0" w:color="auto"/>
            </w:tcBorders>
            <w:shd w:val="clear" w:color="auto" w:fill="auto"/>
            <w:noWrap/>
            <w:vAlign w:val="center"/>
            <w:hideMark/>
          </w:tcPr>
          <w:p w14:paraId="55588CC8"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25,72</w:t>
            </w:r>
          </w:p>
        </w:tc>
      </w:tr>
      <w:tr w:rsidR="000F2675" w:rsidRPr="001E7444" w14:paraId="72DF2BDA"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2B1DCB6A" w14:textId="77777777" w:rsidR="00B669D3" w:rsidRPr="001E7444" w:rsidRDefault="00B669D3"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Батыс </w:t>
            </w:r>
          </w:p>
        </w:tc>
        <w:tc>
          <w:tcPr>
            <w:tcW w:w="1106" w:type="dxa"/>
            <w:tcBorders>
              <w:top w:val="nil"/>
              <w:left w:val="nil"/>
              <w:bottom w:val="single" w:sz="4" w:space="0" w:color="auto"/>
              <w:right w:val="single" w:sz="4" w:space="0" w:color="auto"/>
            </w:tcBorders>
            <w:shd w:val="clear" w:color="auto" w:fill="auto"/>
            <w:noWrap/>
            <w:vAlign w:val="center"/>
            <w:hideMark/>
          </w:tcPr>
          <w:p w14:paraId="311161DF"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45,71</w:t>
            </w:r>
          </w:p>
        </w:tc>
        <w:tc>
          <w:tcPr>
            <w:tcW w:w="1206" w:type="dxa"/>
            <w:tcBorders>
              <w:top w:val="nil"/>
              <w:left w:val="nil"/>
              <w:bottom w:val="single" w:sz="4" w:space="0" w:color="auto"/>
              <w:right w:val="single" w:sz="4" w:space="0" w:color="auto"/>
            </w:tcBorders>
            <w:shd w:val="clear" w:color="auto" w:fill="auto"/>
            <w:noWrap/>
            <w:vAlign w:val="center"/>
            <w:hideMark/>
          </w:tcPr>
          <w:p w14:paraId="02E482FB"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39,55</w:t>
            </w:r>
          </w:p>
        </w:tc>
        <w:tc>
          <w:tcPr>
            <w:tcW w:w="1244" w:type="dxa"/>
            <w:tcBorders>
              <w:top w:val="nil"/>
              <w:left w:val="nil"/>
              <w:bottom w:val="single" w:sz="4" w:space="0" w:color="auto"/>
              <w:right w:val="single" w:sz="4" w:space="0" w:color="auto"/>
            </w:tcBorders>
            <w:shd w:val="clear" w:color="auto" w:fill="auto"/>
            <w:noWrap/>
            <w:vAlign w:val="center"/>
            <w:hideMark/>
          </w:tcPr>
          <w:p w14:paraId="138177EE"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16,68</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68E2A766"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90,28</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5A3CDEE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5,71</w:t>
            </w:r>
          </w:p>
        </w:tc>
        <w:tc>
          <w:tcPr>
            <w:tcW w:w="1470" w:type="dxa"/>
            <w:tcBorders>
              <w:top w:val="nil"/>
              <w:left w:val="nil"/>
              <w:bottom w:val="single" w:sz="4" w:space="0" w:color="auto"/>
              <w:right w:val="single" w:sz="4" w:space="0" w:color="auto"/>
            </w:tcBorders>
            <w:shd w:val="clear" w:color="auto" w:fill="auto"/>
            <w:noWrap/>
            <w:vAlign w:val="center"/>
            <w:hideMark/>
          </w:tcPr>
          <w:p w14:paraId="6C401E81"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13,75</w:t>
            </w:r>
          </w:p>
        </w:tc>
      </w:tr>
      <w:tr w:rsidR="000F2675" w:rsidRPr="001E7444" w14:paraId="0FFF0C4C"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76A24719" w14:textId="77777777" w:rsidR="00B669D3" w:rsidRPr="001E7444" w:rsidRDefault="00B669D3" w:rsidP="00CB1ADB">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Нұр-Сұл</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тан</w:t>
            </w:r>
          </w:p>
        </w:tc>
        <w:tc>
          <w:tcPr>
            <w:tcW w:w="1106" w:type="dxa"/>
            <w:tcBorders>
              <w:top w:val="nil"/>
              <w:left w:val="nil"/>
              <w:bottom w:val="single" w:sz="4" w:space="0" w:color="auto"/>
              <w:right w:val="single" w:sz="4" w:space="0" w:color="auto"/>
            </w:tcBorders>
            <w:shd w:val="clear" w:color="auto" w:fill="auto"/>
            <w:noWrap/>
            <w:vAlign w:val="center"/>
            <w:hideMark/>
          </w:tcPr>
          <w:p w14:paraId="4A8E827E"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7,07</w:t>
            </w:r>
          </w:p>
        </w:tc>
        <w:tc>
          <w:tcPr>
            <w:tcW w:w="1206" w:type="dxa"/>
            <w:tcBorders>
              <w:top w:val="nil"/>
              <w:left w:val="nil"/>
              <w:bottom w:val="single" w:sz="4" w:space="0" w:color="auto"/>
              <w:right w:val="single" w:sz="4" w:space="0" w:color="auto"/>
            </w:tcBorders>
            <w:shd w:val="clear" w:color="auto" w:fill="auto"/>
            <w:noWrap/>
            <w:vAlign w:val="center"/>
            <w:hideMark/>
          </w:tcPr>
          <w:p w14:paraId="5830F1B7"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13,87</w:t>
            </w:r>
          </w:p>
        </w:tc>
        <w:tc>
          <w:tcPr>
            <w:tcW w:w="1244" w:type="dxa"/>
            <w:tcBorders>
              <w:top w:val="nil"/>
              <w:left w:val="nil"/>
              <w:bottom w:val="single" w:sz="4" w:space="0" w:color="auto"/>
              <w:right w:val="single" w:sz="4" w:space="0" w:color="auto"/>
            </w:tcBorders>
            <w:shd w:val="clear" w:color="auto" w:fill="auto"/>
            <w:noWrap/>
            <w:vAlign w:val="center"/>
            <w:hideMark/>
          </w:tcPr>
          <w:p w14:paraId="68B5E06E"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5,37</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246FCBD5"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95,60</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6FEB651F"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22,03</w:t>
            </w:r>
          </w:p>
        </w:tc>
        <w:tc>
          <w:tcPr>
            <w:tcW w:w="1470" w:type="dxa"/>
            <w:tcBorders>
              <w:top w:val="nil"/>
              <w:left w:val="nil"/>
              <w:bottom w:val="single" w:sz="4" w:space="0" w:color="auto"/>
              <w:right w:val="single" w:sz="4" w:space="0" w:color="auto"/>
            </w:tcBorders>
            <w:shd w:val="clear" w:color="auto" w:fill="auto"/>
            <w:noWrap/>
            <w:vAlign w:val="center"/>
            <w:hideMark/>
          </w:tcPr>
          <w:p w14:paraId="34933FB0"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10,02</w:t>
            </w:r>
          </w:p>
        </w:tc>
      </w:tr>
      <w:tr w:rsidR="000F2675" w:rsidRPr="001E7444" w14:paraId="681D4A0D" w14:textId="77777777" w:rsidTr="000F2675">
        <w:trPr>
          <w:trHeight w:val="300"/>
          <w:jc w:val="center"/>
        </w:trPr>
        <w:tc>
          <w:tcPr>
            <w:tcW w:w="967" w:type="dxa"/>
            <w:tcBorders>
              <w:top w:val="nil"/>
              <w:left w:val="single" w:sz="4" w:space="0" w:color="auto"/>
              <w:bottom w:val="single" w:sz="4" w:space="0" w:color="auto"/>
              <w:right w:val="single" w:sz="4" w:space="0" w:color="auto"/>
            </w:tcBorders>
            <w:shd w:val="clear" w:color="auto" w:fill="auto"/>
            <w:noWrap/>
            <w:hideMark/>
          </w:tcPr>
          <w:p w14:paraId="46876C6B" w14:textId="77777777" w:rsidR="00B669D3" w:rsidRPr="001E7444" w:rsidRDefault="00B669D3" w:rsidP="00CB1ADB">
            <w:pPr>
              <w:ind w:right="-101"/>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Алма</w:t>
            </w:r>
            <w:r w:rsidR="000F2675"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ты</w:t>
            </w:r>
          </w:p>
        </w:tc>
        <w:tc>
          <w:tcPr>
            <w:tcW w:w="1106" w:type="dxa"/>
            <w:tcBorders>
              <w:top w:val="nil"/>
              <w:left w:val="nil"/>
              <w:bottom w:val="single" w:sz="4" w:space="0" w:color="auto"/>
              <w:right w:val="single" w:sz="4" w:space="0" w:color="auto"/>
            </w:tcBorders>
            <w:shd w:val="clear" w:color="auto" w:fill="auto"/>
            <w:noWrap/>
            <w:vAlign w:val="center"/>
            <w:hideMark/>
          </w:tcPr>
          <w:p w14:paraId="5457102C"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8,59</w:t>
            </w:r>
          </w:p>
        </w:tc>
        <w:tc>
          <w:tcPr>
            <w:tcW w:w="1206" w:type="dxa"/>
            <w:tcBorders>
              <w:top w:val="nil"/>
              <w:left w:val="nil"/>
              <w:bottom w:val="single" w:sz="4" w:space="0" w:color="auto"/>
              <w:right w:val="single" w:sz="4" w:space="0" w:color="auto"/>
            </w:tcBorders>
            <w:shd w:val="clear" w:color="auto" w:fill="auto"/>
            <w:noWrap/>
            <w:vAlign w:val="center"/>
            <w:hideMark/>
          </w:tcPr>
          <w:p w14:paraId="2B1456E1"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12,75</w:t>
            </w:r>
          </w:p>
        </w:tc>
        <w:tc>
          <w:tcPr>
            <w:tcW w:w="1244" w:type="dxa"/>
            <w:tcBorders>
              <w:top w:val="nil"/>
              <w:left w:val="nil"/>
              <w:bottom w:val="single" w:sz="4" w:space="0" w:color="auto"/>
              <w:right w:val="single" w:sz="4" w:space="0" w:color="auto"/>
            </w:tcBorders>
            <w:shd w:val="clear" w:color="auto" w:fill="auto"/>
            <w:noWrap/>
            <w:vAlign w:val="center"/>
            <w:hideMark/>
          </w:tcPr>
          <w:p w14:paraId="4655C8FC"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7,46</w:t>
            </w:r>
          </w:p>
        </w:tc>
        <w:tc>
          <w:tcPr>
            <w:tcW w:w="2124" w:type="dxa"/>
            <w:gridSpan w:val="2"/>
            <w:tcBorders>
              <w:top w:val="nil"/>
              <w:left w:val="nil"/>
              <w:bottom w:val="single" w:sz="4" w:space="0" w:color="auto"/>
              <w:right w:val="single" w:sz="4" w:space="0" w:color="auto"/>
            </w:tcBorders>
            <w:shd w:val="clear" w:color="auto" w:fill="auto"/>
            <w:noWrap/>
            <w:vAlign w:val="center"/>
            <w:hideMark/>
          </w:tcPr>
          <w:p w14:paraId="640C3DD1"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89,40</w:t>
            </w:r>
          </w:p>
        </w:tc>
        <w:tc>
          <w:tcPr>
            <w:tcW w:w="1444" w:type="dxa"/>
            <w:gridSpan w:val="2"/>
            <w:tcBorders>
              <w:top w:val="nil"/>
              <w:left w:val="nil"/>
              <w:bottom w:val="single" w:sz="4" w:space="0" w:color="auto"/>
              <w:right w:val="single" w:sz="4" w:space="0" w:color="auto"/>
            </w:tcBorders>
            <w:shd w:val="clear" w:color="auto" w:fill="auto"/>
            <w:noWrap/>
            <w:vAlign w:val="center"/>
            <w:hideMark/>
          </w:tcPr>
          <w:p w14:paraId="44AC65B3"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56,54</w:t>
            </w:r>
          </w:p>
        </w:tc>
        <w:tc>
          <w:tcPr>
            <w:tcW w:w="1470" w:type="dxa"/>
            <w:tcBorders>
              <w:top w:val="nil"/>
              <w:left w:val="nil"/>
              <w:bottom w:val="single" w:sz="4" w:space="0" w:color="auto"/>
              <w:right w:val="single" w:sz="4" w:space="0" w:color="auto"/>
            </w:tcBorders>
            <w:shd w:val="clear" w:color="auto" w:fill="auto"/>
            <w:noWrap/>
            <w:vAlign w:val="center"/>
            <w:hideMark/>
          </w:tcPr>
          <w:p w14:paraId="24C657A6" w14:textId="77777777" w:rsidR="00B669D3" w:rsidRPr="001E7444" w:rsidRDefault="00B669D3" w:rsidP="00CB1AD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16,75</w:t>
            </w:r>
          </w:p>
        </w:tc>
      </w:tr>
      <w:tr w:rsidR="00CB1ADB" w:rsidRPr="001E7444" w14:paraId="3B9E801B" w14:textId="77777777" w:rsidTr="00CB1ADB">
        <w:trPr>
          <w:trHeight w:val="300"/>
          <w:jc w:val="center"/>
        </w:trPr>
        <w:tc>
          <w:tcPr>
            <w:tcW w:w="9561" w:type="dxa"/>
            <w:gridSpan w:val="9"/>
            <w:tcBorders>
              <w:top w:val="single" w:sz="4" w:space="0" w:color="auto"/>
              <w:left w:val="single" w:sz="4" w:space="0" w:color="auto"/>
              <w:bottom w:val="single" w:sz="4" w:space="0" w:color="auto"/>
              <w:right w:val="single" w:sz="4" w:space="0" w:color="auto"/>
            </w:tcBorders>
            <w:shd w:val="clear" w:color="auto" w:fill="auto"/>
            <w:noWrap/>
          </w:tcPr>
          <w:p w14:paraId="46AED141" w14:textId="77777777" w:rsidR="00CB1ADB" w:rsidRPr="001E7444" w:rsidRDefault="00CB1ADB" w:rsidP="00CB1ADB">
            <w:pPr>
              <w:ind w:firstLine="563"/>
              <w:rPr>
                <w:rFonts w:ascii="Times New Roman" w:eastAsia="Times New Roman" w:hAnsi="Times New Roman"/>
                <w:sz w:val="24"/>
                <w:szCs w:val="24"/>
                <w:lang w:eastAsia="kk-KZ"/>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[60]</w:t>
            </w:r>
          </w:p>
        </w:tc>
      </w:tr>
    </w:tbl>
    <w:p w14:paraId="4AA56F50" w14:textId="77777777" w:rsidR="00B256C5" w:rsidRPr="001E7444" w:rsidRDefault="00B256C5" w:rsidP="00B256C5">
      <w:pPr>
        <w:ind w:firstLine="708"/>
        <w:rPr>
          <w:rFonts w:ascii="Times New Roman" w:hAnsi="Times New Roman"/>
          <w:sz w:val="28"/>
          <w:szCs w:val="28"/>
        </w:rPr>
      </w:pPr>
    </w:p>
    <w:p w14:paraId="47AC324B" w14:textId="77777777" w:rsidR="00FF356C" w:rsidRPr="001E7444" w:rsidRDefault="00FF356C" w:rsidP="00FF356C">
      <w:pPr>
        <w:ind w:firstLine="708"/>
        <w:rPr>
          <w:rFonts w:ascii="Times New Roman" w:hAnsi="Times New Roman"/>
          <w:sz w:val="28"/>
          <w:szCs w:val="28"/>
        </w:rPr>
      </w:pPr>
      <w:r w:rsidRPr="001E7444">
        <w:rPr>
          <w:rFonts w:ascii="Times New Roman" w:hAnsi="Times New Roman"/>
          <w:sz w:val="28"/>
          <w:szCs w:val="28"/>
        </w:rPr>
        <w:t xml:space="preserve">Сонымен қатар, Оңтүстік макроөңірде бес арнайы экономикалық аймақтар (АЭА) орналасқан, оларға: АЭА «Оңтүстік» 2005 жылы (Түркістан облысы, Сайрам ауданы) мұнайхимия мен жеңіл өнеркәсібін дамыту мақсатында құрылған; АЭА «Тараз Химиялық Паркі» (Жамбыл облысы, Шу қаласы) 2012 жылы химия саласын дамыту мақсатында құрылған; АЭА «Хоргос-Шығыс Қақпасы» (Алматы облысы, Панфилов ауданы) 2011 жылы Қытайды, Орта Азия мен Таяу Шығысты байланыстыратын логистикалық хаб құру үшін стратегиялық объект ретінде құрылды; АЭА «Түркістан» (Түркістан облысы, Түркістан қаласы) Түркістан қаласын дамыту, оның туристік, көліктік әлеуетін дамыту мақсатында 2018 жылы құрылды; АЭА МЦПС «Хоргос» </w:t>
      </w:r>
      <w:r w:rsidRPr="001E7444">
        <w:rPr>
          <w:rFonts w:ascii="Times New Roman" w:hAnsi="Times New Roman"/>
          <w:sz w:val="28"/>
          <w:szCs w:val="28"/>
        </w:rPr>
        <w:lastRenderedPageBreak/>
        <w:t xml:space="preserve">(Алматы облысы, Панфилов ауданы) шекаралық сауда-экономикалық ынтымақтастықты дамыту, экспортқа бағытталған өндірістерді дамыту мақсатында 2017 жылы құрылды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{"citationItems":[{"id":"ITEM-1","itemData":{"URL":"https://business.gov.kz/ru/free-economic-zone/binding-zones-in-Kazakhstan/","accessed":{"date-parts":[["2020","1","24"]]},"id":"ITEM-1","issued":{"date-parts":[["0"]]},"title":"Действующие СЭЗ в Казахстане","type":"webpage"},"uris":["http://www.mendeley.com/documents/?uuid=5977a62c-6fd1-3b67-bf51-0247c16303cc"]}],"mendeley":{"formattedCitation":"[96]","plainTextFormattedCitation":"[96]","previouslyFormattedCitation":"[95]"},"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[96]</w:t>
      </w:r>
      <w:r w:rsidRPr="001E7444">
        <w:rPr>
          <w:rFonts w:ascii="Times New Roman" w:hAnsi="Times New Roman"/>
          <w:sz w:val="28"/>
          <w:szCs w:val="28"/>
        </w:rPr>
        <w:fldChar w:fldCharType="end"/>
      </w:r>
      <w:r w:rsidRPr="001E7444">
        <w:rPr>
          <w:rFonts w:ascii="Times New Roman" w:hAnsi="Times New Roman"/>
          <w:sz w:val="28"/>
          <w:szCs w:val="28"/>
        </w:rPr>
        <w:t>.</w:t>
      </w:r>
    </w:p>
    <w:p w14:paraId="3412461B" w14:textId="77777777" w:rsidR="00FF356C" w:rsidRPr="001E7444" w:rsidRDefault="00FF356C" w:rsidP="00FF356C">
      <w:pPr>
        <w:ind w:firstLine="708"/>
        <w:rPr>
          <w:rFonts w:ascii="Times New Roman" w:hAnsi="Times New Roman"/>
          <w:sz w:val="28"/>
          <w:szCs w:val="28"/>
          <w:shd w:val="clear" w:color="auto" w:fill="FFFFFF"/>
        </w:rPr>
      </w:pPr>
      <w:r w:rsidRPr="001E7444">
        <w:rPr>
          <w:rFonts w:ascii="Times New Roman" w:hAnsi="Times New Roman"/>
          <w:sz w:val="28"/>
          <w:szCs w:val="28"/>
          <w:shd w:val="clear" w:color="auto" w:fill="FFFFFF"/>
        </w:rPr>
        <w:t xml:space="preserve">Қазақстанды Трансібір, Орта және Оңтүстік Сібір теміржолдары магистральдарымен, Ресейге баратын автокөлік жолдарымен байланыстырады, және олар Ертіс өзені бойында солтүстік-шығыс су қатынасын арқылы қиып  өтеді </w:t>
      </w:r>
      <w:r w:rsidRPr="001E7444">
        <w:rPr>
          <w:rFonts w:ascii="Times New Roman" w:hAnsi="Times New Roman"/>
          <w:sz w:val="28"/>
          <w:szCs w:val="28"/>
          <w:shd w:val="clear" w:color="auto" w:fill="FFFFFF"/>
        </w:rPr>
        <w:fldChar w:fldCharType="begin" w:fldLock="1"/>
      </w:r>
      <w:r w:rsidRPr="001E7444">
        <w:rPr>
          <w:rFonts w:ascii="Times New Roman" w:hAnsi="Times New Roman"/>
          <w:sz w:val="28"/>
          <w:szCs w:val="28"/>
          <w:shd w:val="clear" w:color="auto" w:fill="FFFFFF"/>
        </w:rPr>
        <w:instrText>ADDIN CSL_CITATION {"citationItems":[{"id":"ITEM-1","itemData":{"ISBN":"978-601-282-832-0","author":[{"dropping-particle":"","family":"Бейсенова","given":"Ә.С.","non-dropping-particle":"","parse-names":false,"suffix":""},{"dropping-particle":"","family":"Қирабаев","given":"Ә.С.","non-dropping-particle":"","parse-names":false,"suffix":""}],"id":"ITEM-1","issued":{"date-parts":[["2013"]]},"number-of-pages":"104","publisher":"Атамура","publisher-place":"Алматы","title":"Қазақстанның географиялық атласы","type":"book"},"uris":["http://www.mendeley.com/documents/?uuid=5d4bf472-f5d2-367b-988c-3814c38c77f3"]}],"mendeley":{"formattedCitation":"[97]","plainTextFormattedCitation":"[97]","previouslyFormattedCitation":"[96]"},"properties":{"noteIndex":0},"schema":"https://github.com/citation-style-language/schema/raw/master/csl-citation.json"}</w:instrText>
      </w:r>
      <w:r w:rsidRPr="001E7444">
        <w:rPr>
          <w:rFonts w:ascii="Times New Roman" w:hAnsi="Times New Roman"/>
          <w:sz w:val="28"/>
          <w:szCs w:val="28"/>
          <w:shd w:val="clear" w:color="auto" w:fill="FFFFFF"/>
        </w:rPr>
        <w:fldChar w:fldCharType="separate"/>
      </w:r>
      <w:r w:rsidRPr="001E7444">
        <w:rPr>
          <w:rFonts w:ascii="Times New Roman" w:hAnsi="Times New Roman"/>
          <w:noProof/>
          <w:sz w:val="28"/>
          <w:szCs w:val="28"/>
          <w:shd w:val="clear" w:color="auto" w:fill="FFFFFF"/>
        </w:rPr>
        <w:t>[97]</w:t>
      </w:r>
      <w:r w:rsidRPr="001E7444">
        <w:rPr>
          <w:rFonts w:ascii="Times New Roman" w:hAnsi="Times New Roman"/>
          <w:sz w:val="28"/>
          <w:szCs w:val="28"/>
          <w:shd w:val="clear" w:color="auto" w:fill="FFFFFF"/>
        </w:rPr>
        <w:fldChar w:fldCharType="end"/>
      </w:r>
      <w:r w:rsidRPr="001E7444">
        <w:rPr>
          <w:rFonts w:ascii="Times New Roman" w:hAnsi="Times New Roman"/>
          <w:sz w:val="28"/>
          <w:szCs w:val="28"/>
          <w:shd w:val="clear" w:color="auto" w:fill="FFFFFF"/>
        </w:rPr>
        <w:t xml:space="preserve">. Солтүстік өңірде АЭА «Павлодар» (Павлодар қаласы) 2011 жылы химия, мұнай-химия салаларын дамыту саласындағы технологиялар, атап айтқанда заманауи технологияларды қолдана отырып, қосылған құны жоғары экспортқа бағдарланған өнімдер өндірісін дамыту мақсатында құрылды </w:t>
      </w:r>
      <w:r w:rsidRPr="001E7444">
        <w:rPr>
          <w:rFonts w:ascii="Times New Roman" w:hAnsi="Times New Roman"/>
          <w:sz w:val="28"/>
          <w:szCs w:val="28"/>
          <w:shd w:val="clear" w:color="auto" w:fill="FFFFFF"/>
        </w:rPr>
        <w:fldChar w:fldCharType="begin" w:fldLock="1"/>
      </w:r>
      <w:r w:rsidRPr="001E7444">
        <w:rPr>
          <w:rFonts w:ascii="Times New Roman" w:hAnsi="Times New Roman"/>
          <w:sz w:val="28"/>
          <w:szCs w:val="28"/>
          <w:shd w:val="clear" w:color="auto" w:fill="FFFFFF"/>
        </w:rPr>
        <w:instrText>ADDIN CSL_CITATION {"citationItems":[{"id":"ITEM-1","itemData":{"URL":"https://business.gov.kz/ru/free-economic-zone/binding-zones-in-Kazakhstan/","accessed":{"date-parts":[["2020","1","24"]]},"id":"ITEM-1","issued":{"date-parts":[["0"]]},"title":"Действующие СЭЗ в Казахстане","type":"webpage"},"uris":["http://www.mendeley.com/documents/?uuid=5977a62c-6fd1-3b67-bf51-0247c16303cc"]}],"mendeley":{"formattedCitation":"[96]","plainTextFormattedCitation":"[96]","previouslyFormattedCitation":"[95]"},"properties":{"noteIndex":0},"schema":"https://github.com/citation-style-language/schema/raw/master/csl-citation.json"}</w:instrText>
      </w:r>
      <w:r w:rsidRPr="001E7444">
        <w:rPr>
          <w:rFonts w:ascii="Times New Roman" w:hAnsi="Times New Roman"/>
          <w:sz w:val="28"/>
          <w:szCs w:val="28"/>
          <w:shd w:val="clear" w:color="auto" w:fill="FFFFFF"/>
        </w:rPr>
        <w:fldChar w:fldCharType="separate"/>
      </w:r>
      <w:r w:rsidRPr="001E7444">
        <w:rPr>
          <w:rFonts w:ascii="Times New Roman" w:hAnsi="Times New Roman"/>
          <w:noProof/>
          <w:sz w:val="28"/>
          <w:szCs w:val="28"/>
          <w:shd w:val="clear" w:color="auto" w:fill="FFFFFF"/>
        </w:rPr>
        <w:t>[96]</w:t>
      </w:r>
      <w:r w:rsidRPr="001E7444">
        <w:rPr>
          <w:rFonts w:ascii="Times New Roman" w:hAnsi="Times New Roman"/>
          <w:sz w:val="28"/>
          <w:szCs w:val="28"/>
          <w:shd w:val="clear" w:color="auto" w:fill="FFFFFF"/>
        </w:rPr>
        <w:fldChar w:fldCharType="end"/>
      </w:r>
      <w:r w:rsidRPr="001E7444">
        <w:rPr>
          <w:rFonts w:ascii="Times New Roman" w:hAnsi="Times New Roman"/>
          <w:sz w:val="28"/>
          <w:szCs w:val="28"/>
          <w:shd w:val="clear" w:color="auto" w:fill="FFFFFF"/>
        </w:rPr>
        <w:t>.</w:t>
      </w:r>
    </w:p>
    <w:p w14:paraId="3C185200" w14:textId="77777777" w:rsidR="00BC0658" w:rsidRPr="001E7444" w:rsidRDefault="00BC0658" w:rsidP="00CB1ADB">
      <w:pPr>
        <w:ind w:firstLine="709"/>
        <w:rPr>
          <w:rFonts w:ascii="Times New Roman" w:hAnsi="Times New Roman"/>
          <w:sz w:val="28"/>
          <w:szCs w:val="28"/>
        </w:rPr>
      </w:pPr>
      <w:r w:rsidRPr="001E7444">
        <w:rPr>
          <w:rFonts w:ascii="Times New Roman" w:hAnsi="Times New Roman"/>
          <w:sz w:val="28"/>
          <w:szCs w:val="28"/>
        </w:rPr>
        <w:t>Солтүстік макроөңір халық тығыздығы бойынша төмен шоғырланған өңір (2,96 млн. адам), 2020 жылы АЖІӨ үлес салмағы 12,50% пайызға тең, жан басына шаққандағы АЖІӨ 7 678,17 АҚШ долларын құрады. Территориясы 565 мың шаршы км</w:t>
      </w:r>
      <w:r w:rsidR="00150D65" w:rsidRPr="001E7444">
        <w:rPr>
          <w:rFonts w:ascii="Times New Roman" w:hAnsi="Times New Roman"/>
          <w:sz w:val="28"/>
          <w:szCs w:val="28"/>
        </w:rPr>
        <w:t>.</w:t>
      </w:r>
      <w:r w:rsidRPr="001E7444">
        <w:rPr>
          <w:rFonts w:ascii="Times New Roman" w:hAnsi="Times New Roman"/>
          <w:sz w:val="28"/>
          <w:szCs w:val="28"/>
        </w:rPr>
        <w:t xml:space="preserve"> құрайды. Бұл макроөңірге Қостанай, Солтүстік Қазақстан, Павлода</w:t>
      </w:r>
      <w:r w:rsidR="00FD1CF8" w:rsidRPr="001E7444">
        <w:rPr>
          <w:rFonts w:ascii="Times New Roman" w:hAnsi="Times New Roman"/>
          <w:sz w:val="28"/>
          <w:szCs w:val="28"/>
        </w:rPr>
        <w:t>р</w:t>
      </w:r>
      <w:r w:rsidRPr="001E7444">
        <w:rPr>
          <w:rFonts w:ascii="Times New Roman" w:hAnsi="Times New Roman"/>
          <w:sz w:val="28"/>
          <w:szCs w:val="28"/>
        </w:rPr>
        <w:t xml:space="preserve"> және Ақмола облыстары кіреді. Cолтүстік өңір егін шаруашылығының ең дамыған аймағы, мұнда қара топырақты жерлер болуы себебінен осы салаға маманданған, жаздық бидайды өсірумен айналысады, ауыл шаруашылық өнімдерінің үлес салмағы 34,54% құрайды. 2018 жылы өнәркесіп өндіріс көлемі 8,17% құрады. Сауда-саттық бойынша өңірлер арасында ең төменгі сатыда орналасқан (бөлшек 10,56 және көтерме</w:t>
      </w:r>
      <w:r w:rsidR="000F2675" w:rsidRPr="001E7444">
        <w:rPr>
          <w:rFonts w:ascii="Times New Roman" w:hAnsi="Times New Roman"/>
          <w:sz w:val="28"/>
          <w:szCs w:val="28"/>
        </w:rPr>
        <w:t xml:space="preserve"> 9,76</w:t>
      </w:r>
      <w:r w:rsidRPr="001E7444">
        <w:rPr>
          <w:rFonts w:ascii="Times New Roman" w:hAnsi="Times New Roman"/>
          <w:sz w:val="28"/>
          <w:szCs w:val="28"/>
        </w:rPr>
        <w:t>%).</w:t>
      </w:r>
    </w:p>
    <w:p w14:paraId="0C0E9BD3" w14:textId="77777777" w:rsidR="000A5491" w:rsidRPr="001E7444" w:rsidRDefault="000A5491" w:rsidP="00CB1ADB">
      <w:pPr>
        <w:ind w:firstLine="709"/>
        <w:rPr>
          <w:rFonts w:ascii="Times New Roman" w:hAnsi="Times New Roman"/>
          <w:sz w:val="28"/>
          <w:szCs w:val="28"/>
        </w:rPr>
      </w:pPr>
      <w:r w:rsidRPr="001E7444">
        <w:rPr>
          <w:rFonts w:ascii="Times New Roman" w:hAnsi="Times New Roman"/>
          <w:sz w:val="28"/>
          <w:szCs w:val="28"/>
        </w:rPr>
        <w:t xml:space="preserve">Орталық-Шығыс макроөңір халық тығыздығы бойынша ең төмен орналасқан өңір (2,76 млн. адам), АЖІӨ үлес салмағы да ең төмен (12,1%), 2020 жылы жан басына шаққандағы АЖІӨ көлемі 7 871,6 АҚШ долларын құрады. Территориялық көлемі 711,2 мың шаршы км құрайды. Бұл өңірге тек екі облыс кіреді (Шығыс Қазақстан және Қарағанды). Негізгі экономикалық саласы өнеркәсіп болып табылады, </w:t>
      </w:r>
      <w:r w:rsidRPr="001E7444">
        <w:rPr>
          <w:rFonts w:ascii="Times New Roman" w:hAnsi="Times New Roman"/>
          <w:sz w:val="28"/>
          <w:szCs w:val="28"/>
          <w:shd w:val="clear" w:color="auto" w:fill="FFFFFF"/>
        </w:rPr>
        <w:t xml:space="preserve">ірі тау-кен металлургия кешені, тау-кен өндірісі салалары мен кара және түсті металлургия кәсіпорындары, </w:t>
      </w:r>
      <w:r w:rsidR="00EC74D7" w:rsidRPr="001E7444">
        <w:rPr>
          <w:rFonts w:ascii="Times New Roman" w:hAnsi="Times New Roman"/>
          <w:sz w:val="28"/>
          <w:szCs w:val="28"/>
          <w:shd w:val="clear" w:color="auto" w:fill="FFFFFF"/>
        </w:rPr>
        <w:t>көмір өнеркәсіптері кіреді. 2020</w:t>
      </w:r>
      <w:r w:rsidRPr="001E7444">
        <w:rPr>
          <w:rFonts w:ascii="Times New Roman" w:hAnsi="Times New Roman"/>
          <w:sz w:val="28"/>
          <w:szCs w:val="28"/>
          <w:shd w:val="clear" w:color="auto" w:fill="FFFFFF"/>
        </w:rPr>
        <w:t xml:space="preserve"> жылы өңірлер бойынша Өнеркәсіп өндірісінің көлемінің үлесі 16,09</w:t>
      </w:r>
      <w:r w:rsidRPr="001E7444">
        <w:rPr>
          <w:rFonts w:ascii="Times New Roman" w:hAnsi="Times New Roman"/>
          <w:sz w:val="28"/>
          <w:szCs w:val="28"/>
        </w:rPr>
        <w:t xml:space="preserve">% және ауыл шаруашылығының үлесі 17,82% құрады. Көтерме және бөлшек сауда 7,59 және 17,03% құрады.  </w:t>
      </w:r>
    </w:p>
    <w:p w14:paraId="277CAE9E" w14:textId="77777777" w:rsidR="00662088" w:rsidRPr="001E7444" w:rsidRDefault="00662088" w:rsidP="00CB1ADB">
      <w:pPr>
        <w:ind w:firstLine="709"/>
        <w:rPr>
          <w:rFonts w:ascii="Times New Roman" w:hAnsi="Times New Roman"/>
          <w:sz w:val="28"/>
          <w:szCs w:val="28"/>
          <w:shd w:val="clear" w:color="auto" w:fill="FFFFFF"/>
        </w:rPr>
      </w:pPr>
      <w:r w:rsidRPr="001E7444">
        <w:rPr>
          <w:rFonts w:ascii="Times New Roman" w:hAnsi="Times New Roman"/>
          <w:sz w:val="28"/>
          <w:szCs w:val="28"/>
          <w:shd w:val="clear" w:color="auto" w:fill="FFFFFF"/>
        </w:rPr>
        <w:t xml:space="preserve">Теміржол және автомобиль жолдары арқылы Қазақстанды Ресейдің еуропалық бөлігінің аудандарымен және Орта Азия республикаларымен байланыстырады </w:t>
      </w:r>
      <w:r w:rsidRPr="001E7444">
        <w:rPr>
          <w:rFonts w:ascii="Times New Roman" w:hAnsi="Times New Roman"/>
          <w:sz w:val="28"/>
          <w:szCs w:val="28"/>
          <w:shd w:val="clear" w:color="auto" w:fill="FFFFFF"/>
        </w:rPr>
        <w:fldChar w:fldCharType="begin" w:fldLock="1"/>
      </w:r>
      <w:r w:rsidR="00331187" w:rsidRPr="001E7444">
        <w:rPr>
          <w:rFonts w:ascii="Times New Roman" w:hAnsi="Times New Roman"/>
          <w:sz w:val="28"/>
          <w:szCs w:val="28"/>
          <w:shd w:val="clear" w:color="auto" w:fill="FFFFFF"/>
        </w:rPr>
        <w:instrText>ADDIN CSL_CITATION {"citationItems":[{"id":"ITEM-1","itemData":{"ISBN":"978-601-282-832-0","author":[{"dropping-particle":"","family":"Бейсенова","given":"Ә.С.","non-dropping-particle":"","parse-names":false,"suffix":""},{"dropping-particle":"","family":"Қирабаев","given":"Ә.С.","non-dropping-particle":"","parse-names":false,"suffix":""}],"id":"ITEM-1","issued":{"date-parts":[["2013"]]},"number-of-pages":"104","publisher":"Атамура","publisher-place":"Алматы","title":"Қазақстанның географиялық атласы","type":"book"},"uris":["http://www.mendeley.com/documents/?uuid=5d4bf472-f5d2-367b-988c-3814c38c77f3"]}],"mendeley":{"formattedCitation":"[97]","plainTextFormattedCitation":"[97]","previouslyFormattedCitation":"[96]"},"properties":{"noteIndex":0},"schema":"https://github.com/citation-style-language/schema/raw/master/csl-citation.json"}</w:instrText>
      </w:r>
      <w:r w:rsidRPr="001E7444">
        <w:rPr>
          <w:rFonts w:ascii="Times New Roman" w:hAnsi="Times New Roman"/>
          <w:sz w:val="28"/>
          <w:szCs w:val="28"/>
          <w:shd w:val="clear" w:color="auto" w:fill="FFFFFF"/>
        </w:rPr>
        <w:fldChar w:fldCharType="separate"/>
      </w:r>
      <w:r w:rsidR="00331187" w:rsidRPr="001E7444">
        <w:rPr>
          <w:rFonts w:ascii="Times New Roman" w:hAnsi="Times New Roman"/>
          <w:noProof/>
          <w:sz w:val="28"/>
          <w:szCs w:val="28"/>
          <w:shd w:val="clear" w:color="auto" w:fill="FFFFFF"/>
        </w:rPr>
        <w:t>[97]</w:t>
      </w:r>
      <w:r w:rsidRPr="001E7444">
        <w:rPr>
          <w:rFonts w:ascii="Times New Roman" w:hAnsi="Times New Roman"/>
          <w:sz w:val="28"/>
          <w:szCs w:val="28"/>
          <w:shd w:val="clear" w:color="auto" w:fill="FFFFFF"/>
        </w:rPr>
        <w:fldChar w:fldCharType="end"/>
      </w:r>
      <w:r w:rsidRPr="001E7444">
        <w:rPr>
          <w:rFonts w:ascii="Times New Roman" w:hAnsi="Times New Roman"/>
          <w:sz w:val="28"/>
          <w:szCs w:val="28"/>
          <w:shd w:val="clear" w:color="auto" w:fill="FFFFFF"/>
        </w:rPr>
        <w:t xml:space="preserve">. </w:t>
      </w:r>
    </w:p>
    <w:p w14:paraId="7543A961" w14:textId="77777777" w:rsidR="00662088" w:rsidRPr="001E7444" w:rsidRDefault="00662088" w:rsidP="00B256C5">
      <w:pPr>
        <w:ind w:firstLine="708"/>
        <w:rPr>
          <w:rFonts w:ascii="Times New Roman" w:hAnsi="Times New Roman"/>
          <w:sz w:val="28"/>
          <w:szCs w:val="28"/>
          <w:shd w:val="clear" w:color="auto" w:fill="FFFFFF"/>
        </w:rPr>
      </w:pPr>
      <w:r w:rsidRPr="001E7444">
        <w:rPr>
          <w:rFonts w:ascii="Times New Roman" w:hAnsi="Times New Roman"/>
          <w:sz w:val="28"/>
          <w:szCs w:val="28"/>
          <w:shd w:val="clear" w:color="auto" w:fill="FFFFFF"/>
        </w:rPr>
        <w:t>Сонымен қатар, өңірде АЭА «Сарыарқа» (Қарағанды облысы, Бұқар-Жырау ауданы) 2011 жылы металлургия және метал өңдеу салаларын, әлемдік өндірушілерді тарту арқылы дайын өнім өндісірін дамыту мақсатында құрылды.</w:t>
      </w:r>
    </w:p>
    <w:p w14:paraId="3FC5E11B" w14:textId="77777777" w:rsidR="00662088" w:rsidRPr="001E7444" w:rsidRDefault="00662088" w:rsidP="00B256C5">
      <w:pPr>
        <w:ind w:firstLine="708"/>
        <w:rPr>
          <w:rFonts w:ascii="Times New Roman" w:hAnsi="Times New Roman"/>
          <w:sz w:val="28"/>
          <w:szCs w:val="28"/>
        </w:rPr>
      </w:pPr>
      <w:r w:rsidRPr="001E7444">
        <w:rPr>
          <w:rFonts w:ascii="Times New Roman" w:hAnsi="Times New Roman"/>
          <w:sz w:val="28"/>
          <w:szCs w:val="28"/>
        </w:rPr>
        <w:t>Зерттеу әдістемесі ретінде аталынға</w:t>
      </w:r>
      <w:r w:rsidR="000A5491" w:rsidRPr="001E7444">
        <w:rPr>
          <w:rFonts w:ascii="Times New Roman" w:hAnsi="Times New Roman"/>
          <w:sz w:val="28"/>
          <w:szCs w:val="28"/>
        </w:rPr>
        <w:t>н көрсеткіштер бойынша 2014-2020</w:t>
      </w:r>
      <w:r w:rsidRPr="001E7444">
        <w:rPr>
          <w:rFonts w:ascii="Times New Roman" w:hAnsi="Times New Roman"/>
          <w:sz w:val="28"/>
          <w:szCs w:val="28"/>
        </w:rPr>
        <w:t xml:space="preserve"> жылдарға арналған ресми статистикасы пайдаланды</w:t>
      </w:r>
      <w:r w:rsidR="000706EE" w:rsidRPr="001E7444">
        <w:rPr>
          <w:rFonts w:ascii="Times New Roman" w:hAnsi="Times New Roman"/>
          <w:sz w:val="28"/>
          <w:szCs w:val="28"/>
        </w:rPr>
        <w:t>қ</w:t>
      </w:r>
      <w:r w:rsidRPr="001E7444">
        <w:rPr>
          <w:rFonts w:ascii="Times New Roman" w:hAnsi="Times New Roman"/>
          <w:sz w:val="28"/>
          <w:szCs w:val="28"/>
        </w:rPr>
        <w:t>.</w:t>
      </w:r>
      <w:r w:rsidRPr="001E7444">
        <w:rPr>
          <w:rFonts w:ascii="Times New Roman" w:hAnsi="Times New Roman"/>
        </w:rPr>
        <w:t xml:space="preserve"> </w:t>
      </w:r>
      <w:r w:rsidRPr="001E7444">
        <w:rPr>
          <w:rFonts w:ascii="Times New Roman" w:hAnsi="Times New Roman"/>
          <w:sz w:val="28"/>
          <w:szCs w:val="28"/>
        </w:rPr>
        <w:t>Көрсеткіштерді қалыпқа келтіру үшін сызықтық масштабтауға негізделген мәліметтерді бағалау қолданды</w:t>
      </w:r>
      <w:r w:rsidR="000706EE" w:rsidRPr="001E7444">
        <w:rPr>
          <w:rFonts w:ascii="Times New Roman" w:hAnsi="Times New Roman"/>
          <w:sz w:val="28"/>
          <w:szCs w:val="28"/>
        </w:rPr>
        <w:t>қ</w:t>
      </w:r>
      <w:r w:rsidRPr="001E7444">
        <w:rPr>
          <w:rFonts w:ascii="Times New Roman" w:hAnsi="Times New Roman"/>
          <w:sz w:val="28"/>
          <w:szCs w:val="28"/>
        </w:rPr>
        <w:t xml:space="preserve"> және (1),</w:t>
      </w:r>
      <w:r w:rsidR="000A078B" w:rsidRPr="001E7444">
        <w:rPr>
          <w:rFonts w:ascii="Times New Roman" w:hAnsi="Times New Roman"/>
          <w:sz w:val="28"/>
          <w:szCs w:val="28"/>
        </w:rPr>
        <w:t xml:space="preserve"> </w:t>
      </w:r>
      <w:r w:rsidRPr="001E7444">
        <w:rPr>
          <w:rFonts w:ascii="Times New Roman" w:hAnsi="Times New Roman"/>
          <w:sz w:val="28"/>
          <w:szCs w:val="28"/>
        </w:rPr>
        <w:t xml:space="preserve">(2) және (3) формулаларды пайдалана отырып, ортақ </w:t>
      </w:r>
      <w:r w:rsidRPr="001E7444">
        <w:rPr>
          <w:rFonts w:ascii="Times New Roman" w:hAnsi="Times New Roman"/>
          <w:i/>
          <w:sz w:val="28"/>
          <w:szCs w:val="28"/>
        </w:rPr>
        <w:t>І</w:t>
      </w:r>
      <w:r w:rsidRPr="001E7444">
        <w:rPr>
          <w:rFonts w:ascii="Times New Roman" w:hAnsi="Times New Roman"/>
          <w:i/>
          <w:sz w:val="28"/>
          <w:szCs w:val="28"/>
          <w:vertAlign w:val="subscript"/>
        </w:rPr>
        <w:t>лог</w:t>
      </w:r>
      <w:r w:rsidR="00C20122" w:rsidRPr="001E7444">
        <w:rPr>
          <w:rFonts w:ascii="Times New Roman" w:hAnsi="Times New Roman"/>
          <w:sz w:val="28"/>
          <w:szCs w:val="28"/>
        </w:rPr>
        <w:t xml:space="preserve"> индекс есепте</w:t>
      </w:r>
      <w:r w:rsidRPr="001E7444">
        <w:rPr>
          <w:rFonts w:ascii="Times New Roman" w:hAnsi="Times New Roman"/>
          <w:sz w:val="28"/>
          <w:szCs w:val="28"/>
        </w:rPr>
        <w:t>ді</w:t>
      </w:r>
      <w:r w:rsidR="00C20122" w:rsidRPr="001E7444">
        <w:rPr>
          <w:rFonts w:ascii="Times New Roman" w:hAnsi="Times New Roman"/>
          <w:sz w:val="28"/>
          <w:szCs w:val="28"/>
        </w:rPr>
        <w:t>к</w:t>
      </w:r>
      <w:r w:rsidRPr="001E7444">
        <w:rPr>
          <w:rFonts w:ascii="Times New Roman" w:hAnsi="Times New Roman"/>
          <w:sz w:val="28"/>
          <w:szCs w:val="28"/>
        </w:rPr>
        <w:t xml:space="preserve">. </w:t>
      </w:r>
    </w:p>
    <w:p w14:paraId="25598DD2" w14:textId="77777777" w:rsidR="001A1BC9" w:rsidRPr="001E7444" w:rsidRDefault="001A1BC9" w:rsidP="00B256C5">
      <w:pPr>
        <w:ind w:firstLine="708"/>
        <w:rPr>
          <w:rFonts w:ascii="Times New Roman" w:hAnsi="Times New Roman"/>
          <w:sz w:val="28"/>
          <w:szCs w:val="28"/>
        </w:rPr>
      </w:pPr>
      <w:r w:rsidRPr="001E7444">
        <w:rPr>
          <w:rFonts w:ascii="Times New Roman" w:hAnsi="Times New Roman"/>
          <w:sz w:val="28"/>
          <w:szCs w:val="28"/>
        </w:rPr>
        <w:t xml:space="preserve">Бұл жағдайда барлық көрсеткіштер [0; 1] интервалына дейін азаяды, ал минималды бастапқы мәні бар аймақта нормаланған мәні 0 болады, ал максималды мәні 1 болады. Мұндай масштабтағы ЛЖ даму деңгейін бағалау </w:t>
      </w:r>
      <w:r w:rsidRPr="001E7444">
        <w:rPr>
          <w:rFonts w:ascii="Times New Roman" w:hAnsi="Times New Roman"/>
          <w:sz w:val="28"/>
          <w:szCs w:val="28"/>
        </w:rPr>
        <w:lastRenderedPageBreak/>
        <w:t xml:space="preserve">нәтижелерінің интерпретациясы айқын (аймақпен салыстыру) индикатордың максималды мәніне ие болып табылады, бірақ нәтижелер іріктеуге байланысты индикатордағы мәндердің өзгергіштігі ескерілмейді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Дубина","given":"И.Н","non-dropping-particle":"","parse-names":false,"suffix":""}],"id":"ITEM-1","issued":{"date-parts":[["2010"]]},"number-of-pages":"416","publisher":"Финансы и статистика","publisher-place":"Москва","title":"Математико-статистические методы в эмпирических социально-экономических исследованиях","type":"book"},"uris":["http://www.mendeley.com/documents/?uuid=2095d984-a8c5-38d4-a8fb-5dca9863458e"]}],"mendeley":{"formattedCitation":"[52]","plainTextFormattedCitation":"[52]","previouslyFormattedCitation":"[51]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[52</w:t>
      </w:r>
      <w:r w:rsidR="000F2675" w:rsidRPr="001E7444">
        <w:rPr>
          <w:rFonts w:ascii="Times New Roman" w:hAnsi="Times New Roman"/>
          <w:noProof/>
          <w:sz w:val="28"/>
          <w:szCs w:val="28"/>
        </w:rPr>
        <w:t>, с.</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217</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000F2675" w:rsidRPr="001E7444">
        <w:rPr>
          <w:rFonts w:ascii="Times New Roman" w:hAnsi="Times New Roman"/>
          <w:sz w:val="28"/>
          <w:szCs w:val="28"/>
        </w:rPr>
        <w:t>.</w:t>
      </w:r>
    </w:p>
    <w:p w14:paraId="77A26FED" w14:textId="77777777" w:rsidR="001A1BC9" w:rsidRPr="001E7444" w:rsidRDefault="001A1BC9" w:rsidP="00B256C5">
      <w:pPr>
        <w:ind w:firstLine="708"/>
        <w:rPr>
          <w:rFonts w:ascii="Times New Roman" w:hAnsi="Times New Roman"/>
          <w:sz w:val="28"/>
          <w:szCs w:val="28"/>
        </w:rPr>
      </w:pPr>
      <w:r w:rsidRPr="001E7444">
        <w:rPr>
          <w:rFonts w:ascii="Times New Roman" w:hAnsi="Times New Roman"/>
          <w:sz w:val="28"/>
          <w:szCs w:val="28"/>
        </w:rPr>
        <w:t>Cонымен, барлық өлшемдер бойынша жоғары көрсеткіштерге ие аймақтар – Атырау (0,42), Түркістан облыстары (0,38) және Алматы қаласы (0,48), ал Шығыс Қазақстан (0,34) мен Қарағанды (0,31) облыстарының экономикалық даму индексі орташа, ал логистикалық индексі жоғары болғандықтан (0,47 және 0,43),  жиынтық индексі (0,40 және 0,37) жоғары болып келеді. Талдықорған облысының (0,40) экономикалық индексі жоғары, логистикалық индексі (0,35) орташа дамыған, дегенмен жиынтық индексі (0,38) жоғары дамыған (</w:t>
      </w:r>
      <w:r w:rsidR="00FF356C" w:rsidRPr="001E7444">
        <w:rPr>
          <w:rFonts w:ascii="Times New Roman" w:hAnsi="Times New Roman"/>
          <w:sz w:val="28"/>
          <w:szCs w:val="28"/>
        </w:rPr>
        <w:t>17-</w:t>
      </w:r>
      <w:r w:rsidRPr="001E7444">
        <w:rPr>
          <w:rFonts w:ascii="Times New Roman" w:hAnsi="Times New Roman"/>
          <w:sz w:val="28"/>
          <w:szCs w:val="28"/>
        </w:rPr>
        <w:t>кесте).</w:t>
      </w:r>
    </w:p>
    <w:p w14:paraId="2DACD19B" w14:textId="77777777" w:rsidR="00662088" w:rsidRPr="001E7444" w:rsidRDefault="00662088" w:rsidP="00B256C5">
      <w:pPr>
        <w:rPr>
          <w:rFonts w:ascii="Times New Roman" w:eastAsia="TimesNewRoman" w:hAnsi="Times New Roman"/>
          <w:sz w:val="28"/>
          <w:szCs w:val="28"/>
        </w:rPr>
      </w:pPr>
    </w:p>
    <w:p w14:paraId="59F2008C" w14:textId="77777777" w:rsidR="00D662D8" w:rsidRPr="001E7444" w:rsidRDefault="00C20122" w:rsidP="00B256C5">
      <w:pPr>
        <w:rPr>
          <w:rFonts w:ascii="Times New Roman" w:hAnsi="Times New Roman"/>
          <w:sz w:val="28"/>
          <w:szCs w:val="28"/>
        </w:rPr>
      </w:pPr>
      <w:r w:rsidRPr="001E7444">
        <w:rPr>
          <w:rFonts w:ascii="Times New Roman" w:eastAsia="TimesNewRoman" w:hAnsi="Times New Roman"/>
          <w:sz w:val="28"/>
          <w:szCs w:val="28"/>
        </w:rPr>
        <w:t>Кесте 17</w:t>
      </w:r>
      <w:r w:rsidR="00D662D8" w:rsidRPr="001E7444">
        <w:rPr>
          <w:rFonts w:ascii="Times New Roman" w:eastAsia="TimesNewRoman" w:hAnsi="Times New Roman"/>
          <w:sz w:val="28"/>
          <w:szCs w:val="28"/>
        </w:rPr>
        <w:t xml:space="preserve"> – </w:t>
      </w:r>
      <w:r w:rsidR="00CA093C" w:rsidRPr="001E7444">
        <w:rPr>
          <w:rFonts w:ascii="Times New Roman" w:hAnsi="Times New Roman"/>
          <w:sz w:val="28"/>
          <w:szCs w:val="28"/>
        </w:rPr>
        <w:t>Облыс</w:t>
      </w:r>
      <w:r w:rsidR="00D662D8" w:rsidRPr="001E7444">
        <w:rPr>
          <w:rFonts w:ascii="Times New Roman" w:hAnsi="Times New Roman"/>
          <w:sz w:val="28"/>
          <w:szCs w:val="28"/>
        </w:rPr>
        <w:t>тарды ЛЖ индекстер бойынша к</w:t>
      </w:r>
      <w:r w:rsidR="000A078B" w:rsidRPr="001E7444">
        <w:rPr>
          <w:rFonts w:ascii="Times New Roman" w:hAnsi="Times New Roman"/>
          <w:sz w:val="28"/>
          <w:szCs w:val="28"/>
        </w:rPr>
        <w:t>атегорияларды интерпретациялау</w:t>
      </w:r>
    </w:p>
    <w:p w14:paraId="340BE183" w14:textId="77777777" w:rsidR="000A078B" w:rsidRPr="001E7444" w:rsidRDefault="000A078B" w:rsidP="00B256C5">
      <w:pPr>
        <w:rPr>
          <w:rFonts w:ascii="Times New Roman" w:hAnsi="Times New Roman"/>
          <w:sz w:val="16"/>
          <w:szCs w:val="16"/>
        </w:rPr>
      </w:pPr>
    </w:p>
    <w:tbl>
      <w:tblPr>
        <w:tblW w:w="9603" w:type="dxa"/>
        <w:tblInd w:w="122" w:type="dxa"/>
        <w:tblLook w:val="04A0" w:firstRow="1" w:lastRow="0" w:firstColumn="1" w:lastColumn="0" w:noHBand="0" w:noVBand="1"/>
      </w:tblPr>
      <w:tblGrid>
        <w:gridCol w:w="1008"/>
        <w:gridCol w:w="3388"/>
        <w:gridCol w:w="5207"/>
      </w:tblGrid>
      <w:tr w:rsidR="00B2058A" w:rsidRPr="001E7444" w14:paraId="05E0D5F0" w14:textId="77777777" w:rsidTr="000A078B">
        <w:trPr>
          <w:trHeight w:val="264"/>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73296" w14:textId="77777777" w:rsidR="00D662D8" w:rsidRPr="001E7444" w:rsidRDefault="00D662D8" w:rsidP="000A078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Ранг</w:t>
            </w:r>
          </w:p>
        </w:tc>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C6FB8" w14:textId="77777777" w:rsidR="00D662D8" w:rsidRPr="001E7444" w:rsidRDefault="00CA093C" w:rsidP="000A078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Облыс</w:t>
            </w:r>
            <w:r w:rsidR="00D662D8" w:rsidRPr="001E7444">
              <w:rPr>
                <w:rFonts w:ascii="Times New Roman" w:eastAsia="Times New Roman" w:hAnsi="Times New Roman"/>
                <w:sz w:val="24"/>
                <w:szCs w:val="24"/>
                <w:lang w:eastAsia="kk-KZ"/>
              </w:rPr>
              <w:t xml:space="preserve"> атауы</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CDC6" w14:textId="77777777" w:rsidR="00D662D8" w:rsidRPr="001E7444" w:rsidRDefault="00D662D8" w:rsidP="000A078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ЛЖ индексінің тиімділік категориясы</w:t>
            </w:r>
          </w:p>
        </w:tc>
      </w:tr>
      <w:tr w:rsidR="00B2058A" w:rsidRPr="001E7444" w14:paraId="3634B25A" w14:textId="77777777" w:rsidTr="000A078B">
        <w:trPr>
          <w:trHeight w:val="284"/>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C03BA"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1</w:t>
            </w:r>
          </w:p>
          <w:p w14:paraId="39A7A5CB"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2</w:t>
            </w:r>
          </w:p>
          <w:p w14:paraId="6F903F59"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2</w:t>
            </w:r>
          </w:p>
          <w:p w14:paraId="0BDB3B09"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3</w:t>
            </w:r>
          </w:p>
          <w:p w14:paraId="74748BED"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3</w:t>
            </w:r>
          </w:p>
        </w:tc>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90420"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Алматы облысы</w:t>
            </w:r>
          </w:p>
          <w:p w14:paraId="5E90115F"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Маңғыстау облысы</w:t>
            </w:r>
          </w:p>
          <w:p w14:paraId="57F749DE"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 xml:space="preserve">Алматы қаласы </w:t>
            </w:r>
          </w:p>
          <w:p w14:paraId="44D9BA1E"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Ақмола облысы</w:t>
            </w:r>
          </w:p>
          <w:p w14:paraId="6FC5DD06"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Павлодар облысы</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D1E00" w14:textId="77777777" w:rsidR="00D662D8" w:rsidRPr="001E7444" w:rsidRDefault="00D662D8" w:rsidP="000A078B">
            <w:pPr>
              <w:jc w:val="left"/>
              <w:rPr>
                <w:rFonts w:ascii="Times New Roman" w:hAnsi="Times New Roman"/>
                <w:sz w:val="24"/>
                <w:szCs w:val="24"/>
              </w:rPr>
            </w:pPr>
            <w:r w:rsidRPr="001E7444">
              <w:rPr>
                <w:rFonts w:ascii="Times New Roman" w:hAnsi="Times New Roman"/>
                <w:sz w:val="24"/>
                <w:szCs w:val="24"/>
              </w:rPr>
              <w:t xml:space="preserve">ЛЖ </w:t>
            </w:r>
            <w:r w:rsidRPr="001E7444">
              <w:rPr>
                <w:rFonts w:ascii="Times New Roman" w:eastAsia="Times New Roman" w:hAnsi="Times New Roman"/>
                <w:sz w:val="24"/>
                <w:szCs w:val="24"/>
                <w:lang w:eastAsia="kk-KZ"/>
              </w:rPr>
              <w:t>жоғары даму немесе</w:t>
            </w:r>
            <w:r w:rsidRPr="001E7444">
              <w:rPr>
                <w:rFonts w:ascii="Times New Roman" w:hAnsi="Times New Roman"/>
                <w:sz w:val="24"/>
                <w:szCs w:val="24"/>
              </w:rPr>
              <w:t xml:space="preserve"> тиімді дамуы </w:t>
            </w:r>
          </w:p>
        </w:tc>
      </w:tr>
      <w:tr w:rsidR="00B2058A" w:rsidRPr="001E7444" w14:paraId="01F39432" w14:textId="77777777" w:rsidTr="000A078B">
        <w:trPr>
          <w:trHeight w:val="316"/>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B040F"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4</w:t>
            </w:r>
          </w:p>
          <w:p w14:paraId="21C7735D"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4</w:t>
            </w:r>
          </w:p>
          <w:p w14:paraId="7BA18E4C"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4</w:t>
            </w:r>
          </w:p>
          <w:p w14:paraId="7FDCFFCD"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5</w:t>
            </w:r>
          </w:p>
        </w:tc>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E67F6"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Ақтөбе облысы</w:t>
            </w:r>
          </w:p>
          <w:p w14:paraId="46F73863"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Нұр-Сұлтан қаласы</w:t>
            </w:r>
          </w:p>
          <w:p w14:paraId="153AF6A6"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Түркістан облысы</w:t>
            </w:r>
          </w:p>
          <w:p w14:paraId="1214F920"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Батыс Қазақстан облысы</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60AA7" w14:textId="77777777" w:rsidR="00D662D8" w:rsidRPr="001E7444" w:rsidRDefault="00D662D8" w:rsidP="000A078B">
            <w:pPr>
              <w:jc w:val="left"/>
              <w:rPr>
                <w:rFonts w:ascii="Times New Roman" w:hAnsi="Times New Roman"/>
                <w:sz w:val="24"/>
                <w:szCs w:val="24"/>
              </w:rPr>
            </w:pPr>
            <w:r w:rsidRPr="001E7444">
              <w:rPr>
                <w:rFonts w:ascii="Times New Roman" w:hAnsi="Times New Roman"/>
                <w:sz w:val="24"/>
                <w:szCs w:val="24"/>
              </w:rPr>
              <w:t xml:space="preserve">ЛЖ тиімдіге жақын даму деңгейі немесе </w:t>
            </w:r>
            <w:r w:rsidRPr="001E7444">
              <w:rPr>
                <w:rFonts w:ascii="Times New Roman" w:eastAsia="Times New Roman" w:hAnsi="Times New Roman"/>
                <w:sz w:val="24"/>
                <w:szCs w:val="24"/>
                <w:lang w:eastAsia="kk-KZ"/>
              </w:rPr>
              <w:t>орташа даму</w:t>
            </w:r>
          </w:p>
        </w:tc>
      </w:tr>
      <w:tr w:rsidR="00B2058A" w:rsidRPr="001E7444" w14:paraId="60B7A4FF" w14:textId="77777777" w:rsidTr="000A078B">
        <w:trPr>
          <w:trHeight w:val="488"/>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8E860"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6</w:t>
            </w:r>
          </w:p>
          <w:p w14:paraId="37479D25"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6</w:t>
            </w:r>
          </w:p>
          <w:p w14:paraId="51645EFF"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6</w:t>
            </w:r>
          </w:p>
          <w:p w14:paraId="129D2C37"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7</w:t>
            </w:r>
          </w:p>
        </w:tc>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5E9B6"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Қостанай облысы</w:t>
            </w:r>
          </w:p>
          <w:p w14:paraId="07D3B9A5"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Қызылорда облысы</w:t>
            </w:r>
          </w:p>
          <w:p w14:paraId="6085B034"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Солтүстік Қазақстан облысы</w:t>
            </w:r>
          </w:p>
          <w:p w14:paraId="03C59CC0"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Қарағанды облысы</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B2DC4" w14:textId="77777777" w:rsidR="00D662D8" w:rsidRPr="001E7444" w:rsidRDefault="00D662D8" w:rsidP="000A078B">
            <w:pPr>
              <w:jc w:val="left"/>
              <w:rPr>
                <w:rFonts w:ascii="Times New Roman" w:hAnsi="Times New Roman"/>
                <w:sz w:val="24"/>
                <w:szCs w:val="24"/>
              </w:rPr>
            </w:pPr>
            <w:r w:rsidRPr="001E7444">
              <w:rPr>
                <w:rFonts w:ascii="Times New Roman" w:hAnsi="Times New Roman"/>
                <w:sz w:val="24"/>
                <w:szCs w:val="24"/>
              </w:rPr>
              <w:t xml:space="preserve">ЛЖ орташа даму деңгейі немесе </w:t>
            </w:r>
            <w:r w:rsidRPr="001E7444">
              <w:rPr>
                <w:rFonts w:ascii="Times New Roman" w:eastAsia="Times New Roman" w:hAnsi="Times New Roman"/>
                <w:sz w:val="24"/>
                <w:szCs w:val="24"/>
                <w:lang w:eastAsia="kk-KZ"/>
              </w:rPr>
              <w:t xml:space="preserve">қанағаттаннарлық даму </w:t>
            </w:r>
          </w:p>
        </w:tc>
      </w:tr>
      <w:tr w:rsidR="00B2058A" w:rsidRPr="001E7444" w14:paraId="529B5E69" w14:textId="77777777" w:rsidTr="000A078B">
        <w:trPr>
          <w:trHeight w:val="488"/>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1C0F4"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8</w:t>
            </w:r>
          </w:p>
          <w:p w14:paraId="7593FCD8"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8</w:t>
            </w:r>
          </w:p>
          <w:p w14:paraId="4957F11E" w14:textId="77777777" w:rsidR="00D662D8" w:rsidRPr="001E7444" w:rsidRDefault="00D662D8" w:rsidP="00B256C5">
            <w:pPr>
              <w:jc w:val="center"/>
              <w:rPr>
                <w:rFonts w:ascii="Times New Roman" w:hAnsi="Times New Roman"/>
                <w:sz w:val="24"/>
                <w:szCs w:val="24"/>
              </w:rPr>
            </w:pPr>
            <w:r w:rsidRPr="001E7444">
              <w:rPr>
                <w:rFonts w:ascii="Times New Roman" w:hAnsi="Times New Roman"/>
                <w:sz w:val="24"/>
                <w:szCs w:val="24"/>
              </w:rPr>
              <w:t>9</w:t>
            </w:r>
          </w:p>
        </w:tc>
        <w:tc>
          <w:tcPr>
            <w:tcW w:w="3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9DD7F"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Атырау облысы</w:t>
            </w:r>
          </w:p>
          <w:p w14:paraId="5443238F"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Шығыс Қазақстан облысы</w:t>
            </w:r>
          </w:p>
          <w:p w14:paraId="2EB7F74C" w14:textId="77777777" w:rsidR="00D662D8" w:rsidRPr="001E7444" w:rsidRDefault="00D662D8" w:rsidP="00B256C5">
            <w:pPr>
              <w:rPr>
                <w:rFonts w:ascii="Times New Roman" w:hAnsi="Times New Roman"/>
                <w:sz w:val="24"/>
                <w:szCs w:val="24"/>
              </w:rPr>
            </w:pPr>
            <w:r w:rsidRPr="001E7444">
              <w:rPr>
                <w:rFonts w:ascii="Times New Roman" w:hAnsi="Times New Roman"/>
                <w:sz w:val="24"/>
                <w:szCs w:val="24"/>
              </w:rPr>
              <w:t>Жамбыл облысы</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6E9FC" w14:textId="77777777" w:rsidR="00D662D8" w:rsidRPr="001E7444" w:rsidRDefault="00D662D8" w:rsidP="000A078B">
            <w:pPr>
              <w:jc w:val="left"/>
              <w:rPr>
                <w:rFonts w:ascii="Times New Roman" w:hAnsi="Times New Roman"/>
                <w:sz w:val="24"/>
                <w:szCs w:val="24"/>
              </w:rPr>
            </w:pPr>
            <w:r w:rsidRPr="001E7444">
              <w:rPr>
                <w:rFonts w:ascii="Times New Roman" w:hAnsi="Times New Roman"/>
                <w:sz w:val="24"/>
                <w:szCs w:val="24"/>
              </w:rPr>
              <w:t xml:space="preserve">ЛЖ тиімсіз даму деңгейі немесе </w:t>
            </w:r>
            <w:r w:rsidRPr="001E7444">
              <w:rPr>
                <w:rFonts w:ascii="Times New Roman" w:eastAsia="Times New Roman" w:hAnsi="Times New Roman"/>
                <w:sz w:val="24"/>
                <w:szCs w:val="24"/>
                <w:lang w:eastAsia="kk-KZ"/>
              </w:rPr>
              <w:t>өте нашар дамуда</w:t>
            </w:r>
          </w:p>
        </w:tc>
      </w:tr>
      <w:tr w:rsidR="000A078B" w:rsidRPr="001E7444" w14:paraId="637A76B6" w14:textId="77777777" w:rsidTr="000A078B">
        <w:trPr>
          <w:trHeight w:val="194"/>
        </w:trPr>
        <w:tc>
          <w:tcPr>
            <w:tcW w:w="96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D81B145" w14:textId="77777777" w:rsidR="000A078B" w:rsidRPr="001E7444" w:rsidRDefault="000A078B" w:rsidP="000A078B">
            <w:pPr>
              <w:ind w:firstLine="587"/>
              <w:jc w:val="left"/>
              <w:rPr>
                <w:rFonts w:ascii="Times New Roman" w:hAnsi="Times New Roman"/>
                <w:sz w:val="24"/>
                <w:szCs w:val="24"/>
              </w:rPr>
            </w:pPr>
            <w:r w:rsidRPr="001E7444">
              <w:rPr>
                <w:rFonts w:ascii="Times New Roman" w:hAnsi="Times New Roman"/>
                <w:sz w:val="24"/>
                <w:szCs w:val="24"/>
              </w:rPr>
              <w:t>Ескерту – Автор құрастырды</w:t>
            </w:r>
          </w:p>
        </w:tc>
      </w:tr>
    </w:tbl>
    <w:p w14:paraId="6C290B5E" w14:textId="77777777" w:rsidR="000A078B" w:rsidRPr="001E7444" w:rsidRDefault="000A078B" w:rsidP="00B256C5">
      <w:pPr>
        <w:ind w:firstLine="708"/>
        <w:rPr>
          <w:rFonts w:ascii="Times New Roman" w:hAnsi="Times New Roman"/>
          <w:iCs/>
          <w:sz w:val="28"/>
          <w:szCs w:val="28"/>
        </w:rPr>
      </w:pPr>
    </w:p>
    <w:p w14:paraId="7DA5FA86" w14:textId="77777777" w:rsidR="00D40CB7" w:rsidRPr="001E7444" w:rsidRDefault="00662088" w:rsidP="00D40CB7">
      <w:pPr>
        <w:ind w:firstLine="708"/>
        <w:rPr>
          <w:rFonts w:ascii="Times New Roman" w:hAnsi="Times New Roman"/>
          <w:sz w:val="28"/>
          <w:szCs w:val="28"/>
        </w:rPr>
      </w:pPr>
      <w:r w:rsidRPr="001E7444">
        <w:rPr>
          <w:rFonts w:ascii="Times New Roman" w:hAnsi="Times New Roman"/>
          <w:iCs/>
          <w:sz w:val="28"/>
          <w:szCs w:val="28"/>
        </w:rPr>
        <w:t>Ең төменгі көрсеткіштер Жамбыл (0,11) және Солтүстік Қазақстан (0,11) облыстарында, экономикалық индекстері бойынша қанағаттанарлық (0,13 және 0,13), ал логистикалық индексі (0,10 және 0,10) өте төмен көрсеткіштерге ие. Ақмола (0,15), Батыс Қазақстан (0,13) және Маңғыстау (0,16) облыстары барлық индекстер бойынша қанағаттанарлық деңгейде. Қызылорда облысының экономикалық индексі (0,08) өте төмен деңгейде, ал логистикалық индексі (0,27) керісінше орташа деңгейде, сонымен жиынтық индексі (0,15) қанағаттанарлық деңгейде орналасқан. Ақтөбе (0,21), Қостанай (0,22), Павлодар (0,25) облыстары және Нұр-Сұлтан (0,22) қаласы – орташа даму деңгейде. Ақтөбе, Қостанай, Павлодар облыстарының экономикалық индексі қанағаттанарлық деңгейде (0,20, 0,17 және 0,18), ал логистикалық индекстері орташа деңгейде (0,</w:t>
      </w:r>
      <w:r w:rsidR="000A078B" w:rsidRPr="001E7444">
        <w:rPr>
          <w:rFonts w:ascii="Times New Roman" w:hAnsi="Times New Roman"/>
          <w:iCs/>
          <w:sz w:val="28"/>
          <w:szCs w:val="28"/>
        </w:rPr>
        <w:t>21, 0,27 және 0,35). Нұр-Сұлтан</w:t>
      </w:r>
      <w:r w:rsidRPr="001E7444">
        <w:rPr>
          <w:rFonts w:ascii="Times New Roman" w:hAnsi="Times New Roman"/>
          <w:iCs/>
          <w:sz w:val="28"/>
          <w:szCs w:val="28"/>
        </w:rPr>
        <w:t xml:space="preserve"> қаласының экономикалық индексі орташа (0,25), логистикалық индексі қанағаттанарлық деңгейде (0,19)</w:t>
      </w:r>
      <w:r w:rsidR="00C20122" w:rsidRPr="001E7444">
        <w:rPr>
          <w:rFonts w:ascii="Times New Roman" w:hAnsi="Times New Roman"/>
          <w:iCs/>
          <w:sz w:val="28"/>
          <w:szCs w:val="28"/>
        </w:rPr>
        <w:t xml:space="preserve"> (</w:t>
      </w:r>
      <w:r w:rsidR="000A078B" w:rsidRPr="001E7444">
        <w:rPr>
          <w:rFonts w:ascii="Times New Roman" w:hAnsi="Times New Roman"/>
          <w:iCs/>
          <w:sz w:val="28"/>
          <w:szCs w:val="28"/>
        </w:rPr>
        <w:t>10-</w:t>
      </w:r>
      <w:r w:rsidR="00C20122" w:rsidRPr="001E7444">
        <w:rPr>
          <w:rFonts w:ascii="Times New Roman" w:hAnsi="Times New Roman"/>
          <w:iCs/>
          <w:sz w:val="28"/>
          <w:szCs w:val="28"/>
        </w:rPr>
        <w:t>сурет)</w:t>
      </w:r>
      <w:r w:rsidRPr="001E7444">
        <w:rPr>
          <w:rFonts w:ascii="Times New Roman" w:hAnsi="Times New Roman"/>
          <w:iCs/>
          <w:sz w:val="28"/>
          <w:szCs w:val="28"/>
        </w:rPr>
        <w:t xml:space="preserve">. </w:t>
      </w:r>
    </w:p>
    <w:p w14:paraId="6388DDBD" w14:textId="77777777" w:rsidR="00D40CB7" w:rsidRPr="001E7444" w:rsidRDefault="00D40CB7" w:rsidP="00B256C5">
      <w:pPr>
        <w:pStyle w:val="aa"/>
        <w:ind w:firstLine="708"/>
        <w:rPr>
          <w:rFonts w:eastAsia="TimesNewRoman"/>
          <w:sz w:val="28"/>
          <w:szCs w:val="28"/>
          <w:lang w:val="kk-KZ"/>
        </w:rPr>
        <w:sectPr w:rsidR="00D40CB7" w:rsidRPr="001E7444" w:rsidSect="00FF356C">
          <w:pgSz w:w="11906" w:h="16838" w:code="9"/>
          <w:pgMar w:top="1134" w:right="567" w:bottom="1134" w:left="1701" w:header="709" w:footer="709" w:gutter="0"/>
          <w:cols w:space="708"/>
          <w:docGrid w:linePitch="360"/>
        </w:sectPr>
      </w:pPr>
    </w:p>
    <w:p w14:paraId="14AF8DA1" w14:textId="77777777" w:rsidR="00537ED0" w:rsidRPr="001E7444" w:rsidRDefault="005A5F63" w:rsidP="00B256C5">
      <w:pPr>
        <w:pStyle w:val="aa"/>
        <w:rPr>
          <w:rFonts w:eastAsia="TimesNewRoman"/>
          <w:sz w:val="28"/>
          <w:szCs w:val="28"/>
          <w:lang w:val="kk-KZ"/>
        </w:rPr>
      </w:pPr>
      <w:r w:rsidRPr="001E7444">
        <w:rPr>
          <w:rFonts w:eastAsia="TimesNewRoman"/>
          <w:noProof/>
          <w:sz w:val="28"/>
          <w:szCs w:val="28"/>
        </w:rPr>
        <w:lastRenderedPageBreak/>
        <w:drawing>
          <wp:inline distT="0" distB="0" distL="0" distR="0" wp14:anchorId="2CC47FCE" wp14:editId="0967C9B2">
            <wp:extent cx="9398635" cy="5287645"/>
            <wp:effectExtent l="0" t="0" r="0" b="8255"/>
            <wp:docPr id="14"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8635" cy="5287645"/>
                    </a:xfrm>
                    <a:prstGeom prst="rect">
                      <a:avLst/>
                    </a:prstGeom>
                    <a:noFill/>
                    <a:ln>
                      <a:noFill/>
                    </a:ln>
                  </pic:spPr>
                </pic:pic>
              </a:graphicData>
            </a:graphic>
          </wp:inline>
        </w:drawing>
      </w:r>
    </w:p>
    <w:p w14:paraId="2DD91788" w14:textId="77777777" w:rsidR="009923E9" w:rsidRPr="001E7444" w:rsidRDefault="00C20122" w:rsidP="00B256C5">
      <w:pPr>
        <w:pStyle w:val="aa"/>
        <w:jc w:val="center"/>
        <w:rPr>
          <w:rFonts w:eastAsia="TimesNewRoman"/>
          <w:sz w:val="28"/>
          <w:szCs w:val="28"/>
          <w:lang w:val="kk-KZ"/>
        </w:rPr>
      </w:pPr>
      <w:r w:rsidRPr="001E7444">
        <w:rPr>
          <w:rFonts w:eastAsia="TimesNewRoman"/>
          <w:sz w:val="28"/>
          <w:szCs w:val="28"/>
          <w:lang w:val="kk-KZ"/>
        </w:rPr>
        <w:t>Сурет 10</w:t>
      </w:r>
      <w:r w:rsidR="009B2097" w:rsidRPr="001E7444">
        <w:rPr>
          <w:rFonts w:eastAsia="TimesNewRoman"/>
          <w:sz w:val="28"/>
          <w:szCs w:val="28"/>
          <w:lang w:val="kk-KZ"/>
        </w:rPr>
        <w:t xml:space="preserve"> </w:t>
      </w:r>
      <w:r w:rsidR="000F2675" w:rsidRPr="001E7444">
        <w:rPr>
          <w:rFonts w:eastAsia="TimesNewRoman"/>
          <w:sz w:val="28"/>
          <w:szCs w:val="28"/>
          <w:lang w:val="kk-KZ"/>
        </w:rPr>
        <w:t>–</w:t>
      </w:r>
      <w:r w:rsidR="00537ED0" w:rsidRPr="001E7444">
        <w:rPr>
          <w:rFonts w:eastAsia="TimesNewRoman"/>
          <w:sz w:val="28"/>
          <w:szCs w:val="28"/>
          <w:lang w:val="kk-KZ"/>
        </w:rPr>
        <w:t xml:space="preserve"> </w:t>
      </w:r>
      <w:r w:rsidR="00691D9E" w:rsidRPr="001E7444">
        <w:rPr>
          <w:rFonts w:eastAsia="TimesNewRoman"/>
          <w:sz w:val="28"/>
          <w:szCs w:val="28"/>
          <w:lang w:val="kk-KZ"/>
        </w:rPr>
        <w:t xml:space="preserve">Қазақстанның </w:t>
      </w:r>
      <w:r w:rsidRPr="001E7444">
        <w:rPr>
          <w:rFonts w:eastAsia="TimesNewRoman"/>
          <w:sz w:val="28"/>
          <w:szCs w:val="28"/>
          <w:lang w:val="kk-KZ"/>
        </w:rPr>
        <w:t>логистикалық жүйе</w:t>
      </w:r>
      <w:r w:rsidR="00691D9E" w:rsidRPr="001E7444">
        <w:rPr>
          <w:rFonts w:eastAsia="TimesNewRoman"/>
          <w:sz w:val="28"/>
          <w:szCs w:val="28"/>
          <w:lang w:val="kk-KZ"/>
        </w:rPr>
        <w:t xml:space="preserve"> тиімділік картасы</w:t>
      </w:r>
    </w:p>
    <w:p w14:paraId="7C687F2A" w14:textId="77777777" w:rsidR="000F2675" w:rsidRPr="001E7444" w:rsidRDefault="000F2675" w:rsidP="000F2675">
      <w:pPr>
        <w:pStyle w:val="aa"/>
        <w:ind w:firstLine="709"/>
        <w:rPr>
          <w:sz w:val="16"/>
          <w:szCs w:val="16"/>
          <w:lang w:val="kk-KZ"/>
        </w:rPr>
      </w:pPr>
    </w:p>
    <w:p w14:paraId="4FE36864" w14:textId="77777777" w:rsidR="000F2675" w:rsidRPr="001E7444" w:rsidRDefault="000F2675" w:rsidP="000F2675">
      <w:pPr>
        <w:pStyle w:val="aa"/>
        <w:ind w:firstLine="709"/>
        <w:rPr>
          <w:rFonts w:eastAsia="TimesNewRoman"/>
          <w:lang w:val="kk-KZ"/>
        </w:rPr>
      </w:pPr>
      <w:r w:rsidRPr="001E7444">
        <w:rPr>
          <w:lang w:val="kk-KZ"/>
        </w:rPr>
        <w:t>Ескерту – Автор құрастырды</w:t>
      </w:r>
    </w:p>
    <w:p w14:paraId="6228A12A" w14:textId="77777777" w:rsidR="00691D9E" w:rsidRPr="001E7444" w:rsidRDefault="00691D9E" w:rsidP="00B256C5">
      <w:pPr>
        <w:pStyle w:val="a4"/>
        <w:ind w:left="375"/>
        <w:rPr>
          <w:rFonts w:ascii="Times New Roman" w:hAnsi="Times New Roman"/>
          <w:sz w:val="28"/>
          <w:szCs w:val="28"/>
        </w:rPr>
        <w:sectPr w:rsidR="00691D9E" w:rsidRPr="001E7444" w:rsidSect="00691D9E">
          <w:pgSz w:w="16838" w:h="11906" w:orient="landscape"/>
          <w:pgMar w:top="1701" w:right="1134" w:bottom="851" w:left="1134" w:header="709" w:footer="709" w:gutter="0"/>
          <w:cols w:space="708"/>
          <w:docGrid w:linePitch="360"/>
        </w:sectPr>
      </w:pPr>
    </w:p>
    <w:p w14:paraId="4BBBA41F" w14:textId="77777777" w:rsidR="000A078B" w:rsidRPr="001E7444" w:rsidRDefault="000A078B" w:rsidP="00D40CB7">
      <w:pPr>
        <w:ind w:firstLine="708"/>
        <w:rPr>
          <w:rFonts w:ascii="Times New Roman" w:eastAsia="TimesNewRoman" w:hAnsi="Times New Roman"/>
          <w:sz w:val="28"/>
          <w:szCs w:val="28"/>
        </w:rPr>
      </w:pPr>
      <w:r w:rsidRPr="001E7444">
        <w:rPr>
          <w:rFonts w:ascii="Times New Roman" w:eastAsia="TimesNewRoman" w:hAnsi="Times New Roman"/>
          <w:sz w:val="28"/>
          <w:szCs w:val="28"/>
        </w:rPr>
        <w:lastRenderedPageBreak/>
        <w:t>Аймақтың логистикалық әлеуетін дамытуды бағалаудың қолданыстағы әдіснамаларын талдауды ескере отырып, жұмыста жасалған және аймақтың экономикалық көрсеткіштері мен логистикалық жүйе көрсеткіштерін айқындау негізінде Қазақстанның барлық аймақтарына салыстырмалы бағалау жасалынды. 17-кестеде көрсетілгендей, Қазақстанның аймақтарындағы логистикалық әлеуеттің мүмкіндіктері әртүрлі. Экспорттық және шикізаттық бағыттағы өңірлер агроөнеркәсіптік аймақтармен салыстырғанда жоғары әлеуетке ие.</w:t>
      </w:r>
    </w:p>
    <w:p w14:paraId="78940742" w14:textId="77777777" w:rsidR="00D40CB7" w:rsidRPr="001E7444" w:rsidRDefault="00D40CB7" w:rsidP="00D40CB7">
      <w:pPr>
        <w:ind w:firstLine="708"/>
        <w:rPr>
          <w:rFonts w:ascii="Times New Roman" w:hAnsi="Times New Roman"/>
          <w:sz w:val="28"/>
          <w:szCs w:val="28"/>
        </w:rPr>
      </w:pPr>
      <w:r w:rsidRPr="001E7444">
        <w:rPr>
          <w:rFonts w:ascii="Times New Roman" w:eastAsia="TimesNewRoman" w:hAnsi="Times New Roman"/>
          <w:sz w:val="28"/>
          <w:szCs w:val="28"/>
        </w:rPr>
        <w:t xml:space="preserve">Мәселен, логистикалық әлеуетінің ең жоғары деңгейі Алматы облысы, Маңғыстау облысы, Алматы қаласы, Ақмола облысы, Павлодар облысында. Сонымен қатар, логистикалық әлеуеті тиімдіге жақын даму: Ақтөбе облысы, Нұр-Сұлтан қаласы, Түркістан облысы және Батыс Қазақстан облысы. Логистикалық әлеуеті ең төмен деңгейі Атырау </w:t>
      </w:r>
      <w:r w:rsidR="00FD1CF8" w:rsidRPr="001E7444">
        <w:rPr>
          <w:rFonts w:ascii="Times New Roman" w:eastAsia="TimesNewRoman" w:hAnsi="Times New Roman"/>
          <w:sz w:val="28"/>
          <w:szCs w:val="28"/>
        </w:rPr>
        <w:t>облысы, Шығыс Қазақстан облысы және</w:t>
      </w:r>
      <w:r w:rsidRPr="001E7444">
        <w:rPr>
          <w:rFonts w:ascii="Times New Roman" w:eastAsia="TimesNewRoman" w:hAnsi="Times New Roman"/>
          <w:sz w:val="28"/>
          <w:szCs w:val="28"/>
        </w:rPr>
        <w:t xml:space="preserve"> Жамбыл облысы. Дегенмен қалған облыстарда логистикалық әлеуеті орташа деңгейге ие (</w:t>
      </w:r>
      <w:r w:rsidR="00FF356C" w:rsidRPr="001E7444">
        <w:rPr>
          <w:rFonts w:ascii="Times New Roman" w:eastAsia="TimesNewRoman" w:hAnsi="Times New Roman"/>
          <w:sz w:val="28"/>
          <w:szCs w:val="28"/>
        </w:rPr>
        <w:t>18-</w:t>
      </w:r>
      <w:r w:rsidRPr="001E7444">
        <w:rPr>
          <w:rFonts w:ascii="Times New Roman" w:eastAsia="TimesNewRoman" w:hAnsi="Times New Roman"/>
          <w:sz w:val="28"/>
          <w:szCs w:val="28"/>
        </w:rPr>
        <w:t>кесте).</w:t>
      </w:r>
    </w:p>
    <w:p w14:paraId="61E7728D" w14:textId="77777777" w:rsidR="00BC0658" w:rsidRPr="001E7444" w:rsidRDefault="00BC0658" w:rsidP="00B256C5">
      <w:pPr>
        <w:ind w:firstLine="708"/>
        <w:rPr>
          <w:rFonts w:ascii="Times New Roman" w:hAnsi="Times New Roman"/>
          <w:sz w:val="28"/>
          <w:szCs w:val="28"/>
        </w:rPr>
      </w:pPr>
      <w:r w:rsidRPr="001E7444">
        <w:rPr>
          <w:rFonts w:ascii="Times New Roman" w:hAnsi="Times New Roman"/>
          <w:sz w:val="28"/>
          <w:szCs w:val="28"/>
        </w:rPr>
        <w:t>Жеке индикаторларды салыстырмалы талдау келесі қорытынды жасауға мүмкіндік береді: инвестициялық түсімі және материалдық-техникалық қамсыздандыру көрсеткіштері өсу қарқыны жоғары, аймақтар бойынша біркелкі бөлінгенімен, экономикалық дамымаған аймақтарда бұл индекстер бойынша логистикалық әлеуеті төмен.</w:t>
      </w:r>
    </w:p>
    <w:p w14:paraId="07226391" w14:textId="77777777" w:rsidR="000A5491" w:rsidRPr="001E7444" w:rsidRDefault="000A5491" w:rsidP="00B256C5">
      <w:pPr>
        <w:ind w:firstLine="708"/>
        <w:rPr>
          <w:rFonts w:ascii="Times New Roman" w:hAnsi="Times New Roman"/>
          <w:sz w:val="28"/>
          <w:szCs w:val="28"/>
        </w:rPr>
      </w:pPr>
      <w:r w:rsidRPr="001E7444">
        <w:rPr>
          <w:rFonts w:ascii="Times New Roman" w:hAnsi="Times New Roman"/>
          <w:sz w:val="28"/>
          <w:szCs w:val="28"/>
        </w:rPr>
        <w:t>Зерттеудің осы кезеңінде логистикалық технологиялар мен жүйелерді енгізудің белсенділік деңгейін бағалау қажет. Біріншіден, Қазақстан экономикасы аймақтық дамуында үлкен теңсіздікті көрсетеді: дамыған оңтүстік-шығыс және оңтүстік-батыс а</w:t>
      </w:r>
      <w:r w:rsidR="00F65778" w:rsidRPr="001E7444">
        <w:rPr>
          <w:rFonts w:ascii="Times New Roman" w:hAnsi="Times New Roman"/>
          <w:sz w:val="28"/>
          <w:szCs w:val="28"/>
        </w:rPr>
        <w:t>ймақтар, дамушы</w:t>
      </w:r>
      <w:r w:rsidRPr="001E7444">
        <w:rPr>
          <w:rFonts w:ascii="Times New Roman" w:hAnsi="Times New Roman"/>
          <w:sz w:val="28"/>
          <w:szCs w:val="28"/>
        </w:rPr>
        <w:t xml:space="preserve"> солтүстік және батыс аймақтар, және артта қалған орталық пен оңтүстік аймақтар. Аймақтық теңсіздіктің бір себебі </w:t>
      </w:r>
      <w:r w:rsidR="00F65778" w:rsidRPr="001E7444">
        <w:rPr>
          <w:rFonts w:ascii="Times New Roman" w:hAnsi="Times New Roman"/>
          <w:sz w:val="28"/>
          <w:szCs w:val="28"/>
        </w:rPr>
        <w:t>–</w:t>
      </w:r>
      <w:r w:rsidRPr="001E7444">
        <w:rPr>
          <w:rFonts w:ascii="Times New Roman" w:hAnsi="Times New Roman"/>
          <w:sz w:val="28"/>
          <w:szCs w:val="28"/>
        </w:rPr>
        <w:t xml:space="preserve"> логистикалық инфрақұрылымының біркелкі бөлінбеуі. Нұр-Сұлтан мен Алматы қалаларында инфрақұрылым өте жақсы дамыған </w:t>
      </w:r>
      <w:r w:rsidRPr="001E7444">
        <w:rPr>
          <w:rFonts w:ascii="Times New Roman" w:hAnsi="Times New Roman"/>
          <w:sz w:val="28"/>
          <w:szCs w:val="28"/>
          <w:lang w:val="ru-RU"/>
        </w:rPr>
        <w:fldChar w:fldCharType="begin" w:fldLock="1"/>
      </w:r>
      <w:r w:rsidR="00331187" w:rsidRPr="001E7444">
        <w:rPr>
          <w:rFonts w:ascii="Times New Roman" w:hAnsi="Times New Roman"/>
          <w:sz w:val="28"/>
          <w:szCs w:val="28"/>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Pr="001E7444">
        <w:rPr>
          <w:rFonts w:ascii="Times New Roman" w:hAnsi="Times New Roman"/>
          <w:sz w:val="28"/>
          <w:szCs w:val="28"/>
          <w:lang w:val="ru-RU"/>
        </w:rPr>
        <w:fldChar w:fldCharType="separate"/>
      </w:r>
      <w:r w:rsidR="00331187" w:rsidRPr="001E7444">
        <w:rPr>
          <w:rFonts w:ascii="Times New Roman" w:hAnsi="Times New Roman"/>
          <w:noProof/>
          <w:sz w:val="28"/>
          <w:szCs w:val="28"/>
        </w:rPr>
        <w:t>[98]</w:t>
      </w:r>
      <w:r w:rsidRPr="001E7444">
        <w:rPr>
          <w:rFonts w:ascii="Times New Roman" w:hAnsi="Times New Roman"/>
          <w:sz w:val="28"/>
          <w:szCs w:val="28"/>
          <w:lang w:val="ru-RU"/>
        </w:rPr>
        <w:fldChar w:fldCharType="end"/>
      </w:r>
      <w:r w:rsidRPr="001E7444">
        <w:rPr>
          <w:rFonts w:ascii="Times New Roman" w:hAnsi="Times New Roman"/>
          <w:sz w:val="28"/>
          <w:szCs w:val="28"/>
        </w:rPr>
        <w:t>.</w:t>
      </w:r>
    </w:p>
    <w:p w14:paraId="4D526B12" w14:textId="77777777" w:rsidR="00B90190" w:rsidRPr="001E7444" w:rsidRDefault="00B90190" w:rsidP="00B256C5">
      <w:pPr>
        <w:ind w:firstLine="708"/>
        <w:rPr>
          <w:rFonts w:ascii="Times New Roman" w:hAnsi="Times New Roman"/>
          <w:sz w:val="28"/>
          <w:szCs w:val="28"/>
        </w:rPr>
      </w:pPr>
      <w:r w:rsidRPr="001E7444">
        <w:rPr>
          <w:rFonts w:ascii="Times New Roman" w:hAnsi="Times New Roman"/>
          <w:sz w:val="28"/>
          <w:szCs w:val="28"/>
        </w:rPr>
        <w:t>Екіншіден, Қазақстан Республикасындағы көліктің өте маңызды рөлі батыстан шығысқа қарай шамамен 3 мың км, солтүстіктен оңтүстікке қарай 2 мың км-ге созылатын елдің едәуір аумағы (2724,900 шаршы км) сияқты факторларға байланысты; халықтың тығыздығы төмен - 1 шаршыға 5,5 адам. км; халық –</w:t>
      </w:r>
      <w:r w:rsidR="00FF356C" w:rsidRPr="001E7444">
        <w:rPr>
          <w:rFonts w:ascii="Times New Roman" w:hAnsi="Times New Roman"/>
          <w:sz w:val="28"/>
          <w:szCs w:val="28"/>
        </w:rPr>
        <w:t xml:space="preserve"> </w:t>
      </w:r>
      <w:r w:rsidRPr="001E7444">
        <w:rPr>
          <w:rFonts w:ascii="Times New Roman" w:hAnsi="Times New Roman"/>
          <w:sz w:val="28"/>
          <w:szCs w:val="28"/>
        </w:rPr>
        <w:t xml:space="preserve">17,6 миллион; жүктерді тасымалдаудың айтарлықтай ауқымы; алыс қашықтыққа жылжуды қажет ететін өнімдердің табиғаты (көмір, темір кені, мұнай өнімдері, металлургия өнеркәсібі және ауылшаруашылық өнімдері (астық, жүн, ет)); транзиттік жүктердің айтарлықтай ағымы болатын елдің көліктік-географиялық жағдайы, тиісті инфрақұрылымның біркелі дамымауы сауда мен білікті мамандардың аймақтарға таралуын артқа шегеді, сондықтан артта қалған аймақтардағы экономикалық өсуге теріс ықпал етеді. </w:t>
      </w:r>
    </w:p>
    <w:p w14:paraId="6DE2709F" w14:textId="77777777" w:rsidR="000A078B" w:rsidRPr="001E7444" w:rsidRDefault="000A078B" w:rsidP="00B256C5">
      <w:pPr>
        <w:pStyle w:val="aa"/>
        <w:ind w:firstLine="708"/>
        <w:rPr>
          <w:sz w:val="28"/>
          <w:szCs w:val="28"/>
          <w:lang w:val="kk-KZ"/>
        </w:rPr>
      </w:pPr>
    </w:p>
    <w:p w14:paraId="230770DC" w14:textId="77777777" w:rsidR="000A078B" w:rsidRPr="001E7444" w:rsidRDefault="000A078B" w:rsidP="00B256C5">
      <w:pPr>
        <w:pStyle w:val="aa"/>
        <w:ind w:firstLine="708"/>
        <w:rPr>
          <w:sz w:val="28"/>
          <w:szCs w:val="28"/>
          <w:lang w:val="kk-KZ"/>
        </w:rPr>
      </w:pPr>
    </w:p>
    <w:p w14:paraId="6F816D61" w14:textId="77777777" w:rsidR="000A078B" w:rsidRPr="001E7444" w:rsidRDefault="000A078B" w:rsidP="00B256C5">
      <w:pPr>
        <w:pStyle w:val="aa"/>
        <w:ind w:firstLine="708"/>
        <w:rPr>
          <w:sz w:val="28"/>
          <w:szCs w:val="28"/>
          <w:lang w:val="kk-KZ"/>
        </w:rPr>
      </w:pPr>
    </w:p>
    <w:p w14:paraId="534E0AB0" w14:textId="77777777" w:rsidR="000A078B" w:rsidRPr="001E7444" w:rsidRDefault="000A078B" w:rsidP="00B256C5">
      <w:pPr>
        <w:pStyle w:val="aa"/>
        <w:ind w:firstLine="708"/>
        <w:rPr>
          <w:sz w:val="28"/>
          <w:szCs w:val="28"/>
          <w:lang w:val="kk-KZ"/>
        </w:rPr>
      </w:pPr>
    </w:p>
    <w:p w14:paraId="73FCE3DE" w14:textId="77777777" w:rsidR="000A078B" w:rsidRPr="001E7444" w:rsidRDefault="000A078B" w:rsidP="00B256C5">
      <w:pPr>
        <w:pStyle w:val="aa"/>
        <w:ind w:firstLine="708"/>
        <w:rPr>
          <w:sz w:val="28"/>
          <w:szCs w:val="28"/>
          <w:lang w:val="kk-KZ"/>
        </w:rPr>
      </w:pPr>
    </w:p>
    <w:p w14:paraId="47BEA4FF" w14:textId="77777777" w:rsidR="000A078B" w:rsidRPr="001E7444" w:rsidRDefault="000A078B" w:rsidP="000A078B">
      <w:pPr>
        <w:pStyle w:val="aa"/>
        <w:rPr>
          <w:sz w:val="28"/>
          <w:szCs w:val="28"/>
          <w:lang w:val="kk-KZ"/>
        </w:rPr>
        <w:sectPr w:rsidR="000A078B" w:rsidRPr="001E7444" w:rsidSect="00EC5591">
          <w:pgSz w:w="11906" w:h="16838"/>
          <w:pgMar w:top="1134" w:right="851" w:bottom="1134" w:left="1701" w:header="709" w:footer="709" w:gutter="0"/>
          <w:cols w:space="708"/>
          <w:docGrid w:linePitch="360"/>
        </w:sectPr>
      </w:pPr>
    </w:p>
    <w:p w14:paraId="77CCB375" w14:textId="77777777" w:rsidR="000A078B" w:rsidRPr="001E7444" w:rsidRDefault="000A078B" w:rsidP="000A078B">
      <w:pPr>
        <w:pStyle w:val="aa"/>
        <w:pageBreakBefore/>
        <w:rPr>
          <w:sz w:val="28"/>
          <w:szCs w:val="28"/>
          <w:lang w:val="kk-KZ"/>
        </w:rPr>
      </w:pPr>
      <w:r w:rsidRPr="001E7444">
        <w:rPr>
          <w:sz w:val="28"/>
          <w:szCs w:val="28"/>
          <w:lang w:val="kk-KZ" w:eastAsia="kk-KZ"/>
        </w:rPr>
        <w:lastRenderedPageBreak/>
        <w:t>Кесте 18 – ҚР Облыстары бойынша ЛЖ  тиімділігін бағалау нәтижелері</w:t>
      </w:r>
    </w:p>
    <w:tbl>
      <w:tblPr>
        <w:tblW w:w="14636" w:type="dxa"/>
        <w:tblInd w:w="150" w:type="dxa"/>
        <w:tblLook w:val="04A0" w:firstRow="1" w:lastRow="0" w:firstColumn="1" w:lastColumn="0" w:noHBand="0" w:noVBand="1"/>
      </w:tblPr>
      <w:tblGrid>
        <w:gridCol w:w="2030"/>
        <w:gridCol w:w="1442"/>
        <w:gridCol w:w="1260"/>
        <w:gridCol w:w="1245"/>
        <w:gridCol w:w="1414"/>
        <w:gridCol w:w="2030"/>
        <w:gridCol w:w="1645"/>
        <w:gridCol w:w="920"/>
        <w:gridCol w:w="683"/>
        <w:gridCol w:w="1967"/>
      </w:tblGrid>
      <w:tr w:rsidR="00766C47" w:rsidRPr="001E7444" w14:paraId="7523C34C" w14:textId="77777777" w:rsidTr="00766C47">
        <w:trPr>
          <w:trHeight w:val="792"/>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9422"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Аймақтардың атауы</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3AF87CF2"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Нақты эко</w:t>
            </w:r>
            <w:r w:rsidR="00766C4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номикалық сектор</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9DE2A47"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Еңбек ресур</w:t>
            </w:r>
            <w:r w:rsidR="00766C4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стары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0B08D8E3"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Инвести</w:t>
            </w:r>
            <w:r w:rsidR="00766C4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циялар түсімі</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6D752FF0"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Тасымалдау</w:t>
            </w:r>
          </w:p>
          <w:p w14:paraId="43BD0239"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көлемі</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450B1E3F"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Материалдық-техникалық қамсыздандыру</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14:paraId="5694330C"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Ақпараттық қамсыздан</w:t>
            </w:r>
          </w:p>
          <w:p w14:paraId="0E773D3D"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дыру</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F74F387"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І- индекс</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14AF3586" w14:textId="77777777" w:rsidR="000A078B" w:rsidRPr="001E7444" w:rsidRDefault="000A078B" w:rsidP="00766C47">
            <w:pPr>
              <w:ind w:right="-108"/>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Ранг</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14:paraId="20A500FE" w14:textId="77777777" w:rsidR="000A078B" w:rsidRPr="001E7444" w:rsidRDefault="000A078B" w:rsidP="006E5ACB">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Саралау</w:t>
            </w:r>
          </w:p>
        </w:tc>
      </w:tr>
      <w:tr w:rsidR="00766C47" w:rsidRPr="001E7444" w14:paraId="2AAC88EC" w14:textId="77777777" w:rsidTr="00766C47">
        <w:trPr>
          <w:trHeight w:val="115"/>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8082F32"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Ақмола обл.</w:t>
            </w:r>
          </w:p>
        </w:tc>
        <w:tc>
          <w:tcPr>
            <w:tcW w:w="1442" w:type="dxa"/>
            <w:tcBorders>
              <w:top w:val="nil"/>
              <w:left w:val="nil"/>
              <w:bottom w:val="single" w:sz="4" w:space="0" w:color="auto"/>
              <w:right w:val="single" w:sz="4" w:space="0" w:color="auto"/>
            </w:tcBorders>
            <w:shd w:val="clear" w:color="auto" w:fill="auto"/>
            <w:noWrap/>
            <w:vAlign w:val="center"/>
            <w:hideMark/>
          </w:tcPr>
          <w:p w14:paraId="6D07834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0,22</w:t>
            </w:r>
          </w:p>
        </w:tc>
        <w:tc>
          <w:tcPr>
            <w:tcW w:w="1260" w:type="dxa"/>
            <w:tcBorders>
              <w:top w:val="nil"/>
              <w:left w:val="nil"/>
              <w:bottom w:val="single" w:sz="4" w:space="0" w:color="auto"/>
              <w:right w:val="single" w:sz="4" w:space="0" w:color="auto"/>
            </w:tcBorders>
            <w:shd w:val="clear" w:color="auto" w:fill="auto"/>
            <w:noWrap/>
            <w:vAlign w:val="center"/>
            <w:hideMark/>
          </w:tcPr>
          <w:p w14:paraId="54442D3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1245" w:type="dxa"/>
            <w:tcBorders>
              <w:top w:val="nil"/>
              <w:left w:val="nil"/>
              <w:bottom w:val="single" w:sz="4" w:space="0" w:color="auto"/>
              <w:right w:val="single" w:sz="4" w:space="0" w:color="auto"/>
            </w:tcBorders>
            <w:shd w:val="clear" w:color="auto" w:fill="auto"/>
            <w:noWrap/>
            <w:vAlign w:val="center"/>
            <w:hideMark/>
          </w:tcPr>
          <w:p w14:paraId="5687322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0,37</w:t>
            </w:r>
          </w:p>
        </w:tc>
        <w:tc>
          <w:tcPr>
            <w:tcW w:w="1414" w:type="dxa"/>
            <w:tcBorders>
              <w:top w:val="nil"/>
              <w:left w:val="nil"/>
              <w:bottom w:val="single" w:sz="4" w:space="0" w:color="auto"/>
              <w:right w:val="single" w:sz="4" w:space="0" w:color="auto"/>
            </w:tcBorders>
            <w:shd w:val="clear" w:color="auto" w:fill="auto"/>
            <w:noWrap/>
            <w:vAlign w:val="center"/>
            <w:hideMark/>
          </w:tcPr>
          <w:p w14:paraId="1B9CE61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2030" w:type="dxa"/>
            <w:tcBorders>
              <w:top w:val="nil"/>
              <w:left w:val="nil"/>
              <w:bottom w:val="single" w:sz="4" w:space="0" w:color="auto"/>
              <w:right w:val="single" w:sz="4" w:space="0" w:color="auto"/>
            </w:tcBorders>
            <w:shd w:val="clear" w:color="auto" w:fill="auto"/>
            <w:noWrap/>
            <w:vAlign w:val="center"/>
            <w:hideMark/>
          </w:tcPr>
          <w:p w14:paraId="6D335F2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1645" w:type="dxa"/>
            <w:tcBorders>
              <w:top w:val="nil"/>
              <w:left w:val="nil"/>
              <w:bottom w:val="single" w:sz="4" w:space="0" w:color="auto"/>
              <w:right w:val="single" w:sz="4" w:space="0" w:color="auto"/>
            </w:tcBorders>
            <w:shd w:val="clear" w:color="auto" w:fill="auto"/>
            <w:noWrap/>
            <w:vAlign w:val="center"/>
            <w:hideMark/>
          </w:tcPr>
          <w:p w14:paraId="66D6963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0,41</w:t>
            </w:r>
          </w:p>
        </w:tc>
        <w:tc>
          <w:tcPr>
            <w:tcW w:w="920" w:type="dxa"/>
            <w:tcBorders>
              <w:top w:val="nil"/>
              <w:left w:val="nil"/>
              <w:bottom w:val="single" w:sz="4" w:space="0" w:color="auto"/>
              <w:right w:val="single" w:sz="4" w:space="0" w:color="auto"/>
            </w:tcBorders>
            <w:shd w:val="clear" w:color="auto" w:fill="auto"/>
            <w:noWrap/>
            <w:vAlign w:val="center"/>
            <w:hideMark/>
          </w:tcPr>
          <w:p w14:paraId="514C97A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683" w:type="dxa"/>
            <w:tcBorders>
              <w:top w:val="nil"/>
              <w:left w:val="nil"/>
              <w:bottom w:val="single" w:sz="4" w:space="0" w:color="auto"/>
              <w:right w:val="single" w:sz="4" w:space="0" w:color="auto"/>
            </w:tcBorders>
            <w:shd w:val="clear" w:color="auto" w:fill="auto"/>
            <w:noWrap/>
            <w:vAlign w:val="center"/>
            <w:hideMark/>
          </w:tcPr>
          <w:p w14:paraId="026321A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3</w:t>
            </w:r>
          </w:p>
        </w:tc>
        <w:tc>
          <w:tcPr>
            <w:tcW w:w="1967" w:type="dxa"/>
            <w:tcBorders>
              <w:top w:val="nil"/>
              <w:left w:val="nil"/>
              <w:bottom w:val="single" w:sz="4" w:space="0" w:color="auto"/>
              <w:right w:val="single" w:sz="4" w:space="0" w:color="auto"/>
            </w:tcBorders>
            <w:shd w:val="clear" w:color="auto" w:fill="auto"/>
            <w:noWrap/>
            <w:hideMark/>
          </w:tcPr>
          <w:p w14:paraId="300E2BA1"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 даму</w:t>
            </w:r>
          </w:p>
        </w:tc>
      </w:tr>
      <w:tr w:rsidR="00766C47" w:rsidRPr="001E7444" w14:paraId="55A964E5"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380D9083"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Ақтөбе обл</w:t>
            </w:r>
          </w:p>
        </w:tc>
        <w:tc>
          <w:tcPr>
            <w:tcW w:w="1442" w:type="dxa"/>
            <w:tcBorders>
              <w:top w:val="nil"/>
              <w:left w:val="nil"/>
              <w:bottom w:val="single" w:sz="4" w:space="0" w:color="auto"/>
              <w:right w:val="single" w:sz="4" w:space="0" w:color="auto"/>
            </w:tcBorders>
            <w:shd w:val="clear" w:color="auto" w:fill="auto"/>
            <w:noWrap/>
            <w:vAlign w:val="center"/>
            <w:hideMark/>
          </w:tcPr>
          <w:p w14:paraId="7B6DD61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0,20</w:t>
            </w:r>
          </w:p>
        </w:tc>
        <w:tc>
          <w:tcPr>
            <w:tcW w:w="1260" w:type="dxa"/>
            <w:tcBorders>
              <w:top w:val="nil"/>
              <w:left w:val="nil"/>
              <w:bottom w:val="single" w:sz="4" w:space="0" w:color="auto"/>
              <w:right w:val="single" w:sz="4" w:space="0" w:color="auto"/>
            </w:tcBorders>
            <w:shd w:val="clear" w:color="auto" w:fill="auto"/>
            <w:noWrap/>
            <w:vAlign w:val="center"/>
            <w:hideMark/>
          </w:tcPr>
          <w:p w14:paraId="3FBA3A4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1245" w:type="dxa"/>
            <w:tcBorders>
              <w:top w:val="nil"/>
              <w:left w:val="nil"/>
              <w:bottom w:val="single" w:sz="4" w:space="0" w:color="auto"/>
              <w:right w:val="single" w:sz="4" w:space="0" w:color="auto"/>
            </w:tcBorders>
            <w:shd w:val="clear" w:color="auto" w:fill="auto"/>
            <w:noWrap/>
            <w:vAlign w:val="center"/>
            <w:hideMark/>
          </w:tcPr>
          <w:p w14:paraId="665A38B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0,41</w:t>
            </w:r>
          </w:p>
        </w:tc>
        <w:tc>
          <w:tcPr>
            <w:tcW w:w="1414" w:type="dxa"/>
            <w:tcBorders>
              <w:top w:val="nil"/>
              <w:left w:val="nil"/>
              <w:bottom w:val="single" w:sz="4" w:space="0" w:color="auto"/>
              <w:right w:val="single" w:sz="4" w:space="0" w:color="auto"/>
            </w:tcBorders>
            <w:shd w:val="clear" w:color="auto" w:fill="auto"/>
            <w:noWrap/>
            <w:vAlign w:val="center"/>
            <w:hideMark/>
          </w:tcPr>
          <w:p w14:paraId="2E3EA18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2030" w:type="dxa"/>
            <w:tcBorders>
              <w:top w:val="nil"/>
              <w:left w:val="nil"/>
              <w:bottom w:val="single" w:sz="4" w:space="0" w:color="auto"/>
              <w:right w:val="single" w:sz="4" w:space="0" w:color="auto"/>
            </w:tcBorders>
            <w:shd w:val="clear" w:color="auto" w:fill="auto"/>
            <w:noWrap/>
            <w:vAlign w:val="center"/>
            <w:hideMark/>
          </w:tcPr>
          <w:p w14:paraId="33C81BE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0,37</w:t>
            </w:r>
          </w:p>
        </w:tc>
        <w:tc>
          <w:tcPr>
            <w:tcW w:w="1645" w:type="dxa"/>
            <w:tcBorders>
              <w:top w:val="nil"/>
              <w:left w:val="nil"/>
              <w:bottom w:val="single" w:sz="4" w:space="0" w:color="auto"/>
              <w:right w:val="single" w:sz="4" w:space="0" w:color="auto"/>
            </w:tcBorders>
            <w:shd w:val="clear" w:color="auto" w:fill="auto"/>
            <w:noWrap/>
            <w:vAlign w:val="center"/>
            <w:hideMark/>
          </w:tcPr>
          <w:p w14:paraId="1EE32E8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14:paraId="0C7DDBE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0,31</w:t>
            </w:r>
          </w:p>
        </w:tc>
        <w:tc>
          <w:tcPr>
            <w:tcW w:w="683" w:type="dxa"/>
            <w:tcBorders>
              <w:top w:val="nil"/>
              <w:left w:val="nil"/>
              <w:bottom w:val="single" w:sz="4" w:space="0" w:color="auto"/>
              <w:right w:val="single" w:sz="4" w:space="0" w:color="auto"/>
            </w:tcBorders>
            <w:shd w:val="clear" w:color="auto" w:fill="auto"/>
            <w:noWrap/>
            <w:vAlign w:val="center"/>
            <w:hideMark/>
          </w:tcPr>
          <w:p w14:paraId="536ABA8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4</w:t>
            </w:r>
          </w:p>
        </w:tc>
        <w:tc>
          <w:tcPr>
            <w:tcW w:w="1967" w:type="dxa"/>
            <w:tcBorders>
              <w:top w:val="nil"/>
              <w:left w:val="nil"/>
              <w:bottom w:val="single" w:sz="4" w:space="0" w:color="auto"/>
              <w:right w:val="single" w:sz="4" w:space="0" w:color="auto"/>
            </w:tcBorders>
            <w:shd w:val="clear" w:color="auto" w:fill="auto"/>
            <w:noWrap/>
            <w:hideMark/>
          </w:tcPr>
          <w:p w14:paraId="4081FBE5"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тиімдіге жақын даму</w:t>
            </w:r>
          </w:p>
        </w:tc>
      </w:tr>
      <w:tr w:rsidR="00766C47" w:rsidRPr="001E7444" w14:paraId="7D578AB6"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E9083D3"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Алматы обл</w:t>
            </w:r>
          </w:p>
        </w:tc>
        <w:tc>
          <w:tcPr>
            <w:tcW w:w="1442" w:type="dxa"/>
            <w:tcBorders>
              <w:top w:val="nil"/>
              <w:left w:val="nil"/>
              <w:bottom w:val="single" w:sz="4" w:space="0" w:color="auto"/>
              <w:right w:val="single" w:sz="4" w:space="0" w:color="auto"/>
            </w:tcBorders>
            <w:shd w:val="clear" w:color="auto" w:fill="auto"/>
            <w:noWrap/>
            <w:vAlign w:val="center"/>
            <w:hideMark/>
          </w:tcPr>
          <w:p w14:paraId="691E1F4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0,16</w:t>
            </w:r>
          </w:p>
        </w:tc>
        <w:tc>
          <w:tcPr>
            <w:tcW w:w="1260" w:type="dxa"/>
            <w:tcBorders>
              <w:top w:val="nil"/>
              <w:left w:val="nil"/>
              <w:bottom w:val="single" w:sz="4" w:space="0" w:color="auto"/>
              <w:right w:val="single" w:sz="4" w:space="0" w:color="auto"/>
            </w:tcBorders>
            <w:shd w:val="clear" w:color="auto" w:fill="auto"/>
            <w:noWrap/>
            <w:vAlign w:val="center"/>
            <w:hideMark/>
          </w:tcPr>
          <w:p w14:paraId="43A3AB2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0,34</w:t>
            </w:r>
          </w:p>
        </w:tc>
        <w:tc>
          <w:tcPr>
            <w:tcW w:w="1245" w:type="dxa"/>
            <w:tcBorders>
              <w:top w:val="nil"/>
              <w:left w:val="nil"/>
              <w:bottom w:val="single" w:sz="4" w:space="0" w:color="auto"/>
              <w:right w:val="single" w:sz="4" w:space="0" w:color="auto"/>
            </w:tcBorders>
            <w:shd w:val="clear" w:color="auto" w:fill="auto"/>
            <w:noWrap/>
            <w:vAlign w:val="center"/>
            <w:hideMark/>
          </w:tcPr>
          <w:p w14:paraId="78EA03B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0,39</w:t>
            </w:r>
          </w:p>
        </w:tc>
        <w:tc>
          <w:tcPr>
            <w:tcW w:w="1414" w:type="dxa"/>
            <w:tcBorders>
              <w:top w:val="nil"/>
              <w:left w:val="nil"/>
              <w:bottom w:val="single" w:sz="4" w:space="0" w:color="auto"/>
              <w:right w:val="single" w:sz="4" w:space="0" w:color="auto"/>
            </w:tcBorders>
            <w:shd w:val="clear" w:color="auto" w:fill="auto"/>
            <w:noWrap/>
            <w:vAlign w:val="center"/>
            <w:hideMark/>
          </w:tcPr>
          <w:p w14:paraId="449E13D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2030" w:type="dxa"/>
            <w:tcBorders>
              <w:top w:val="nil"/>
              <w:left w:val="nil"/>
              <w:bottom w:val="single" w:sz="4" w:space="0" w:color="auto"/>
              <w:right w:val="single" w:sz="4" w:space="0" w:color="auto"/>
            </w:tcBorders>
            <w:shd w:val="clear" w:color="auto" w:fill="auto"/>
            <w:noWrap/>
            <w:vAlign w:val="center"/>
            <w:hideMark/>
          </w:tcPr>
          <w:p w14:paraId="7F6C297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0,40</w:t>
            </w:r>
          </w:p>
        </w:tc>
        <w:tc>
          <w:tcPr>
            <w:tcW w:w="1645" w:type="dxa"/>
            <w:tcBorders>
              <w:top w:val="nil"/>
              <w:left w:val="nil"/>
              <w:bottom w:val="single" w:sz="4" w:space="0" w:color="auto"/>
              <w:right w:val="single" w:sz="4" w:space="0" w:color="auto"/>
            </w:tcBorders>
            <w:shd w:val="clear" w:color="auto" w:fill="auto"/>
            <w:noWrap/>
            <w:vAlign w:val="center"/>
            <w:hideMark/>
          </w:tcPr>
          <w:p w14:paraId="7380D9C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0,39</w:t>
            </w:r>
          </w:p>
        </w:tc>
        <w:tc>
          <w:tcPr>
            <w:tcW w:w="920" w:type="dxa"/>
            <w:tcBorders>
              <w:top w:val="nil"/>
              <w:left w:val="nil"/>
              <w:bottom w:val="single" w:sz="4" w:space="0" w:color="auto"/>
              <w:right w:val="single" w:sz="4" w:space="0" w:color="auto"/>
            </w:tcBorders>
            <w:shd w:val="clear" w:color="auto" w:fill="auto"/>
            <w:noWrap/>
            <w:vAlign w:val="center"/>
            <w:hideMark/>
          </w:tcPr>
          <w:p w14:paraId="312FB62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0,34</w:t>
            </w:r>
          </w:p>
        </w:tc>
        <w:tc>
          <w:tcPr>
            <w:tcW w:w="683" w:type="dxa"/>
            <w:tcBorders>
              <w:top w:val="nil"/>
              <w:left w:val="nil"/>
              <w:bottom w:val="single" w:sz="4" w:space="0" w:color="auto"/>
              <w:right w:val="single" w:sz="4" w:space="0" w:color="auto"/>
            </w:tcBorders>
            <w:shd w:val="clear" w:color="auto" w:fill="auto"/>
            <w:noWrap/>
            <w:vAlign w:val="center"/>
            <w:hideMark/>
          </w:tcPr>
          <w:p w14:paraId="0E6CEB8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1</w:t>
            </w:r>
          </w:p>
        </w:tc>
        <w:tc>
          <w:tcPr>
            <w:tcW w:w="1967" w:type="dxa"/>
            <w:tcBorders>
              <w:top w:val="nil"/>
              <w:left w:val="nil"/>
              <w:bottom w:val="single" w:sz="4" w:space="0" w:color="auto"/>
              <w:right w:val="single" w:sz="4" w:space="0" w:color="auto"/>
            </w:tcBorders>
            <w:shd w:val="clear" w:color="auto" w:fill="auto"/>
            <w:noWrap/>
            <w:hideMark/>
          </w:tcPr>
          <w:p w14:paraId="0394C509"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 даму</w:t>
            </w:r>
          </w:p>
        </w:tc>
      </w:tr>
      <w:tr w:rsidR="00766C47" w:rsidRPr="001E7444" w14:paraId="5D761892"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22715AE9"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Атырау обл</w:t>
            </w:r>
          </w:p>
        </w:tc>
        <w:tc>
          <w:tcPr>
            <w:tcW w:w="1442" w:type="dxa"/>
            <w:tcBorders>
              <w:top w:val="nil"/>
              <w:left w:val="nil"/>
              <w:bottom w:val="single" w:sz="4" w:space="0" w:color="auto"/>
              <w:right w:val="single" w:sz="4" w:space="0" w:color="auto"/>
            </w:tcBorders>
            <w:shd w:val="clear" w:color="auto" w:fill="auto"/>
            <w:noWrap/>
            <w:vAlign w:val="center"/>
            <w:hideMark/>
          </w:tcPr>
          <w:p w14:paraId="71B95A9C"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0,16</w:t>
            </w:r>
          </w:p>
        </w:tc>
        <w:tc>
          <w:tcPr>
            <w:tcW w:w="1260" w:type="dxa"/>
            <w:tcBorders>
              <w:top w:val="nil"/>
              <w:left w:val="nil"/>
              <w:bottom w:val="single" w:sz="4" w:space="0" w:color="auto"/>
              <w:right w:val="single" w:sz="4" w:space="0" w:color="auto"/>
            </w:tcBorders>
            <w:shd w:val="clear" w:color="auto" w:fill="auto"/>
            <w:noWrap/>
            <w:vAlign w:val="center"/>
            <w:hideMark/>
          </w:tcPr>
          <w:p w14:paraId="6ED5F4D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1245" w:type="dxa"/>
            <w:tcBorders>
              <w:top w:val="nil"/>
              <w:left w:val="nil"/>
              <w:bottom w:val="single" w:sz="4" w:space="0" w:color="auto"/>
              <w:right w:val="single" w:sz="4" w:space="0" w:color="auto"/>
            </w:tcBorders>
            <w:shd w:val="clear" w:color="auto" w:fill="auto"/>
            <w:noWrap/>
            <w:vAlign w:val="center"/>
            <w:hideMark/>
          </w:tcPr>
          <w:p w14:paraId="211E410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1414" w:type="dxa"/>
            <w:tcBorders>
              <w:top w:val="nil"/>
              <w:left w:val="nil"/>
              <w:bottom w:val="single" w:sz="4" w:space="0" w:color="auto"/>
              <w:right w:val="single" w:sz="4" w:space="0" w:color="auto"/>
            </w:tcBorders>
            <w:shd w:val="clear" w:color="auto" w:fill="auto"/>
            <w:noWrap/>
            <w:vAlign w:val="center"/>
            <w:hideMark/>
          </w:tcPr>
          <w:p w14:paraId="20B2A06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0,23</w:t>
            </w:r>
          </w:p>
        </w:tc>
        <w:tc>
          <w:tcPr>
            <w:tcW w:w="2030" w:type="dxa"/>
            <w:tcBorders>
              <w:top w:val="nil"/>
              <w:left w:val="nil"/>
              <w:bottom w:val="single" w:sz="4" w:space="0" w:color="auto"/>
              <w:right w:val="single" w:sz="4" w:space="0" w:color="auto"/>
            </w:tcBorders>
            <w:shd w:val="clear" w:color="auto" w:fill="auto"/>
            <w:noWrap/>
            <w:vAlign w:val="center"/>
            <w:hideMark/>
          </w:tcPr>
          <w:p w14:paraId="7FC0AC5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645" w:type="dxa"/>
            <w:tcBorders>
              <w:top w:val="nil"/>
              <w:left w:val="nil"/>
              <w:bottom w:val="single" w:sz="4" w:space="0" w:color="auto"/>
              <w:right w:val="single" w:sz="4" w:space="0" w:color="auto"/>
            </w:tcBorders>
            <w:shd w:val="clear" w:color="auto" w:fill="auto"/>
            <w:noWrap/>
            <w:vAlign w:val="center"/>
            <w:hideMark/>
          </w:tcPr>
          <w:p w14:paraId="1D9F86E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14:paraId="0C071FE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683" w:type="dxa"/>
            <w:tcBorders>
              <w:top w:val="nil"/>
              <w:left w:val="nil"/>
              <w:bottom w:val="single" w:sz="4" w:space="0" w:color="auto"/>
              <w:right w:val="single" w:sz="4" w:space="0" w:color="auto"/>
            </w:tcBorders>
            <w:shd w:val="clear" w:color="auto" w:fill="auto"/>
            <w:noWrap/>
            <w:vAlign w:val="center"/>
            <w:hideMark/>
          </w:tcPr>
          <w:p w14:paraId="08601F3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8</w:t>
            </w:r>
          </w:p>
        </w:tc>
        <w:tc>
          <w:tcPr>
            <w:tcW w:w="1967" w:type="dxa"/>
            <w:tcBorders>
              <w:top w:val="nil"/>
              <w:left w:val="nil"/>
              <w:bottom w:val="single" w:sz="4" w:space="0" w:color="auto"/>
              <w:right w:val="single" w:sz="4" w:space="0" w:color="auto"/>
            </w:tcBorders>
            <w:shd w:val="clear" w:color="auto" w:fill="auto"/>
            <w:noWrap/>
            <w:hideMark/>
          </w:tcPr>
          <w:p w14:paraId="6A9B28B8"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 даму</w:t>
            </w:r>
          </w:p>
        </w:tc>
      </w:tr>
      <w:tr w:rsidR="00766C47" w:rsidRPr="001E7444" w14:paraId="40172120"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699914D"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Батыс Қазақстан обл</w:t>
            </w:r>
          </w:p>
        </w:tc>
        <w:tc>
          <w:tcPr>
            <w:tcW w:w="1442" w:type="dxa"/>
            <w:tcBorders>
              <w:top w:val="nil"/>
              <w:left w:val="nil"/>
              <w:bottom w:val="single" w:sz="4" w:space="0" w:color="auto"/>
              <w:right w:val="single" w:sz="4" w:space="0" w:color="auto"/>
            </w:tcBorders>
            <w:shd w:val="clear" w:color="auto" w:fill="auto"/>
            <w:noWrap/>
            <w:vAlign w:val="center"/>
            <w:hideMark/>
          </w:tcPr>
          <w:p w14:paraId="1C67FEE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0,23</w:t>
            </w:r>
          </w:p>
        </w:tc>
        <w:tc>
          <w:tcPr>
            <w:tcW w:w="1260" w:type="dxa"/>
            <w:tcBorders>
              <w:top w:val="nil"/>
              <w:left w:val="nil"/>
              <w:bottom w:val="single" w:sz="4" w:space="0" w:color="auto"/>
              <w:right w:val="single" w:sz="4" w:space="0" w:color="auto"/>
            </w:tcBorders>
            <w:shd w:val="clear" w:color="auto" w:fill="auto"/>
            <w:noWrap/>
            <w:vAlign w:val="center"/>
            <w:hideMark/>
          </w:tcPr>
          <w:p w14:paraId="5CAACC2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0,41</w:t>
            </w:r>
          </w:p>
        </w:tc>
        <w:tc>
          <w:tcPr>
            <w:tcW w:w="1245" w:type="dxa"/>
            <w:tcBorders>
              <w:top w:val="nil"/>
              <w:left w:val="nil"/>
              <w:bottom w:val="single" w:sz="4" w:space="0" w:color="auto"/>
              <w:right w:val="single" w:sz="4" w:space="0" w:color="auto"/>
            </w:tcBorders>
            <w:shd w:val="clear" w:color="auto" w:fill="auto"/>
            <w:noWrap/>
            <w:vAlign w:val="center"/>
            <w:hideMark/>
          </w:tcPr>
          <w:p w14:paraId="1F66745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1414" w:type="dxa"/>
            <w:tcBorders>
              <w:top w:val="nil"/>
              <w:left w:val="nil"/>
              <w:bottom w:val="single" w:sz="4" w:space="0" w:color="auto"/>
              <w:right w:val="single" w:sz="4" w:space="0" w:color="auto"/>
            </w:tcBorders>
            <w:shd w:val="clear" w:color="auto" w:fill="auto"/>
            <w:noWrap/>
            <w:vAlign w:val="center"/>
            <w:hideMark/>
          </w:tcPr>
          <w:p w14:paraId="38892F3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2030" w:type="dxa"/>
            <w:tcBorders>
              <w:top w:val="nil"/>
              <w:left w:val="nil"/>
              <w:bottom w:val="single" w:sz="4" w:space="0" w:color="auto"/>
              <w:right w:val="single" w:sz="4" w:space="0" w:color="auto"/>
            </w:tcBorders>
            <w:shd w:val="clear" w:color="auto" w:fill="auto"/>
            <w:noWrap/>
            <w:vAlign w:val="center"/>
            <w:hideMark/>
          </w:tcPr>
          <w:p w14:paraId="01E4A75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1645" w:type="dxa"/>
            <w:tcBorders>
              <w:top w:val="nil"/>
              <w:left w:val="nil"/>
              <w:bottom w:val="single" w:sz="4" w:space="0" w:color="auto"/>
              <w:right w:val="single" w:sz="4" w:space="0" w:color="auto"/>
            </w:tcBorders>
            <w:shd w:val="clear" w:color="auto" w:fill="auto"/>
            <w:noWrap/>
            <w:vAlign w:val="center"/>
            <w:hideMark/>
          </w:tcPr>
          <w:p w14:paraId="3BF3CEE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0,24</w:t>
            </w:r>
          </w:p>
        </w:tc>
        <w:tc>
          <w:tcPr>
            <w:tcW w:w="920" w:type="dxa"/>
            <w:tcBorders>
              <w:top w:val="nil"/>
              <w:left w:val="nil"/>
              <w:bottom w:val="single" w:sz="4" w:space="0" w:color="auto"/>
              <w:right w:val="single" w:sz="4" w:space="0" w:color="auto"/>
            </w:tcBorders>
            <w:shd w:val="clear" w:color="auto" w:fill="auto"/>
            <w:noWrap/>
            <w:vAlign w:val="center"/>
            <w:hideMark/>
          </w:tcPr>
          <w:p w14:paraId="135647A6"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683" w:type="dxa"/>
            <w:tcBorders>
              <w:top w:val="nil"/>
              <w:left w:val="nil"/>
              <w:bottom w:val="single" w:sz="4" w:space="0" w:color="auto"/>
              <w:right w:val="single" w:sz="4" w:space="0" w:color="auto"/>
            </w:tcBorders>
            <w:shd w:val="clear" w:color="auto" w:fill="auto"/>
            <w:noWrap/>
            <w:vAlign w:val="center"/>
            <w:hideMark/>
          </w:tcPr>
          <w:p w14:paraId="700764D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5</w:t>
            </w:r>
          </w:p>
        </w:tc>
        <w:tc>
          <w:tcPr>
            <w:tcW w:w="1967" w:type="dxa"/>
            <w:tcBorders>
              <w:top w:val="nil"/>
              <w:left w:val="nil"/>
              <w:bottom w:val="single" w:sz="4" w:space="0" w:color="auto"/>
              <w:right w:val="single" w:sz="4" w:space="0" w:color="auto"/>
            </w:tcBorders>
            <w:shd w:val="clear" w:color="auto" w:fill="auto"/>
            <w:noWrap/>
            <w:hideMark/>
          </w:tcPr>
          <w:p w14:paraId="66B4C5DA"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тиімдіге жақын даму</w:t>
            </w:r>
          </w:p>
        </w:tc>
      </w:tr>
      <w:tr w:rsidR="00766C47" w:rsidRPr="001E7444" w14:paraId="206D209C"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25E95CD"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Жамбыл обл</w:t>
            </w:r>
          </w:p>
        </w:tc>
        <w:tc>
          <w:tcPr>
            <w:tcW w:w="1442" w:type="dxa"/>
            <w:tcBorders>
              <w:top w:val="nil"/>
              <w:left w:val="nil"/>
              <w:bottom w:val="single" w:sz="4" w:space="0" w:color="auto"/>
              <w:right w:val="single" w:sz="4" w:space="0" w:color="auto"/>
            </w:tcBorders>
            <w:shd w:val="clear" w:color="auto" w:fill="auto"/>
            <w:noWrap/>
            <w:vAlign w:val="center"/>
            <w:hideMark/>
          </w:tcPr>
          <w:p w14:paraId="11A5B6C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0,19</w:t>
            </w:r>
          </w:p>
        </w:tc>
        <w:tc>
          <w:tcPr>
            <w:tcW w:w="1260" w:type="dxa"/>
            <w:tcBorders>
              <w:top w:val="nil"/>
              <w:left w:val="nil"/>
              <w:bottom w:val="single" w:sz="4" w:space="0" w:color="auto"/>
              <w:right w:val="single" w:sz="4" w:space="0" w:color="auto"/>
            </w:tcBorders>
            <w:shd w:val="clear" w:color="auto" w:fill="auto"/>
            <w:noWrap/>
            <w:vAlign w:val="center"/>
            <w:hideMark/>
          </w:tcPr>
          <w:p w14:paraId="1D610FC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0,24</w:t>
            </w:r>
          </w:p>
        </w:tc>
        <w:tc>
          <w:tcPr>
            <w:tcW w:w="1245" w:type="dxa"/>
            <w:tcBorders>
              <w:top w:val="nil"/>
              <w:left w:val="nil"/>
              <w:bottom w:val="single" w:sz="4" w:space="0" w:color="auto"/>
              <w:right w:val="single" w:sz="4" w:space="0" w:color="auto"/>
            </w:tcBorders>
            <w:shd w:val="clear" w:color="auto" w:fill="auto"/>
            <w:noWrap/>
            <w:vAlign w:val="center"/>
            <w:hideMark/>
          </w:tcPr>
          <w:p w14:paraId="2FA76DA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414" w:type="dxa"/>
            <w:tcBorders>
              <w:top w:val="nil"/>
              <w:left w:val="nil"/>
              <w:bottom w:val="single" w:sz="4" w:space="0" w:color="auto"/>
              <w:right w:val="single" w:sz="4" w:space="0" w:color="auto"/>
            </w:tcBorders>
            <w:shd w:val="clear" w:color="auto" w:fill="auto"/>
            <w:noWrap/>
            <w:vAlign w:val="center"/>
            <w:hideMark/>
          </w:tcPr>
          <w:p w14:paraId="4526A57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0,23</w:t>
            </w:r>
          </w:p>
        </w:tc>
        <w:tc>
          <w:tcPr>
            <w:tcW w:w="2030" w:type="dxa"/>
            <w:tcBorders>
              <w:top w:val="nil"/>
              <w:left w:val="nil"/>
              <w:bottom w:val="single" w:sz="4" w:space="0" w:color="auto"/>
              <w:right w:val="single" w:sz="4" w:space="0" w:color="auto"/>
            </w:tcBorders>
            <w:shd w:val="clear" w:color="auto" w:fill="auto"/>
            <w:noWrap/>
            <w:vAlign w:val="center"/>
            <w:hideMark/>
          </w:tcPr>
          <w:p w14:paraId="76A795F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645" w:type="dxa"/>
            <w:tcBorders>
              <w:top w:val="nil"/>
              <w:left w:val="nil"/>
              <w:bottom w:val="single" w:sz="4" w:space="0" w:color="auto"/>
              <w:right w:val="single" w:sz="4" w:space="0" w:color="auto"/>
            </w:tcBorders>
            <w:shd w:val="clear" w:color="auto" w:fill="auto"/>
            <w:noWrap/>
            <w:vAlign w:val="center"/>
            <w:hideMark/>
          </w:tcPr>
          <w:p w14:paraId="1631BBC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0,23</w:t>
            </w:r>
          </w:p>
        </w:tc>
        <w:tc>
          <w:tcPr>
            <w:tcW w:w="920" w:type="dxa"/>
            <w:tcBorders>
              <w:top w:val="nil"/>
              <w:left w:val="nil"/>
              <w:bottom w:val="single" w:sz="4" w:space="0" w:color="auto"/>
              <w:right w:val="single" w:sz="4" w:space="0" w:color="auto"/>
            </w:tcBorders>
            <w:shd w:val="clear" w:color="auto" w:fill="auto"/>
            <w:noWrap/>
            <w:vAlign w:val="center"/>
            <w:hideMark/>
          </w:tcPr>
          <w:p w14:paraId="0CFD122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0,24</w:t>
            </w:r>
          </w:p>
        </w:tc>
        <w:tc>
          <w:tcPr>
            <w:tcW w:w="683" w:type="dxa"/>
            <w:tcBorders>
              <w:top w:val="nil"/>
              <w:left w:val="nil"/>
              <w:bottom w:val="single" w:sz="4" w:space="0" w:color="auto"/>
              <w:right w:val="single" w:sz="4" w:space="0" w:color="auto"/>
            </w:tcBorders>
            <w:shd w:val="clear" w:color="auto" w:fill="auto"/>
            <w:noWrap/>
            <w:vAlign w:val="center"/>
            <w:hideMark/>
          </w:tcPr>
          <w:p w14:paraId="63AEA56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9</w:t>
            </w:r>
          </w:p>
        </w:tc>
        <w:tc>
          <w:tcPr>
            <w:tcW w:w="1967" w:type="dxa"/>
            <w:tcBorders>
              <w:top w:val="nil"/>
              <w:left w:val="nil"/>
              <w:bottom w:val="single" w:sz="4" w:space="0" w:color="auto"/>
              <w:right w:val="single" w:sz="4" w:space="0" w:color="auto"/>
            </w:tcBorders>
            <w:shd w:val="clear" w:color="auto" w:fill="auto"/>
            <w:noWrap/>
            <w:hideMark/>
          </w:tcPr>
          <w:p w14:paraId="3E0D5470"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 даму</w:t>
            </w:r>
          </w:p>
        </w:tc>
      </w:tr>
      <w:tr w:rsidR="00766C47" w:rsidRPr="001E7444" w14:paraId="623321CC"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588C4EF"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Қарағанды обл</w:t>
            </w:r>
          </w:p>
        </w:tc>
        <w:tc>
          <w:tcPr>
            <w:tcW w:w="1442" w:type="dxa"/>
            <w:tcBorders>
              <w:top w:val="nil"/>
              <w:left w:val="nil"/>
              <w:bottom w:val="single" w:sz="4" w:space="0" w:color="auto"/>
              <w:right w:val="single" w:sz="4" w:space="0" w:color="auto"/>
            </w:tcBorders>
            <w:shd w:val="clear" w:color="auto" w:fill="auto"/>
            <w:noWrap/>
            <w:vAlign w:val="center"/>
            <w:hideMark/>
          </w:tcPr>
          <w:p w14:paraId="3AF7CA8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0,21</w:t>
            </w:r>
          </w:p>
        </w:tc>
        <w:tc>
          <w:tcPr>
            <w:tcW w:w="1260" w:type="dxa"/>
            <w:tcBorders>
              <w:top w:val="nil"/>
              <w:left w:val="nil"/>
              <w:bottom w:val="single" w:sz="4" w:space="0" w:color="auto"/>
              <w:right w:val="single" w:sz="4" w:space="0" w:color="auto"/>
            </w:tcBorders>
            <w:shd w:val="clear" w:color="auto" w:fill="auto"/>
            <w:noWrap/>
            <w:vAlign w:val="center"/>
            <w:hideMark/>
          </w:tcPr>
          <w:p w14:paraId="4F20B43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1245" w:type="dxa"/>
            <w:tcBorders>
              <w:top w:val="nil"/>
              <w:left w:val="nil"/>
              <w:bottom w:val="single" w:sz="4" w:space="0" w:color="auto"/>
              <w:right w:val="single" w:sz="4" w:space="0" w:color="auto"/>
            </w:tcBorders>
            <w:shd w:val="clear" w:color="auto" w:fill="auto"/>
            <w:noWrap/>
            <w:vAlign w:val="center"/>
            <w:hideMark/>
          </w:tcPr>
          <w:p w14:paraId="34AE9DC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414" w:type="dxa"/>
            <w:tcBorders>
              <w:top w:val="nil"/>
              <w:left w:val="nil"/>
              <w:bottom w:val="single" w:sz="4" w:space="0" w:color="auto"/>
              <w:right w:val="single" w:sz="4" w:space="0" w:color="auto"/>
            </w:tcBorders>
            <w:shd w:val="clear" w:color="auto" w:fill="auto"/>
            <w:noWrap/>
            <w:vAlign w:val="center"/>
            <w:hideMark/>
          </w:tcPr>
          <w:p w14:paraId="29E71E6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2030" w:type="dxa"/>
            <w:tcBorders>
              <w:top w:val="nil"/>
              <w:left w:val="nil"/>
              <w:bottom w:val="single" w:sz="4" w:space="0" w:color="auto"/>
              <w:right w:val="single" w:sz="4" w:space="0" w:color="auto"/>
            </w:tcBorders>
            <w:shd w:val="clear" w:color="auto" w:fill="auto"/>
            <w:noWrap/>
            <w:vAlign w:val="center"/>
            <w:hideMark/>
          </w:tcPr>
          <w:p w14:paraId="22852F3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1645" w:type="dxa"/>
            <w:tcBorders>
              <w:top w:val="nil"/>
              <w:left w:val="nil"/>
              <w:bottom w:val="single" w:sz="4" w:space="0" w:color="auto"/>
              <w:right w:val="single" w:sz="4" w:space="0" w:color="auto"/>
            </w:tcBorders>
            <w:shd w:val="clear" w:color="auto" w:fill="auto"/>
            <w:noWrap/>
            <w:vAlign w:val="center"/>
            <w:hideMark/>
          </w:tcPr>
          <w:p w14:paraId="6A71A28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0,20</w:t>
            </w:r>
          </w:p>
        </w:tc>
        <w:tc>
          <w:tcPr>
            <w:tcW w:w="920" w:type="dxa"/>
            <w:tcBorders>
              <w:top w:val="nil"/>
              <w:left w:val="nil"/>
              <w:bottom w:val="single" w:sz="4" w:space="0" w:color="auto"/>
              <w:right w:val="single" w:sz="4" w:space="0" w:color="auto"/>
            </w:tcBorders>
            <w:shd w:val="clear" w:color="auto" w:fill="auto"/>
            <w:noWrap/>
            <w:vAlign w:val="center"/>
            <w:hideMark/>
          </w:tcPr>
          <w:p w14:paraId="2475FD4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683" w:type="dxa"/>
            <w:tcBorders>
              <w:top w:val="nil"/>
              <w:left w:val="nil"/>
              <w:bottom w:val="single" w:sz="4" w:space="0" w:color="auto"/>
              <w:right w:val="single" w:sz="4" w:space="0" w:color="auto"/>
            </w:tcBorders>
            <w:shd w:val="clear" w:color="auto" w:fill="auto"/>
            <w:noWrap/>
            <w:vAlign w:val="center"/>
            <w:hideMark/>
          </w:tcPr>
          <w:p w14:paraId="5D83330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7</w:t>
            </w:r>
          </w:p>
        </w:tc>
        <w:tc>
          <w:tcPr>
            <w:tcW w:w="1967" w:type="dxa"/>
            <w:tcBorders>
              <w:top w:val="nil"/>
              <w:left w:val="nil"/>
              <w:bottom w:val="single" w:sz="4" w:space="0" w:color="auto"/>
              <w:right w:val="single" w:sz="4" w:space="0" w:color="auto"/>
            </w:tcBorders>
            <w:shd w:val="clear" w:color="auto" w:fill="auto"/>
            <w:noWrap/>
            <w:hideMark/>
          </w:tcPr>
          <w:p w14:paraId="0D49C5BA"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тиімсіздік белгі</w:t>
            </w:r>
            <w:r w:rsidR="00766C47" w:rsidRPr="001E7444">
              <w:rPr>
                <w:rFonts w:ascii="Times New Roman" w:hAnsi="Times New Roman"/>
                <w:sz w:val="24"/>
                <w:szCs w:val="24"/>
              </w:rPr>
              <w:t xml:space="preserve"> </w:t>
            </w:r>
            <w:r w:rsidRPr="001E7444">
              <w:rPr>
                <w:rFonts w:ascii="Times New Roman" w:hAnsi="Times New Roman"/>
                <w:sz w:val="24"/>
                <w:szCs w:val="24"/>
              </w:rPr>
              <w:t>лері бар даму</w:t>
            </w:r>
          </w:p>
        </w:tc>
      </w:tr>
      <w:tr w:rsidR="00766C47" w:rsidRPr="001E7444" w14:paraId="40AC2591"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EA475E9"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Қостанай обл</w:t>
            </w:r>
          </w:p>
        </w:tc>
        <w:tc>
          <w:tcPr>
            <w:tcW w:w="1442" w:type="dxa"/>
            <w:tcBorders>
              <w:top w:val="nil"/>
              <w:left w:val="nil"/>
              <w:bottom w:val="single" w:sz="4" w:space="0" w:color="auto"/>
              <w:right w:val="single" w:sz="4" w:space="0" w:color="auto"/>
            </w:tcBorders>
            <w:shd w:val="clear" w:color="auto" w:fill="auto"/>
            <w:noWrap/>
            <w:vAlign w:val="center"/>
            <w:hideMark/>
          </w:tcPr>
          <w:p w14:paraId="664C4D9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0,20</w:t>
            </w:r>
          </w:p>
        </w:tc>
        <w:tc>
          <w:tcPr>
            <w:tcW w:w="1260" w:type="dxa"/>
            <w:tcBorders>
              <w:top w:val="nil"/>
              <w:left w:val="nil"/>
              <w:bottom w:val="single" w:sz="4" w:space="0" w:color="auto"/>
              <w:right w:val="single" w:sz="4" w:space="0" w:color="auto"/>
            </w:tcBorders>
            <w:shd w:val="clear" w:color="auto" w:fill="auto"/>
            <w:noWrap/>
            <w:vAlign w:val="center"/>
            <w:hideMark/>
          </w:tcPr>
          <w:p w14:paraId="1848E9C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0,37</w:t>
            </w:r>
          </w:p>
        </w:tc>
        <w:tc>
          <w:tcPr>
            <w:tcW w:w="1245" w:type="dxa"/>
            <w:tcBorders>
              <w:top w:val="nil"/>
              <w:left w:val="nil"/>
              <w:bottom w:val="single" w:sz="4" w:space="0" w:color="auto"/>
              <w:right w:val="single" w:sz="4" w:space="0" w:color="auto"/>
            </w:tcBorders>
            <w:shd w:val="clear" w:color="auto" w:fill="auto"/>
            <w:noWrap/>
            <w:vAlign w:val="center"/>
            <w:hideMark/>
          </w:tcPr>
          <w:p w14:paraId="403C536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414" w:type="dxa"/>
            <w:tcBorders>
              <w:top w:val="nil"/>
              <w:left w:val="nil"/>
              <w:bottom w:val="single" w:sz="4" w:space="0" w:color="auto"/>
              <w:right w:val="single" w:sz="4" w:space="0" w:color="auto"/>
            </w:tcBorders>
            <w:shd w:val="clear" w:color="auto" w:fill="auto"/>
            <w:noWrap/>
            <w:vAlign w:val="center"/>
            <w:hideMark/>
          </w:tcPr>
          <w:p w14:paraId="65594CE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0,37</w:t>
            </w:r>
          </w:p>
        </w:tc>
        <w:tc>
          <w:tcPr>
            <w:tcW w:w="2030" w:type="dxa"/>
            <w:tcBorders>
              <w:top w:val="nil"/>
              <w:left w:val="nil"/>
              <w:bottom w:val="single" w:sz="4" w:space="0" w:color="auto"/>
              <w:right w:val="single" w:sz="4" w:space="0" w:color="auto"/>
            </w:tcBorders>
            <w:shd w:val="clear" w:color="auto" w:fill="auto"/>
            <w:noWrap/>
            <w:vAlign w:val="center"/>
            <w:hideMark/>
          </w:tcPr>
          <w:p w14:paraId="2DE8C8C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645" w:type="dxa"/>
            <w:tcBorders>
              <w:top w:val="nil"/>
              <w:left w:val="nil"/>
              <w:bottom w:val="single" w:sz="4" w:space="0" w:color="auto"/>
              <w:right w:val="single" w:sz="4" w:space="0" w:color="auto"/>
            </w:tcBorders>
            <w:shd w:val="clear" w:color="auto" w:fill="auto"/>
            <w:noWrap/>
            <w:vAlign w:val="center"/>
            <w:hideMark/>
          </w:tcPr>
          <w:p w14:paraId="566B92B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14:paraId="77E7A20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683" w:type="dxa"/>
            <w:tcBorders>
              <w:top w:val="nil"/>
              <w:left w:val="nil"/>
              <w:bottom w:val="single" w:sz="4" w:space="0" w:color="auto"/>
              <w:right w:val="single" w:sz="4" w:space="0" w:color="auto"/>
            </w:tcBorders>
            <w:shd w:val="clear" w:color="auto" w:fill="auto"/>
            <w:noWrap/>
            <w:vAlign w:val="center"/>
            <w:hideMark/>
          </w:tcPr>
          <w:p w14:paraId="0C40184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6</w:t>
            </w:r>
          </w:p>
        </w:tc>
        <w:tc>
          <w:tcPr>
            <w:tcW w:w="1967" w:type="dxa"/>
            <w:tcBorders>
              <w:top w:val="nil"/>
              <w:left w:val="nil"/>
              <w:bottom w:val="single" w:sz="4" w:space="0" w:color="auto"/>
              <w:right w:val="single" w:sz="4" w:space="0" w:color="auto"/>
            </w:tcBorders>
            <w:shd w:val="clear" w:color="auto" w:fill="auto"/>
            <w:noWrap/>
            <w:hideMark/>
          </w:tcPr>
          <w:p w14:paraId="11F00994"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тиімсіздік белгі</w:t>
            </w:r>
            <w:r w:rsidR="00766C47" w:rsidRPr="001E7444">
              <w:rPr>
                <w:rFonts w:ascii="Times New Roman" w:hAnsi="Times New Roman"/>
                <w:sz w:val="24"/>
                <w:szCs w:val="24"/>
              </w:rPr>
              <w:t xml:space="preserve"> </w:t>
            </w:r>
            <w:r w:rsidRPr="001E7444">
              <w:rPr>
                <w:rFonts w:ascii="Times New Roman" w:hAnsi="Times New Roman"/>
                <w:sz w:val="24"/>
                <w:szCs w:val="24"/>
              </w:rPr>
              <w:t>лері бар даму</w:t>
            </w:r>
          </w:p>
        </w:tc>
      </w:tr>
      <w:tr w:rsidR="00766C47" w:rsidRPr="001E7444" w14:paraId="6420F874"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272A0B5C"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Қызылорда обл</w:t>
            </w:r>
          </w:p>
        </w:tc>
        <w:tc>
          <w:tcPr>
            <w:tcW w:w="1442" w:type="dxa"/>
            <w:tcBorders>
              <w:top w:val="nil"/>
              <w:left w:val="nil"/>
              <w:bottom w:val="single" w:sz="4" w:space="0" w:color="auto"/>
              <w:right w:val="single" w:sz="4" w:space="0" w:color="auto"/>
            </w:tcBorders>
            <w:shd w:val="clear" w:color="auto" w:fill="auto"/>
            <w:noWrap/>
            <w:vAlign w:val="center"/>
            <w:hideMark/>
          </w:tcPr>
          <w:p w14:paraId="1302A08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0,19</w:t>
            </w:r>
          </w:p>
        </w:tc>
        <w:tc>
          <w:tcPr>
            <w:tcW w:w="1260" w:type="dxa"/>
            <w:tcBorders>
              <w:top w:val="nil"/>
              <w:left w:val="nil"/>
              <w:bottom w:val="single" w:sz="4" w:space="0" w:color="auto"/>
              <w:right w:val="single" w:sz="4" w:space="0" w:color="auto"/>
            </w:tcBorders>
            <w:shd w:val="clear" w:color="auto" w:fill="auto"/>
            <w:noWrap/>
            <w:vAlign w:val="center"/>
            <w:hideMark/>
          </w:tcPr>
          <w:p w14:paraId="66D598FC"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1245" w:type="dxa"/>
            <w:tcBorders>
              <w:top w:val="nil"/>
              <w:left w:val="nil"/>
              <w:bottom w:val="single" w:sz="4" w:space="0" w:color="auto"/>
              <w:right w:val="single" w:sz="4" w:space="0" w:color="auto"/>
            </w:tcBorders>
            <w:shd w:val="clear" w:color="auto" w:fill="auto"/>
            <w:noWrap/>
            <w:vAlign w:val="center"/>
            <w:hideMark/>
          </w:tcPr>
          <w:p w14:paraId="2B5AE6F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595C8A3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2030" w:type="dxa"/>
            <w:tcBorders>
              <w:top w:val="nil"/>
              <w:left w:val="nil"/>
              <w:bottom w:val="single" w:sz="4" w:space="0" w:color="auto"/>
              <w:right w:val="single" w:sz="4" w:space="0" w:color="auto"/>
            </w:tcBorders>
            <w:shd w:val="clear" w:color="auto" w:fill="auto"/>
            <w:noWrap/>
            <w:vAlign w:val="center"/>
            <w:hideMark/>
          </w:tcPr>
          <w:p w14:paraId="4E3062E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1645" w:type="dxa"/>
            <w:tcBorders>
              <w:top w:val="nil"/>
              <w:left w:val="nil"/>
              <w:bottom w:val="single" w:sz="4" w:space="0" w:color="auto"/>
              <w:right w:val="single" w:sz="4" w:space="0" w:color="auto"/>
            </w:tcBorders>
            <w:shd w:val="clear" w:color="auto" w:fill="auto"/>
            <w:noWrap/>
            <w:vAlign w:val="center"/>
            <w:hideMark/>
          </w:tcPr>
          <w:p w14:paraId="314F5E2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14:paraId="4CDD0D3C"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683" w:type="dxa"/>
            <w:tcBorders>
              <w:top w:val="nil"/>
              <w:left w:val="nil"/>
              <w:bottom w:val="single" w:sz="4" w:space="0" w:color="auto"/>
              <w:right w:val="single" w:sz="4" w:space="0" w:color="auto"/>
            </w:tcBorders>
            <w:shd w:val="clear" w:color="auto" w:fill="auto"/>
            <w:noWrap/>
            <w:vAlign w:val="center"/>
            <w:hideMark/>
          </w:tcPr>
          <w:p w14:paraId="5751A0A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6</w:t>
            </w:r>
          </w:p>
        </w:tc>
        <w:tc>
          <w:tcPr>
            <w:tcW w:w="1967" w:type="dxa"/>
            <w:tcBorders>
              <w:top w:val="nil"/>
              <w:left w:val="nil"/>
              <w:bottom w:val="single" w:sz="4" w:space="0" w:color="auto"/>
              <w:right w:val="single" w:sz="4" w:space="0" w:color="auto"/>
            </w:tcBorders>
            <w:shd w:val="clear" w:color="auto" w:fill="auto"/>
            <w:noWrap/>
            <w:hideMark/>
          </w:tcPr>
          <w:p w14:paraId="718DB335"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тиімсіздік белгі</w:t>
            </w:r>
            <w:r w:rsidR="00766C47" w:rsidRPr="001E7444">
              <w:rPr>
                <w:rFonts w:ascii="Times New Roman" w:hAnsi="Times New Roman"/>
                <w:sz w:val="24"/>
                <w:szCs w:val="24"/>
              </w:rPr>
              <w:t xml:space="preserve"> </w:t>
            </w:r>
            <w:r w:rsidRPr="001E7444">
              <w:rPr>
                <w:rFonts w:ascii="Times New Roman" w:hAnsi="Times New Roman"/>
                <w:sz w:val="24"/>
                <w:szCs w:val="24"/>
              </w:rPr>
              <w:t>лері бар даму</w:t>
            </w:r>
          </w:p>
        </w:tc>
      </w:tr>
      <w:tr w:rsidR="00766C47" w:rsidRPr="001E7444" w14:paraId="2CC52131"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FE87240"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Маңғыстау обл</w:t>
            </w:r>
          </w:p>
        </w:tc>
        <w:tc>
          <w:tcPr>
            <w:tcW w:w="1442" w:type="dxa"/>
            <w:tcBorders>
              <w:top w:val="nil"/>
              <w:left w:val="nil"/>
              <w:bottom w:val="single" w:sz="4" w:space="0" w:color="auto"/>
              <w:right w:val="single" w:sz="4" w:space="0" w:color="auto"/>
            </w:tcBorders>
            <w:shd w:val="clear" w:color="auto" w:fill="auto"/>
            <w:noWrap/>
            <w:vAlign w:val="center"/>
            <w:hideMark/>
          </w:tcPr>
          <w:p w14:paraId="7373E19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0,23</w:t>
            </w:r>
          </w:p>
        </w:tc>
        <w:tc>
          <w:tcPr>
            <w:tcW w:w="1260" w:type="dxa"/>
            <w:tcBorders>
              <w:top w:val="nil"/>
              <w:left w:val="nil"/>
              <w:bottom w:val="single" w:sz="4" w:space="0" w:color="auto"/>
              <w:right w:val="single" w:sz="4" w:space="0" w:color="auto"/>
            </w:tcBorders>
            <w:shd w:val="clear" w:color="auto" w:fill="auto"/>
            <w:noWrap/>
            <w:vAlign w:val="center"/>
            <w:hideMark/>
          </w:tcPr>
          <w:p w14:paraId="3FA2E7C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0,34</w:t>
            </w:r>
          </w:p>
        </w:tc>
        <w:tc>
          <w:tcPr>
            <w:tcW w:w="1245" w:type="dxa"/>
            <w:tcBorders>
              <w:top w:val="nil"/>
              <w:left w:val="nil"/>
              <w:bottom w:val="single" w:sz="4" w:space="0" w:color="auto"/>
              <w:right w:val="single" w:sz="4" w:space="0" w:color="auto"/>
            </w:tcBorders>
            <w:shd w:val="clear" w:color="auto" w:fill="auto"/>
            <w:noWrap/>
            <w:vAlign w:val="center"/>
            <w:hideMark/>
          </w:tcPr>
          <w:p w14:paraId="67A2897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1414" w:type="dxa"/>
            <w:tcBorders>
              <w:top w:val="nil"/>
              <w:left w:val="nil"/>
              <w:bottom w:val="single" w:sz="4" w:space="0" w:color="auto"/>
              <w:right w:val="single" w:sz="4" w:space="0" w:color="auto"/>
            </w:tcBorders>
            <w:shd w:val="clear" w:color="auto" w:fill="auto"/>
            <w:noWrap/>
            <w:vAlign w:val="center"/>
            <w:hideMark/>
          </w:tcPr>
          <w:p w14:paraId="61819C8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0,39</w:t>
            </w:r>
          </w:p>
        </w:tc>
        <w:tc>
          <w:tcPr>
            <w:tcW w:w="2030" w:type="dxa"/>
            <w:tcBorders>
              <w:top w:val="nil"/>
              <w:left w:val="nil"/>
              <w:bottom w:val="single" w:sz="4" w:space="0" w:color="auto"/>
              <w:right w:val="single" w:sz="4" w:space="0" w:color="auto"/>
            </w:tcBorders>
            <w:shd w:val="clear" w:color="auto" w:fill="auto"/>
            <w:noWrap/>
            <w:vAlign w:val="center"/>
            <w:hideMark/>
          </w:tcPr>
          <w:p w14:paraId="4460087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0,39</w:t>
            </w:r>
          </w:p>
        </w:tc>
        <w:tc>
          <w:tcPr>
            <w:tcW w:w="1645" w:type="dxa"/>
            <w:tcBorders>
              <w:top w:val="nil"/>
              <w:left w:val="nil"/>
              <w:bottom w:val="single" w:sz="4" w:space="0" w:color="auto"/>
              <w:right w:val="single" w:sz="4" w:space="0" w:color="auto"/>
            </w:tcBorders>
            <w:shd w:val="clear" w:color="auto" w:fill="auto"/>
            <w:noWrap/>
            <w:vAlign w:val="center"/>
            <w:hideMark/>
          </w:tcPr>
          <w:p w14:paraId="3331BA5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14:paraId="15C7424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683" w:type="dxa"/>
            <w:tcBorders>
              <w:top w:val="nil"/>
              <w:left w:val="nil"/>
              <w:bottom w:val="single" w:sz="4" w:space="0" w:color="auto"/>
              <w:right w:val="single" w:sz="4" w:space="0" w:color="auto"/>
            </w:tcBorders>
            <w:shd w:val="clear" w:color="auto" w:fill="auto"/>
            <w:noWrap/>
            <w:vAlign w:val="center"/>
            <w:hideMark/>
          </w:tcPr>
          <w:p w14:paraId="1847468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2</w:t>
            </w:r>
          </w:p>
        </w:tc>
        <w:tc>
          <w:tcPr>
            <w:tcW w:w="1967" w:type="dxa"/>
            <w:tcBorders>
              <w:top w:val="nil"/>
              <w:left w:val="nil"/>
              <w:bottom w:val="single" w:sz="4" w:space="0" w:color="auto"/>
              <w:right w:val="single" w:sz="4" w:space="0" w:color="auto"/>
            </w:tcBorders>
            <w:shd w:val="clear" w:color="auto" w:fill="auto"/>
            <w:noWrap/>
            <w:hideMark/>
          </w:tcPr>
          <w:p w14:paraId="0168CE75"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 даму</w:t>
            </w:r>
          </w:p>
        </w:tc>
      </w:tr>
      <w:tr w:rsidR="00766C47" w:rsidRPr="001E7444" w14:paraId="13378A79"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2197219B"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Түркістан обл</w:t>
            </w:r>
          </w:p>
        </w:tc>
        <w:tc>
          <w:tcPr>
            <w:tcW w:w="1442" w:type="dxa"/>
            <w:tcBorders>
              <w:top w:val="nil"/>
              <w:left w:val="nil"/>
              <w:bottom w:val="single" w:sz="4" w:space="0" w:color="auto"/>
              <w:right w:val="single" w:sz="4" w:space="0" w:color="auto"/>
            </w:tcBorders>
            <w:shd w:val="clear" w:color="auto" w:fill="auto"/>
            <w:noWrap/>
            <w:vAlign w:val="center"/>
            <w:hideMark/>
          </w:tcPr>
          <w:p w14:paraId="3DF0FD4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0,14</w:t>
            </w:r>
          </w:p>
        </w:tc>
        <w:tc>
          <w:tcPr>
            <w:tcW w:w="1260" w:type="dxa"/>
            <w:tcBorders>
              <w:top w:val="nil"/>
              <w:left w:val="nil"/>
              <w:bottom w:val="single" w:sz="4" w:space="0" w:color="auto"/>
              <w:right w:val="single" w:sz="4" w:space="0" w:color="auto"/>
            </w:tcBorders>
            <w:shd w:val="clear" w:color="auto" w:fill="auto"/>
            <w:noWrap/>
            <w:vAlign w:val="center"/>
            <w:hideMark/>
          </w:tcPr>
          <w:p w14:paraId="613082D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0,40</w:t>
            </w:r>
          </w:p>
        </w:tc>
        <w:tc>
          <w:tcPr>
            <w:tcW w:w="1245" w:type="dxa"/>
            <w:tcBorders>
              <w:top w:val="nil"/>
              <w:left w:val="nil"/>
              <w:bottom w:val="single" w:sz="4" w:space="0" w:color="auto"/>
              <w:right w:val="single" w:sz="4" w:space="0" w:color="auto"/>
            </w:tcBorders>
            <w:shd w:val="clear" w:color="auto" w:fill="auto"/>
            <w:noWrap/>
            <w:vAlign w:val="center"/>
            <w:hideMark/>
          </w:tcPr>
          <w:p w14:paraId="1D173FC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1414" w:type="dxa"/>
            <w:tcBorders>
              <w:top w:val="nil"/>
              <w:left w:val="nil"/>
              <w:bottom w:val="single" w:sz="4" w:space="0" w:color="auto"/>
              <w:right w:val="single" w:sz="4" w:space="0" w:color="auto"/>
            </w:tcBorders>
            <w:shd w:val="clear" w:color="auto" w:fill="auto"/>
            <w:noWrap/>
            <w:vAlign w:val="center"/>
            <w:hideMark/>
          </w:tcPr>
          <w:p w14:paraId="1FF6837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0,49</w:t>
            </w:r>
          </w:p>
        </w:tc>
        <w:tc>
          <w:tcPr>
            <w:tcW w:w="2030" w:type="dxa"/>
            <w:tcBorders>
              <w:top w:val="nil"/>
              <w:left w:val="nil"/>
              <w:bottom w:val="single" w:sz="4" w:space="0" w:color="auto"/>
              <w:right w:val="single" w:sz="4" w:space="0" w:color="auto"/>
            </w:tcBorders>
            <w:shd w:val="clear" w:color="auto" w:fill="auto"/>
            <w:noWrap/>
            <w:vAlign w:val="center"/>
            <w:hideMark/>
          </w:tcPr>
          <w:p w14:paraId="4F1D713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645" w:type="dxa"/>
            <w:tcBorders>
              <w:top w:val="nil"/>
              <w:left w:val="nil"/>
              <w:bottom w:val="single" w:sz="4" w:space="0" w:color="auto"/>
              <w:right w:val="single" w:sz="4" w:space="0" w:color="auto"/>
            </w:tcBorders>
            <w:shd w:val="clear" w:color="auto" w:fill="auto"/>
            <w:noWrap/>
            <w:vAlign w:val="center"/>
            <w:hideMark/>
          </w:tcPr>
          <w:p w14:paraId="378C81A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14:paraId="2455B7A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0,31</w:t>
            </w:r>
          </w:p>
        </w:tc>
        <w:tc>
          <w:tcPr>
            <w:tcW w:w="683" w:type="dxa"/>
            <w:tcBorders>
              <w:top w:val="nil"/>
              <w:left w:val="nil"/>
              <w:bottom w:val="single" w:sz="4" w:space="0" w:color="auto"/>
              <w:right w:val="single" w:sz="4" w:space="0" w:color="auto"/>
            </w:tcBorders>
            <w:shd w:val="clear" w:color="auto" w:fill="auto"/>
            <w:noWrap/>
            <w:vAlign w:val="center"/>
            <w:hideMark/>
          </w:tcPr>
          <w:p w14:paraId="077299E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4</w:t>
            </w:r>
          </w:p>
        </w:tc>
        <w:tc>
          <w:tcPr>
            <w:tcW w:w="1967" w:type="dxa"/>
            <w:tcBorders>
              <w:top w:val="nil"/>
              <w:left w:val="nil"/>
              <w:bottom w:val="single" w:sz="4" w:space="0" w:color="auto"/>
              <w:right w:val="single" w:sz="4" w:space="0" w:color="auto"/>
            </w:tcBorders>
            <w:shd w:val="clear" w:color="auto" w:fill="auto"/>
            <w:noWrap/>
            <w:hideMark/>
          </w:tcPr>
          <w:p w14:paraId="5286AA13"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тиімдіге жақын даму</w:t>
            </w:r>
          </w:p>
        </w:tc>
      </w:tr>
      <w:tr w:rsidR="00766C47" w:rsidRPr="001E7444" w14:paraId="069B4223"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4C80931"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Павлодар обл</w:t>
            </w:r>
          </w:p>
        </w:tc>
        <w:tc>
          <w:tcPr>
            <w:tcW w:w="1442" w:type="dxa"/>
            <w:tcBorders>
              <w:top w:val="nil"/>
              <w:left w:val="nil"/>
              <w:bottom w:val="single" w:sz="4" w:space="0" w:color="auto"/>
              <w:right w:val="single" w:sz="4" w:space="0" w:color="auto"/>
            </w:tcBorders>
            <w:shd w:val="clear" w:color="auto" w:fill="auto"/>
            <w:noWrap/>
            <w:vAlign w:val="center"/>
            <w:hideMark/>
          </w:tcPr>
          <w:p w14:paraId="1915705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0,22</w:t>
            </w:r>
          </w:p>
        </w:tc>
        <w:tc>
          <w:tcPr>
            <w:tcW w:w="1260" w:type="dxa"/>
            <w:tcBorders>
              <w:top w:val="nil"/>
              <w:left w:val="nil"/>
              <w:bottom w:val="single" w:sz="4" w:space="0" w:color="auto"/>
              <w:right w:val="single" w:sz="4" w:space="0" w:color="auto"/>
            </w:tcBorders>
            <w:shd w:val="clear" w:color="auto" w:fill="auto"/>
            <w:noWrap/>
            <w:vAlign w:val="center"/>
            <w:hideMark/>
          </w:tcPr>
          <w:p w14:paraId="6683CE1C"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0,38</w:t>
            </w:r>
          </w:p>
        </w:tc>
        <w:tc>
          <w:tcPr>
            <w:tcW w:w="1245" w:type="dxa"/>
            <w:tcBorders>
              <w:top w:val="nil"/>
              <w:left w:val="nil"/>
              <w:bottom w:val="single" w:sz="4" w:space="0" w:color="auto"/>
              <w:right w:val="single" w:sz="4" w:space="0" w:color="auto"/>
            </w:tcBorders>
            <w:shd w:val="clear" w:color="auto" w:fill="auto"/>
            <w:noWrap/>
            <w:vAlign w:val="center"/>
            <w:hideMark/>
          </w:tcPr>
          <w:p w14:paraId="698708D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7C6A5BC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2030" w:type="dxa"/>
            <w:tcBorders>
              <w:top w:val="nil"/>
              <w:left w:val="nil"/>
              <w:bottom w:val="single" w:sz="4" w:space="0" w:color="auto"/>
              <w:right w:val="single" w:sz="4" w:space="0" w:color="auto"/>
            </w:tcBorders>
            <w:shd w:val="clear" w:color="auto" w:fill="auto"/>
            <w:noWrap/>
            <w:vAlign w:val="center"/>
            <w:hideMark/>
          </w:tcPr>
          <w:p w14:paraId="174F7B9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0,34</w:t>
            </w:r>
          </w:p>
        </w:tc>
        <w:tc>
          <w:tcPr>
            <w:tcW w:w="1645" w:type="dxa"/>
            <w:tcBorders>
              <w:top w:val="nil"/>
              <w:left w:val="nil"/>
              <w:bottom w:val="single" w:sz="4" w:space="0" w:color="auto"/>
              <w:right w:val="single" w:sz="4" w:space="0" w:color="auto"/>
            </w:tcBorders>
            <w:shd w:val="clear" w:color="auto" w:fill="auto"/>
            <w:noWrap/>
            <w:vAlign w:val="center"/>
            <w:hideMark/>
          </w:tcPr>
          <w:p w14:paraId="5F4546C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920" w:type="dxa"/>
            <w:tcBorders>
              <w:top w:val="nil"/>
              <w:left w:val="nil"/>
              <w:bottom w:val="single" w:sz="4" w:space="0" w:color="auto"/>
              <w:right w:val="single" w:sz="4" w:space="0" w:color="auto"/>
            </w:tcBorders>
            <w:shd w:val="clear" w:color="auto" w:fill="auto"/>
            <w:noWrap/>
            <w:vAlign w:val="center"/>
            <w:hideMark/>
          </w:tcPr>
          <w:p w14:paraId="7FB8B12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683" w:type="dxa"/>
            <w:tcBorders>
              <w:top w:val="nil"/>
              <w:left w:val="nil"/>
              <w:bottom w:val="single" w:sz="4" w:space="0" w:color="auto"/>
              <w:right w:val="single" w:sz="4" w:space="0" w:color="auto"/>
            </w:tcBorders>
            <w:shd w:val="clear" w:color="auto" w:fill="auto"/>
            <w:noWrap/>
            <w:vAlign w:val="center"/>
            <w:hideMark/>
          </w:tcPr>
          <w:p w14:paraId="6B71313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3</w:t>
            </w:r>
          </w:p>
        </w:tc>
        <w:tc>
          <w:tcPr>
            <w:tcW w:w="1967" w:type="dxa"/>
            <w:tcBorders>
              <w:top w:val="nil"/>
              <w:left w:val="nil"/>
              <w:bottom w:val="single" w:sz="4" w:space="0" w:color="auto"/>
              <w:right w:val="single" w:sz="4" w:space="0" w:color="auto"/>
            </w:tcBorders>
            <w:shd w:val="clear" w:color="auto" w:fill="auto"/>
            <w:noWrap/>
            <w:hideMark/>
          </w:tcPr>
          <w:p w14:paraId="7079AAD3"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 даму</w:t>
            </w:r>
          </w:p>
        </w:tc>
      </w:tr>
      <w:tr w:rsidR="00766C47" w:rsidRPr="001E7444" w14:paraId="151743D7"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0D44F855"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Солтүстік Қазақстан обл</w:t>
            </w:r>
          </w:p>
        </w:tc>
        <w:tc>
          <w:tcPr>
            <w:tcW w:w="1442" w:type="dxa"/>
            <w:tcBorders>
              <w:top w:val="nil"/>
              <w:left w:val="nil"/>
              <w:bottom w:val="single" w:sz="4" w:space="0" w:color="auto"/>
              <w:right w:val="single" w:sz="4" w:space="0" w:color="auto"/>
            </w:tcBorders>
            <w:shd w:val="clear" w:color="auto" w:fill="auto"/>
            <w:noWrap/>
            <w:vAlign w:val="center"/>
            <w:hideMark/>
          </w:tcPr>
          <w:p w14:paraId="29F79086"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0,15</w:t>
            </w:r>
          </w:p>
        </w:tc>
        <w:tc>
          <w:tcPr>
            <w:tcW w:w="1260" w:type="dxa"/>
            <w:tcBorders>
              <w:top w:val="nil"/>
              <w:left w:val="nil"/>
              <w:bottom w:val="single" w:sz="4" w:space="0" w:color="auto"/>
              <w:right w:val="single" w:sz="4" w:space="0" w:color="auto"/>
            </w:tcBorders>
            <w:shd w:val="clear" w:color="auto" w:fill="auto"/>
            <w:noWrap/>
            <w:vAlign w:val="center"/>
            <w:hideMark/>
          </w:tcPr>
          <w:p w14:paraId="19702EA3"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0,22</w:t>
            </w:r>
          </w:p>
        </w:tc>
        <w:tc>
          <w:tcPr>
            <w:tcW w:w="1245" w:type="dxa"/>
            <w:tcBorders>
              <w:top w:val="nil"/>
              <w:left w:val="nil"/>
              <w:bottom w:val="single" w:sz="4" w:space="0" w:color="auto"/>
              <w:right w:val="single" w:sz="4" w:space="0" w:color="auto"/>
            </w:tcBorders>
            <w:shd w:val="clear" w:color="auto" w:fill="auto"/>
            <w:noWrap/>
            <w:vAlign w:val="center"/>
            <w:hideMark/>
          </w:tcPr>
          <w:p w14:paraId="7FB9E16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0,34</w:t>
            </w:r>
          </w:p>
        </w:tc>
        <w:tc>
          <w:tcPr>
            <w:tcW w:w="1414" w:type="dxa"/>
            <w:tcBorders>
              <w:top w:val="nil"/>
              <w:left w:val="nil"/>
              <w:bottom w:val="single" w:sz="4" w:space="0" w:color="auto"/>
              <w:right w:val="single" w:sz="4" w:space="0" w:color="auto"/>
            </w:tcBorders>
            <w:shd w:val="clear" w:color="auto" w:fill="auto"/>
            <w:noWrap/>
            <w:vAlign w:val="center"/>
            <w:hideMark/>
          </w:tcPr>
          <w:p w14:paraId="1909237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2030" w:type="dxa"/>
            <w:tcBorders>
              <w:top w:val="nil"/>
              <w:left w:val="nil"/>
              <w:bottom w:val="single" w:sz="4" w:space="0" w:color="auto"/>
              <w:right w:val="single" w:sz="4" w:space="0" w:color="auto"/>
            </w:tcBorders>
            <w:shd w:val="clear" w:color="auto" w:fill="auto"/>
            <w:noWrap/>
            <w:vAlign w:val="center"/>
            <w:hideMark/>
          </w:tcPr>
          <w:p w14:paraId="0EA2F14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0,41</w:t>
            </w:r>
          </w:p>
        </w:tc>
        <w:tc>
          <w:tcPr>
            <w:tcW w:w="1645" w:type="dxa"/>
            <w:tcBorders>
              <w:top w:val="nil"/>
              <w:left w:val="nil"/>
              <w:bottom w:val="single" w:sz="4" w:space="0" w:color="auto"/>
              <w:right w:val="single" w:sz="4" w:space="0" w:color="auto"/>
            </w:tcBorders>
            <w:shd w:val="clear" w:color="auto" w:fill="auto"/>
            <w:noWrap/>
            <w:vAlign w:val="center"/>
            <w:hideMark/>
          </w:tcPr>
          <w:p w14:paraId="1C0F61E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14:paraId="152C83DD"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0,29</w:t>
            </w:r>
          </w:p>
        </w:tc>
        <w:tc>
          <w:tcPr>
            <w:tcW w:w="683" w:type="dxa"/>
            <w:tcBorders>
              <w:top w:val="nil"/>
              <w:left w:val="nil"/>
              <w:bottom w:val="single" w:sz="4" w:space="0" w:color="auto"/>
              <w:right w:val="single" w:sz="4" w:space="0" w:color="auto"/>
            </w:tcBorders>
            <w:shd w:val="clear" w:color="auto" w:fill="auto"/>
            <w:noWrap/>
            <w:vAlign w:val="center"/>
            <w:hideMark/>
          </w:tcPr>
          <w:p w14:paraId="67CB62B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6</w:t>
            </w:r>
          </w:p>
        </w:tc>
        <w:tc>
          <w:tcPr>
            <w:tcW w:w="1967" w:type="dxa"/>
            <w:tcBorders>
              <w:top w:val="nil"/>
              <w:left w:val="nil"/>
              <w:bottom w:val="single" w:sz="4" w:space="0" w:color="auto"/>
              <w:right w:val="single" w:sz="4" w:space="0" w:color="auto"/>
            </w:tcBorders>
            <w:shd w:val="clear" w:color="auto" w:fill="auto"/>
            <w:noWrap/>
            <w:hideMark/>
          </w:tcPr>
          <w:p w14:paraId="0095FCFE"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тиімсіздік белгі</w:t>
            </w:r>
            <w:r w:rsidR="00766C47" w:rsidRPr="001E7444">
              <w:rPr>
                <w:rFonts w:ascii="Times New Roman" w:hAnsi="Times New Roman"/>
                <w:sz w:val="24"/>
                <w:szCs w:val="24"/>
              </w:rPr>
              <w:t xml:space="preserve"> </w:t>
            </w:r>
            <w:r w:rsidRPr="001E7444">
              <w:rPr>
                <w:rFonts w:ascii="Times New Roman" w:hAnsi="Times New Roman"/>
                <w:sz w:val="24"/>
                <w:szCs w:val="24"/>
              </w:rPr>
              <w:t>лері бар даму</w:t>
            </w:r>
          </w:p>
        </w:tc>
      </w:tr>
      <w:tr w:rsidR="00766C47" w:rsidRPr="001E7444" w14:paraId="404C2EFB"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38923EFD" w14:textId="77777777" w:rsidR="000A078B" w:rsidRPr="001E7444" w:rsidRDefault="000A078B"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Шығыс Қазақстан обл</w:t>
            </w:r>
          </w:p>
        </w:tc>
        <w:tc>
          <w:tcPr>
            <w:tcW w:w="1442" w:type="dxa"/>
            <w:tcBorders>
              <w:top w:val="nil"/>
              <w:left w:val="nil"/>
              <w:bottom w:val="single" w:sz="4" w:space="0" w:color="auto"/>
              <w:right w:val="single" w:sz="4" w:space="0" w:color="auto"/>
            </w:tcBorders>
            <w:shd w:val="clear" w:color="auto" w:fill="auto"/>
            <w:noWrap/>
            <w:vAlign w:val="center"/>
            <w:hideMark/>
          </w:tcPr>
          <w:p w14:paraId="5D87318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0,18</w:t>
            </w:r>
          </w:p>
        </w:tc>
        <w:tc>
          <w:tcPr>
            <w:tcW w:w="1260" w:type="dxa"/>
            <w:tcBorders>
              <w:top w:val="nil"/>
              <w:left w:val="nil"/>
              <w:bottom w:val="single" w:sz="4" w:space="0" w:color="auto"/>
              <w:right w:val="single" w:sz="4" w:space="0" w:color="auto"/>
            </w:tcBorders>
            <w:shd w:val="clear" w:color="auto" w:fill="auto"/>
            <w:noWrap/>
            <w:vAlign w:val="center"/>
            <w:hideMark/>
          </w:tcPr>
          <w:p w14:paraId="26833639"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0,20</w:t>
            </w:r>
          </w:p>
        </w:tc>
        <w:tc>
          <w:tcPr>
            <w:tcW w:w="1245" w:type="dxa"/>
            <w:tcBorders>
              <w:top w:val="nil"/>
              <w:left w:val="nil"/>
              <w:bottom w:val="single" w:sz="4" w:space="0" w:color="auto"/>
              <w:right w:val="single" w:sz="4" w:space="0" w:color="auto"/>
            </w:tcBorders>
            <w:shd w:val="clear" w:color="auto" w:fill="auto"/>
            <w:noWrap/>
            <w:vAlign w:val="center"/>
            <w:hideMark/>
          </w:tcPr>
          <w:p w14:paraId="12C3F51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1414" w:type="dxa"/>
            <w:tcBorders>
              <w:top w:val="nil"/>
              <w:left w:val="nil"/>
              <w:bottom w:val="single" w:sz="4" w:space="0" w:color="auto"/>
              <w:right w:val="single" w:sz="4" w:space="0" w:color="auto"/>
            </w:tcBorders>
            <w:shd w:val="clear" w:color="auto" w:fill="auto"/>
            <w:noWrap/>
            <w:vAlign w:val="center"/>
            <w:hideMark/>
          </w:tcPr>
          <w:p w14:paraId="029D1DD0"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2030" w:type="dxa"/>
            <w:tcBorders>
              <w:top w:val="nil"/>
              <w:left w:val="nil"/>
              <w:bottom w:val="single" w:sz="4" w:space="0" w:color="auto"/>
              <w:right w:val="single" w:sz="4" w:space="0" w:color="auto"/>
            </w:tcBorders>
            <w:shd w:val="clear" w:color="auto" w:fill="auto"/>
            <w:noWrap/>
            <w:vAlign w:val="center"/>
            <w:hideMark/>
          </w:tcPr>
          <w:p w14:paraId="608D747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0,31</w:t>
            </w:r>
          </w:p>
        </w:tc>
        <w:tc>
          <w:tcPr>
            <w:tcW w:w="1645" w:type="dxa"/>
            <w:tcBorders>
              <w:top w:val="nil"/>
              <w:left w:val="nil"/>
              <w:bottom w:val="single" w:sz="4" w:space="0" w:color="auto"/>
              <w:right w:val="single" w:sz="4" w:space="0" w:color="auto"/>
            </w:tcBorders>
            <w:shd w:val="clear" w:color="auto" w:fill="auto"/>
            <w:noWrap/>
            <w:vAlign w:val="center"/>
            <w:hideMark/>
          </w:tcPr>
          <w:p w14:paraId="2DBA43D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14:paraId="5DC95F9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683" w:type="dxa"/>
            <w:tcBorders>
              <w:top w:val="nil"/>
              <w:left w:val="nil"/>
              <w:bottom w:val="single" w:sz="4" w:space="0" w:color="auto"/>
              <w:right w:val="single" w:sz="4" w:space="0" w:color="auto"/>
            </w:tcBorders>
            <w:shd w:val="clear" w:color="auto" w:fill="auto"/>
            <w:noWrap/>
            <w:vAlign w:val="center"/>
            <w:hideMark/>
          </w:tcPr>
          <w:p w14:paraId="11648DC1"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8</w:t>
            </w:r>
          </w:p>
        </w:tc>
        <w:tc>
          <w:tcPr>
            <w:tcW w:w="1967" w:type="dxa"/>
            <w:tcBorders>
              <w:top w:val="nil"/>
              <w:left w:val="nil"/>
              <w:bottom w:val="single" w:sz="4" w:space="0" w:color="auto"/>
              <w:right w:val="single" w:sz="4" w:space="0" w:color="auto"/>
            </w:tcBorders>
            <w:shd w:val="clear" w:color="auto" w:fill="auto"/>
            <w:noWrap/>
            <w:hideMark/>
          </w:tcPr>
          <w:p w14:paraId="599EE88C"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тиімсіз даму</w:t>
            </w:r>
          </w:p>
        </w:tc>
      </w:tr>
      <w:tr w:rsidR="00766C47" w:rsidRPr="001E7444" w14:paraId="787B5360"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45B33125" w14:textId="77777777" w:rsidR="000A078B" w:rsidRPr="001E7444" w:rsidRDefault="00766C47" w:rsidP="00766C47">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Нұр-Сұлтан</w:t>
            </w:r>
          </w:p>
        </w:tc>
        <w:tc>
          <w:tcPr>
            <w:tcW w:w="1442" w:type="dxa"/>
            <w:tcBorders>
              <w:top w:val="nil"/>
              <w:left w:val="nil"/>
              <w:bottom w:val="single" w:sz="4" w:space="0" w:color="auto"/>
              <w:right w:val="single" w:sz="4" w:space="0" w:color="auto"/>
            </w:tcBorders>
            <w:shd w:val="clear" w:color="auto" w:fill="auto"/>
            <w:noWrap/>
            <w:vAlign w:val="center"/>
            <w:hideMark/>
          </w:tcPr>
          <w:p w14:paraId="067129BE"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0,25</w:t>
            </w:r>
          </w:p>
        </w:tc>
        <w:tc>
          <w:tcPr>
            <w:tcW w:w="1260" w:type="dxa"/>
            <w:tcBorders>
              <w:top w:val="nil"/>
              <w:left w:val="nil"/>
              <w:bottom w:val="single" w:sz="4" w:space="0" w:color="auto"/>
              <w:right w:val="single" w:sz="4" w:space="0" w:color="auto"/>
            </w:tcBorders>
            <w:shd w:val="clear" w:color="auto" w:fill="auto"/>
            <w:noWrap/>
            <w:vAlign w:val="center"/>
            <w:hideMark/>
          </w:tcPr>
          <w:p w14:paraId="3E5B149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0,37</w:t>
            </w:r>
          </w:p>
        </w:tc>
        <w:tc>
          <w:tcPr>
            <w:tcW w:w="1245" w:type="dxa"/>
            <w:tcBorders>
              <w:top w:val="nil"/>
              <w:left w:val="nil"/>
              <w:bottom w:val="single" w:sz="4" w:space="0" w:color="auto"/>
              <w:right w:val="single" w:sz="4" w:space="0" w:color="auto"/>
            </w:tcBorders>
            <w:shd w:val="clear" w:color="auto" w:fill="auto"/>
            <w:noWrap/>
            <w:vAlign w:val="center"/>
            <w:hideMark/>
          </w:tcPr>
          <w:p w14:paraId="473107DF"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0,35</w:t>
            </w:r>
          </w:p>
        </w:tc>
        <w:tc>
          <w:tcPr>
            <w:tcW w:w="1414" w:type="dxa"/>
            <w:tcBorders>
              <w:top w:val="nil"/>
              <w:left w:val="nil"/>
              <w:bottom w:val="single" w:sz="4" w:space="0" w:color="auto"/>
              <w:right w:val="single" w:sz="4" w:space="0" w:color="auto"/>
            </w:tcBorders>
            <w:shd w:val="clear" w:color="auto" w:fill="auto"/>
            <w:noWrap/>
            <w:vAlign w:val="center"/>
            <w:hideMark/>
          </w:tcPr>
          <w:p w14:paraId="3F07BFE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0,30</w:t>
            </w:r>
          </w:p>
        </w:tc>
        <w:tc>
          <w:tcPr>
            <w:tcW w:w="2030" w:type="dxa"/>
            <w:tcBorders>
              <w:top w:val="nil"/>
              <w:left w:val="nil"/>
              <w:bottom w:val="single" w:sz="4" w:space="0" w:color="auto"/>
              <w:right w:val="single" w:sz="4" w:space="0" w:color="auto"/>
            </w:tcBorders>
            <w:shd w:val="clear" w:color="auto" w:fill="auto"/>
            <w:noWrap/>
            <w:vAlign w:val="center"/>
            <w:hideMark/>
          </w:tcPr>
          <w:p w14:paraId="27596B6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1645" w:type="dxa"/>
            <w:tcBorders>
              <w:top w:val="nil"/>
              <w:left w:val="nil"/>
              <w:bottom w:val="single" w:sz="4" w:space="0" w:color="auto"/>
              <w:right w:val="single" w:sz="4" w:space="0" w:color="auto"/>
            </w:tcBorders>
            <w:shd w:val="clear" w:color="auto" w:fill="auto"/>
            <w:noWrap/>
            <w:vAlign w:val="center"/>
            <w:hideMark/>
          </w:tcPr>
          <w:p w14:paraId="2C7A9654"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0,25</w:t>
            </w:r>
          </w:p>
        </w:tc>
        <w:tc>
          <w:tcPr>
            <w:tcW w:w="920" w:type="dxa"/>
            <w:tcBorders>
              <w:top w:val="nil"/>
              <w:left w:val="nil"/>
              <w:bottom w:val="single" w:sz="4" w:space="0" w:color="auto"/>
              <w:right w:val="single" w:sz="4" w:space="0" w:color="auto"/>
            </w:tcBorders>
            <w:shd w:val="clear" w:color="auto" w:fill="auto"/>
            <w:noWrap/>
            <w:vAlign w:val="center"/>
            <w:hideMark/>
          </w:tcPr>
          <w:p w14:paraId="75E5DFAA"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0,31</w:t>
            </w:r>
          </w:p>
        </w:tc>
        <w:tc>
          <w:tcPr>
            <w:tcW w:w="683" w:type="dxa"/>
            <w:tcBorders>
              <w:top w:val="nil"/>
              <w:left w:val="nil"/>
              <w:bottom w:val="single" w:sz="4" w:space="0" w:color="auto"/>
              <w:right w:val="single" w:sz="4" w:space="0" w:color="auto"/>
            </w:tcBorders>
            <w:shd w:val="clear" w:color="auto" w:fill="auto"/>
            <w:noWrap/>
            <w:vAlign w:val="center"/>
            <w:hideMark/>
          </w:tcPr>
          <w:p w14:paraId="0EC2841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4</w:t>
            </w:r>
          </w:p>
        </w:tc>
        <w:tc>
          <w:tcPr>
            <w:tcW w:w="1967" w:type="dxa"/>
            <w:tcBorders>
              <w:top w:val="nil"/>
              <w:left w:val="nil"/>
              <w:bottom w:val="single" w:sz="4" w:space="0" w:color="auto"/>
              <w:right w:val="single" w:sz="4" w:space="0" w:color="auto"/>
            </w:tcBorders>
            <w:shd w:val="clear" w:color="auto" w:fill="auto"/>
            <w:noWrap/>
            <w:hideMark/>
          </w:tcPr>
          <w:p w14:paraId="5751CEE7"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тиімдіге жақын даму</w:t>
            </w:r>
          </w:p>
        </w:tc>
      </w:tr>
      <w:tr w:rsidR="00766C47" w:rsidRPr="001E7444" w14:paraId="14522DF6" w14:textId="77777777" w:rsidTr="00766C47">
        <w:trPr>
          <w:trHeight w:val="254"/>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14:paraId="2E3A7373" w14:textId="77777777" w:rsidR="000A078B" w:rsidRPr="001E7444" w:rsidRDefault="000A078B" w:rsidP="00766C47">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Алматы</w:t>
            </w:r>
          </w:p>
        </w:tc>
        <w:tc>
          <w:tcPr>
            <w:tcW w:w="1442" w:type="dxa"/>
            <w:tcBorders>
              <w:top w:val="nil"/>
              <w:left w:val="nil"/>
              <w:bottom w:val="single" w:sz="4" w:space="0" w:color="auto"/>
              <w:right w:val="single" w:sz="4" w:space="0" w:color="auto"/>
            </w:tcBorders>
            <w:shd w:val="clear" w:color="auto" w:fill="auto"/>
            <w:noWrap/>
            <w:vAlign w:val="center"/>
            <w:hideMark/>
          </w:tcPr>
          <w:p w14:paraId="136BDA12"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0,26</w:t>
            </w:r>
          </w:p>
        </w:tc>
        <w:tc>
          <w:tcPr>
            <w:tcW w:w="1260" w:type="dxa"/>
            <w:tcBorders>
              <w:top w:val="nil"/>
              <w:left w:val="nil"/>
              <w:bottom w:val="single" w:sz="4" w:space="0" w:color="auto"/>
              <w:right w:val="single" w:sz="4" w:space="0" w:color="auto"/>
            </w:tcBorders>
            <w:shd w:val="clear" w:color="auto" w:fill="auto"/>
            <w:noWrap/>
            <w:vAlign w:val="center"/>
            <w:hideMark/>
          </w:tcPr>
          <w:p w14:paraId="2B99AF78"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0,27</w:t>
            </w:r>
          </w:p>
        </w:tc>
        <w:tc>
          <w:tcPr>
            <w:tcW w:w="1245" w:type="dxa"/>
            <w:tcBorders>
              <w:top w:val="nil"/>
              <w:left w:val="nil"/>
              <w:bottom w:val="single" w:sz="4" w:space="0" w:color="auto"/>
              <w:right w:val="single" w:sz="4" w:space="0" w:color="auto"/>
            </w:tcBorders>
            <w:shd w:val="clear" w:color="auto" w:fill="auto"/>
            <w:noWrap/>
            <w:vAlign w:val="center"/>
            <w:hideMark/>
          </w:tcPr>
          <w:p w14:paraId="41ED5AA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0,28</w:t>
            </w:r>
          </w:p>
        </w:tc>
        <w:tc>
          <w:tcPr>
            <w:tcW w:w="1414" w:type="dxa"/>
            <w:tcBorders>
              <w:top w:val="nil"/>
              <w:left w:val="nil"/>
              <w:bottom w:val="single" w:sz="4" w:space="0" w:color="auto"/>
              <w:right w:val="single" w:sz="4" w:space="0" w:color="auto"/>
            </w:tcBorders>
            <w:shd w:val="clear" w:color="auto" w:fill="auto"/>
            <w:noWrap/>
            <w:vAlign w:val="center"/>
            <w:hideMark/>
          </w:tcPr>
          <w:p w14:paraId="49BB53C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0,32</w:t>
            </w:r>
          </w:p>
        </w:tc>
        <w:tc>
          <w:tcPr>
            <w:tcW w:w="2030" w:type="dxa"/>
            <w:tcBorders>
              <w:top w:val="nil"/>
              <w:left w:val="nil"/>
              <w:bottom w:val="single" w:sz="4" w:space="0" w:color="auto"/>
              <w:right w:val="single" w:sz="4" w:space="0" w:color="auto"/>
            </w:tcBorders>
            <w:shd w:val="clear" w:color="auto" w:fill="auto"/>
            <w:noWrap/>
            <w:vAlign w:val="center"/>
            <w:hideMark/>
          </w:tcPr>
          <w:p w14:paraId="328A6325"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0,40</w:t>
            </w:r>
          </w:p>
        </w:tc>
        <w:tc>
          <w:tcPr>
            <w:tcW w:w="1645" w:type="dxa"/>
            <w:tcBorders>
              <w:top w:val="nil"/>
              <w:left w:val="nil"/>
              <w:bottom w:val="single" w:sz="4" w:space="0" w:color="auto"/>
              <w:right w:val="single" w:sz="4" w:space="0" w:color="auto"/>
            </w:tcBorders>
            <w:shd w:val="clear" w:color="auto" w:fill="auto"/>
            <w:noWrap/>
            <w:vAlign w:val="center"/>
            <w:hideMark/>
          </w:tcPr>
          <w:p w14:paraId="020A5877"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0,42</w:t>
            </w:r>
          </w:p>
        </w:tc>
        <w:tc>
          <w:tcPr>
            <w:tcW w:w="920" w:type="dxa"/>
            <w:tcBorders>
              <w:top w:val="nil"/>
              <w:left w:val="nil"/>
              <w:bottom w:val="single" w:sz="4" w:space="0" w:color="auto"/>
              <w:right w:val="single" w:sz="4" w:space="0" w:color="auto"/>
            </w:tcBorders>
            <w:shd w:val="clear" w:color="auto" w:fill="auto"/>
            <w:noWrap/>
            <w:vAlign w:val="center"/>
            <w:hideMark/>
          </w:tcPr>
          <w:p w14:paraId="61F06E6C"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0,33</w:t>
            </w:r>
          </w:p>
        </w:tc>
        <w:tc>
          <w:tcPr>
            <w:tcW w:w="683" w:type="dxa"/>
            <w:tcBorders>
              <w:top w:val="nil"/>
              <w:left w:val="nil"/>
              <w:bottom w:val="single" w:sz="4" w:space="0" w:color="auto"/>
              <w:right w:val="single" w:sz="4" w:space="0" w:color="auto"/>
            </w:tcBorders>
            <w:shd w:val="clear" w:color="auto" w:fill="auto"/>
            <w:noWrap/>
            <w:vAlign w:val="center"/>
            <w:hideMark/>
          </w:tcPr>
          <w:p w14:paraId="5FC910FB" w14:textId="77777777" w:rsidR="000A078B" w:rsidRPr="001E7444" w:rsidRDefault="000A078B" w:rsidP="00766C47">
            <w:pPr>
              <w:jc w:val="center"/>
              <w:rPr>
                <w:rFonts w:ascii="Times New Roman" w:hAnsi="Times New Roman"/>
                <w:sz w:val="24"/>
                <w:szCs w:val="24"/>
              </w:rPr>
            </w:pPr>
            <w:r w:rsidRPr="001E7444">
              <w:rPr>
                <w:rFonts w:ascii="Times New Roman" w:hAnsi="Times New Roman"/>
                <w:sz w:val="24"/>
                <w:szCs w:val="24"/>
              </w:rPr>
              <w:t>2</w:t>
            </w:r>
          </w:p>
        </w:tc>
        <w:tc>
          <w:tcPr>
            <w:tcW w:w="1967" w:type="dxa"/>
            <w:tcBorders>
              <w:top w:val="nil"/>
              <w:left w:val="nil"/>
              <w:bottom w:val="single" w:sz="4" w:space="0" w:color="auto"/>
              <w:right w:val="single" w:sz="4" w:space="0" w:color="auto"/>
            </w:tcBorders>
            <w:shd w:val="clear" w:color="auto" w:fill="auto"/>
            <w:noWrap/>
            <w:hideMark/>
          </w:tcPr>
          <w:p w14:paraId="3F9D65AB" w14:textId="77777777" w:rsidR="000A078B" w:rsidRPr="001E7444" w:rsidRDefault="000A078B" w:rsidP="006E5ACB">
            <w:pPr>
              <w:rPr>
                <w:rFonts w:ascii="Times New Roman" w:hAnsi="Times New Roman"/>
                <w:sz w:val="24"/>
                <w:szCs w:val="24"/>
              </w:rPr>
            </w:pPr>
            <w:r w:rsidRPr="001E7444">
              <w:rPr>
                <w:rFonts w:ascii="Times New Roman" w:hAnsi="Times New Roman"/>
                <w:sz w:val="24"/>
                <w:szCs w:val="24"/>
              </w:rPr>
              <w:t>тиімді даму</w:t>
            </w:r>
          </w:p>
        </w:tc>
      </w:tr>
      <w:tr w:rsidR="000A078B" w:rsidRPr="001E7444" w14:paraId="0A9A71A7" w14:textId="77777777" w:rsidTr="000A078B">
        <w:trPr>
          <w:trHeight w:val="254"/>
        </w:trPr>
        <w:tc>
          <w:tcPr>
            <w:tcW w:w="1463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2FB9EBDE" w14:textId="77777777" w:rsidR="000A078B" w:rsidRPr="001E7444" w:rsidRDefault="000A078B" w:rsidP="00766C47">
            <w:pPr>
              <w:ind w:firstLine="559"/>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[60]</w:t>
            </w:r>
          </w:p>
        </w:tc>
      </w:tr>
    </w:tbl>
    <w:p w14:paraId="6206CA84" w14:textId="77777777" w:rsidR="000A078B" w:rsidRPr="001E7444" w:rsidRDefault="000A078B" w:rsidP="00B256C5">
      <w:pPr>
        <w:pStyle w:val="aa"/>
        <w:ind w:firstLine="708"/>
        <w:rPr>
          <w:sz w:val="28"/>
          <w:szCs w:val="28"/>
          <w:lang w:val="kk-KZ"/>
        </w:rPr>
      </w:pPr>
    </w:p>
    <w:p w14:paraId="3994024B" w14:textId="77777777" w:rsidR="000A078B" w:rsidRPr="001E7444" w:rsidRDefault="000A078B" w:rsidP="00B256C5">
      <w:pPr>
        <w:pStyle w:val="aa"/>
        <w:ind w:firstLine="708"/>
        <w:rPr>
          <w:sz w:val="28"/>
          <w:szCs w:val="28"/>
          <w:lang w:val="kk-KZ"/>
        </w:rPr>
      </w:pPr>
    </w:p>
    <w:p w14:paraId="7E28D700" w14:textId="77777777" w:rsidR="000A078B" w:rsidRPr="001E7444" w:rsidRDefault="000A078B" w:rsidP="00B256C5">
      <w:pPr>
        <w:pStyle w:val="aa"/>
        <w:ind w:firstLine="708"/>
        <w:rPr>
          <w:sz w:val="28"/>
          <w:szCs w:val="28"/>
          <w:lang w:val="kk-KZ"/>
        </w:rPr>
        <w:sectPr w:rsidR="000A078B" w:rsidRPr="001E7444" w:rsidSect="000A078B">
          <w:pgSz w:w="16838" w:h="11906" w:orient="landscape"/>
          <w:pgMar w:top="1701" w:right="1134" w:bottom="567" w:left="1134" w:header="709" w:footer="709" w:gutter="0"/>
          <w:cols w:space="708"/>
          <w:docGrid w:linePitch="360"/>
        </w:sectPr>
      </w:pPr>
    </w:p>
    <w:p w14:paraId="7FCD2072" w14:textId="77777777" w:rsidR="00B90190" w:rsidRPr="001E7444" w:rsidRDefault="00B90190" w:rsidP="00B256C5">
      <w:pPr>
        <w:pStyle w:val="aa"/>
        <w:ind w:firstLine="708"/>
        <w:rPr>
          <w:sz w:val="28"/>
          <w:szCs w:val="28"/>
          <w:lang w:val="kk-KZ"/>
        </w:rPr>
      </w:pPr>
      <w:r w:rsidRPr="001E7444">
        <w:rPr>
          <w:sz w:val="28"/>
          <w:szCs w:val="28"/>
          <w:lang w:val="kk-KZ"/>
        </w:rPr>
        <w:lastRenderedPageBreak/>
        <w:t xml:space="preserve">Бұл </w:t>
      </w:r>
      <w:r w:rsidR="00211309" w:rsidRPr="001E7444">
        <w:rPr>
          <w:sz w:val="28"/>
          <w:szCs w:val="28"/>
          <w:lang w:val="kk-KZ"/>
        </w:rPr>
        <w:t>үдері</w:t>
      </w:r>
      <w:r w:rsidRPr="001E7444">
        <w:rPr>
          <w:sz w:val="28"/>
          <w:szCs w:val="28"/>
          <w:lang w:val="kk-KZ"/>
        </w:rPr>
        <w:t>сте Қазақстанның транзиттік әлеуетінің құрылысы шешуші рөл атқарады. «Бір белдеу, бір жол» тұжырымдамасы Еуразиялық экономикалық одақтың (ЕАЭО) және Жаңа Жібек жолы жобасының дәйекті интеграциялану мүмкіндігін ашады. Бұл саяси үйлестіру үшін тарихи көлік дәлізін қайта құру, инфрақұрылымның өзара байланысы, үздіксіз сауда, капиталдың еркін қозғалысы және жаһанданудың жаһандық тенденцияларына сәйкес келетін халықтар арасындағы тығыз байланысты нығайту</w:t>
      </w:r>
      <w:r w:rsidR="00FD1CF8" w:rsidRPr="001E7444">
        <w:rPr>
          <w:sz w:val="28"/>
          <w:szCs w:val="28"/>
          <w:lang w:val="kk-KZ"/>
        </w:rPr>
        <w:t>ға мүмкіндік береді</w:t>
      </w:r>
      <w:r w:rsidRPr="001E7444">
        <w:rPr>
          <w:sz w:val="28"/>
          <w:szCs w:val="28"/>
          <w:lang w:val="kk-KZ"/>
        </w:rPr>
        <w:t xml:space="preserve"> </w:t>
      </w:r>
      <w:r w:rsidRPr="001E7444">
        <w:rPr>
          <w:sz w:val="28"/>
          <w:szCs w:val="28"/>
          <w:lang w:val="kk-KZ"/>
        </w:rPr>
        <w:fldChar w:fldCharType="begin" w:fldLock="1"/>
      </w:r>
      <w:r w:rsidR="00331187" w:rsidRPr="001E7444">
        <w:rPr>
          <w:sz w:val="28"/>
          <w:szCs w:val="28"/>
          <w:lang w:val="kk-KZ"/>
        </w:rPr>
        <w:instrText>ADDIN CSL_CITATION {"citationItems":[{"id":"ITEM-1","itemData":{"DOI":"10.1007/978-3-319-78295-9_5","ISSN":"21984190","abstract":"© Springer International Publishing AG, part of Springer Nature 2018. In modern global conditions, transport plays a key and, in some cases, a decisive role in the industrial development of countries. To achieve this goal, Kazakhstan is investing new infrastructure projects in transport infrastructure and systems. Nevertheless, some studies indicate serious problems due to lack of legislation, lack of coordination among government agencies, implementation errors and deficiencies in the sphere of implementation of infrastructure projects. The chapter explores the problems of the development of freight traffic and the state of the modern transport and logistics infrastructure on the territory of Kazakhstan. As active development of transport, together with logistics, will make significant changes in the state of transit, export and domestic transportation of goods between Europe and China through Kazakhstan. The problems are analyzed and the reasons preventing the development of the transport and logistics system (TLS) in the sphere of freight transportation along the international transport corridors passing through Kazakhstan are revealed, ways of increasing their efficiency are suggested. The ways of further development of Kazakhstan’s economy have been determined, which will depend to a large extent on the ability to diversify and create modern transport infrastructure facilities, improve the functioning of the transport and logistics system along international transport corridors as a transit country between China and European countries.","author":[{"dropping-particle":"","family":"Raimbekov","given":"Z.","non-dropping-particle":"","parse-names":false,"suffix":""},{"dropping-particle":"","family":"Syzdykbayeva","given":"B.","non-dropping-particle":"","parse-names":false,"suffix":""},{"dropping-particle":"","family":"Sharipbekova","given":"K.","non-dropping-particle":"","parse-names":false,"suffix":""}],"container-title":"Studies in Systems, Decision and Control","id":"ITEM-1","issued":{"date-parts":[["2018"]]},"title":"Economic aspects of freight transportation along the east-west routes through the transport and logistics system of Kazakhstan","type":"book","volume":"155"},"uris":["http://www.mendeley.com/documents/?uuid=8b3acb6e-21f6-3246-b509-0e0efb4b4b01"]}],"mendeley":{"formattedCitation":"[99]","plainTextFormattedCitation":"[99]","previouslyFormattedCitation":"[98]"},"properties":{"noteIndex":0},"schema":"https://github.com/citation-style-language/schema/raw/master/csl-citation.json"}</w:instrText>
      </w:r>
      <w:r w:rsidRPr="001E7444">
        <w:rPr>
          <w:sz w:val="28"/>
          <w:szCs w:val="28"/>
          <w:lang w:val="kk-KZ"/>
        </w:rPr>
        <w:fldChar w:fldCharType="separate"/>
      </w:r>
      <w:r w:rsidR="00331187" w:rsidRPr="001E7444">
        <w:rPr>
          <w:noProof/>
          <w:sz w:val="28"/>
          <w:szCs w:val="28"/>
          <w:lang w:val="kk-KZ"/>
        </w:rPr>
        <w:t>[99]</w:t>
      </w:r>
      <w:r w:rsidRPr="001E7444">
        <w:rPr>
          <w:sz w:val="28"/>
          <w:szCs w:val="28"/>
          <w:lang w:val="kk-KZ"/>
        </w:rPr>
        <w:fldChar w:fldCharType="end"/>
      </w:r>
      <w:r w:rsidRPr="001E7444">
        <w:rPr>
          <w:sz w:val="28"/>
          <w:szCs w:val="28"/>
          <w:lang w:val="kk-KZ"/>
        </w:rPr>
        <w:t>.</w:t>
      </w:r>
    </w:p>
    <w:p w14:paraId="7B62A295" w14:textId="77777777" w:rsidR="00B90190" w:rsidRPr="001E7444" w:rsidRDefault="00B90190" w:rsidP="00B256C5">
      <w:pPr>
        <w:pStyle w:val="aa"/>
        <w:ind w:firstLine="708"/>
        <w:rPr>
          <w:sz w:val="28"/>
          <w:szCs w:val="28"/>
          <w:lang w:val="kk-KZ"/>
        </w:rPr>
      </w:pPr>
      <w:r w:rsidRPr="001E7444">
        <w:rPr>
          <w:sz w:val="28"/>
          <w:szCs w:val="28"/>
          <w:lang w:val="kk-KZ"/>
        </w:rPr>
        <w:t>Әсіресе Жаңа Жібек жолы жобасы инвестициялардың үлкен көлемін қажет етеді, шығындар мен тиімділік талдауларына сүйене отырып жақсы болмауы мүмкін, бірақ олар артта қалған ішкі аудандар мен дамыған аймақтарды байланыстыруда маңызды рөл атқарады, сондықтан басқа аймақтарда экономикалық өсуді жеделдету үшін маңызды.</w:t>
      </w:r>
    </w:p>
    <w:p w14:paraId="120420FF" w14:textId="77777777" w:rsidR="00B90190" w:rsidRPr="001E7444" w:rsidRDefault="00B90190" w:rsidP="00B256C5">
      <w:pPr>
        <w:pStyle w:val="aa"/>
        <w:ind w:firstLine="708"/>
        <w:rPr>
          <w:rFonts w:eastAsia="TimesNewRoman"/>
          <w:sz w:val="28"/>
          <w:szCs w:val="28"/>
          <w:lang w:val="kk-KZ"/>
        </w:rPr>
      </w:pPr>
      <w:r w:rsidRPr="001E7444">
        <w:rPr>
          <w:rFonts w:eastAsia="TimesNewRoman"/>
          <w:sz w:val="28"/>
          <w:szCs w:val="28"/>
          <w:lang w:val="kk-KZ"/>
        </w:rPr>
        <w:t xml:space="preserve">Қазақстанның Еуразиялық континенттің орталығында орналасқан ірі сауда серіктестері - Қытай мен Еуропа арасындағы географиялық орны ірі көліктік-логистикалық хабқа айналу және өзінің логистикалық жүйесін дамыту үшін жүктерді жеткізу тұрғысынан абсолютті артықшылықты қамтамасыз етеді. Сонымен бірге, теңізге қол жетімділіктің болмауы, өнімнің негізгі нарықтарына дейінгі қашықтық өндірістік инфрақұрылымның, ең алдымен көліктің жедел дамуын талап етеді </w:t>
      </w:r>
      <w:r w:rsidRPr="001E7444">
        <w:rPr>
          <w:rFonts w:eastAsia="TimesNewRoman"/>
          <w:sz w:val="28"/>
          <w:szCs w:val="28"/>
          <w:lang w:val="kk-KZ"/>
        </w:rPr>
        <w:fldChar w:fldCharType="begin" w:fldLock="1"/>
      </w:r>
      <w:r w:rsidR="00331187" w:rsidRPr="001E7444">
        <w:rPr>
          <w:rFonts w:eastAsia="TimesNewRoman"/>
          <w:sz w:val="28"/>
          <w:szCs w:val="28"/>
          <w:lang w:val="kk-KZ"/>
        </w:rPr>
        <w:instrText>ADDIN CSL_CITATION {"citationItems":[{"id":"ITEM-1","itemData":{"DOI":"10.1007/978-3-319-78295-9_5","ISSN":"21984190","abstract":"© Springer International Publishing AG, part of Springer Nature 2018. In modern global conditions, transport plays a key and, in some cases, a decisive role in the industrial development of countries. To achieve this goal, Kazakhstan is investing new infrastructure projects in transport infrastructure and systems. Nevertheless, some studies indicate serious problems due to lack of legislation, lack of coordination among government agencies, implementation errors and deficiencies in the sphere of implementation of infrastructure projects. The chapter explores the problems of the development of freight traffic and the state of the modern transport and logistics infrastructure on the territory of Kazakhstan. As active development of transport, together with logistics, will make significant changes in the state of transit, export and domestic transportation of goods between Europe and China through Kazakhstan. The problems are analyzed and the reasons preventing the development of the transport and logistics system (TLS) in the sphere of freight transportation along the international transport corridors passing through Kazakhstan are revealed, ways of increasing their efficiency are suggested. The ways of further development of Kazakhstan’s economy have been determined, which will depend to a large extent on the ability to diversify and create modern transport infrastructure facilities, improve the functioning of the transport and logistics system along international transport corridors as a transit country between China and European countries.","author":[{"dropping-particle":"","family":"Raimbekov","given":"Z.","non-dropping-particle":"","parse-names":false,"suffix":""},{"dropping-particle":"","family":"Syzdykbayeva","given":"B.","non-dropping-particle":"","parse-names":false,"suffix":""},{"dropping-particle":"","family":"Sharipbekova","given":"K.","non-dropping-particle":"","parse-names":false,"suffix":""}],"container-title":"Studies in Systems, Decision and Control","id":"ITEM-1","issued":{"date-parts":[["2018"]]},"title":"Economic aspects of freight transportation along the east-west routes through the transport and logistics system of Kazakhstan","type":"book","volume":"155"},"uris":["http://www.mendeley.com/documents/?uuid=8b3acb6e-21f6-3246-b509-0e0efb4b4b01"]}],"mendeley":{"formattedCitation":"[99]","plainTextFormattedCitation":"[99]","previouslyFormattedCitation":"[98]"},"properties":{"noteIndex":0},"schema":"https://github.com/citation-style-language/schema/raw/master/csl-citation.json"}</w:instrText>
      </w:r>
      <w:r w:rsidRPr="001E7444">
        <w:rPr>
          <w:rFonts w:eastAsia="TimesNewRoman"/>
          <w:sz w:val="28"/>
          <w:szCs w:val="28"/>
          <w:lang w:val="kk-KZ"/>
        </w:rPr>
        <w:fldChar w:fldCharType="separate"/>
      </w:r>
      <w:r w:rsidR="00331187" w:rsidRPr="001E7444">
        <w:rPr>
          <w:rFonts w:eastAsia="TimesNewRoman"/>
          <w:noProof/>
          <w:sz w:val="28"/>
          <w:szCs w:val="28"/>
          <w:lang w:val="kk-KZ"/>
        </w:rPr>
        <w:t>[99</w:t>
      </w:r>
      <w:r w:rsidR="000F2675" w:rsidRPr="001E7444">
        <w:rPr>
          <w:rFonts w:eastAsia="TimesNewRoman"/>
          <w:noProof/>
          <w:sz w:val="28"/>
          <w:szCs w:val="28"/>
          <w:lang w:val="kk-KZ"/>
        </w:rPr>
        <w:t>, р.</w:t>
      </w:r>
      <w:r w:rsidR="00F65778" w:rsidRPr="001E7444">
        <w:rPr>
          <w:rFonts w:eastAsia="TimesNewRoman"/>
          <w:noProof/>
          <w:sz w:val="28"/>
          <w:szCs w:val="28"/>
          <w:lang w:val="kk-KZ"/>
        </w:rPr>
        <w:t xml:space="preserve"> </w:t>
      </w:r>
      <w:r w:rsidR="005C0921" w:rsidRPr="001E7444">
        <w:rPr>
          <w:rFonts w:eastAsia="TimesNewRoman"/>
          <w:noProof/>
          <w:sz w:val="28"/>
          <w:szCs w:val="28"/>
        </w:rPr>
        <w:t>206</w:t>
      </w:r>
      <w:r w:rsidR="00331187" w:rsidRPr="001E7444">
        <w:rPr>
          <w:rFonts w:eastAsia="TimesNewRoman"/>
          <w:noProof/>
          <w:sz w:val="28"/>
          <w:szCs w:val="28"/>
          <w:lang w:val="kk-KZ"/>
        </w:rPr>
        <w:t>]</w:t>
      </w:r>
      <w:r w:rsidRPr="001E7444">
        <w:rPr>
          <w:rFonts w:eastAsia="TimesNewRoman"/>
          <w:sz w:val="28"/>
          <w:szCs w:val="28"/>
          <w:lang w:val="kk-KZ"/>
        </w:rPr>
        <w:fldChar w:fldCharType="end"/>
      </w:r>
      <w:r w:rsidR="000F2675" w:rsidRPr="001E7444">
        <w:rPr>
          <w:rFonts w:eastAsia="TimesNewRoman"/>
          <w:sz w:val="28"/>
          <w:szCs w:val="28"/>
          <w:lang w:val="kk-KZ"/>
        </w:rPr>
        <w:t>.</w:t>
      </w:r>
    </w:p>
    <w:p w14:paraId="43729BA5" w14:textId="77777777" w:rsidR="008742C1" w:rsidRPr="001E7444" w:rsidRDefault="008742C1" w:rsidP="00B256C5">
      <w:pPr>
        <w:pStyle w:val="aa"/>
        <w:ind w:firstLine="708"/>
        <w:rPr>
          <w:rFonts w:eastAsia="TimesNewRoman"/>
          <w:sz w:val="28"/>
          <w:szCs w:val="28"/>
          <w:lang w:val="kk-KZ"/>
        </w:rPr>
      </w:pPr>
      <w:r w:rsidRPr="001E7444">
        <w:rPr>
          <w:rFonts w:eastAsia="TimesNewRoman"/>
          <w:sz w:val="28"/>
          <w:szCs w:val="28"/>
          <w:lang w:val="kk-KZ"/>
        </w:rPr>
        <w:t>Транзиттік тасымал негізінен Орта Азия республикалары, Ресей және Қытай арасында жүреді. Автомобиль транзитінің негізгі көлемі (шамамен 86%) Қытайда қалыптасады. Орта Азия республикаларының (шамамен 3,8%) және Ресейдің (4,6%) үлесі әлдеқайда аз. Транзиттік тасымалдағы басқа елдердің үлесі шамамен 6,3% құрайды.</w:t>
      </w:r>
    </w:p>
    <w:p w14:paraId="1EC9EDF2" w14:textId="77777777" w:rsidR="008742C1" w:rsidRPr="001E7444" w:rsidRDefault="008742C1" w:rsidP="00B256C5">
      <w:pPr>
        <w:pStyle w:val="aa"/>
        <w:ind w:firstLine="708"/>
        <w:rPr>
          <w:rFonts w:eastAsia="TimesNewRoman"/>
          <w:sz w:val="28"/>
          <w:szCs w:val="28"/>
          <w:lang w:val="kk-KZ"/>
        </w:rPr>
      </w:pPr>
      <w:r w:rsidRPr="001E7444">
        <w:rPr>
          <w:rFonts w:eastAsia="TimesNewRoman"/>
          <w:sz w:val="28"/>
          <w:szCs w:val="28"/>
          <w:lang w:val="kk-KZ"/>
        </w:rPr>
        <w:t xml:space="preserve">Қазақстан үшін Еуропа мен Азияны байланыстыратын негізгі трансконтинентальды бағыттарды дамыту Қазақстанның транзиттік әлеуетін іске асырудағы басты міндет болып табылады. Еуропа мен Азияны байланыстыратын бірнеше ірі трансконтинентальды көлік бағыттары Қазақстан Республикасынан өтеді </w:t>
      </w:r>
      <w:r w:rsidR="00B070A0" w:rsidRPr="001E7444">
        <w:rPr>
          <w:rFonts w:eastAsia="TimesNewRoman"/>
          <w:sz w:val="28"/>
          <w:szCs w:val="28"/>
          <w:lang w:val="kk-KZ"/>
        </w:rPr>
        <w:fldChar w:fldCharType="begin" w:fldLock="1"/>
      </w:r>
      <w:r w:rsidR="00331187" w:rsidRPr="001E7444">
        <w:rPr>
          <w:rFonts w:eastAsia="TimesNewRoman"/>
          <w:sz w:val="28"/>
          <w:szCs w:val="28"/>
          <w:lang w:val="kk-KZ"/>
        </w:rPr>
        <w:instrText>ADDIN CSL_CITATION {"citationItems":[{"id":"ITEM-1","itemData":{"DOI":"10.1007/978-3-319-78295-9_5","ISSN":"21984190","abstract":"© Springer International Publishing AG, part of Springer Nature 2018. In modern global conditions, transport plays a key and, in some cases, a decisive role in the industrial development of countries. To achieve this goal, Kazakhstan is investing new infrastructure projects in transport infrastructure and systems. Nevertheless, some studies indicate serious problems due to lack of legislation, lack of coordination among government agencies, implementation errors and deficiencies in the sphere of implementation of infrastructure projects. The chapter explores the problems of the development of freight traffic and the state of the modern transport and logistics infrastructure on the territory of Kazakhstan. As active development of transport, together with logistics, will make significant changes in the state of transit, export and domestic transportation of goods between Europe and China through Kazakhstan. The problems are analyzed and the reasons preventing the development of the transport and logistics system (TLS) in the sphere of freight transportation along the international transport corridors passing through Kazakhstan are revealed, ways of increasing their efficiency are suggested. The ways of further development of Kazakhstan’s economy have been determined, which will depend to a large extent on the ability to diversify and create modern transport infrastructure facilities, improve the functioning of the transport and logistics system along international transport corridors as a transit country between China and European countries.","author":[{"dropping-particle":"","family":"Raimbekov","given":"Z.","non-dropping-particle":"","parse-names":false,"suffix":""},{"dropping-particle":"","family":"Syzdykbayeva","given":"B.","non-dropping-particle":"","parse-names":false,"suffix":""},{"dropping-particle":"","family":"Sharipbekova","given":"K.","non-dropping-particle":"","parse-names":false,"suffix":""}],"container-title":"Studies in Systems, Decision and Control","id":"ITEM-1","issued":{"date-parts":[["2018"]]},"title":"Economic aspects of freight transportation along the east-west routes through the transport and logistics system of Kazakhstan","type":"book","volume":"155"},"uris":["http://www.mendeley.com/documents/?uuid=8b3acb6e-21f6-3246-b509-0e0efb4b4b01"]}],"mendeley":{"formattedCitation":"[99]","plainTextFormattedCitation":"[99]","previouslyFormattedCitation":"[98]"},"properties":{"noteIndex":0},"schema":"https://github.com/citation-style-language/schema/raw/master/csl-citation.json"}</w:instrText>
      </w:r>
      <w:r w:rsidR="00B070A0" w:rsidRPr="001E7444">
        <w:rPr>
          <w:rFonts w:eastAsia="TimesNewRoman"/>
          <w:sz w:val="28"/>
          <w:szCs w:val="28"/>
          <w:lang w:val="kk-KZ"/>
        </w:rPr>
        <w:fldChar w:fldCharType="separate"/>
      </w:r>
      <w:r w:rsidR="00331187" w:rsidRPr="001E7444">
        <w:rPr>
          <w:rFonts w:eastAsia="TimesNewRoman"/>
          <w:noProof/>
          <w:sz w:val="28"/>
          <w:szCs w:val="28"/>
          <w:lang w:val="kk-KZ"/>
        </w:rPr>
        <w:t>[99</w:t>
      </w:r>
      <w:r w:rsidR="000F2675" w:rsidRPr="001E7444">
        <w:rPr>
          <w:rFonts w:eastAsia="TimesNewRoman"/>
          <w:noProof/>
          <w:sz w:val="28"/>
          <w:szCs w:val="28"/>
          <w:lang w:val="kk-KZ"/>
        </w:rPr>
        <w:t>, р.</w:t>
      </w:r>
      <w:r w:rsidR="00F65778" w:rsidRPr="001E7444">
        <w:rPr>
          <w:rFonts w:eastAsia="TimesNewRoman"/>
          <w:noProof/>
          <w:sz w:val="28"/>
          <w:szCs w:val="28"/>
          <w:lang w:val="kk-KZ"/>
        </w:rPr>
        <w:t xml:space="preserve"> </w:t>
      </w:r>
      <w:r w:rsidR="005C0921" w:rsidRPr="001E7444">
        <w:rPr>
          <w:rFonts w:eastAsia="TimesNewRoman"/>
          <w:noProof/>
          <w:sz w:val="28"/>
          <w:szCs w:val="28"/>
          <w:lang w:val="kk-KZ"/>
        </w:rPr>
        <w:t>210</w:t>
      </w:r>
      <w:r w:rsidR="00331187" w:rsidRPr="001E7444">
        <w:rPr>
          <w:rFonts w:eastAsia="TimesNewRoman"/>
          <w:noProof/>
          <w:sz w:val="28"/>
          <w:szCs w:val="28"/>
          <w:lang w:val="kk-KZ"/>
        </w:rPr>
        <w:t>]</w:t>
      </w:r>
      <w:r w:rsidR="00B070A0" w:rsidRPr="001E7444">
        <w:rPr>
          <w:rFonts w:eastAsia="TimesNewRoman"/>
          <w:sz w:val="28"/>
          <w:szCs w:val="28"/>
          <w:lang w:val="kk-KZ"/>
        </w:rPr>
        <w:fldChar w:fldCharType="end"/>
      </w:r>
      <w:r w:rsidRPr="001E7444">
        <w:rPr>
          <w:rFonts w:eastAsia="TimesNewRoman"/>
          <w:sz w:val="28"/>
          <w:szCs w:val="28"/>
          <w:lang w:val="kk-KZ"/>
        </w:rPr>
        <w:t>:</w:t>
      </w:r>
    </w:p>
    <w:p w14:paraId="43BA310F" w14:textId="77777777" w:rsidR="008742C1" w:rsidRPr="001E7444" w:rsidRDefault="008742C1" w:rsidP="00B256C5">
      <w:pPr>
        <w:pStyle w:val="aa"/>
        <w:ind w:firstLine="708"/>
        <w:rPr>
          <w:rFonts w:eastAsia="TimesNewRoman"/>
          <w:sz w:val="28"/>
          <w:szCs w:val="28"/>
          <w:lang w:val="kk-KZ"/>
        </w:rPr>
      </w:pPr>
      <w:r w:rsidRPr="001E7444">
        <w:rPr>
          <w:rFonts w:eastAsia="TimesNewRoman"/>
          <w:sz w:val="28"/>
          <w:szCs w:val="28"/>
          <w:lang w:val="kk-KZ"/>
        </w:rPr>
        <w:t>1</w:t>
      </w:r>
      <w:r w:rsidR="00FF356C" w:rsidRPr="001E7444">
        <w:rPr>
          <w:rFonts w:eastAsia="TimesNewRoman"/>
          <w:sz w:val="28"/>
          <w:szCs w:val="28"/>
          <w:lang w:val="kk-KZ"/>
        </w:rPr>
        <w:t>.</w:t>
      </w:r>
      <w:r w:rsidRPr="001E7444">
        <w:rPr>
          <w:rFonts w:eastAsia="TimesNewRoman"/>
          <w:sz w:val="28"/>
          <w:szCs w:val="28"/>
          <w:lang w:val="kk-KZ"/>
        </w:rPr>
        <w:t xml:space="preserve"> Қазақстан Республикасының аумағы арқылы өтетін Шығыс-Батыс дәлізі Қытайдың батысын Ресеймен және Еуропамен байланыстырады (арақашықтық шамамен 3 мың км). Жүк: машиналар мен жабдықтар, химиялық заттар мен сода, металл бұйымдары, құрылыс материалдары, тыңай</w:t>
      </w:r>
      <w:r w:rsidR="00150D65" w:rsidRPr="001E7444">
        <w:rPr>
          <w:rFonts w:eastAsia="TimesNewRoman"/>
          <w:sz w:val="28"/>
          <w:szCs w:val="28"/>
          <w:lang w:val="kk-KZ"/>
        </w:rPr>
        <w:t>тқыштар, металл, түсті металдар</w:t>
      </w:r>
      <w:r w:rsidRPr="001E7444">
        <w:rPr>
          <w:rFonts w:eastAsia="TimesNewRoman"/>
          <w:sz w:val="28"/>
          <w:szCs w:val="28"/>
          <w:lang w:val="kk-KZ"/>
        </w:rPr>
        <w:t xml:space="preserve"> автомобиль және теміржол көлігі арқылы.</w:t>
      </w:r>
    </w:p>
    <w:p w14:paraId="58F8E59D" w14:textId="77777777" w:rsidR="008742C1" w:rsidRPr="001E7444" w:rsidRDefault="008742C1" w:rsidP="00B256C5">
      <w:pPr>
        <w:pStyle w:val="aa"/>
        <w:ind w:firstLine="708"/>
        <w:rPr>
          <w:rFonts w:eastAsia="TimesNewRoman"/>
          <w:sz w:val="28"/>
          <w:szCs w:val="28"/>
          <w:lang w:val="kk-KZ"/>
        </w:rPr>
      </w:pPr>
      <w:r w:rsidRPr="001E7444">
        <w:rPr>
          <w:rFonts w:eastAsia="TimesNewRoman"/>
          <w:sz w:val="28"/>
          <w:szCs w:val="28"/>
          <w:lang w:val="kk-KZ"/>
        </w:rPr>
        <w:t>2</w:t>
      </w:r>
      <w:r w:rsidR="00FF356C" w:rsidRPr="001E7444">
        <w:rPr>
          <w:rFonts w:eastAsia="TimesNewRoman"/>
          <w:sz w:val="28"/>
          <w:szCs w:val="28"/>
          <w:lang w:val="kk-KZ"/>
        </w:rPr>
        <w:t>.</w:t>
      </w:r>
      <w:r w:rsidRPr="001E7444">
        <w:rPr>
          <w:rFonts w:eastAsia="TimesNewRoman"/>
          <w:sz w:val="28"/>
          <w:szCs w:val="28"/>
          <w:lang w:val="kk-KZ"/>
        </w:rPr>
        <w:t xml:space="preserve"> TRACECA дәлізі Қазақстан Республикасының аумағы арқылы өтіп, Қытайдың батысын Оңтүстік Еуропамен байланыстырады (Қытай - Еуропа бағыты (TRACECA). Қашықтық 5-5,5 мың км. автокөлік, теміржол және теңіз көлігі арқылы халық тұтынатын тауарларды тасымалдайды.</w:t>
      </w:r>
    </w:p>
    <w:p w14:paraId="5F8D97B8" w14:textId="77777777" w:rsidR="001530D4" w:rsidRPr="001E7444" w:rsidRDefault="001530D4" w:rsidP="00B256C5">
      <w:pPr>
        <w:ind w:firstLine="708"/>
        <w:rPr>
          <w:rFonts w:ascii="Times New Roman" w:hAnsi="Times New Roman"/>
          <w:sz w:val="28"/>
          <w:szCs w:val="28"/>
        </w:rPr>
      </w:pPr>
      <w:r w:rsidRPr="001E7444">
        <w:rPr>
          <w:rFonts w:ascii="Times New Roman" w:hAnsi="Times New Roman"/>
          <w:sz w:val="28"/>
          <w:szCs w:val="28"/>
        </w:rPr>
        <w:t>3</w:t>
      </w:r>
      <w:r w:rsidR="00FF356C" w:rsidRPr="001E7444">
        <w:rPr>
          <w:rFonts w:ascii="Times New Roman" w:hAnsi="Times New Roman"/>
          <w:sz w:val="28"/>
          <w:szCs w:val="28"/>
        </w:rPr>
        <w:t>.</w:t>
      </w:r>
      <w:r w:rsidRPr="001E7444">
        <w:rPr>
          <w:rFonts w:ascii="Times New Roman" w:hAnsi="Times New Roman"/>
          <w:sz w:val="28"/>
          <w:szCs w:val="28"/>
        </w:rPr>
        <w:t xml:space="preserve"> Қытай-РФ дәлізі Қытайдың батысын Қазақстан Республикасы арқылы Ресейдің Қара теңіз порттарымен байланыстырады және Қазақстанға ашық теңізге (Қытай-Ақсарай-Новороссийск бағыты) шығуға мүмкіндік береді. Қашықтық </w:t>
      </w:r>
      <w:r w:rsidR="00766C47" w:rsidRPr="001E7444">
        <w:rPr>
          <w:rFonts w:ascii="Times New Roman" w:hAnsi="Times New Roman"/>
          <w:sz w:val="28"/>
          <w:szCs w:val="28"/>
        </w:rPr>
        <w:t>–</w:t>
      </w:r>
      <w:r w:rsidRPr="001E7444">
        <w:rPr>
          <w:rFonts w:ascii="Times New Roman" w:hAnsi="Times New Roman"/>
          <w:sz w:val="28"/>
          <w:szCs w:val="28"/>
        </w:rPr>
        <w:t xml:space="preserve"> 4700 км. Жүк: астық, құрылыс материалдары, тыңайтқыштар, металл, түсті металдар автомобиль және теміржол арқылы тұтыну тауарларын жеткізеді.</w:t>
      </w:r>
    </w:p>
    <w:p w14:paraId="560245F5" w14:textId="77777777" w:rsidR="009B6963" w:rsidRPr="001E7444" w:rsidRDefault="009B6963" w:rsidP="00B256C5">
      <w:pPr>
        <w:ind w:firstLine="708"/>
        <w:rPr>
          <w:rFonts w:ascii="Times New Roman" w:hAnsi="Times New Roman"/>
          <w:sz w:val="28"/>
          <w:szCs w:val="28"/>
        </w:rPr>
      </w:pPr>
      <w:r w:rsidRPr="001E7444">
        <w:rPr>
          <w:rFonts w:ascii="Times New Roman" w:hAnsi="Times New Roman"/>
          <w:sz w:val="28"/>
          <w:szCs w:val="28"/>
        </w:rPr>
        <w:lastRenderedPageBreak/>
        <w:t>4</w:t>
      </w:r>
      <w:r w:rsidR="00FF356C" w:rsidRPr="001E7444">
        <w:rPr>
          <w:rFonts w:ascii="Times New Roman" w:hAnsi="Times New Roman"/>
          <w:sz w:val="28"/>
          <w:szCs w:val="28"/>
        </w:rPr>
        <w:t>.</w:t>
      </w:r>
      <w:r w:rsidRPr="001E7444">
        <w:rPr>
          <w:rFonts w:ascii="Times New Roman" w:hAnsi="Times New Roman"/>
          <w:sz w:val="28"/>
          <w:szCs w:val="28"/>
        </w:rPr>
        <w:t xml:space="preserve"> </w:t>
      </w:r>
      <w:r w:rsidR="00425CFB" w:rsidRPr="001E7444">
        <w:rPr>
          <w:rFonts w:ascii="Times New Roman" w:hAnsi="Times New Roman"/>
          <w:sz w:val="28"/>
          <w:szCs w:val="28"/>
        </w:rPr>
        <w:t>Қы</w:t>
      </w:r>
      <w:r w:rsidR="00371CD6" w:rsidRPr="001E7444">
        <w:rPr>
          <w:rFonts w:ascii="Times New Roman" w:hAnsi="Times New Roman"/>
          <w:sz w:val="28"/>
          <w:szCs w:val="28"/>
        </w:rPr>
        <w:t>тай-</w:t>
      </w:r>
      <w:r w:rsidR="00292311" w:rsidRPr="001E7444">
        <w:rPr>
          <w:rFonts w:ascii="Times New Roman" w:hAnsi="Times New Roman"/>
          <w:sz w:val="28"/>
          <w:szCs w:val="28"/>
        </w:rPr>
        <w:t>Орта</w:t>
      </w:r>
      <w:r w:rsidR="00425CFB" w:rsidRPr="001E7444">
        <w:rPr>
          <w:rFonts w:ascii="Times New Roman" w:hAnsi="Times New Roman"/>
          <w:sz w:val="28"/>
          <w:szCs w:val="28"/>
        </w:rPr>
        <w:t xml:space="preserve"> А</w:t>
      </w:r>
      <w:r w:rsidR="00292311" w:rsidRPr="001E7444">
        <w:rPr>
          <w:rFonts w:ascii="Times New Roman" w:hAnsi="Times New Roman"/>
          <w:sz w:val="28"/>
          <w:szCs w:val="28"/>
        </w:rPr>
        <w:t>зия республикалары (ОАР)</w:t>
      </w:r>
      <w:r w:rsidRPr="001E7444">
        <w:rPr>
          <w:rFonts w:ascii="Times New Roman" w:hAnsi="Times New Roman"/>
          <w:sz w:val="28"/>
          <w:szCs w:val="28"/>
        </w:rPr>
        <w:t xml:space="preserve"> дәлізі.</w:t>
      </w:r>
      <w:r w:rsidR="00292311" w:rsidRPr="001E7444">
        <w:rPr>
          <w:rFonts w:ascii="Times New Roman" w:hAnsi="Times New Roman"/>
          <w:sz w:val="28"/>
          <w:szCs w:val="28"/>
        </w:rPr>
        <w:t xml:space="preserve"> Қазақстанның оңтүстігі жағынан Батыс Қытай мен Орталық Азия мемлекеттерін қоса өтеді. </w:t>
      </w:r>
      <w:r w:rsidRPr="001E7444">
        <w:rPr>
          <w:rFonts w:ascii="Times New Roman" w:hAnsi="Times New Roman"/>
          <w:sz w:val="28"/>
          <w:szCs w:val="28"/>
        </w:rPr>
        <w:t xml:space="preserve"> Қашықтықтар 1500-1800 км. Жүктер: ауылшаруашылық өнімдері, тұтыну тауарлары, металдар, кен, автомобиль және теміржол көлігімен электр жабдықтары.</w:t>
      </w:r>
    </w:p>
    <w:p w14:paraId="3042B939" w14:textId="77777777" w:rsidR="00371CD6" w:rsidRPr="001E7444" w:rsidRDefault="00371CD6" w:rsidP="00B256C5">
      <w:pPr>
        <w:ind w:firstLine="708"/>
        <w:rPr>
          <w:rFonts w:ascii="Times New Roman" w:hAnsi="Times New Roman"/>
          <w:sz w:val="28"/>
          <w:szCs w:val="28"/>
        </w:rPr>
      </w:pPr>
      <w:r w:rsidRPr="001E7444">
        <w:rPr>
          <w:rFonts w:ascii="Times New Roman" w:hAnsi="Times New Roman"/>
          <w:sz w:val="28"/>
          <w:szCs w:val="28"/>
        </w:rPr>
        <w:t>5</w:t>
      </w:r>
      <w:r w:rsidR="00FF356C" w:rsidRPr="001E7444">
        <w:rPr>
          <w:rFonts w:ascii="Times New Roman" w:hAnsi="Times New Roman"/>
          <w:sz w:val="28"/>
          <w:szCs w:val="28"/>
        </w:rPr>
        <w:t>.</w:t>
      </w:r>
      <w:r w:rsidRPr="001E7444">
        <w:rPr>
          <w:rFonts w:ascii="Times New Roman" w:hAnsi="Times New Roman"/>
          <w:sz w:val="28"/>
          <w:szCs w:val="28"/>
        </w:rPr>
        <w:t xml:space="preserve"> </w:t>
      </w:r>
      <w:r w:rsidR="000D53B6" w:rsidRPr="001E7444">
        <w:rPr>
          <w:rFonts w:ascii="Times New Roman" w:hAnsi="Times New Roman"/>
          <w:sz w:val="28"/>
          <w:szCs w:val="28"/>
        </w:rPr>
        <w:t>«Солтүстік-Оңтүстік» дәлізі Қазақстан Республикасының аумағы арқылы солтүстіктен оңтүстікке, Солтүстік</w:t>
      </w:r>
      <w:r w:rsidR="00425CFB" w:rsidRPr="001E7444">
        <w:rPr>
          <w:rFonts w:ascii="Times New Roman" w:hAnsi="Times New Roman"/>
          <w:sz w:val="28"/>
          <w:szCs w:val="28"/>
        </w:rPr>
        <w:t xml:space="preserve"> Еуропа мен Ресей Федерациясы</w:t>
      </w:r>
      <w:r w:rsidR="000D53B6" w:rsidRPr="001E7444">
        <w:rPr>
          <w:rFonts w:ascii="Times New Roman" w:hAnsi="Times New Roman"/>
          <w:sz w:val="28"/>
          <w:szCs w:val="28"/>
        </w:rPr>
        <w:t xml:space="preserve"> Иранмен және Үндістанмен (Солтүстік-Оңтүстік бағыт) жалғасады. Ақтау портына дейін және одан әрі теңіз арқылы шамамен 1400 км</w:t>
      </w:r>
      <w:r w:rsidR="00150D65" w:rsidRPr="001E7444">
        <w:rPr>
          <w:rFonts w:ascii="Times New Roman" w:hAnsi="Times New Roman"/>
          <w:sz w:val="28"/>
          <w:szCs w:val="28"/>
        </w:rPr>
        <w:t>.</w:t>
      </w:r>
      <w:r w:rsidR="000D53B6" w:rsidRPr="001E7444">
        <w:rPr>
          <w:rFonts w:ascii="Times New Roman" w:hAnsi="Times New Roman"/>
          <w:sz w:val="28"/>
          <w:szCs w:val="28"/>
        </w:rPr>
        <w:t xml:space="preserve"> құрайды</w:t>
      </w:r>
      <w:r w:rsidRPr="001E7444">
        <w:rPr>
          <w:rFonts w:ascii="Times New Roman" w:hAnsi="Times New Roman"/>
          <w:sz w:val="28"/>
          <w:szCs w:val="28"/>
        </w:rPr>
        <w:t>.</w:t>
      </w:r>
    </w:p>
    <w:p w14:paraId="0AC884CB" w14:textId="77777777" w:rsidR="00371CD6" w:rsidRPr="001E7444" w:rsidRDefault="00371CD6" w:rsidP="00B256C5">
      <w:pPr>
        <w:ind w:firstLine="708"/>
        <w:rPr>
          <w:rFonts w:ascii="Times New Roman" w:hAnsi="Times New Roman"/>
          <w:sz w:val="28"/>
          <w:szCs w:val="28"/>
        </w:rPr>
      </w:pPr>
      <w:r w:rsidRPr="001E7444">
        <w:rPr>
          <w:rFonts w:ascii="Times New Roman" w:hAnsi="Times New Roman"/>
          <w:sz w:val="28"/>
          <w:szCs w:val="28"/>
        </w:rPr>
        <w:t>6</w:t>
      </w:r>
      <w:r w:rsidR="00FF356C" w:rsidRPr="001E7444">
        <w:rPr>
          <w:rFonts w:ascii="Times New Roman" w:hAnsi="Times New Roman"/>
          <w:sz w:val="28"/>
          <w:szCs w:val="28"/>
        </w:rPr>
        <w:t>.</w:t>
      </w:r>
      <w:r w:rsidRPr="001E7444">
        <w:rPr>
          <w:rFonts w:ascii="Times New Roman" w:hAnsi="Times New Roman"/>
          <w:sz w:val="28"/>
          <w:szCs w:val="28"/>
        </w:rPr>
        <w:t xml:space="preserve"> </w:t>
      </w:r>
      <w:r w:rsidR="000D53B6" w:rsidRPr="001E7444">
        <w:rPr>
          <w:rFonts w:ascii="Times New Roman" w:hAnsi="Times New Roman"/>
          <w:sz w:val="28"/>
          <w:szCs w:val="28"/>
        </w:rPr>
        <w:t>Ресей-Орталық Азия дәлізі Қазақстан Республикасының аумағы арқылы солтүстіктен оңтүстікке өтіп, Ресей Федерациясы мен Балтық жағалауы елдерін Орталық Азиямен байланыстырады (Ресей-ОА</w:t>
      </w:r>
      <w:r w:rsidR="000A5491" w:rsidRPr="001E7444">
        <w:rPr>
          <w:rFonts w:ascii="Times New Roman" w:hAnsi="Times New Roman"/>
          <w:sz w:val="28"/>
          <w:szCs w:val="28"/>
        </w:rPr>
        <w:t>Р</w:t>
      </w:r>
      <w:r w:rsidR="000D53B6" w:rsidRPr="001E7444">
        <w:rPr>
          <w:rFonts w:ascii="Times New Roman" w:hAnsi="Times New Roman"/>
          <w:sz w:val="28"/>
          <w:szCs w:val="28"/>
        </w:rPr>
        <w:t xml:space="preserve"> бағыты). Қашықтық - 2100 км. Жүк: ауылшаруашылық өнімдері, тұтыну тауарлары, минералдар, мақта, металл, рудалар, электр жабдықтары</w:t>
      </w:r>
      <w:r w:rsidRPr="001E7444">
        <w:rPr>
          <w:rFonts w:ascii="Times New Roman" w:hAnsi="Times New Roman"/>
          <w:sz w:val="28"/>
          <w:szCs w:val="28"/>
        </w:rPr>
        <w:t>.</w:t>
      </w:r>
    </w:p>
    <w:p w14:paraId="499B255B" w14:textId="77777777" w:rsidR="0028313B" w:rsidRPr="001E7444" w:rsidRDefault="0028313B" w:rsidP="00B256C5">
      <w:pPr>
        <w:ind w:firstLine="708"/>
        <w:rPr>
          <w:rFonts w:ascii="Times New Roman" w:hAnsi="Times New Roman"/>
          <w:sz w:val="28"/>
          <w:szCs w:val="28"/>
        </w:rPr>
      </w:pPr>
      <w:r w:rsidRPr="001E7444">
        <w:rPr>
          <w:rFonts w:ascii="Times New Roman" w:hAnsi="Times New Roman"/>
          <w:sz w:val="28"/>
          <w:szCs w:val="28"/>
        </w:rPr>
        <w:t xml:space="preserve">Қытайдан Еуропаға ең оңтайлы маршруты </w:t>
      </w:r>
      <w:r w:rsidR="00766C47" w:rsidRPr="001E7444">
        <w:rPr>
          <w:rFonts w:ascii="Times New Roman" w:hAnsi="Times New Roman"/>
          <w:sz w:val="28"/>
          <w:szCs w:val="28"/>
        </w:rPr>
        <w:t>–</w:t>
      </w:r>
      <w:r w:rsidRPr="001E7444">
        <w:rPr>
          <w:rFonts w:ascii="Times New Roman" w:hAnsi="Times New Roman"/>
          <w:sz w:val="28"/>
          <w:szCs w:val="28"/>
        </w:rPr>
        <w:t xml:space="preserve"> бұл Трансазиялық теміржол бағыты (ТАЖМ). Қытайдан Еуропаға Қазақстан Республикасы арқылы өтетін әуе, теміржол және автомобиль транзиті теңіз көлігінің құнынан төмен, бірақ олар жылдамдықтан асып түседі.</w:t>
      </w:r>
    </w:p>
    <w:p w14:paraId="5FF4E415" w14:textId="77777777" w:rsidR="0028313B" w:rsidRPr="001E7444" w:rsidRDefault="0028313B" w:rsidP="00B256C5">
      <w:pPr>
        <w:pStyle w:val="a4"/>
        <w:ind w:left="0" w:firstLine="708"/>
        <w:rPr>
          <w:rFonts w:ascii="Times New Roman" w:hAnsi="Times New Roman"/>
          <w:sz w:val="28"/>
          <w:szCs w:val="28"/>
        </w:rPr>
      </w:pPr>
      <w:r w:rsidRPr="001E7444">
        <w:rPr>
          <w:rFonts w:ascii="Times New Roman" w:hAnsi="Times New Roman"/>
          <w:sz w:val="28"/>
          <w:szCs w:val="28"/>
        </w:rPr>
        <w:t>Қытайдан Еуропаға Қазақстан Республикасы үшін транзиттік жүк ағындарын дамыту тұрғысынан көліктің ең перспективалы түрі теміржол көлігі болып табылады, себебі теңіз көлігімен салыстырғанда жүктерді жеткізу уақытын 2 есе қысқарта отырып, жеткізу құны әуе көлігіне қарағанда 3 есе аз өседі, мұндағы шығын шамамен 20 есе артады. Автомобиль көлігіндегі транзитті дамыту үшін жеткізілім уақытын қысқарту қажет, мұнда үлкен әлеует бар. Әуе көлігі транзиті қымбат жүктің өзінің тар сегментіне ие, сондықтан басқа көлік түрлерімен бәсекелеспейді</w:t>
      </w:r>
      <w:r w:rsidR="00C45D6B" w:rsidRPr="001E7444">
        <w:rPr>
          <w:rFonts w:ascii="Times New Roman" w:hAnsi="Times New Roman"/>
          <w:sz w:val="28"/>
          <w:szCs w:val="28"/>
        </w:rPr>
        <w:t xml:space="preserve"> </w:t>
      </w:r>
      <w:r w:rsidR="00C45D6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{"citationItems":[{"id":"ITEM-1","itemData":{"DOI":"10.1007/978-3-319-78295-9_5","ISSN":"21984190","abstract":"© Springer International Publishing AG, part of Springer Nature 2018. In modern global conditions, transport plays a key and, in some cases, a decisive role in the industrial development of countries. To achieve this goal, Kazakhstan is investing new infrastructure projects in transport infrastructure and systems. Nevertheless, some studies indicate serious problems due to lack of legislation, lack of coordination among government agencies, implementation errors and deficiencies in the sphere of implementation of infrastructure projects. The chapter explores the problems of the development of freight traffic and the state of the modern transport and logistics infrastructure on the territory of Kazakhstan. As active development of transport, together with logistics, will make significant changes in the state of transit, export and domestic transportation of goods between Europe and China through Kazakhstan. The problems are analyzed and the reasons preventing the development of the transport and logistics system (TLS) in the sphere of freight transportation along the international transport corridors passing through Kazakhstan are revealed, ways of increasing their efficiency are suggested. The ways of further development of Kazakhstan’s economy have been determined, which will depend to a large extent on the ability to diversify and create modern transport infrastructure facilities, improve the functioning of the transport and logistics system along international transport corridors as a transit country between China and European countries.","author":[{"dropping-particle":"","family":"Raimbekov","given":"Z.","non-dropping-particle":"","parse-names":false,"suffix":""},{"dropping-particle":"","family":"Syzdykbayeva","given":"B.","non-dropping-particle":"","parse-names":false,"suffix":""},{"dropping-particle":"","family":"Sharipbekova","given":"K.","non-dropping-particle":"","parse-names":false,"suffix":""}],"container-title":"Studies in Systems, Decision and Control","id":"ITEM-1","issued":{"date-parts":[["2018"]]},"title":"Economic aspects of freight transportation along the east-west routes through the transport and logistics system of Kazakhstan","type":"book","volume":"155"},"uris":["http://www.mendeley.com/documents/?uuid=8b3acb6e-21f6-3246-b509-0e0efb4b4b01"]}],"mendeley":{"formattedCitation":"[99]","plainTextFormattedCitation":"[99]","previouslyFormattedCitation":"[98]"},"properties":{"noteIndex":0},"schema":"https://github.com/citation-style-language/schema/raw/master/csl-citation.json"}</w:instrText>
      </w:r>
      <w:r w:rsidR="00C45D6B" w:rsidRPr="001E7444">
        <w:rPr>
          <w:rFonts w:ascii="Times New Roman" w:hAnsi="Times New Roman"/>
          <w:sz w:val="28"/>
          <w:szCs w:val="28"/>
        </w:rPr>
        <w:fldChar w:fldCharType="separate"/>
      </w:r>
      <w:r w:rsidR="00331187" w:rsidRPr="001E7444">
        <w:rPr>
          <w:rFonts w:ascii="Times New Roman" w:hAnsi="Times New Roman"/>
          <w:noProof/>
          <w:sz w:val="28"/>
          <w:szCs w:val="28"/>
        </w:rPr>
        <w:t>[99</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215</w:t>
      </w:r>
      <w:r w:rsidR="00331187" w:rsidRPr="001E7444">
        <w:rPr>
          <w:rFonts w:ascii="Times New Roman" w:hAnsi="Times New Roman"/>
          <w:noProof/>
          <w:sz w:val="28"/>
          <w:szCs w:val="28"/>
        </w:rPr>
        <w:t>]</w:t>
      </w:r>
      <w:r w:rsidR="00C45D6B" w:rsidRPr="001E7444">
        <w:rPr>
          <w:rFonts w:ascii="Times New Roman" w:hAnsi="Times New Roman"/>
          <w:sz w:val="28"/>
          <w:szCs w:val="28"/>
        </w:rPr>
        <w:fldChar w:fldCharType="end"/>
      </w:r>
      <w:r w:rsidRPr="001E7444">
        <w:rPr>
          <w:rFonts w:ascii="Times New Roman" w:hAnsi="Times New Roman"/>
          <w:sz w:val="28"/>
          <w:szCs w:val="28"/>
        </w:rPr>
        <w:t>.</w:t>
      </w:r>
    </w:p>
    <w:p w14:paraId="50DED32B" w14:textId="77777777" w:rsidR="0028313B" w:rsidRPr="001E7444" w:rsidRDefault="007868BF" w:rsidP="00B256C5">
      <w:pPr>
        <w:ind w:firstLine="708"/>
        <w:rPr>
          <w:rFonts w:ascii="Times New Roman" w:hAnsi="Times New Roman"/>
          <w:sz w:val="28"/>
          <w:szCs w:val="28"/>
        </w:rPr>
      </w:pPr>
      <w:r w:rsidRPr="001E7444">
        <w:rPr>
          <w:rFonts w:ascii="Times New Roman" w:hAnsi="Times New Roman"/>
          <w:sz w:val="28"/>
          <w:szCs w:val="28"/>
        </w:rPr>
        <w:t>Қазақстан Республикасының транзиттік және экспорттық әлеуетін іске асыру, сондай-ақ экономикалық өсуді қолдау елдің көліктік-логистикалық жүйесінің негізгі халықаралық көлік дәліздеріне жоғары интеграциялануын, оның ішінде жүк ағындарының таралуына ықпал етуді талап етеді; жоғары жылдамдық, уақтылық, тасымалдаудың қол жетімділігі және сенімділігі; көлік қызметін пайдалану ыңғайлылығы. Оның үстіне, көліктік-логистикалық жүйенің қазіргі жағдайы оған қандай да бір талаптарды қанағаттандыруға мүмкіндік бермейді.</w:t>
      </w:r>
    </w:p>
    <w:p w14:paraId="0F57F4C9" w14:textId="77777777" w:rsidR="00371CD6" w:rsidRPr="001E7444" w:rsidRDefault="00371CD6" w:rsidP="00B256C5">
      <w:pPr>
        <w:pStyle w:val="a4"/>
        <w:ind w:left="0"/>
        <w:rPr>
          <w:rFonts w:ascii="Times New Roman" w:hAnsi="Times New Roman"/>
          <w:b/>
          <w:sz w:val="28"/>
          <w:szCs w:val="28"/>
        </w:rPr>
      </w:pPr>
    </w:p>
    <w:p w14:paraId="3C568688" w14:textId="77777777" w:rsidR="00E3020A" w:rsidRPr="001E7444" w:rsidRDefault="00537ED0" w:rsidP="00766C47">
      <w:pPr>
        <w:pStyle w:val="a4"/>
        <w:numPr>
          <w:ilvl w:val="1"/>
          <w:numId w:val="3"/>
        </w:numPr>
        <w:tabs>
          <w:tab w:val="left" w:pos="1134"/>
        </w:tabs>
        <w:ind w:left="0" w:firstLine="709"/>
        <w:rPr>
          <w:rFonts w:ascii="Times New Roman" w:hAnsi="Times New Roman"/>
          <w:b/>
          <w:sz w:val="28"/>
          <w:szCs w:val="28"/>
        </w:rPr>
      </w:pPr>
      <w:r w:rsidRPr="001E7444">
        <w:rPr>
          <w:rFonts w:ascii="Times New Roman" w:hAnsi="Times New Roman"/>
          <w:b/>
          <w:sz w:val="28"/>
          <w:szCs w:val="28"/>
        </w:rPr>
        <w:t>Қазақстан компанияларындағы логистикалық</w:t>
      </w:r>
      <w:r w:rsidR="00953CD5" w:rsidRPr="001E7444">
        <w:rPr>
          <w:rFonts w:ascii="Times New Roman" w:hAnsi="Times New Roman"/>
          <w:b/>
          <w:sz w:val="28"/>
          <w:szCs w:val="28"/>
        </w:rPr>
        <w:t xml:space="preserve"> қызметтер тиімділігін бағалау</w:t>
      </w:r>
    </w:p>
    <w:p w14:paraId="5E73DC22" w14:textId="77777777" w:rsidR="0027032C" w:rsidRPr="001E7444" w:rsidRDefault="00FF17AA" w:rsidP="00B256C5">
      <w:pPr>
        <w:ind w:firstLine="708"/>
        <w:rPr>
          <w:rFonts w:ascii="Times New Roman" w:hAnsi="Times New Roman"/>
          <w:sz w:val="28"/>
          <w:szCs w:val="28"/>
        </w:rPr>
      </w:pPr>
      <w:r w:rsidRPr="001E7444">
        <w:rPr>
          <w:rFonts w:ascii="Times New Roman" w:hAnsi="Times New Roman"/>
          <w:sz w:val="28"/>
          <w:szCs w:val="28"/>
        </w:rPr>
        <w:t>Қолданыстағы әдебиеттерді талдау және шет елдердің тәжірибесін зерттеу</w:t>
      </w:r>
      <w:r w:rsidR="0027032C" w:rsidRPr="001E7444">
        <w:rPr>
          <w:rFonts w:ascii="Times New Roman" w:hAnsi="Times New Roman"/>
          <w:sz w:val="28"/>
          <w:szCs w:val="28"/>
        </w:rPr>
        <w:t xml:space="preserve"> жүргізу арқылы</w:t>
      </w:r>
      <w:r w:rsidRPr="001E7444">
        <w:rPr>
          <w:rFonts w:ascii="Times New Roman" w:hAnsi="Times New Roman"/>
          <w:sz w:val="28"/>
          <w:szCs w:val="28"/>
        </w:rPr>
        <w:t xml:space="preserve">, сондай-ақ көліктік-логистикалық қызмет көрсетумен айналысатын компаниялардың мамандарына және логистикалық қызметтерді тұтынушыларға (бөлшек сауда желілері, өнеркәсіптік кәсіпорындар) сараптама жүргізу </w:t>
      </w:r>
      <w:r w:rsidR="0027032C" w:rsidRPr="001E7444">
        <w:rPr>
          <w:rFonts w:ascii="Times New Roman" w:hAnsi="Times New Roman"/>
          <w:sz w:val="28"/>
          <w:szCs w:val="28"/>
        </w:rPr>
        <w:t>арқылы Қазақстанда жұмыс істейтін 40 маман таңдалынып, оларға сұхбат жүргізу барысында сауалнама түрінде логистикалық жүйе туралы сұрақтар қойды</w:t>
      </w:r>
      <w:r w:rsidR="001A1BC9" w:rsidRPr="001E7444">
        <w:rPr>
          <w:rFonts w:ascii="Times New Roman" w:hAnsi="Times New Roman"/>
          <w:sz w:val="28"/>
          <w:szCs w:val="28"/>
        </w:rPr>
        <w:t>қ</w:t>
      </w:r>
      <w:r w:rsidR="0027032C" w:rsidRPr="001E7444">
        <w:rPr>
          <w:rFonts w:ascii="Times New Roman" w:hAnsi="Times New Roman"/>
          <w:sz w:val="28"/>
          <w:szCs w:val="28"/>
        </w:rPr>
        <w:t>.</w:t>
      </w:r>
    </w:p>
    <w:p w14:paraId="1DD0DE31" w14:textId="77777777" w:rsidR="0027032C" w:rsidRPr="001E7444" w:rsidRDefault="0027032C" w:rsidP="00B256C5">
      <w:pPr>
        <w:ind w:firstLine="708"/>
        <w:rPr>
          <w:rFonts w:ascii="Times New Roman" w:hAnsi="Times New Roman"/>
          <w:sz w:val="28"/>
          <w:szCs w:val="28"/>
        </w:rPr>
      </w:pPr>
      <w:r w:rsidRPr="001E7444">
        <w:rPr>
          <w:rFonts w:ascii="Times New Roman" w:hAnsi="Times New Roman"/>
          <w:sz w:val="28"/>
          <w:szCs w:val="28"/>
        </w:rPr>
        <w:lastRenderedPageBreak/>
        <w:t>Сарапшылар ірі көліктік-логистикалық және басқа да салаларда жұмыс істейтін 10 жылдан астам тәжірибесі бар жоғары білікті мамандары таңдады</w:t>
      </w:r>
      <w:r w:rsidR="001A1BC9" w:rsidRPr="001E7444">
        <w:rPr>
          <w:rFonts w:ascii="Times New Roman" w:hAnsi="Times New Roman"/>
          <w:sz w:val="28"/>
          <w:szCs w:val="28"/>
        </w:rPr>
        <w:t>қ</w:t>
      </w:r>
      <w:r w:rsidRPr="001E7444">
        <w:rPr>
          <w:rFonts w:ascii="Times New Roman" w:hAnsi="Times New Roman"/>
          <w:sz w:val="28"/>
          <w:szCs w:val="28"/>
        </w:rPr>
        <w:t>. Сараптамалық сауалнама</w:t>
      </w:r>
      <w:r w:rsidR="00CD4A45" w:rsidRPr="001E7444">
        <w:rPr>
          <w:rFonts w:ascii="Times New Roman" w:hAnsi="Times New Roman"/>
          <w:sz w:val="28"/>
          <w:szCs w:val="28"/>
        </w:rPr>
        <w:t xml:space="preserve"> жүргізілді. Оның ішінде</w:t>
      </w:r>
      <w:r w:rsidRPr="001E7444">
        <w:rPr>
          <w:rFonts w:ascii="Times New Roman" w:hAnsi="Times New Roman"/>
          <w:sz w:val="28"/>
          <w:szCs w:val="28"/>
        </w:rPr>
        <w:t>: сауалнама олардың электрондық поштасына жіберу арқылы қолданды</w:t>
      </w:r>
      <w:r w:rsidR="001A1BC9" w:rsidRPr="001E7444">
        <w:rPr>
          <w:rFonts w:ascii="Times New Roman" w:hAnsi="Times New Roman"/>
          <w:sz w:val="28"/>
          <w:szCs w:val="28"/>
        </w:rPr>
        <w:t>қ</w:t>
      </w:r>
      <w:r w:rsidRPr="001E7444">
        <w:rPr>
          <w:rFonts w:ascii="Times New Roman" w:hAnsi="Times New Roman"/>
          <w:sz w:val="28"/>
          <w:szCs w:val="28"/>
        </w:rPr>
        <w:t>. Сауалнама әдісі - жеке, жазбаша (анкета). Бағалау преференция және рейтинг әдісі бойынша жү</w:t>
      </w:r>
      <w:r w:rsidR="00CD4A45" w:rsidRPr="001E7444">
        <w:rPr>
          <w:rFonts w:ascii="Times New Roman" w:hAnsi="Times New Roman"/>
          <w:sz w:val="28"/>
          <w:szCs w:val="28"/>
        </w:rPr>
        <w:t>ргізілді. 5 позициядан тұратын Л</w:t>
      </w:r>
      <w:r w:rsidRPr="001E7444">
        <w:rPr>
          <w:rFonts w:ascii="Times New Roman" w:hAnsi="Times New Roman"/>
          <w:sz w:val="28"/>
          <w:szCs w:val="28"/>
        </w:rPr>
        <w:t>икерт шкаласы (1 - маңызды емес, 5 - маңызды) әдіснам</w:t>
      </w:r>
      <w:r w:rsidR="00CD4A45" w:rsidRPr="001E7444">
        <w:rPr>
          <w:rFonts w:ascii="Times New Roman" w:hAnsi="Times New Roman"/>
          <w:sz w:val="28"/>
          <w:szCs w:val="28"/>
        </w:rPr>
        <w:t>алар қолдану арқылы сұрақтарға ж</w:t>
      </w:r>
      <w:r w:rsidRPr="001E7444">
        <w:rPr>
          <w:rFonts w:ascii="Times New Roman" w:hAnsi="Times New Roman"/>
          <w:sz w:val="28"/>
          <w:szCs w:val="28"/>
        </w:rPr>
        <w:t>ауап берді. Ақпараттар компаниялардың электронды мекен-жайына 2017 жылдың соңында және 2018 жы</w:t>
      </w:r>
      <w:r w:rsidR="001A1BC9" w:rsidRPr="001E7444">
        <w:rPr>
          <w:rFonts w:ascii="Times New Roman" w:hAnsi="Times New Roman"/>
          <w:sz w:val="28"/>
          <w:szCs w:val="28"/>
        </w:rPr>
        <w:t>лдың басында жіберу арқылы жина</w:t>
      </w:r>
      <w:r w:rsidRPr="001E7444">
        <w:rPr>
          <w:rFonts w:ascii="Times New Roman" w:hAnsi="Times New Roman"/>
          <w:sz w:val="28"/>
          <w:szCs w:val="28"/>
        </w:rPr>
        <w:t>ды</w:t>
      </w:r>
      <w:r w:rsidR="001A1BC9" w:rsidRPr="001E7444">
        <w:rPr>
          <w:rFonts w:ascii="Times New Roman" w:hAnsi="Times New Roman"/>
          <w:sz w:val="28"/>
          <w:szCs w:val="28"/>
        </w:rPr>
        <w:t>қ</w:t>
      </w:r>
      <w:r w:rsidR="00F1540A" w:rsidRPr="001E7444">
        <w:rPr>
          <w:rFonts w:ascii="Times New Roman" w:hAnsi="Times New Roman"/>
          <w:sz w:val="28"/>
          <w:szCs w:val="28"/>
        </w:rPr>
        <w:t xml:space="preserve"> (Қосымша Г)</w:t>
      </w:r>
      <w:r w:rsidRPr="001E7444">
        <w:rPr>
          <w:rFonts w:ascii="Times New Roman" w:hAnsi="Times New Roman"/>
          <w:sz w:val="28"/>
          <w:szCs w:val="28"/>
        </w:rPr>
        <w:t xml:space="preserve">. </w:t>
      </w:r>
    </w:p>
    <w:p w14:paraId="70E8CF78" w14:textId="77777777" w:rsidR="00CD4A45" w:rsidRPr="001E7444" w:rsidRDefault="00322DF8" w:rsidP="00B256C5">
      <w:pPr>
        <w:ind w:firstLine="708"/>
        <w:rPr>
          <w:rFonts w:ascii="Times New Roman" w:hAnsi="Times New Roman"/>
          <w:sz w:val="28"/>
          <w:szCs w:val="28"/>
        </w:rPr>
      </w:pPr>
      <w:r w:rsidRPr="001E7444">
        <w:rPr>
          <w:rFonts w:ascii="Times New Roman" w:hAnsi="Times New Roman"/>
          <w:sz w:val="28"/>
          <w:szCs w:val="28"/>
        </w:rPr>
        <w:t>2009</w:t>
      </w:r>
      <w:r w:rsidR="00CD4A45" w:rsidRPr="001E7444">
        <w:rPr>
          <w:rFonts w:ascii="Times New Roman" w:hAnsi="Times New Roman"/>
          <w:sz w:val="28"/>
          <w:szCs w:val="28"/>
        </w:rPr>
        <w:t>-</w:t>
      </w:r>
      <w:r w:rsidR="00662088" w:rsidRPr="001E7444">
        <w:rPr>
          <w:rFonts w:ascii="Times New Roman" w:hAnsi="Times New Roman"/>
          <w:sz w:val="28"/>
          <w:szCs w:val="28"/>
        </w:rPr>
        <w:t>2020</w:t>
      </w:r>
      <w:r w:rsidR="00F31009" w:rsidRPr="001E7444">
        <w:rPr>
          <w:rFonts w:ascii="Times New Roman" w:hAnsi="Times New Roman"/>
          <w:sz w:val="28"/>
          <w:szCs w:val="28"/>
        </w:rPr>
        <w:t xml:space="preserve"> </w:t>
      </w:r>
      <w:r w:rsidR="00CD4A45" w:rsidRPr="001E7444">
        <w:rPr>
          <w:rFonts w:ascii="Times New Roman" w:hAnsi="Times New Roman"/>
          <w:sz w:val="28"/>
          <w:szCs w:val="28"/>
        </w:rPr>
        <w:t xml:space="preserve">жылдар аралығында Қазақстанның жалпы жүк айналымы 1,65 есеге өсті. Өз кезегінде автомобиль көлігінің жүк айналымы 2,5 есе өсті. Орташа есеппен алғанда, Қазақстанда айына шамамен 300 миллион тонна жүк пен багаж тасымалданады </w:t>
      </w:r>
      <w:r w:rsidR="00A63C8A"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URL":"http://marketingcenter.kz/2016/02-25-kazakhstan-marketingovoe-issledovanie-rynka-produktov-pitaniya.html","accessed":{"date-parts":[["2020","4","16"]]},"author":[{"dropping-particle":"","family":"Сыздыкова","given":"Джамиля","non-dropping-particle":"","parse-names":false,"suffix":""}],"container-title":"маркетинговые исследования","id":"ITEM-1","issued":{"date-parts":[["2016"]]},"title":"Исследование рынка торговли продуктами питания в Казахстане","type":"webpage"},"uris":["http://www.mendeley.com/documents/?uuid=5fcddd9c-8cf8-3bf4-8ad5-555315c6ee2d"]}],"mendeley":{"formattedCitation":"[100]","plainTextFormattedCitation":"[100]","previouslyFormattedCitation":"[99]"},"properties":{"noteIndex":0},"schema":"https://github.com/citation-style-language/schema/raw/master/csl-citation.json"}</w:instrText>
      </w:r>
      <w:r w:rsidR="00A63C8A" w:rsidRPr="001E7444">
        <w:rPr>
          <w:rFonts w:ascii="Times New Roman" w:hAnsi="Times New Roman"/>
          <w:sz w:val="28"/>
          <w:szCs w:val="28"/>
        </w:rPr>
        <w:fldChar w:fldCharType="separate"/>
      </w:r>
      <w:r w:rsidR="00331187" w:rsidRPr="001E7444">
        <w:rPr>
          <w:rFonts w:ascii="Times New Roman" w:hAnsi="Times New Roman"/>
          <w:noProof/>
          <w:sz w:val="28"/>
          <w:szCs w:val="28"/>
        </w:rPr>
        <w:t>[100]</w:t>
      </w:r>
      <w:r w:rsidR="00A63C8A" w:rsidRPr="001E7444">
        <w:rPr>
          <w:rFonts w:ascii="Times New Roman" w:hAnsi="Times New Roman"/>
          <w:sz w:val="28"/>
          <w:szCs w:val="28"/>
        </w:rPr>
        <w:fldChar w:fldCharType="end"/>
      </w:r>
      <w:r w:rsidR="00CD4A45" w:rsidRPr="001E7444">
        <w:rPr>
          <w:rFonts w:ascii="Times New Roman" w:hAnsi="Times New Roman"/>
          <w:sz w:val="28"/>
          <w:szCs w:val="28"/>
        </w:rPr>
        <w:t>. Жүк айналымының негізгі бөлігі теміржол (шамамен 60-65%) және автомобиль көлігі (30%) алады. Теміржол көлігінің таңдауына басым түрі ретінде кең аумақ сияқты фактор әсер етті. Айта кету керек, елдің ЖІӨ-де көліктің үлесі соңғы жыл</w:t>
      </w:r>
      <w:r w:rsidR="00A63C8A" w:rsidRPr="001E7444">
        <w:rPr>
          <w:rFonts w:ascii="Times New Roman" w:hAnsi="Times New Roman"/>
          <w:sz w:val="28"/>
          <w:szCs w:val="28"/>
        </w:rPr>
        <w:t>дары шамамен 9% деңгейін құрайды</w:t>
      </w:r>
      <w:r w:rsidR="00CD4A45" w:rsidRPr="001E7444">
        <w:rPr>
          <w:rFonts w:ascii="Times New Roman" w:hAnsi="Times New Roman"/>
          <w:sz w:val="28"/>
          <w:szCs w:val="28"/>
        </w:rPr>
        <w:t>.</w:t>
      </w:r>
    </w:p>
    <w:p w14:paraId="2E6C2E59" w14:textId="77777777" w:rsidR="00FB69D9" w:rsidRPr="001E7444" w:rsidRDefault="00662088" w:rsidP="007210D9">
      <w:pPr>
        <w:ind w:firstLine="708"/>
        <w:rPr>
          <w:rFonts w:ascii="Times New Roman" w:hAnsi="Times New Roman"/>
          <w:sz w:val="28"/>
          <w:szCs w:val="28"/>
        </w:rPr>
      </w:pPr>
      <w:r w:rsidRPr="001E7444">
        <w:rPr>
          <w:rFonts w:ascii="Times New Roman" w:hAnsi="Times New Roman"/>
          <w:sz w:val="28"/>
          <w:szCs w:val="28"/>
        </w:rPr>
        <w:t>Сауалнамаға</w:t>
      </w:r>
      <w:r w:rsidR="00786892" w:rsidRPr="001E7444">
        <w:rPr>
          <w:rFonts w:ascii="Times New Roman" w:hAnsi="Times New Roman"/>
          <w:sz w:val="28"/>
          <w:szCs w:val="28"/>
        </w:rPr>
        <w:t xml:space="preserve"> қатысқан келесі компаниялардан бір сарапшыдан таңдалып, зерттеу жүргізілді: </w:t>
      </w:r>
      <w:r w:rsidR="00B91C29" w:rsidRPr="001E7444">
        <w:rPr>
          <w:rFonts w:ascii="Times New Roman" w:hAnsi="Times New Roman"/>
          <w:sz w:val="28"/>
          <w:szCs w:val="28"/>
        </w:rPr>
        <w:t>«Қазақстан Темір Жол» АҚ ҰК, «KTJ Express» АҚ, «ҚазПочта» АҚ, «Eurasia Trans Team» ЖШС, Центр смазочных материалов ЖШС, "Семей Инжиниринг" АҚ, «ADS Inspection &amp; Consulting» ЖШС, «Актауский Морской Торговый Порт» АҚ ҰК, «SLERS Kazakhstan» ЖШС, «Кедентранссервис» АҚ, «KSP Steel» ЖШС, «Алматы Строй Контракт» ЖШС, «СК «Энерго-Oil» ЖШС, «Центр транспортного сервиса» АҚ, "Дубль Транс" ЖШС, «Национальный центр развития транспортной логистики» АҚ, Turkuaz Machinery» ЖШС, «Asia Med Engin</w:t>
      </w:r>
      <w:r w:rsidR="006C79E3" w:rsidRPr="001E7444">
        <w:rPr>
          <w:rFonts w:ascii="Times New Roman" w:hAnsi="Times New Roman"/>
          <w:sz w:val="28"/>
          <w:szCs w:val="28"/>
        </w:rPr>
        <w:t xml:space="preserve">eering» ЖШС, Белый Ветер Kz" </w:t>
      </w:r>
      <w:r w:rsidR="00B91C29" w:rsidRPr="001E7444">
        <w:rPr>
          <w:rFonts w:ascii="Times New Roman" w:hAnsi="Times New Roman"/>
          <w:sz w:val="28"/>
          <w:szCs w:val="28"/>
        </w:rPr>
        <w:t>ЖШС, «Magnum Cash &amp; Carry» ЖШС, «Казтрансгаз Аймак» АҚ, «Объединенная химическая компания» ЖШС, «ҰАК «Казатомпром» АҚ, «Алматинский Завод Тяжёлого Машиностроения» АҚ, "Холдинг КазЭкспортАстык", «Самрук-Казына Инвест» ЖШС, "Затобольский Реммехцех Металлоконструкции" АҚ, «Концерн «Цесна-Астык» АҚ, «Eurasia Invest ltd» ЖШС, ТЭК «Казахстанская Транспортная Компания»</w:t>
      </w:r>
      <w:r w:rsidR="007210D9" w:rsidRPr="001E7444">
        <w:rPr>
          <w:rFonts w:ascii="Times New Roman" w:hAnsi="Times New Roman"/>
          <w:sz w:val="28"/>
          <w:szCs w:val="28"/>
        </w:rPr>
        <w:t xml:space="preserve">, </w:t>
      </w:r>
      <w:r w:rsidR="00B91C29" w:rsidRPr="001E7444">
        <w:rPr>
          <w:rFonts w:ascii="Times New Roman" w:hAnsi="Times New Roman"/>
          <w:sz w:val="28"/>
          <w:szCs w:val="28"/>
        </w:rPr>
        <w:t>«Bi-Group» компаниялар желісі,</w:t>
      </w:r>
      <w:r w:rsidR="007210D9" w:rsidRPr="001E7444">
        <w:rPr>
          <w:rFonts w:ascii="Times New Roman" w:hAnsi="Times New Roman"/>
          <w:sz w:val="28"/>
          <w:szCs w:val="28"/>
        </w:rPr>
        <w:t xml:space="preserve"> </w:t>
      </w:r>
      <w:r w:rsidR="00B91C29" w:rsidRPr="001E7444">
        <w:rPr>
          <w:rFonts w:ascii="Times New Roman" w:hAnsi="Times New Roman"/>
          <w:sz w:val="28"/>
          <w:szCs w:val="28"/>
        </w:rPr>
        <w:t>"КазФрахтСервис"</w:t>
      </w:r>
      <w:r w:rsidR="007210D9" w:rsidRPr="001E7444">
        <w:rPr>
          <w:rFonts w:ascii="Times New Roman" w:hAnsi="Times New Roman"/>
          <w:sz w:val="28"/>
          <w:szCs w:val="28"/>
        </w:rPr>
        <w:t xml:space="preserve"> ЖШС, </w:t>
      </w:r>
      <w:r w:rsidR="00B91C29" w:rsidRPr="001E7444">
        <w:rPr>
          <w:rFonts w:ascii="Times New Roman" w:hAnsi="Times New Roman"/>
          <w:sz w:val="28"/>
          <w:szCs w:val="28"/>
        </w:rPr>
        <w:t>«Лукашев» ЖК</w:t>
      </w:r>
      <w:r w:rsidR="007210D9" w:rsidRPr="001E7444">
        <w:rPr>
          <w:rFonts w:ascii="Times New Roman" w:hAnsi="Times New Roman"/>
          <w:sz w:val="28"/>
          <w:szCs w:val="28"/>
        </w:rPr>
        <w:t xml:space="preserve">, </w:t>
      </w:r>
      <w:r w:rsidR="00B91C29" w:rsidRPr="001E7444">
        <w:rPr>
          <w:rFonts w:ascii="Times New Roman" w:hAnsi="Times New Roman"/>
          <w:sz w:val="28"/>
          <w:szCs w:val="28"/>
        </w:rPr>
        <w:t>"Snack Sauda West Distribution"</w:t>
      </w:r>
      <w:r w:rsidR="007210D9" w:rsidRPr="001E7444">
        <w:rPr>
          <w:rFonts w:ascii="Times New Roman" w:hAnsi="Times New Roman"/>
          <w:sz w:val="28"/>
          <w:szCs w:val="28"/>
        </w:rPr>
        <w:t xml:space="preserve"> ЖШС, </w:t>
      </w:r>
      <w:r w:rsidR="00B91C29" w:rsidRPr="001E7444">
        <w:rPr>
          <w:rFonts w:ascii="Times New Roman" w:hAnsi="Times New Roman"/>
          <w:sz w:val="28"/>
          <w:szCs w:val="28"/>
        </w:rPr>
        <w:t>BTC West» ЖШС, «Маматова» ЖК, «Қорғас» шекара маңы ынтымақтастығы халықаралық орталығы» АҚ, "Time logistics"</w:t>
      </w:r>
      <w:r w:rsidR="007210D9" w:rsidRPr="001E7444">
        <w:rPr>
          <w:rFonts w:ascii="Times New Roman" w:hAnsi="Times New Roman"/>
          <w:sz w:val="28"/>
          <w:szCs w:val="28"/>
        </w:rPr>
        <w:t xml:space="preserve"> ЖШС, </w:t>
      </w:r>
      <w:r w:rsidR="00B91C29" w:rsidRPr="001E7444">
        <w:rPr>
          <w:rFonts w:ascii="Times New Roman" w:hAnsi="Times New Roman"/>
          <w:sz w:val="28"/>
          <w:szCs w:val="28"/>
        </w:rPr>
        <w:t>«Blitz Logistics»</w:t>
      </w:r>
      <w:r w:rsidR="007210D9" w:rsidRPr="001E7444">
        <w:rPr>
          <w:rFonts w:ascii="Times New Roman" w:hAnsi="Times New Roman"/>
          <w:sz w:val="28"/>
          <w:szCs w:val="28"/>
        </w:rPr>
        <w:t xml:space="preserve"> ЖШС, </w:t>
      </w:r>
      <w:r w:rsidR="00B91C29" w:rsidRPr="001E7444">
        <w:rPr>
          <w:rFonts w:ascii="Times New Roman" w:hAnsi="Times New Roman"/>
          <w:sz w:val="28"/>
          <w:szCs w:val="28"/>
        </w:rPr>
        <w:t xml:space="preserve">«KLS» </w:t>
      </w:r>
      <w:r w:rsidR="007210D9" w:rsidRPr="001E7444">
        <w:rPr>
          <w:rFonts w:ascii="Times New Roman" w:hAnsi="Times New Roman"/>
          <w:sz w:val="28"/>
          <w:szCs w:val="28"/>
        </w:rPr>
        <w:t xml:space="preserve">ЖШС </w:t>
      </w:r>
      <w:r w:rsidR="00F1540A" w:rsidRPr="001E7444">
        <w:rPr>
          <w:rFonts w:ascii="Times New Roman" w:hAnsi="Times New Roman"/>
          <w:sz w:val="28"/>
          <w:szCs w:val="28"/>
          <w:shd w:val="clear" w:color="auto" w:fill="FFFFFF"/>
        </w:rPr>
        <w:t>(Қосымша Ғ</w:t>
      </w:r>
      <w:r w:rsidR="00EC40A4" w:rsidRPr="001E7444">
        <w:rPr>
          <w:rFonts w:ascii="Times New Roman" w:hAnsi="Times New Roman"/>
          <w:sz w:val="28"/>
          <w:szCs w:val="28"/>
          <w:shd w:val="clear" w:color="auto" w:fill="FFFFFF"/>
        </w:rPr>
        <w:t>)</w:t>
      </w:r>
      <w:r w:rsidR="00786892" w:rsidRPr="001E7444">
        <w:rPr>
          <w:rFonts w:ascii="Times New Roman" w:hAnsi="Times New Roman"/>
          <w:sz w:val="28"/>
          <w:szCs w:val="28"/>
          <w:shd w:val="clear" w:color="auto" w:fill="FFFFFF"/>
        </w:rPr>
        <w:t>. Бұл компаниялардың арасында ірі ұлттық компаниялармен қоса, кіші және орта бизнеспен айналысатын жекеменшік иесіндегі компаниялардың да эксперттері қатысты.</w:t>
      </w:r>
    </w:p>
    <w:p w14:paraId="073ADAA3" w14:textId="77777777" w:rsidR="00322DF8" w:rsidRPr="001E7444" w:rsidRDefault="00322DF8" w:rsidP="00B256C5">
      <w:pPr>
        <w:ind w:firstLine="708"/>
        <w:rPr>
          <w:rFonts w:ascii="Times New Roman" w:hAnsi="Times New Roman"/>
          <w:sz w:val="28"/>
          <w:szCs w:val="28"/>
        </w:rPr>
      </w:pPr>
      <w:r w:rsidRPr="001E7444">
        <w:rPr>
          <w:rFonts w:ascii="Times New Roman" w:hAnsi="Times New Roman"/>
          <w:sz w:val="28"/>
          <w:szCs w:val="28"/>
        </w:rPr>
        <w:t xml:space="preserve">Экономикалық өсудің маңызды факторы логистикалық қызметтер нарығын дамыту және интеграцияланған логистикалық жүйелерді құру болып табылады. Логистикалық қызметтер нарығының бәсекеге қабілеттілігін арттыруда және микро, мезо және макроэкономикалық деңгейлерде тиімді логистикалық жүйелерді қалыптастыруда шешуші рөлді шағын логикалық операторлардан (тасымалдаушылар, экспедиторлар, қойма, кеден брокерлері және т.б.) бастап </w:t>
      </w:r>
      <w:r w:rsidR="00EC40A4" w:rsidRPr="001E7444">
        <w:rPr>
          <w:rFonts w:ascii="Times New Roman" w:hAnsi="Times New Roman"/>
          <w:sz w:val="28"/>
          <w:szCs w:val="28"/>
        </w:rPr>
        <w:t>л</w:t>
      </w:r>
      <w:r w:rsidRPr="001E7444">
        <w:rPr>
          <w:rFonts w:ascii="Times New Roman" w:hAnsi="Times New Roman"/>
          <w:sz w:val="28"/>
          <w:szCs w:val="28"/>
        </w:rPr>
        <w:t>огистикалық бизнес-</w:t>
      </w:r>
      <w:r w:rsidR="00211309" w:rsidRPr="001E7444">
        <w:rPr>
          <w:rFonts w:ascii="Times New Roman" w:hAnsi="Times New Roman"/>
          <w:sz w:val="28"/>
          <w:szCs w:val="28"/>
        </w:rPr>
        <w:t>үдеріс</w:t>
      </w:r>
      <w:r w:rsidRPr="001E7444">
        <w:rPr>
          <w:rFonts w:ascii="Times New Roman" w:hAnsi="Times New Roman"/>
          <w:sz w:val="28"/>
          <w:szCs w:val="28"/>
        </w:rPr>
        <w:t xml:space="preserve">тер жүйелік интеграторларды </w:t>
      </w:r>
      <w:r w:rsidRPr="001E7444">
        <w:rPr>
          <w:rFonts w:ascii="Times New Roman" w:hAnsi="Times New Roman"/>
          <w:sz w:val="28"/>
          <w:szCs w:val="28"/>
        </w:rPr>
        <w:lastRenderedPageBreak/>
        <w:t xml:space="preserve">қалыптастыратын 3PL және 4PL деңгейіндегі ірі логистикалық провайдерлер маңызды рөл ойнайды. Қазақстандағы логистикалық қызметтер нарығының құрылымында жүк тасымалдау 97% құрайды, экспедиторлық қызмет </w:t>
      </w:r>
      <w:r w:rsidR="00766C47" w:rsidRPr="001E7444">
        <w:rPr>
          <w:rFonts w:ascii="Times New Roman" w:hAnsi="Times New Roman"/>
          <w:sz w:val="28"/>
          <w:szCs w:val="28"/>
        </w:rPr>
        <w:t>–</w:t>
      </w:r>
      <w:r w:rsidRPr="001E7444">
        <w:rPr>
          <w:rFonts w:ascii="Times New Roman" w:hAnsi="Times New Roman"/>
          <w:sz w:val="28"/>
          <w:szCs w:val="28"/>
        </w:rPr>
        <w:t xml:space="preserve"> </w:t>
      </w:r>
      <w:r w:rsidR="003B6FD4" w:rsidRPr="001E7444">
        <w:rPr>
          <w:rFonts w:ascii="Times New Roman" w:hAnsi="Times New Roman"/>
          <w:sz w:val="28"/>
          <w:szCs w:val="28"/>
        </w:rPr>
        <w:t xml:space="preserve">                                                       </w:t>
      </w:r>
      <w:r w:rsidRPr="001E7444">
        <w:rPr>
          <w:rFonts w:ascii="Times New Roman" w:hAnsi="Times New Roman"/>
          <w:sz w:val="28"/>
          <w:szCs w:val="28"/>
        </w:rPr>
        <w:t xml:space="preserve">2,5-3,0%, басқару логистикасы </w:t>
      </w:r>
      <w:r w:rsidR="00766C47" w:rsidRPr="001E7444">
        <w:rPr>
          <w:rFonts w:ascii="Times New Roman" w:hAnsi="Times New Roman"/>
          <w:sz w:val="28"/>
          <w:szCs w:val="28"/>
        </w:rPr>
        <w:t>–</w:t>
      </w:r>
      <w:r w:rsidRPr="001E7444">
        <w:rPr>
          <w:rFonts w:ascii="Times New Roman" w:hAnsi="Times New Roman"/>
          <w:sz w:val="28"/>
          <w:szCs w:val="28"/>
        </w:rPr>
        <w:t xml:space="preserve"> 0,5% құрайды, бұл әлемдік көрсеткіштерден едәуір төмен</w:t>
      </w:r>
      <w:r w:rsidR="00786892" w:rsidRPr="001E7444">
        <w:rPr>
          <w:rFonts w:ascii="Times New Roman" w:hAnsi="Times New Roman"/>
          <w:sz w:val="28"/>
          <w:szCs w:val="28"/>
        </w:rPr>
        <w:t xml:space="preserve"> </w:t>
      </w:r>
      <w:r w:rsidR="00C30168"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uthor":[{"dropping-particle":"","family":"Сыздыкбаева","given":"Б.У.","non-dropping-particle":"","parse-names":false,"suffix":""},{"dropping-particle":"","family":"Раимбеков","given":"Ж.С.","non-dropping-particle":"","parse-names":false,"suffix":""}],"container-title":"European Research Studies Journal","id":"ITEM-1","issue":"1","issued":{"date-parts":[["2012"]]},"publisher":"BI-print","publisher-place":"Астана, Қазақстан","title":"Транспортно-логистическая система Казахстана: механизмы формирования и развития","type":"book","volume":"328"},"uris":["http://www.mendeley.com/documents/?uuid=edf794e5-52aa-33ab-a8f4-0ee9dfc06506"]}],"mendeley":{"formattedCitation":"[101]","plainTextFormattedCitation":"[101]","previouslyFormattedCitation":"[100]"},"properties":{"noteIndex":0},"schema":"https://github.com/citation-style-language/schema/raw/master/csl-citation.json"}</w:instrText>
      </w:r>
      <w:r w:rsidR="00C30168" w:rsidRPr="001E7444">
        <w:rPr>
          <w:rFonts w:ascii="Times New Roman" w:hAnsi="Times New Roman"/>
          <w:sz w:val="28"/>
          <w:szCs w:val="28"/>
        </w:rPr>
        <w:fldChar w:fldCharType="separate"/>
      </w:r>
      <w:r w:rsidR="00331187" w:rsidRPr="001E7444">
        <w:rPr>
          <w:rFonts w:ascii="Times New Roman" w:hAnsi="Times New Roman"/>
          <w:noProof/>
          <w:sz w:val="28"/>
          <w:szCs w:val="28"/>
        </w:rPr>
        <w:t>[101]</w:t>
      </w:r>
      <w:r w:rsidR="00C30168" w:rsidRPr="001E7444">
        <w:rPr>
          <w:rFonts w:ascii="Times New Roman" w:hAnsi="Times New Roman"/>
          <w:sz w:val="28"/>
          <w:szCs w:val="28"/>
        </w:rPr>
        <w:fldChar w:fldCharType="end"/>
      </w:r>
      <w:r w:rsidR="00C30168" w:rsidRPr="001E7444">
        <w:rPr>
          <w:rFonts w:ascii="Times New Roman" w:hAnsi="Times New Roman"/>
          <w:sz w:val="28"/>
          <w:szCs w:val="28"/>
        </w:rPr>
        <w:t>.</w:t>
      </w:r>
      <w:r w:rsidRPr="001E7444">
        <w:rPr>
          <w:rFonts w:ascii="Times New Roman" w:hAnsi="Times New Roman"/>
          <w:sz w:val="28"/>
          <w:szCs w:val="28"/>
        </w:rPr>
        <w:t xml:space="preserve"> Бұл Қазақстан логистикалық қызметтерді басқарудың құрамдас бөлігі және оларды ұсынудың күрделілігі дамуындағы әлемдік тенденциялардан едәуір артта екенін көрсетеді </w:t>
      </w:r>
      <w:r w:rsidR="00484543"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{"citationItems":[{"id":"ITEM-1","itemData":{"abstract":"The article explores problems and ways of companies providing logistic services development to consumers in the territory of the Republic of Kazakhstan. Active development of the logistics services market, through the application of modern technologies by companies, leads to the increase of the competitiveness in the sphere of economy. The purpose of the study is to explore the problems and ways of developing logistics operators, as well as the quality and conditions of the logistics services provided by the logistics companies and manufacturing enterprises to different consumers. The survey was conducted among managers of production firms, trade firms and logistics companies. Methodology: The Likert scale, consisting of 5 positions (1 - least important, 5 - most important) was used to measure the importance of the services provided and to assess the level of customer satisfaction, as well as the difficulties and logistics problems of the companies that the consumers collide. The results show that international companies working in Kazakhstan pay special attention to various services, different from those of domestic companies. The results also indicate that manufacturers have to solve many problems with regard to the quality of logistics services, reliability and timeliness of supply and a high level of customer service. Furthermore, there is a difference between the levels of satisfaction with the producers of domestic and international customers. Practical consequences. The logistics market, in particular 3PL, in Kazakhstan is still in its infancy degree. Many industrial enterprises must provide basic logistics services by themselves to their customers. Therefore, the further growth of the competitiveness of Kazakhstan's economy largely depends on the ability to provide efficient logistics services. The results of this research show that, in order for companies to provide logistics services to customers, they are required to restructure their organizations and development strategies.","author":[{"dropping-particle":"","family":"Raimbekov","given":"Zhanarys","non-dropping-particle":"","parse-names":false,"suffix":""},{"dropping-particle":"","family":"Syzdykbayeva","given":"Bakyt","non-dropping-particle":"","parse-names":false,"suffix":""},{"dropping-particle":"","family":"Sharipbekova","given":"Kundyz","non-dropping-particle":"","parse-names":false,"suffix":""}],"container-title":"Transport problems 2019, proceedings of XI Internetional Conference","id":"ITEM-1","issued":{"date-parts":[["2019"]]},"page":"555-570","publisher":"Transport Problems","publisher-place":"Katowice, Poland","title":"Survey of Logistic Services Efficiency in Kazakhstani Companies","type":"paper-conference"},"uris":["http://www.mendeley.com/documents/?uuid=8dff7b05-995c-4c6c-bda2-2d51150927a8"]}],"mendeley":{"formattedCitation":"[102]","plainTextFormattedCitation":"[102]","previouslyFormattedCitation":"[101]"},"properties":{"noteIndex":0},"schema":"https://github.com/citation-style-language/schema/raw/master/csl-citation.json"}</w:instrText>
      </w:r>
      <w:r w:rsidR="00484543" w:rsidRPr="001E7444">
        <w:rPr>
          <w:rFonts w:ascii="Times New Roman" w:hAnsi="Times New Roman"/>
          <w:sz w:val="28"/>
          <w:szCs w:val="28"/>
        </w:rPr>
        <w:fldChar w:fldCharType="separate"/>
      </w:r>
      <w:r w:rsidR="00331187" w:rsidRPr="001E7444">
        <w:rPr>
          <w:rFonts w:ascii="Times New Roman" w:hAnsi="Times New Roman"/>
          <w:noProof/>
          <w:sz w:val="28"/>
          <w:szCs w:val="28"/>
        </w:rPr>
        <w:t>[102]</w:t>
      </w:r>
      <w:r w:rsidR="00484543" w:rsidRPr="001E7444">
        <w:rPr>
          <w:rFonts w:ascii="Times New Roman" w:hAnsi="Times New Roman"/>
          <w:sz w:val="28"/>
          <w:szCs w:val="28"/>
        </w:rPr>
        <w:fldChar w:fldCharType="end"/>
      </w:r>
      <w:r w:rsidRPr="001E7444">
        <w:rPr>
          <w:rFonts w:ascii="Times New Roman" w:hAnsi="Times New Roman"/>
          <w:sz w:val="28"/>
          <w:szCs w:val="28"/>
        </w:rPr>
        <w:t>.</w:t>
      </w:r>
    </w:p>
    <w:p w14:paraId="77E24B92" w14:textId="77777777" w:rsidR="001D2A36" w:rsidRPr="001E7444" w:rsidRDefault="0057771F" w:rsidP="00B256C5">
      <w:pPr>
        <w:ind w:firstLine="708"/>
        <w:rPr>
          <w:rFonts w:ascii="Times New Roman" w:hAnsi="Times New Roman"/>
          <w:sz w:val="28"/>
          <w:szCs w:val="28"/>
        </w:rPr>
      </w:pPr>
      <w:r w:rsidRPr="001E7444">
        <w:rPr>
          <w:rFonts w:ascii="Times New Roman" w:hAnsi="Times New Roman"/>
          <w:sz w:val="28"/>
          <w:szCs w:val="28"/>
        </w:rPr>
        <w:t>Сарапшылардың</w:t>
      </w:r>
      <w:r w:rsidR="0027032C" w:rsidRPr="001E7444">
        <w:rPr>
          <w:rFonts w:ascii="Times New Roman" w:hAnsi="Times New Roman"/>
          <w:sz w:val="28"/>
          <w:szCs w:val="28"/>
        </w:rPr>
        <w:t xml:space="preserve"> 75% пайызы Нұр-Сұлтан және Алматы қалаларында орналасқан, себебі логистикалық кәсіпорындар осы екі қалада өте жақсы дамыған, тек 25% пайызы басқа қалаларда орналасқан, оның ішінде</w:t>
      </w:r>
      <w:r w:rsidR="00701BDF" w:rsidRPr="001E7444">
        <w:rPr>
          <w:rFonts w:ascii="Times New Roman" w:hAnsi="Times New Roman"/>
          <w:sz w:val="28"/>
          <w:szCs w:val="28"/>
        </w:rPr>
        <w:t>:</w:t>
      </w:r>
      <w:r w:rsidR="0027032C" w:rsidRPr="001E7444">
        <w:rPr>
          <w:rFonts w:ascii="Times New Roman" w:hAnsi="Times New Roman"/>
          <w:sz w:val="28"/>
          <w:szCs w:val="28"/>
        </w:rPr>
        <w:t xml:space="preserve"> 15% пайызы Батыс макроаймақ</w:t>
      </w:r>
      <w:r w:rsidR="00701BDF" w:rsidRPr="001E7444">
        <w:rPr>
          <w:rFonts w:ascii="Times New Roman" w:hAnsi="Times New Roman"/>
          <w:sz w:val="28"/>
          <w:szCs w:val="28"/>
        </w:rPr>
        <w:t xml:space="preserve">та орналасқан, ал қалған </w:t>
      </w:r>
      <w:r w:rsidR="0027032C" w:rsidRPr="001E7444">
        <w:rPr>
          <w:rFonts w:ascii="Times New Roman" w:hAnsi="Times New Roman"/>
          <w:sz w:val="28"/>
          <w:szCs w:val="28"/>
        </w:rPr>
        <w:t>10%</w:t>
      </w:r>
      <w:r w:rsidR="00701BDF" w:rsidRPr="001E7444">
        <w:rPr>
          <w:rFonts w:ascii="Times New Roman" w:hAnsi="Times New Roman"/>
          <w:sz w:val="28"/>
          <w:szCs w:val="28"/>
        </w:rPr>
        <w:t xml:space="preserve"> басқа аймақтарда жұмыс істейді. Олардың 35% өз кәсіпорындарында директор немесе </w:t>
      </w:r>
      <w:r w:rsidRPr="001E7444">
        <w:rPr>
          <w:rFonts w:ascii="Times New Roman" w:hAnsi="Times New Roman"/>
          <w:sz w:val="28"/>
          <w:szCs w:val="28"/>
        </w:rPr>
        <w:t xml:space="preserve">кәсіпорын </w:t>
      </w:r>
      <w:r w:rsidR="00701BDF" w:rsidRPr="001E7444">
        <w:rPr>
          <w:rFonts w:ascii="Times New Roman" w:hAnsi="Times New Roman"/>
          <w:sz w:val="28"/>
          <w:szCs w:val="28"/>
        </w:rPr>
        <w:t>ие</w:t>
      </w:r>
      <w:r w:rsidRPr="001E7444">
        <w:rPr>
          <w:rFonts w:ascii="Times New Roman" w:hAnsi="Times New Roman"/>
          <w:sz w:val="28"/>
          <w:szCs w:val="28"/>
        </w:rPr>
        <w:t>лері</w:t>
      </w:r>
      <w:r w:rsidR="00701BDF" w:rsidRPr="001E7444">
        <w:rPr>
          <w:rFonts w:ascii="Times New Roman" w:hAnsi="Times New Roman"/>
          <w:sz w:val="28"/>
          <w:szCs w:val="28"/>
        </w:rPr>
        <w:t xml:space="preserve"> болып </w:t>
      </w:r>
      <w:r w:rsidRPr="001E7444">
        <w:rPr>
          <w:rFonts w:ascii="Times New Roman" w:hAnsi="Times New Roman"/>
          <w:sz w:val="28"/>
          <w:szCs w:val="28"/>
        </w:rPr>
        <w:t>табылады</w:t>
      </w:r>
      <w:r w:rsidR="00701BDF" w:rsidRPr="001E7444">
        <w:rPr>
          <w:rFonts w:ascii="Times New Roman" w:hAnsi="Times New Roman"/>
          <w:sz w:val="28"/>
          <w:szCs w:val="28"/>
        </w:rPr>
        <w:t xml:space="preserve">, 33% логистикалық сала басқармасында жұмыс атқарады, ал қалған 27% сатып алу және басқа сала менеджері ретінде жұмыс істейді. </w:t>
      </w:r>
      <w:r w:rsidR="00F173C3" w:rsidRPr="001E7444">
        <w:rPr>
          <w:rFonts w:ascii="Times New Roman" w:hAnsi="Times New Roman"/>
          <w:sz w:val="28"/>
          <w:szCs w:val="28"/>
        </w:rPr>
        <w:t xml:space="preserve">Эксперттердің </w:t>
      </w:r>
      <w:r w:rsidR="000E7D6A" w:rsidRPr="001E7444">
        <w:rPr>
          <w:rFonts w:ascii="Times New Roman" w:hAnsi="Times New Roman"/>
          <w:sz w:val="28"/>
          <w:szCs w:val="28"/>
        </w:rPr>
        <w:t>31% к</w:t>
      </w:r>
      <w:r w:rsidR="00F173C3" w:rsidRPr="001E7444">
        <w:rPr>
          <w:rFonts w:ascii="Times New Roman" w:hAnsi="Times New Roman"/>
          <w:sz w:val="28"/>
          <w:szCs w:val="28"/>
        </w:rPr>
        <w:t>өлік және логистикалық компаниялар, кеден, экспедиция, қоймалау компанияларында қызмет істейді</w:t>
      </w:r>
      <w:r w:rsidR="00F31009" w:rsidRPr="001E7444">
        <w:rPr>
          <w:rFonts w:ascii="Times New Roman" w:hAnsi="Times New Roman"/>
          <w:sz w:val="28"/>
          <w:szCs w:val="28"/>
        </w:rPr>
        <w:t xml:space="preserve">, 18% </w:t>
      </w:r>
      <w:r w:rsidR="00766C47" w:rsidRPr="001E7444">
        <w:rPr>
          <w:rFonts w:ascii="Times New Roman" w:hAnsi="Times New Roman"/>
          <w:sz w:val="28"/>
          <w:szCs w:val="28"/>
        </w:rPr>
        <w:t>–</w:t>
      </w:r>
      <w:r w:rsidR="00F31009" w:rsidRPr="001E7444">
        <w:rPr>
          <w:rFonts w:ascii="Times New Roman" w:hAnsi="Times New Roman"/>
          <w:sz w:val="28"/>
          <w:szCs w:val="28"/>
        </w:rPr>
        <w:t xml:space="preserve"> көтерме және бөлшек саудада, 5% </w:t>
      </w:r>
      <w:r w:rsidR="00766C47" w:rsidRPr="001E7444">
        <w:rPr>
          <w:rFonts w:ascii="Times New Roman" w:hAnsi="Times New Roman"/>
          <w:sz w:val="28"/>
          <w:szCs w:val="28"/>
        </w:rPr>
        <w:t>–</w:t>
      </w:r>
      <w:r w:rsidR="00F31009" w:rsidRPr="001E7444">
        <w:rPr>
          <w:rFonts w:ascii="Times New Roman" w:hAnsi="Times New Roman"/>
          <w:sz w:val="28"/>
          <w:szCs w:val="28"/>
        </w:rPr>
        <w:t xml:space="preserve"> өнеркәсіп өндірісінде және металл өңдеуде, 6% </w:t>
      </w:r>
      <w:r w:rsidR="00766C47" w:rsidRPr="001E7444">
        <w:rPr>
          <w:rFonts w:ascii="Times New Roman" w:hAnsi="Times New Roman"/>
          <w:sz w:val="28"/>
          <w:szCs w:val="28"/>
        </w:rPr>
        <w:t>–</w:t>
      </w:r>
      <w:r w:rsidR="00F31009" w:rsidRPr="001E7444">
        <w:rPr>
          <w:rFonts w:ascii="Times New Roman" w:hAnsi="Times New Roman"/>
          <w:sz w:val="28"/>
          <w:szCs w:val="28"/>
        </w:rPr>
        <w:t xml:space="preserve"> халық тұтынатын тауарлар өндірісінде және мұнай-газ саласында,</w:t>
      </w:r>
      <w:r w:rsidR="007F703D" w:rsidRPr="001E7444">
        <w:rPr>
          <w:rFonts w:ascii="Times New Roman" w:hAnsi="Times New Roman"/>
          <w:sz w:val="28"/>
          <w:szCs w:val="28"/>
        </w:rPr>
        <w:t xml:space="preserve"> </w:t>
      </w:r>
      <w:r w:rsidR="00F31009" w:rsidRPr="001E7444">
        <w:rPr>
          <w:rFonts w:ascii="Times New Roman" w:hAnsi="Times New Roman"/>
          <w:sz w:val="28"/>
          <w:szCs w:val="28"/>
        </w:rPr>
        <w:t>7%</w:t>
      </w:r>
      <w:r w:rsidR="00766C47" w:rsidRPr="001E7444">
        <w:rPr>
          <w:rFonts w:ascii="Times New Roman" w:hAnsi="Times New Roman"/>
          <w:sz w:val="28"/>
          <w:szCs w:val="28"/>
        </w:rPr>
        <w:t xml:space="preserve"> –</w:t>
      </w:r>
      <w:r w:rsidR="007F703D" w:rsidRPr="001E7444">
        <w:rPr>
          <w:rFonts w:ascii="Times New Roman" w:hAnsi="Times New Roman"/>
          <w:sz w:val="28"/>
          <w:szCs w:val="28"/>
        </w:rPr>
        <w:t xml:space="preserve"> </w:t>
      </w:r>
      <w:r w:rsidR="00F31009" w:rsidRPr="001E7444">
        <w:rPr>
          <w:rFonts w:ascii="Times New Roman" w:hAnsi="Times New Roman"/>
          <w:sz w:val="28"/>
          <w:szCs w:val="28"/>
        </w:rPr>
        <w:t>ауыл шаруашылығында,</w:t>
      </w:r>
      <w:r w:rsidR="007F703D" w:rsidRPr="001E7444">
        <w:rPr>
          <w:rFonts w:ascii="Times New Roman" w:hAnsi="Times New Roman"/>
          <w:sz w:val="28"/>
          <w:szCs w:val="28"/>
        </w:rPr>
        <w:t xml:space="preserve"> </w:t>
      </w:r>
      <w:r w:rsidR="00F31009" w:rsidRPr="001E7444">
        <w:rPr>
          <w:rFonts w:ascii="Times New Roman" w:hAnsi="Times New Roman"/>
          <w:sz w:val="28"/>
          <w:szCs w:val="28"/>
        </w:rPr>
        <w:t>10%</w:t>
      </w:r>
      <w:r w:rsidR="00766C47" w:rsidRPr="001E7444">
        <w:rPr>
          <w:rFonts w:ascii="Times New Roman" w:hAnsi="Times New Roman"/>
          <w:sz w:val="28"/>
          <w:szCs w:val="28"/>
        </w:rPr>
        <w:t xml:space="preserve"> –</w:t>
      </w:r>
      <w:r w:rsidR="00F31009" w:rsidRPr="001E7444">
        <w:rPr>
          <w:rFonts w:ascii="Times New Roman" w:hAnsi="Times New Roman"/>
          <w:sz w:val="28"/>
          <w:szCs w:val="28"/>
        </w:rPr>
        <w:t xml:space="preserve"> химия/фармацевтика/медицина саласында, 9% </w:t>
      </w:r>
      <w:r w:rsidR="00766C47" w:rsidRPr="001E7444">
        <w:rPr>
          <w:rFonts w:ascii="Times New Roman" w:hAnsi="Times New Roman"/>
          <w:sz w:val="28"/>
          <w:szCs w:val="28"/>
        </w:rPr>
        <w:t>–</w:t>
      </w:r>
      <w:r w:rsidR="00F31009" w:rsidRPr="001E7444">
        <w:rPr>
          <w:rFonts w:ascii="Times New Roman" w:hAnsi="Times New Roman"/>
          <w:sz w:val="28"/>
          <w:szCs w:val="28"/>
        </w:rPr>
        <w:t xml:space="preserve"> машина жасау саласында, 1% </w:t>
      </w:r>
      <w:r w:rsidR="000F2675" w:rsidRPr="001E7444">
        <w:rPr>
          <w:rFonts w:ascii="Times New Roman" w:hAnsi="Times New Roman"/>
          <w:sz w:val="28"/>
          <w:szCs w:val="28"/>
        </w:rPr>
        <w:t>–</w:t>
      </w:r>
      <w:r w:rsidR="00F31009" w:rsidRPr="001E7444">
        <w:rPr>
          <w:rFonts w:ascii="Times New Roman" w:hAnsi="Times New Roman"/>
          <w:sz w:val="28"/>
          <w:szCs w:val="28"/>
        </w:rPr>
        <w:t xml:space="preserve"> энергетика және тау-кен кәсіпорындарында жұмыс істейді</w:t>
      </w:r>
      <w:r w:rsidR="00F173C3" w:rsidRPr="001E7444">
        <w:rPr>
          <w:rFonts w:ascii="Times New Roman" w:hAnsi="Times New Roman"/>
          <w:sz w:val="28"/>
          <w:szCs w:val="28"/>
        </w:rPr>
        <w:t xml:space="preserve">. </w:t>
      </w:r>
    </w:p>
    <w:p w14:paraId="3F7A0E42" w14:textId="77777777" w:rsidR="007F703D" w:rsidRPr="001E7444" w:rsidRDefault="001D2A36" w:rsidP="00B256C5">
      <w:pPr>
        <w:ind w:firstLine="708"/>
        <w:rPr>
          <w:rFonts w:ascii="Times New Roman" w:hAnsi="Times New Roman"/>
          <w:sz w:val="28"/>
          <w:szCs w:val="28"/>
        </w:rPr>
      </w:pPr>
      <w:r w:rsidRPr="001E7444">
        <w:rPr>
          <w:rFonts w:ascii="Times New Roman" w:hAnsi="Times New Roman"/>
          <w:sz w:val="28"/>
          <w:szCs w:val="28"/>
        </w:rPr>
        <w:t xml:space="preserve">Қазіргі таңда компанияларда логистиканың қандай бағыттары жақсы дамығанын білу мақсатында респонденттерден </w:t>
      </w:r>
      <w:r w:rsidR="00150D65" w:rsidRPr="001E7444">
        <w:rPr>
          <w:rFonts w:ascii="Times New Roman" w:hAnsi="Times New Roman"/>
          <w:sz w:val="28"/>
          <w:szCs w:val="28"/>
        </w:rPr>
        <w:t>11</w:t>
      </w:r>
      <w:r w:rsidR="00766C47" w:rsidRPr="001E7444">
        <w:rPr>
          <w:rFonts w:ascii="Times New Roman" w:hAnsi="Times New Roman"/>
          <w:sz w:val="28"/>
          <w:szCs w:val="28"/>
        </w:rPr>
        <w:t>-</w:t>
      </w:r>
      <w:r w:rsidR="00150D65" w:rsidRPr="001E7444">
        <w:rPr>
          <w:rFonts w:ascii="Times New Roman" w:hAnsi="Times New Roman"/>
          <w:sz w:val="28"/>
          <w:szCs w:val="28"/>
        </w:rPr>
        <w:t xml:space="preserve">суретте респонденттер жұмыс істейтін </w:t>
      </w:r>
      <w:r w:rsidR="000E7D6A" w:rsidRPr="001E7444">
        <w:rPr>
          <w:rFonts w:ascii="Times New Roman" w:hAnsi="Times New Roman"/>
          <w:sz w:val="28"/>
          <w:szCs w:val="28"/>
        </w:rPr>
        <w:t>кәсіпорын</w:t>
      </w:r>
      <w:r w:rsidR="00FC6952" w:rsidRPr="001E7444">
        <w:rPr>
          <w:rFonts w:ascii="Times New Roman" w:hAnsi="Times New Roman"/>
          <w:sz w:val="28"/>
          <w:szCs w:val="28"/>
        </w:rPr>
        <w:t>дарыны</w:t>
      </w:r>
      <w:r w:rsidR="000E7D6A" w:rsidRPr="001E7444">
        <w:rPr>
          <w:rFonts w:ascii="Times New Roman" w:hAnsi="Times New Roman"/>
          <w:sz w:val="28"/>
          <w:szCs w:val="28"/>
        </w:rPr>
        <w:t>ң</w:t>
      </w:r>
      <w:r w:rsidR="00425CFB" w:rsidRPr="001E7444">
        <w:rPr>
          <w:rFonts w:ascii="Times New Roman" w:hAnsi="Times New Roman"/>
          <w:sz w:val="28"/>
          <w:szCs w:val="28"/>
        </w:rPr>
        <w:t xml:space="preserve"> қандай логистикалық салалары өте </w:t>
      </w:r>
      <w:r w:rsidR="000E7D6A" w:rsidRPr="001E7444">
        <w:rPr>
          <w:rFonts w:ascii="Times New Roman" w:hAnsi="Times New Roman"/>
          <w:sz w:val="28"/>
          <w:szCs w:val="28"/>
        </w:rPr>
        <w:t>мықты немесе нашар</w:t>
      </w:r>
      <w:r w:rsidR="00150D65" w:rsidRPr="001E7444">
        <w:rPr>
          <w:rFonts w:ascii="Times New Roman" w:hAnsi="Times New Roman"/>
          <w:sz w:val="28"/>
          <w:szCs w:val="28"/>
        </w:rPr>
        <w:t xml:space="preserve"> </w:t>
      </w:r>
      <w:r w:rsidR="00FC6952" w:rsidRPr="001E7444">
        <w:rPr>
          <w:rFonts w:ascii="Times New Roman" w:hAnsi="Times New Roman"/>
          <w:sz w:val="28"/>
          <w:szCs w:val="28"/>
        </w:rPr>
        <w:t>дамығанын анықтадық</w:t>
      </w:r>
      <w:r w:rsidRPr="001E7444">
        <w:rPr>
          <w:rFonts w:ascii="Times New Roman" w:hAnsi="Times New Roman"/>
          <w:sz w:val="28"/>
          <w:szCs w:val="28"/>
        </w:rPr>
        <w:t>.</w:t>
      </w:r>
    </w:p>
    <w:p w14:paraId="4881DB4F" w14:textId="77777777" w:rsidR="00FC7FBD" w:rsidRPr="001E7444" w:rsidRDefault="001D2A36" w:rsidP="00B256C5">
      <w:pPr>
        <w:ind w:firstLine="708"/>
        <w:rPr>
          <w:rFonts w:ascii="Times New Roman" w:hAnsi="Times New Roman"/>
          <w:sz w:val="28"/>
          <w:szCs w:val="28"/>
        </w:rPr>
      </w:pPr>
      <w:r w:rsidRPr="001E7444">
        <w:rPr>
          <w:rFonts w:ascii="Times New Roman" w:hAnsi="Times New Roman"/>
          <w:sz w:val="28"/>
          <w:szCs w:val="28"/>
        </w:rPr>
        <w:t xml:space="preserve"> </w:t>
      </w:r>
    </w:p>
    <w:p w14:paraId="38C73DAA" w14:textId="77777777" w:rsidR="000E7D6A" w:rsidRPr="001E7444" w:rsidRDefault="005A5F63" w:rsidP="00FF356C">
      <w:pPr>
        <w:jc w:val="center"/>
        <w:rPr>
          <w:rFonts w:ascii="Times New Roman" w:hAnsi="Times New Roman"/>
          <w:sz w:val="28"/>
          <w:szCs w:val="28"/>
        </w:rPr>
      </w:pPr>
      <w:r w:rsidRPr="001E7444">
        <w:rPr>
          <w:rFonts w:ascii="Times New Roman" w:hAnsi="Times New Roman"/>
          <w:noProof/>
          <w:lang w:val="ru-RU" w:eastAsia="ru-RU"/>
        </w:rPr>
        <w:drawing>
          <wp:inline distT="0" distB="0" distL="0" distR="0" wp14:anchorId="6DB16C8E" wp14:editId="4A9E7AF2">
            <wp:extent cx="5857335" cy="2605177"/>
            <wp:effectExtent l="0" t="0" r="0" b="5080"/>
            <wp:docPr id="1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95860A" w14:textId="77777777" w:rsidR="000E7D6A" w:rsidRPr="001E7444" w:rsidRDefault="000E7D6A" w:rsidP="00F65778">
      <w:pPr>
        <w:jc w:val="center"/>
        <w:rPr>
          <w:rFonts w:ascii="Times New Roman" w:hAnsi="Times New Roman"/>
          <w:sz w:val="28"/>
          <w:szCs w:val="28"/>
        </w:rPr>
      </w:pPr>
      <w:r w:rsidRPr="001E7444">
        <w:rPr>
          <w:rFonts w:ascii="Times New Roman" w:hAnsi="Times New Roman"/>
          <w:sz w:val="28"/>
          <w:szCs w:val="28"/>
        </w:rPr>
        <w:t xml:space="preserve">Сурет </w:t>
      </w:r>
      <w:r w:rsidR="00C20122" w:rsidRPr="001E7444">
        <w:rPr>
          <w:rFonts w:ascii="Times New Roman" w:hAnsi="Times New Roman"/>
          <w:sz w:val="28"/>
          <w:szCs w:val="28"/>
          <w:lang w:val="ru-RU"/>
        </w:rPr>
        <w:t>11</w:t>
      </w:r>
      <w:r w:rsidRPr="001E7444">
        <w:rPr>
          <w:rFonts w:ascii="Times New Roman" w:hAnsi="Times New Roman"/>
          <w:sz w:val="28"/>
          <w:szCs w:val="28"/>
          <w:lang w:val="ru-RU"/>
        </w:rPr>
        <w:t xml:space="preserve"> – ҚР </w:t>
      </w:r>
      <w:r w:rsidRPr="001E7444">
        <w:rPr>
          <w:rFonts w:ascii="Times New Roman" w:hAnsi="Times New Roman"/>
          <w:sz w:val="28"/>
          <w:szCs w:val="28"/>
        </w:rPr>
        <w:t>компаниялардағы логистикалық бағыттардың дамуы</w:t>
      </w:r>
      <w:r w:rsidR="001D2A36" w:rsidRPr="001E7444">
        <w:rPr>
          <w:rFonts w:ascii="Times New Roman" w:hAnsi="Times New Roman"/>
          <w:sz w:val="28"/>
          <w:szCs w:val="28"/>
        </w:rPr>
        <w:t>.</w:t>
      </w:r>
    </w:p>
    <w:p w14:paraId="5943FAF5" w14:textId="77777777" w:rsidR="00766C47" w:rsidRPr="001E7444" w:rsidRDefault="00766C47" w:rsidP="00766C47">
      <w:pPr>
        <w:ind w:firstLine="709"/>
        <w:rPr>
          <w:rFonts w:ascii="Times New Roman" w:hAnsi="Times New Roman"/>
          <w:sz w:val="16"/>
          <w:szCs w:val="16"/>
        </w:rPr>
      </w:pPr>
    </w:p>
    <w:p w14:paraId="1FFF743B" w14:textId="77777777" w:rsidR="00B256C5" w:rsidRPr="001E7444" w:rsidRDefault="00766C47" w:rsidP="00766C47">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261AAC24" w14:textId="77777777" w:rsidR="003B6FD4" w:rsidRPr="001E7444" w:rsidRDefault="003B6FD4" w:rsidP="00B256C5">
      <w:pPr>
        <w:ind w:firstLine="708"/>
        <w:rPr>
          <w:rFonts w:ascii="Times New Roman" w:hAnsi="Times New Roman"/>
          <w:sz w:val="28"/>
          <w:szCs w:val="28"/>
        </w:rPr>
      </w:pPr>
    </w:p>
    <w:p w14:paraId="684A9719" w14:textId="77777777" w:rsidR="00FC7FBD" w:rsidRPr="001E7444" w:rsidRDefault="001A1BC9" w:rsidP="00B256C5">
      <w:pPr>
        <w:ind w:firstLine="708"/>
        <w:rPr>
          <w:rFonts w:ascii="Times New Roman" w:hAnsi="Times New Roman"/>
          <w:sz w:val="28"/>
          <w:szCs w:val="28"/>
        </w:rPr>
      </w:pPr>
      <w:r w:rsidRPr="001E7444">
        <w:rPr>
          <w:rFonts w:ascii="Times New Roman" w:hAnsi="Times New Roman"/>
          <w:sz w:val="28"/>
          <w:szCs w:val="28"/>
        </w:rPr>
        <w:t>11</w:t>
      </w:r>
      <w:r w:rsidR="00FF356C" w:rsidRPr="001E7444">
        <w:rPr>
          <w:rFonts w:ascii="Times New Roman" w:hAnsi="Times New Roman"/>
          <w:sz w:val="28"/>
          <w:szCs w:val="28"/>
        </w:rPr>
        <w:t>-</w:t>
      </w:r>
      <w:r w:rsidR="00FC7FBD" w:rsidRPr="001E7444">
        <w:rPr>
          <w:rFonts w:ascii="Times New Roman" w:hAnsi="Times New Roman"/>
          <w:sz w:val="28"/>
          <w:szCs w:val="28"/>
        </w:rPr>
        <w:t>сурет</w:t>
      </w:r>
      <w:r w:rsidR="00C20122" w:rsidRPr="001E7444">
        <w:rPr>
          <w:rFonts w:ascii="Times New Roman" w:hAnsi="Times New Roman"/>
          <w:sz w:val="28"/>
          <w:szCs w:val="28"/>
        </w:rPr>
        <w:t>те</w:t>
      </w:r>
      <w:r w:rsidR="00FC7FBD" w:rsidRPr="001E7444">
        <w:rPr>
          <w:rFonts w:ascii="Times New Roman" w:hAnsi="Times New Roman"/>
          <w:sz w:val="28"/>
          <w:szCs w:val="28"/>
        </w:rPr>
        <w:t xml:space="preserve"> көрсетіп тұрғандай, респонденттердің басым бөлігі (16,84%) тасымалдау логистикасы жақсы дамығанын ескерді, екінші орында қойма және жүктерді өңдеу </w:t>
      </w:r>
      <w:r w:rsidR="00766C47" w:rsidRPr="001E7444">
        <w:rPr>
          <w:rFonts w:ascii="Times New Roman" w:hAnsi="Times New Roman"/>
          <w:sz w:val="28"/>
          <w:szCs w:val="28"/>
        </w:rPr>
        <w:t>–</w:t>
      </w:r>
      <w:r w:rsidR="00FC7FBD" w:rsidRPr="001E7444">
        <w:rPr>
          <w:rFonts w:ascii="Times New Roman" w:hAnsi="Times New Roman"/>
          <w:sz w:val="28"/>
          <w:szCs w:val="28"/>
        </w:rPr>
        <w:t xml:space="preserve"> 13,36% құрады, ол негізі бизнес ерекшелігіне байланысты, </w:t>
      </w:r>
      <w:r w:rsidR="00FC7FBD" w:rsidRPr="001E7444">
        <w:rPr>
          <w:rFonts w:ascii="Times New Roman" w:hAnsi="Times New Roman"/>
          <w:sz w:val="28"/>
          <w:szCs w:val="28"/>
        </w:rPr>
        <w:lastRenderedPageBreak/>
        <w:t xml:space="preserve">себебі респонденттердің басым бөлігі логистиканың тікелей бағыттарыңа назар аударатынын анықталды. Сатып алу логистикасы үшінші орында </w:t>
      </w:r>
      <w:r w:rsidR="00766C47" w:rsidRPr="001E7444">
        <w:rPr>
          <w:rFonts w:ascii="Times New Roman" w:hAnsi="Times New Roman"/>
          <w:sz w:val="28"/>
          <w:szCs w:val="28"/>
        </w:rPr>
        <w:t>–</w:t>
      </w:r>
      <w:r w:rsidR="00FC7FBD" w:rsidRPr="001E7444">
        <w:rPr>
          <w:rFonts w:ascii="Times New Roman" w:hAnsi="Times New Roman"/>
          <w:sz w:val="28"/>
          <w:szCs w:val="28"/>
        </w:rPr>
        <w:t xml:space="preserve"> 12,78%, одан кейін тарату логистикасы </w:t>
      </w:r>
      <w:r w:rsidR="00766C47" w:rsidRPr="001E7444">
        <w:rPr>
          <w:rFonts w:ascii="Times New Roman" w:hAnsi="Times New Roman"/>
          <w:sz w:val="28"/>
          <w:szCs w:val="28"/>
        </w:rPr>
        <w:t>–</w:t>
      </w:r>
      <w:r w:rsidR="00FC7FBD" w:rsidRPr="001E7444">
        <w:rPr>
          <w:rFonts w:ascii="Times New Roman" w:hAnsi="Times New Roman"/>
          <w:sz w:val="28"/>
          <w:szCs w:val="28"/>
        </w:rPr>
        <w:t xml:space="preserve"> 11,71%. Ал өндірістік логистика </w:t>
      </w:r>
      <w:r w:rsidR="00766C47" w:rsidRPr="001E7444">
        <w:rPr>
          <w:rFonts w:ascii="Times New Roman" w:hAnsi="Times New Roman"/>
          <w:sz w:val="28"/>
          <w:szCs w:val="28"/>
        </w:rPr>
        <w:t>–</w:t>
      </w:r>
      <w:r w:rsidR="00FC7FBD" w:rsidRPr="001E7444">
        <w:rPr>
          <w:rFonts w:ascii="Times New Roman" w:hAnsi="Times New Roman"/>
          <w:sz w:val="28"/>
          <w:szCs w:val="28"/>
        </w:rPr>
        <w:t xml:space="preserve"> (10,45%), ақпараттық қолдау (10,16%) және SCM (10,07%) бір деңгейде орналасқан, логистиканың күрделі бағыттары ҚР компанияларында күшті беделге ие еместігін көрсетеді, дегенмен ірі компаниялар логистикалың бұл</w:t>
      </w:r>
      <w:r w:rsidR="00EC40A4" w:rsidRPr="001E7444">
        <w:rPr>
          <w:rFonts w:ascii="Times New Roman" w:hAnsi="Times New Roman"/>
          <w:sz w:val="28"/>
          <w:szCs w:val="28"/>
        </w:rPr>
        <w:t xml:space="preserve"> түрлері қатты назар аударуда. Қ</w:t>
      </w:r>
      <w:r w:rsidR="00FC7FBD" w:rsidRPr="001E7444">
        <w:rPr>
          <w:rFonts w:ascii="Times New Roman" w:hAnsi="Times New Roman"/>
          <w:sz w:val="28"/>
          <w:szCs w:val="28"/>
        </w:rPr>
        <w:t xml:space="preserve">орларды басқару (9,10%) бір саты төмен орналасқан, ең нашар дамыған бағыт логистикалық зерттерлер мен әзірлемелер </w:t>
      </w:r>
      <w:r w:rsidR="00766C47" w:rsidRPr="001E7444">
        <w:rPr>
          <w:rFonts w:ascii="Times New Roman" w:hAnsi="Times New Roman"/>
          <w:sz w:val="28"/>
          <w:szCs w:val="28"/>
        </w:rPr>
        <w:t>–</w:t>
      </w:r>
      <w:r w:rsidR="00FC7FBD" w:rsidRPr="001E7444">
        <w:rPr>
          <w:rFonts w:ascii="Times New Roman" w:hAnsi="Times New Roman"/>
          <w:sz w:val="28"/>
          <w:szCs w:val="28"/>
        </w:rPr>
        <w:t xml:space="preserve"> 5,52%. </w:t>
      </w:r>
      <w:r w:rsidR="00A26507" w:rsidRPr="001E7444">
        <w:rPr>
          <w:rFonts w:ascii="Times New Roman" w:hAnsi="Times New Roman"/>
          <w:sz w:val="28"/>
          <w:szCs w:val="28"/>
        </w:rPr>
        <w:t>Компаниялар зерттеу мен әзірлемелерге назар аудармайтыны, олар көптеген шығынды талап етеді, әрі тез арада орнын толтырмайды, әрі көп инвестицияны талап етеді.</w:t>
      </w:r>
    </w:p>
    <w:p w14:paraId="109398DD" w14:textId="77777777" w:rsidR="00C30168" w:rsidRPr="001E7444" w:rsidRDefault="00C30168" w:rsidP="00B256C5">
      <w:pPr>
        <w:ind w:firstLine="708"/>
        <w:rPr>
          <w:rFonts w:ascii="Times New Roman" w:hAnsi="Times New Roman"/>
          <w:sz w:val="28"/>
          <w:szCs w:val="28"/>
        </w:rPr>
      </w:pPr>
      <w:r w:rsidRPr="001E7444">
        <w:rPr>
          <w:rFonts w:ascii="Times New Roman" w:hAnsi="Times New Roman"/>
          <w:sz w:val="28"/>
          <w:szCs w:val="28"/>
        </w:rPr>
        <w:t>Қазақстанд</w:t>
      </w:r>
      <w:r w:rsidR="001A1BC9" w:rsidRPr="001E7444">
        <w:rPr>
          <w:rFonts w:ascii="Times New Roman" w:hAnsi="Times New Roman"/>
          <w:sz w:val="28"/>
          <w:szCs w:val="28"/>
        </w:rPr>
        <w:t>а көлік және қойма саласында 2020</w:t>
      </w:r>
      <w:r w:rsidRPr="001E7444">
        <w:rPr>
          <w:rFonts w:ascii="Times New Roman" w:hAnsi="Times New Roman"/>
          <w:sz w:val="28"/>
          <w:szCs w:val="28"/>
        </w:rPr>
        <w:t xml:space="preserve"> жылы кәсіпорындар</w:t>
      </w:r>
      <w:r w:rsidR="001A1BC9" w:rsidRPr="001E7444">
        <w:rPr>
          <w:rFonts w:ascii="Times New Roman" w:hAnsi="Times New Roman"/>
          <w:sz w:val="28"/>
          <w:szCs w:val="28"/>
        </w:rPr>
        <w:t>дың саны 16 568 құрады, бұл 2019</w:t>
      </w:r>
      <w:r w:rsidRPr="001E7444">
        <w:rPr>
          <w:rFonts w:ascii="Times New Roman" w:hAnsi="Times New Roman"/>
          <w:sz w:val="28"/>
          <w:szCs w:val="28"/>
        </w:rPr>
        <w:t xml:space="preserve"> жылмен салыстырғанда 10%-ға көп. Оның ішінде жеке меншік нысаны </w:t>
      </w:r>
      <w:r w:rsidR="00766C47" w:rsidRPr="001E7444">
        <w:rPr>
          <w:rFonts w:ascii="Times New Roman" w:hAnsi="Times New Roman"/>
          <w:sz w:val="28"/>
          <w:szCs w:val="28"/>
        </w:rPr>
        <w:t>–</w:t>
      </w:r>
      <w:r w:rsidRPr="001E7444">
        <w:rPr>
          <w:rFonts w:ascii="Times New Roman" w:hAnsi="Times New Roman"/>
          <w:sz w:val="28"/>
          <w:szCs w:val="28"/>
        </w:rPr>
        <w:t xml:space="preserve"> 15480 (93,4%), мемлекеттік меншік нысаны </w:t>
      </w:r>
      <w:r w:rsidR="00766C47" w:rsidRPr="001E7444">
        <w:rPr>
          <w:rFonts w:ascii="Times New Roman" w:hAnsi="Times New Roman"/>
          <w:sz w:val="28"/>
          <w:szCs w:val="28"/>
        </w:rPr>
        <w:t>–</w:t>
      </w:r>
      <w:r w:rsidRPr="001E7444">
        <w:rPr>
          <w:rFonts w:ascii="Times New Roman" w:hAnsi="Times New Roman"/>
          <w:sz w:val="28"/>
          <w:szCs w:val="28"/>
        </w:rPr>
        <w:t xml:space="preserve"> 46 (немесе 0,27%), 1347 </w:t>
      </w:r>
      <w:r w:rsidR="00766C47" w:rsidRPr="001E7444">
        <w:rPr>
          <w:rFonts w:ascii="Times New Roman" w:hAnsi="Times New Roman"/>
          <w:sz w:val="28"/>
          <w:szCs w:val="28"/>
        </w:rPr>
        <w:t>–</w:t>
      </w:r>
      <w:r w:rsidRPr="001E7444">
        <w:rPr>
          <w:rFonts w:ascii="Times New Roman" w:hAnsi="Times New Roman"/>
          <w:sz w:val="28"/>
          <w:szCs w:val="28"/>
        </w:rPr>
        <w:t xml:space="preserve"> шетелдік немесе бірлескен кәсіпорындар (8,9%)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{"citationItems":[{"id":"ITEM-1","itemData":{"URL":"https://stat.gov.kz/official/industry/11/statistic/6","accessed":{"date-parts":[["2020","1","17"]]},"id":"ITEM-1","issued":{"date-parts":[["0"]]},"title":"Қазақстан Республикасы Ұлттық экономика министрлігі Статистика комитеті","type":"webpage"},"uris":["http://www.mendeley.com/documents/?uuid=ab2083d3-8ebf-3d7e-a656-f6e24d11cd7b"]}],"mendeley":{"formattedCitation":"[60]","plainTextFormattedCitation":"[60]","previouslyFormattedCitation":"[59]"},"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[60]</w:t>
      </w:r>
      <w:r w:rsidRPr="001E7444">
        <w:rPr>
          <w:rFonts w:ascii="Times New Roman" w:hAnsi="Times New Roman"/>
          <w:sz w:val="28"/>
          <w:szCs w:val="28"/>
        </w:rPr>
        <w:fldChar w:fldCharType="end"/>
      </w:r>
      <w:r w:rsidRPr="001E7444">
        <w:rPr>
          <w:rFonts w:ascii="Times New Roman" w:hAnsi="Times New Roman"/>
          <w:sz w:val="28"/>
          <w:szCs w:val="28"/>
        </w:rPr>
        <w:t>.</w:t>
      </w:r>
    </w:p>
    <w:p w14:paraId="095C16A7" w14:textId="77777777" w:rsidR="003271DD" w:rsidRPr="001E7444" w:rsidRDefault="003271DD" w:rsidP="00B256C5">
      <w:pPr>
        <w:ind w:firstLine="708"/>
        <w:rPr>
          <w:rFonts w:ascii="Times New Roman" w:hAnsi="Times New Roman"/>
          <w:sz w:val="28"/>
          <w:szCs w:val="28"/>
        </w:rPr>
      </w:pPr>
      <w:r w:rsidRPr="001E7444">
        <w:rPr>
          <w:rFonts w:ascii="Times New Roman" w:hAnsi="Times New Roman"/>
          <w:sz w:val="28"/>
          <w:szCs w:val="28"/>
        </w:rPr>
        <w:t>Респонденттер кіші, орта және ірі компаниялар</w:t>
      </w:r>
      <w:r w:rsidR="00FA5D1F" w:rsidRPr="001E7444">
        <w:rPr>
          <w:rFonts w:ascii="Times New Roman" w:hAnsi="Times New Roman"/>
          <w:sz w:val="28"/>
          <w:szCs w:val="28"/>
        </w:rPr>
        <w:t>да</w:t>
      </w:r>
      <w:r w:rsidRPr="001E7444">
        <w:rPr>
          <w:rFonts w:ascii="Times New Roman" w:hAnsi="Times New Roman"/>
          <w:sz w:val="28"/>
          <w:szCs w:val="28"/>
        </w:rPr>
        <w:t xml:space="preserve"> жұмыс істейді, олардың жылдық тауардың(қызметтің) құндық қатынасы әртүрлі болып келеді, оның ішінде респонденттердің (28%) құны тұрғысынан тауардың</w:t>
      </w:r>
      <w:r w:rsidR="00F31009" w:rsidRPr="001E7444">
        <w:rPr>
          <w:rFonts w:ascii="Times New Roman" w:hAnsi="Times New Roman"/>
          <w:sz w:val="28"/>
          <w:szCs w:val="28"/>
        </w:rPr>
        <w:t xml:space="preserve"> </w:t>
      </w:r>
      <w:r w:rsidRPr="001E7444">
        <w:rPr>
          <w:rFonts w:ascii="Times New Roman" w:hAnsi="Times New Roman"/>
          <w:sz w:val="28"/>
          <w:szCs w:val="28"/>
        </w:rPr>
        <w:t xml:space="preserve">(қызметтің) жылдық көлемі 500 миллион теңгеден асатының атады, респонденттердің 15% </w:t>
      </w:r>
      <w:r w:rsidR="00766C47" w:rsidRPr="001E7444">
        <w:rPr>
          <w:rFonts w:ascii="Times New Roman" w:hAnsi="Times New Roman"/>
          <w:sz w:val="28"/>
          <w:szCs w:val="28"/>
        </w:rPr>
        <w:t>–</w:t>
      </w:r>
      <w:r w:rsidRPr="001E7444">
        <w:rPr>
          <w:rFonts w:ascii="Times New Roman" w:hAnsi="Times New Roman"/>
          <w:sz w:val="28"/>
          <w:szCs w:val="28"/>
        </w:rPr>
        <w:t xml:space="preserve"> 200-500</w:t>
      </w:r>
      <w:r w:rsidR="003B6FD4" w:rsidRPr="001E7444">
        <w:rPr>
          <w:rFonts w:ascii="Times New Roman" w:hAnsi="Times New Roman"/>
          <w:sz w:val="28"/>
          <w:szCs w:val="28"/>
        </w:rPr>
        <w:t xml:space="preserve"> </w:t>
      </w:r>
      <w:r w:rsidRPr="001E7444">
        <w:rPr>
          <w:rFonts w:ascii="Times New Roman" w:hAnsi="Times New Roman"/>
          <w:sz w:val="28"/>
          <w:szCs w:val="28"/>
        </w:rPr>
        <w:t>млн.</w:t>
      </w:r>
      <w:r w:rsidR="003B6FD4" w:rsidRPr="001E7444">
        <w:rPr>
          <w:rFonts w:ascii="Times New Roman" w:hAnsi="Times New Roman"/>
          <w:sz w:val="28"/>
          <w:szCs w:val="28"/>
        </w:rPr>
        <w:t xml:space="preserve"> </w:t>
      </w:r>
      <w:r w:rsidRPr="001E7444">
        <w:rPr>
          <w:rFonts w:ascii="Times New Roman" w:hAnsi="Times New Roman"/>
          <w:sz w:val="28"/>
          <w:szCs w:val="28"/>
        </w:rPr>
        <w:t>тг құрады</w:t>
      </w:r>
      <w:r w:rsidR="00766C47" w:rsidRPr="001E7444">
        <w:rPr>
          <w:rFonts w:ascii="Times New Roman" w:hAnsi="Times New Roman"/>
          <w:sz w:val="28"/>
          <w:szCs w:val="28"/>
        </w:rPr>
        <w:t xml:space="preserve"> </w:t>
      </w:r>
      <w:r w:rsidRPr="001E7444">
        <w:rPr>
          <w:rFonts w:ascii="Times New Roman" w:hAnsi="Times New Roman"/>
          <w:sz w:val="28"/>
          <w:szCs w:val="28"/>
        </w:rPr>
        <w:t xml:space="preserve">10% респонденттерде </w:t>
      </w:r>
      <w:r w:rsidR="00766C47" w:rsidRPr="001E7444">
        <w:rPr>
          <w:rFonts w:ascii="Times New Roman" w:hAnsi="Times New Roman"/>
          <w:sz w:val="28"/>
          <w:szCs w:val="28"/>
        </w:rPr>
        <w:t>–</w:t>
      </w:r>
      <w:r w:rsidRPr="001E7444">
        <w:rPr>
          <w:rFonts w:ascii="Times New Roman" w:hAnsi="Times New Roman"/>
          <w:sz w:val="28"/>
          <w:szCs w:val="28"/>
        </w:rPr>
        <w:t xml:space="preserve"> </w:t>
      </w:r>
      <w:r w:rsidR="003B6FD4" w:rsidRPr="001E7444">
        <w:rPr>
          <w:rFonts w:ascii="Times New Roman" w:hAnsi="Times New Roman"/>
          <w:sz w:val="28"/>
          <w:szCs w:val="28"/>
        </w:rPr>
        <w:t>100-200 м</w:t>
      </w:r>
      <w:r w:rsidRPr="001E7444">
        <w:rPr>
          <w:rFonts w:ascii="Times New Roman" w:hAnsi="Times New Roman"/>
          <w:sz w:val="28"/>
          <w:szCs w:val="28"/>
        </w:rPr>
        <w:t>лн</w:t>
      </w:r>
      <w:r w:rsidR="003B6FD4" w:rsidRPr="001E7444">
        <w:rPr>
          <w:rFonts w:ascii="Times New Roman" w:hAnsi="Times New Roman"/>
          <w:sz w:val="28"/>
          <w:szCs w:val="28"/>
        </w:rPr>
        <w:t>.</w:t>
      </w:r>
      <w:r w:rsidRPr="001E7444">
        <w:rPr>
          <w:rFonts w:ascii="Times New Roman" w:hAnsi="Times New Roman"/>
          <w:sz w:val="28"/>
          <w:szCs w:val="28"/>
        </w:rPr>
        <w:t xml:space="preserve"> теңге немесе </w:t>
      </w:r>
      <w:r w:rsidR="003B6FD4" w:rsidRPr="001E7444">
        <w:rPr>
          <w:rFonts w:ascii="Times New Roman" w:hAnsi="Times New Roman"/>
          <w:sz w:val="28"/>
          <w:szCs w:val="28"/>
        </w:rPr>
        <w:t xml:space="preserve">                                  </w:t>
      </w:r>
      <w:r w:rsidRPr="001E7444">
        <w:rPr>
          <w:rFonts w:ascii="Times New Roman" w:hAnsi="Times New Roman"/>
          <w:sz w:val="28"/>
          <w:szCs w:val="28"/>
        </w:rPr>
        <w:t>51-100</w:t>
      </w:r>
      <w:r w:rsidR="00766C47" w:rsidRPr="001E7444">
        <w:rPr>
          <w:rFonts w:ascii="Times New Roman" w:hAnsi="Times New Roman"/>
          <w:sz w:val="28"/>
          <w:szCs w:val="28"/>
        </w:rPr>
        <w:t xml:space="preserve"> </w:t>
      </w:r>
      <w:r w:rsidRPr="001E7444">
        <w:rPr>
          <w:rFonts w:ascii="Times New Roman" w:hAnsi="Times New Roman"/>
          <w:sz w:val="28"/>
          <w:szCs w:val="28"/>
        </w:rPr>
        <w:t>млн.</w:t>
      </w:r>
      <w:r w:rsidR="00766C47" w:rsidRPr="001E7444">
        <w:rPr>
          <w:rFonts w:ascii="Times New Roman" w:hAnsi="Times New Roman"/>
          <w:sz w:val="28"/>
          <w:szCs w:val="28"/>
        </w:rPr>
        <w:t xml:space="preserve"> </w:t>
      </w:r>
      <w:r w:rsidRPr="001E7444">
        <w:rPr>
          <w:rFonts w:ascii="Times New Roman" w:hAnsi="Times New Roman"/>
          <w:sz w:val="28"/>
          <w:szCs w:val="28"/>
        </w:rPr>
        <w:t>тг, 11-15 млн</w:t>
      </w:r>
      <w:r w:rsidR="003B6FD4" w:rsidRPr="001E7444">
        <w:rPr>
          <w:rFonts w:ascii="Times New Roman" w:hAnsi="Times New Roman"/>
          <w:sz w:val="28"/>
          <w:szCs w:val="28"/>
        </w:rPr>
        <w:t>.</w:t>
      </w:r>
      <w:r w:rsidRPr="001E7444">
        <w:rPr>
          <w:rFonts w:ascii="Times New Roman" w:hAnsi="Times New Roman"/>
          <w:sz w:val="28"/>
          <w:szCs w:val="28"/>
        </w:rPr>
        <w:t xml:space="preserve"> теңге аралығында,10 миллион теңгеге дейін орналасқан, </w:t>
      </w:r>
      <w:r w:rsidR="00FC7FBD" w:rsidRPr="001E7444">
        <w:rPr>
          <w:rFonts w:ascii="Times New Roman" w:hAnsi="Times New Roman"/>
          <w:sz w:val="28"/>
          <w:szCs w:val="28"/>
        </w:rPr>
        <w:t>респонденттерд</w:t>
      </w:r>
      <w:r w:rsidRPr="001E7444">
        <w:rPr>
          <w:rFonts w:ascii="Times New Roman" w:hAnsi="Times New Roman"/>
          <w:sz w:val="28"/>
          <w:szCs w:val="28"/>
        </w:rPr>
        <w:t xml:space="preserve">ің 8% </w:t>
      </w:r>
      <w:r w:rsidR="006E5ACB" w:rsidRPr="001E7444">
        <w:rPr>
          <w:rFonts w:ascii="Times New Roman" w:hAnsi="Times New Roman"/>
          <w:sz w:val="28"/>
          <w:szCs w:val="28"/>
        </w:rPr>
        <w:t xml:space="preserve">– </w:t>
      </w:r>
      <w:r w:rsidRPr="001E7444">
        <w:rPr>
          <w:rFonts w:ascii="Times New Roman" w:hAnsi="Times New Roman"/>
          <w:sz w:val="28"/>
          <w:szCs w:val="28"/>
        </w:rPr>
        <w:t>31-50</w:t>
      </w:r>
      <w:r w:rsidR="00FF356C" w:rsidRPr="001E7444">
        <w:rPr>
          <w:rFonts w:ascii="Times New Roman" w:hAnsi="Times New Roman"/>
          <w:sz w:val="28"/>
          <w:szCs w:val="28"/>
        </w:rPr>
        <w:t xml:space="preserve"> </w:t>
      </w:r>
      <w:r w:rsidRPr="001E7444">
        <w:rPr>
          <w:rFonts w:ascii="Times New Roman" w:hAnsi="Times New Roman"/>
          <w:sz w:val="28"/>
          <w:szCs w:val="28"/>
        </w:rPr>
        <w:t>млн.</w:t>
      </w:r>
      <w:r w:rsidR="006E5ACB" w:rsidRPr="001E7444">
        <w:rPr>
          <w:rFonts w:ascii="Times New Roman" w:hAnsi="Times New Roman"/>
          <w:sz w:val="28"/>
          <w:szCs w:val="28"/>
        </w:rPr>
        <w:t xml:space="preserve"> </w:t>
      </w:r>
      <w:r w:rsidRPr="001E7444">
        <w:rPr>
          <w:rFonts w:ascii="Times New Roman" w:hAnsi="Times New Roman"/>
          <w:sz w:val="28"/>
          <w:szCs w:val="28"/>
        </w:rPr>
        <w:t>тг аралығында құраған</w:t>
      </w:r>
      <w:r w:rsidR="00C01A51" w:rsidRPr="001E7444">
        <w:rPr>
          <w:rFonts w:ascii="Times New Roman" w:hAnsi="Times New Roman"/>
          <w:sz w:val="28"/>
          <w:szCs w:val="28"/>
        </w:rPr>
        <w:t xml:space="preserve">. </w:t>
      </w:r>
      <w:r w:rsidRPr="001E7444">
        <w:rPr>
          <w:rFonts w:ascii="Times New Roman" w:hAnsi="Times New Roman"/>
          <w:sz w:val="28"/>
          <w:szCs w:val="28"/>
        </w:rPr>
        <w:t xml:space="preserve">Олардың </w:t>
      </w:r>
      <w:r w:rsidR="00FC7FBD" w:rsidRPr="001E7444">
        <w:rPr>
          <w:rFonts w:ascii="Times New Roman" w:hAnsi="Times New Roman"/>
          <w:sz w:val="28"/>
          <w:szCs w:val="28"/>
        </w:rPr>
        <w:t xml:space="preserve">ішінде </w:t>
      </w:r>
      <w:r w:rsidRPr="001E7444">
        <w:rPr>
          <w:rFonts w:ascii="Times New Roman" w:hAnsi="Times New Roman"/>
          <w:sz w:val="28"/>
          <w:szCs w:val="28"/>
        </w:rPr>
        <w:t xml:space="preserve">10% </w:t>
      </w:r>
      <w:r w:rsidR="006E5ACB" w:rsidRPr="001E7444">
        <w:rPr>
          <w:rFonts w:ascii="Times New Roman" w:hAnsi="Times New Roman"/>
          <w:sz w:val="28"/>
          <w:szCs w:val="28"/>
        </w:rPr>
        <w:t>–</w:t>
      </w:r>
      <w:r w:rsidRPr="001E7444">
        <w:rPr>
          <w:rFonts w:ascii="Times New Roman" w:hAnsi="Times New Roman"/>
          <w:sz w:val="28"/>
          <w:szCs w:val="28"/>
        </w:rPr>
        <w:t xml:space="preserve"> экспортке, 11% </w:t>
      </w:r>
      <w:r w:rsidR="006E5ACB" w:rsidRPr="001E7444">
        <w:rPr>
          <w:rFonts w:ascii="Times New Roman" w:hAnsi="Times New Roman"/>
          <w:sz w:val="28"/>
          <w:szCs w:val="28"/>
        </w:rPr>
        <w:t>–</w:t>
      </w:r>
      <w:r w:rsidRPr="001E7444">
        <w:rPr>
          <w:rFonts w:ascii="Times New Roman" w:hAnsi="Times New Roman"/>
          <w:sz w:val="28"/>
          <w:szCs w:val="28"/>
        </w:rPr>
        <w:t xml:space="preserve"> импортқа бағытталған, 35%-ішкі нарықта жұмыс істейді, 44% </w:t>
      </w:r>
      <w:r w:rsidR="006E5ACB" w:rsidRPr="001E7444">
        <w:rPr>
          <w:rFonts w:ascii="Times New Roman" w:hAnsi="Times New Roman"/>
          <w:sz w:val="28"/>
          <w:szCs w:val="28"/>
        </w:rPr>
        <w:t>–</w:t>
      </w:r>
      <w:r w:rsidRPr="001E7444">
        <w:rPr>
          <w:rFonts w:ascii="Times New Roman" w:hAnsi="Times New Roman"/>
          <w:sz w:val="28"/>
          <w:szCs w:val="28"/>
        </w:rPr>
        <w:t xml:space="preserve"> аралас нарықта жұмыс жасайды.</w:t>
      </w:r>
      <w:r w:rsidR="00FC7FBD" w:rsidRPr="001E7444">
        <w:rPr>
          <w:rFonts w:ascii="Times New Roman" w:hAnsi="Times New Roman"/>
          <w:sz w:val="28"/>
          <w:szCs w:val="28"/>
        </w:rPr>
        <w:t xml:space="preserve"> </w:t>
      </w:r>
      <w:r w:rsidRPr="001E7444">
        <w:rPr>
          <w:rFonts w:ascii="Times New Roman" w:hAnsi="Times New Roman"/>
          <w:sz w:val="28"/>
          <w:szCs w:val="28"/>
        </w:rPr>
        <w:t xml:space="preserve">Компанияның тауар ағынының негізгі серіктестері 33% респонденттер қазақстандық компаниялар болып табылады, 24% ТМД елдерімен жұмыс істейді, 19% </w:t>
      </w:r>
      <w:r w:rsidR="006E5ACB" w:rsidRPr="001E7444">
        <w:rPr>
          <w:rFonts w:ascii="Times New Roman" w:hAnsi="Times New Roman"/>
          <w:sz w:val="28"/>
          <w:szCs w:val="28"/>
        </w:rPr>
        <w:t>–</w:t>
      </w:r>
      <w:r w:rsidR="00FC7FBD" w:rsidRPr="001E7444">
        <w:rPr>
          <w:rFonts w:ascii="Times New Roman" w:hAnsi="Times New Roman"/>
          <w:sz w:val="28"/>
          <w:szCs w:val="28"/>
        </w:rPr>
        <w:t xml:space="preserve"> </w:t>
      </w:r>
      <w:r w:rsidRPr="001E7444">
        <w:rPr>
          <w:rFonts w:ascii="Times New Roman" w:hAnsi="Times New Roman"/>
          <w:sz w:val="28"/>
          <w:szCs w:val="28"/>
        </w:rPr>
        <w:t xml:space="preserve">Қытаймен, 15% тек Ресеймен, 12% </w:t>
      </w:r>
      <w:r w:rsidR="006E5ACB" w:rsidRPr="001E7444">
        <w:rPr>
          <w:rFonts w:ascii="Times New Roman" w:hAnsi="Times New Roman"/>
          <w:sz w:val="28"/>
          <w:szCs w:val="28"/>
        </w:rPr>
        <w:t>–</w:t>
      </w:r>
      <w:r w:rsidR="00FC7FBD" w:rsidRPr="001E7444">
        <w:rPr>
          <w:rFonts w:ascii="Times New Roman" w:hAnsi="Times New Roman"/>
          <w:sz w:val="28"/>
          <w:szCs w:val="28"/>
        </w:rPr>
        <w:t xml:space="preserve"> </w:t>
      </w:r>
      <w:r w:rsidRPr="001E7444">
        <w:rPr>
          <w:rFonts w:ascii="Times New Roman" w:hAnsi="Times New Roman"/>
          <w:sz w:val="28"/>
          <w:szCs w:val="28"/>
        </w:rPr>
        <w:t xml:space="preserve">Еуропа елдерімен, 2% </w:t>
      </w:r>
      <w:r w:rsidR="006E5ACB" w:rsidRPr="001E7444">
        <w:rPr>
          <w:rFonts w:ascii="Times New Roman" w:hAnsi="Times New Roman"/>
          <w:sz w:val="28"/>
          <w:szCs w:val="28"/>
        </w:rPr>
        <w:t>–</w:t>
      </w:r>
      <w:r w:rsidR="00FC7FBD" w:rsidRPr="001E7444">
        <w:rPr>
          <w:rFonts w:ascii="Times New Roman" w:hAnsi="Times New Roman"/>
          <w:sz w:val="28"/>
          <w:szCs w:val="28"/>
        </w:rPr>
        <w:t xml:space="preserve"> </w:t>
      </w:r>
      <w:r w:rsidRPr="001E7444">
        <w:rPr>
          <w:rFonts w:ascii="Times New Roman" w:hAnsi="Times New Roman"/>
          <w:sz w:val="28"/>
          <w:szCs w:val="28"/>
        </w:rPr>
        <w:t xml:space="preserve">басқа елдермен жұмыс жасайды. </w:t>
      </w:r>
    </w:p>
    <w:p w14:paraId="2CDDB945" w14:textId="77777777" w:rsidR="00FF356C" w:rsidRPr="001E7444" w:rsidRDefault="00FF356C" w:rsidP="00FF356C">
      <w:pPr>
        <w:ind w:firstLine="708"/>
        <w:rPr>
          <w:rFonts w:ascii="Times New Roman" w:hAnsi="Times New Roman"/>
          <w:sz w:val="28"/>
          <w:szCs w:val="28"/>
        </w:rPr>
      </w:pPr>
      <w:r w:rsidRPr="001E7444">
        <w:rPr>
          <w:rFonts w:ascii="Times New Roman" w:hAnsi="Times New Roman"/>
          <w:sz w:val="28"/>
          <w:szCs w:val="28"/>
        </w:rPr>
        <w:t>Соңғы онжылдықта Қазақстандағы логистикалық қызметтер нарығы қарқынды дамып келе жатқанына қарамастан, Қазақстан экономикасы дамыған жетекші елдерден едәуір артта қалып отыр.</w:t>
      </w:r>
    </w:p>
    <w:p w14:paraId="5119532C" w14:textId="77777777" w:rsidR="00FF356C" w:rsidRPr="001E7444" w:rsidRDefault="00FF356C" w:rsidP="00FF356C">
      <w:pPr>
        <w:ind w:firstLine="708"/>
        <w:rPr>
          <w:rFonts w:ascii="Times New Roman" w:hAnsi="Times New Roman"/>
          <w:sz w:val="28"/>
          <w:szCs w:val="28"/>
        </w:rPr>
      </w:pPr>
      <w:r w:rsidRPr="001E7444">
        <w:rPr>
          <w:rFonts w:ascii="Times New Roman" w:hAnsi="Times New Roman"/>
          <w:sz w:val="28"/>
          <w:szCs w:val="28"/>
        </w:rPr>
        <w:t xml:space="preserve">Компанияның үлкен бөлігін өндірістік үдерістен басқа логистикалық шығындар құрайды. 12-суретте көрсетіліп тұрғандай, респонденттердің белгілеуі бойынша логистикалық жүйедегі шығындардың ең жоғары бөлігі </w:t>
      </w:r>
      <w:r w:rsidR="00605167" w:rsidRPr="001E7444">
        <w:rPr>
          <w:rFonts w:ascii="Times New Roman" w:hAnsi="Times New Roman"/>
          <w:sz w:val="28"/>
          <w:szCs w:val="28"/>
        </w:rPr>
        <w:t>–</w:t>
      </w:r>
      <w:r w:rsidRPr="001E7444">
        <w:rPr>
          <w:rFonts w:ascii="Times New Roman" w:hAnsi="Times New Roman"/>
          <w:sz w:val="28"/>
          <w:szCs w:val="28"/>
        </w:rPr>
        <w:t xml:space="preserve"> көліктык қолдау бөлігі (31,91%). Оған тауарды тасымалдаумен байланысты барлық шығындар кіреді, екінші кезекті логистикалық операторларға жүгіну кезінде пайда болатын шығындар (23,98%), яғни логистикалық жүйемен байланысты барлық шығындарды компанияның өзі емес, логистикалық операторлар айналысады. Компания тек бақылаушы орган болып келеді. Үшінші сатыда, сақтау мен өңдеуге байланысты шығындар (22,91%). Ол дегеніміз - соңғы тұтынушыға тауарды жеткізбестен тауарларды қоймаларда сақтау, оларды сараптау, әрі өңдеу болып табылады. Соңғы сатыда кедендік рәсімдеумен байланысты шығындар (21,20%).</w:t>
      </w:r>
    </w:p>
    <w:p w14:paraId="5398A749" w14:textId="77777777" w:rsidR="00FF356C" w:rsidRPr="001E7444" w:rsidRDefault="00FF356C" w:rsidP="00B256C5">
      <w:pPr>
        <w:ind w:firstLine="708"/>
        <w:rPr>
          <w:rFonts w:ascii="Times New Roman" w:hAnsi="Times New Roman"/>
          <w:sz w:val="28"/>
          <w:szCs w:val="28"/>
        </w:rPr>
      </w:pPr>
    </w:p>
    <w:p w14:paraId="22566F5E" w14:textId="77777777" w:rsidR="003271DD" w:rsidRPr="001E7444" w:rsidRDefault="005A5F63" w:rsidP="006E5ACB">
      <w:pPr>
        <w:jc w:val="center"/>
        <w:rPr>
          <w:rFonts w:ascii="Times New Roman" w:hAnsi="Times New Roman"/>
          <w:sz w:val="28"/>
          <w:szCs w:val="28"/>
        </w:rPr>
      </w:pPr>
      <w:r w:rsidRPr="001E7444">
        <w:rPr>
          <w:rFonts w:ascii="Times New Roman" w:hAnsi="Times New Roman"/>
          <w:noProof/>
          <w:sz w:val="28"/>
          <w:szCs w:val="28"/>
          <w:lang w:val="ru-RU" w:eastAsia="ru-RU"/>
        </w:rPr>
        <w:lastRenderedPageBreak/>
        <w:drawing>
          <wp:inline distT="0" distB="0" distL="0" distR="0" wp14:anchorId="3CDF7D64" wp14:editId="64DA393F">
            <wp:extent cx="4665786" cy="2242868"/>
            <wp:effectExtent l="0" t="0" r="1905" b="508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307" t="2877" r="10642" b="3584"/>
                    <a:stretch/>
                  </pic:blipFill>
                  <pic:spPr bwMode="auto">
                    <a:xfrm>
                      <a:off x="0" y="0"/>
                      <a:ext cx="4731560" cy="2274486"/>
                    </a:xfrm>
                    <a:prstGeom prst="rect">
                      <a:avLst/>
                    </a:prstGeom>
                    <a:noFill/>
                    <a:ln>
                      <a:noFill/>
                    </a:ln>
                    <a:extLst>
                      <a:ext uri="{53640926-AAD7-44D8-BBD7-CCE9431645EC}">
                        <a14:shadowObscured xmlns:a14="http://schemas.microsoft.com/office/drawing/2010/main"/>
                      </a:ext>
                    </a:extLst>
                  </pic:spPr>
                </pic:pic>
              </a:graphicData>
            </a:graphic>
          </wp:inline>
        </w:drawing>
      </w:r>
    </w:p>
    <w:p w14:paraId="68FB2670" w14:textId="77777777" w:rsidR="006E5ACB" w:rsidRPr="001E7444" w:rsidRDefault="006E5ACB" w:rsidP="00B256C5">
      <w:pPr>
        <w:rPr>
          <w:rFonts w:ascii="Times New Roman" w:hAnsi="Times New Roman"/>
          <w:sz w:val="16"/>
          <w:szCs w:val="16"/>
        </w:rPr>
      </w:pPr>
    </w:p>
    <w:p w14:paraId="05FE86DC" w14:textId="77777777" w:rsidR="00C01A51" w:rsidRPr="001E7444" w:rsidRDefault="00C01A51" w:rsidP="006E5ACB">
      <w:pPr>
        <w:jc w:val="center"/>
        <w:rPr>
          <w:rFonts w:ascii="Times New Roman" w:hAnsi="Times New Roman"/>
          <w:sz w:val="28"/>
          <w:szCs w:val="28"/>
        </w:rPr>
      </w:pPr>
      <w:r w:rsidRPr="001E7444">
        <w:rPr>
          <w:rFonts w:ascii="Times New Roman" w:hAnsi="Times New Roman"/>
          <w:sz w:val="28"/>
          <w:szCs w:val="28"/>
        </w:rPr>
        <w:t xml:space="preserve">Сурет </w:t>
      </w:r>
      <w:r w:rsidR="00C20122" w:rsidRPr="001E7444">
        <w:rPr>
          <w:rFonts w:ascii="Times New Roman" w:hAnsi="Times New Roman"/>
          <w:sz w:val="28"/>
          <w:szCs w:val="28"/>
        </w:rPr>
        <w:t>12</w:t>
      </w:r>
      <w:r w:rsidRPr="001E7444">
        <w:rPr>
          <w:rFonts w:ascii="Times New Roman" w:hAnsi="Times New Roman"/>
          <w:sz w:val="28"/>
          <w:szCs w:val="28"/>
        </w:rPr>
        <w:t xml:space="preserve"> – </w:t>
      </w:r>
      <w:r w:rsidR="006E5ACB" w:rsidRPr="001E7444">
        <w:rPr>
          <w:rFonts w:ascii="Times New Roman" w:hAnsi="Times New Roman"/>
          <w:sz w:val="28"/>
          <w:szCs w:val="28"/>
        </w:rPr>
        <w:t xml:space="preserve">Компанияларда </w:t>
      </w:r>
      <w:r w:rsidRPr="001E7444">
        <w:rPr>
          <w:rFonts w:ascii="Times New Roman" w:hAnsi="Times New Roman"/>
          <w:sz w:val="28"/>
          <w:szCs w:val="28"/>
        </w:rPr>
        <w:t>логистикалық жүйе элементтерінде шығындардың бөлінуі</w:t>
      </w:r>
    </w:p>
    <w:p w14:paraId="1088562E" w14:textId="77777777" w:rsidR="006E5ACB" w:rsidRPr="001E7444" w:rsidRDefault="006E5ACB" w:rsidP="006E5ACB">
      <w:pPr>
        <w:ind w:firstLine="709"/>
        <w:rPr>
          <w:rFonts w:ascii="Times New Roman" w:hAnsi="Times New Roman"/>
          <w:sz w:val="16"/>
          <w:szCs w:val="16"/>
        </w:rPr>
      </w:pPr>
    </w:p>
    <w:p w14:paraId="595ED549" w14:textId="77777777" w:rsidR="00B256C5" w:rsidRPr="001E7444" w:rsidRDefault="006E5ACB" w:rsidP="006E5ACB">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262942AA" w14:textId="77777777" w:rsidR="00511EF6" w:rsidRPr="001E7444" w:rsidRDefault="00511EF6" w:rsidP="00B256C5">
      <w:pPr>
        <w:ind w:firstLine="708"/>
        <w:rPr>
          <w:rFonts w:ascii="Times New Roman" w:hAnsi="Times New Roman"/>
          <w:sz w:val="28"/>
          <w:szCs w:val="28"/>
        </w:rPr>
      </w:pPr>
    </w:p>
    <w:p w14:paraId="17EF31E0" w14:textId="77777777" w:rsidR="00C500CD" w:rsidRPr="001E7444" w:rsidRDefault="00CB282B" w:rsidP="00B256C5">
      <w:pPr>
        <w:ind w:firstLine="708"/>
        <w:rPr>
          <w:rFonts w:ascii="Times New Roman" w:hAnsi="Times New Roman"/>
          <w:sz w:val="28"/>
          <w:szCs w:val="28"/>
        </w:rPr>
      </w:pPr>
      <w:r w:rsidRPr="001E7444">
        <w:rPr>
          <w:rFonts w:ascii="Times New Roman" w:hAnsi="Times New Roman"/>
          <w:sz w:val="28"/>
          <w:szCs w:val="28"/>
        </w:rPr>
        <w:t xml:space="preserve">Көлікті басқару элементі ең жоғары деңгейде болғандықтан, </w:t>
      </w:r>
      <w:r w:rsidR="00FC6952" w:rsidRPr="001E7444">
        <w:rPr>
          <w:rFonts w:ascii="Times New Roman" w:hAnsi="Times New Roman"/>
          <w:sz w:val="28"/>
          <w:szCs w:val="28"/>
        </w:rPr>
        <w:t>респонденттер жұмыс істейтін компанияларында</w:t>
      </w:r>
      <w:r w:rsidRPr="001E7444">
        <w:rPr>
          <w:rFonts w:ascii="Times New Roman" w:hAnsi="Times New Roman"/>
          <w:sz w:val="28"/>
          <w:szCs w:val="28"/>
        </w:rPr>
        <w:t xml:space="preserve"> тауарларды тасымалдау үшін қандай көлік түрлерін </w:t>
      </w:r>
      <w:r w:rsidR="00FC6952" w:rsidRPr="001E7444">
        <w:rPr>
          <w:rFonts w:ascii="Times New Roman" w:hAnsi="Times New Roman"/>
          <w:sz w:val="28"/>
          <w:szCs w:val="28"/>
        </w:rPr>
        <w:t>қолданатынын анықтадық</w:t>
      </w:r>
      <w:r w:rsidRPr="001E7444">
        <w:rPr>
          <w:rFonts w:ascii="Times New Roman" w:hAnsi="Times New Roman"/>
          <w:sz w:val="28"/>
          <w:szCs w:val="28"/>
        </w:rPr>
        <w:t xml:space="preserve">. Респонденттердің жартысынан көбі (51%) </w:t>
      </w:r>
      <w:r w:rsidR="00267460" w:rsidRPr="001E7444">
        <w:rPr>
          <w:rFonts w:ascii="Times New Roman" w:hAnsi="Times New Roman"/>
          <w:sz w:val="28"/>
          <w:szCs w:val="28"/>
        </w:rPr>
        <w:t>–</w:t>
      </w:r>
      <w:r w:rsidRPr="001E7444">
        <w:rPr>
          <w:rFonts w:ascii="Times New Roman" w:hAnsi="Times New Roman"/>
          <w:sz w:val="28"/>
          <w:szCs w:val="28"/>
        </w:rPr>
        <w:t xml:space="preserve"> автомобль көлігін, ал қалған бөлігі (26%) </w:t>
      </w:r>
      <w:r w:rsidR="00267460" w:rsidRPr="001E7444">
        <w:rPr>
          <w:rFonts w:ascii="Times New Roman" w:hAnsi="Times New Roman"/>
          <w:sz w:val="28"/>
          <w:szCs w:val="28"/>
        </w:rPr>
        <w:t>–</w:t>
      </w:r>
      <w:r w:rsidRPr="001E7444">
        <w:rPr>
          <w:rFonts w:ascii="Times New Roman" w:hAnsi="Times New Roman"/>
          <w:sz w:val="28"/>
          <w:szCs w:val="28"/>
        </w:rPr>
        <w:t xml:space="preserve"> теміржол көлігін пайдаланатын болып шықты, респонденттерің аз шамасы (15%) </w:t>
      </w:r>
      <w:r w:rsidR="00267460" w:rsidRPr="001E7444">
        <w:rPr>
          <w:rFonts w:ascii="Times New Roman" w:hAnsi="Times New Roman"/>
          <w:sz w:val="28"/>
          <w:szCs w:val="28"/>
        </w:rPr>
        <w:t>–</w:t>
      </w:r>
      <w:r w:rsidRPr="001E7444">
        <w:rPr>
          <w:rFonts w:ascii="Times New Roman" w:hAnsi="Times New Roman"/>
          <w:sz w:val="28"/>
          <w:szCs w:val="28"/>
        </w:rPr>
        <w:t xml:space="preserve"> әуе қатынасы арқылы, 2% респондеттер </w:t>
      </w:r>
      <w:r w:rsidR="00267460" w:rsidRPr="001E7444">
        <w:rPr>
          <w:rFonts w:ascii="Times New Roman" w:hAnsi="Times New Roman"/>
          <w:sz w:val="28"/>
          <w:szCs w:val="28"/>
        </w:rPr>
        <w:t>–</w:t>
      </w:r>
      <w:r w:rsidRPr="001E7444">
        <w:rPr>
          <w:rFonts w:ascii="Times New Roman" w:hAnsi="Times New Roman"/>
          <w:sz w:val="28"/>
          <w:szCs w:val="28"/>
        </w:rPr>
        <w:t xml:space="preserve"> құбыр және су, 8% респонденттер </w:t>
      </w:r>
      <w:r w:rsidR="00267460" w:rsidRPr="001E7444">
        <w:rPr>
          <w:rFonts w:ascii="Times New Roman" w:hAnsi="Times New Roman"/>
          <w:sz w:val="28"/>
          <w:szCs w:val="28"/>
        </w:rPr>
        <w:t>–</w:t>
      </w:r>
      <w:r w:rsidRPr="001E7444">
        <w:rPr>
          <w:rFonts w:ascii="Times New Roman" w:hAnsi="Times New Roman"/>
          <w:sz w:val="28"/>
          <w:szCs w:val="28"/>
        </w:rPr>
        <w:t xml:space="preserve"> аралас түрлерін қоланатынын атап өтті. Мультимодальды тасымалдауға жүгінетін репонденттер сан</w:t>
      </w:r>
      <w:r w:rsidR="00C20122" w:rsidRPr="001E7444">
        <w:rPr>
          <w:rFonts w:ascii="Times New Roman" w:hAnsi="Times New Roman"/>
          <w:sz w:val="28"/>
          <w:szCs w:val="28"/>
        </w:rPr>
        <w:t xml:space="preserve">ы 12% құрады, 1% репонденттер </w:t>
      </w:r>
      <w:r w:rsidRPr="001E7444">
        <w:rPr>
          <w:rFonts w:ascii="Times New Roman" w:hAnsi="Times New Roman"/>
          <w:sz w:val="28"/>
          <w:szCs w:val="28"/>
        </w:rPr>
        <w:t xml:space="preserve">интермодальды </w:t>
      </w:r>
      <w:r w:rsidR="00FC6952" w:rsidRPr="001E7444">
        <w:rPr>
          <w:rFonts w:ascii="Times New Roman" w:hAnsi="Times New Roman"/>
          <w:sz w:val="28"/>
          <w:szCs w:val="28"/>
        </w:rPr>
        <w:t xml:space="preserve">тасымалдау, респонденттердің 26% </w:t>
      </w:r>
      <w:r w:rsidR="00267460" w:rsidRPr="001E7444">
        <w:rPr>
          <w:rFonts w:ascii="Times New Roman" w:hAnsi="Times New Roman"/>
          <w:sz w:val="28"/>
          <w:szCs w:val="28"/>
        </w:rPr>
        <w:t>–</w:t>
      </w:r>
      <w:r w:rsidR="00FC6952" w:rsidRPr="001E7444">
        <w:rPr>
          <w:rFonts w:ascii="Times New Roman" w:hAnsi="Times New Roman"/>
          <w:sz w:val="28"/>
          <w:szCs w:val="28"/>
        </w:rPr>
        <w:t xml:space="preserve"> </w:t>
      </w:r>
      <w:r w:rsidRPr="001E7444">
        <w:rPr>
          <w:rFonts w:ascii="Times New Roman" w:hAnsi="Times New Roman"/>
          <w:sz w:val="28"/>
          <w:szCs w:val="28"/>
        </w:rPr>
        <w:t xml:space="preserve">контейнермен тасымалдау, 25% репонденттер </w:t>
      </w:r>
      <w:r w:rsidR="00267460" w:rsidRPr="001E7444">
        <w:rPr>
          <w:rFonts w:ascii="Times New Roman" w:hAnsi="Times New Roman"/>
          <w:sz w:val="28"/>
          <w:szCs w:val="28"/>
        </w:rPr>
        <w:t>–</w:t>
      </w:r>
      <w:r w:rsidRPr="001E7444">
        <w:rPr>
          <w:rFonts w:ascii="Times New Roman" w:hAnsi="Times New Roman"/>
          <w:sz w:val="28"/>
          <w:szCs w:val="28"/>
        </w:rPr>
        <w:t xml:space="preserve"> халықаралық тасымалдау, репонденттер</w:t>
      </w:r>
      <w:r w:rsidR="00FC6952" w:rsidRPr="001E7444">
        <w:rPr>
          <w:rFonts w:ascii="Times New Roman" w:hAnsi="Times New Roman"/>
          <w:sz w:val="28"/>
          <w:szCs w:val="28"/>
        </w:rPr>
        <w:t>дің</w:t>
      </w:r>
      <w:r w:rsidRPr="001E7444">
        <w:rPr>
          <w:rFonts w:ascii="Times New Roman" w:hAnsi="Times New Roman"/>
          <w:sz w:val="28"/>
          <w:szCs w:val="28"/>
        </w:rPr>
        <w:t xml:space="preserve"> 33% </w:t>
      </w:r>
      <w:r w:rsidR="00267460" w:rsidRPr="001E7444">
        <w:rPr>
          <w:rFonts w:ascii="Times New Roman" w:hAnsi="Times New Roman"/>
          <w:sz w:val="28"/>
          <w:szCs w:val="28"/>
        </w:rPr>
        <w:t>–</w:t>
      </w:r>
      <w:r w:rsidRPr="001E7444">
        <w:rPr>
          <w:rFonts w:ascii="Times New Roman" w:hAnsi="Times New Roman"/>
          <w:sz w:val="28"/>
          <w:szCs w:val="28"/>
        </w:rPr>
        <w:t xml:space="preserve"> аймақтық тасымалдау, репонденттер</w:t>
      </w:r>
      <w:r w:rsidR="00FC6952" w:rsidRPr="001E7444">
        <w:rPr>
          <w:rFonts w:ascii="Times New Roman" w:hAnsi="Times New Roman"/>
          <w:sz w:val="28"/>
          <w:szCs w:val="28"/>
        </w:rPr>
        <w:t>дің</w:t>
      </w:r>
      <w:r w:rsidRPr="001E7444">
        <w:rPr>
          <w:rFonts w:ascii="Times New Roman" w:hAnsi="Times New Roman"/>
          <w:sz w:val="28"/>
          <w:szCs w:val="28"/>
        </w:rPr>
        <w:t xml:space="preserve"> 3% </w:t>
      </w:r>
      <w:r w:rsidR="00267460" w:rsidRPr="001E7444">
        <w:rPr>
          <w:rFonts w:ascii="Times New Roman" w:hAnsi="Times New Roman"/>
          <w:sz w:val="28"/>
          <w:szCs w:val="28"/>
        </w:rPr>
        <w:t>–</w:t>
      </w:r>
      <w:r w:rsidRPr="001E7444">
        <w:rPr>
          <w:rFonts w:ascii="Times New Roman" w:hAnsi="Times New Roman"/>
          <w:sz w:val="28"/>
          <w:szCs w:val="28"/>
        </w:rPr>
        <w:t xml:space="preserve"> рефрежираторлық тасымалдаумен айналысады екен.</w:t>
      </w:r>
      <w:r w:rsidR="00FA5D1F" w:rsidRPr="001E7444">
        <w:rPr>
          <w:rFonts w:ascii="Times New Roman" w:hAnsi="Times New Roman"/>
          <w:sz w:val="28"/>
          <w:szCs w:val="28"/>
        </w:rPr>
        <w:t xml:space="preserve"> </w:t>
      </w:r>
    </w:p>
    <w:p w14:paraId="4E59281B" w14:textId="77777777" w:rsidR="007E71E0" w:rsidRPr="001E7444" w:rsidRDefault="00530908" w:rsidP="00B256C5">
      <w:pPr>
        <w:ind w:firstLine="708"/>
        <w:rPr>
          <w:rFonts w:ascii="Times New Roman" w:hAnsi="Times New Roman"/>
          <w:sz w:val="28"/>
          <w:szCs w:val="28"/>
        </w:rPr>
      </w:pPr>
      <w:r w:rsidRPr="001E7444">
        <w:rPr>
          <w:rFonts w:ascii="Times New Roman" w:hAnsi="Times New Roman"/>
          <w:sz w:val="28"/>
          <w:szCs w:val="28"/>
        </w:rPr>
        <w:t xml:space="preserve">Өнімнің өзіндік құнын құрауда логистикалық шығындар үлесі жоғары пайызды құрайтындықтан, </w:t>
      </w:r>
      <w:r w:rsidR="00FC6952" w:rsidRPr="001E7444">
        <w:rPr>
          <w:rFonts w:ascii="Times New Roman" w:hAnsi="Times New Roman"/>
          <w:sz w:val="28"/>
          <w:szCs w:val="28"/>
        </w:rPr>
        <w:t>ө</w:t>
      </w:r>
      <w:r w:rsidR="00CF3FB8" w:rsidRPr="001E7444">
        <w:rPr>
          <w:rFonts w:ascii="Times New Roman" w:hAnsi="Times New Roman"/>
          <w:sz w:val="28"/>
          <w:szCs w:val="28"/>
        </w:rPr>
        <w:t>німнің өзіндік құнындағы логистикалық шығындардың үлесі</w:t>
      </w:r>
      <w:r w:rsidR="00703487" w:rsidRPr="001E7444">
        <w:rPr>
          <w:rFonts w:ascii="Times New Roman" w:hAnsi="Times New Roman"/>
          <w:sz w:val="28"/>
          <w:szCs w:val="28"/>
        </w:rPr>
        <w:t xml:space="preserve"> қанша</w:t>
      </w:r>
      <w:r w:rsidR="00FA5D1F" w:rsidRPr="001E7444">
        <w:rPr>
          <w:rFonts w:ascii="Times New Roman" w:hAnsi="Times New Roman"/>
          <w:sz w:val="28"/>
          <w:szCs w:val="28"/>
        </w:rPr>
        <w:t xml:space="preserve"> пайызды</w:t>
      </w:r>
      <w:r w:rsidR="00703487" w:rsidRPr="001E7444">
        <w:rPr>
          <w:rFonts w:ascii="Times New Roman" w:hAnsi="Times New Roman"/>
          <w:sz w:val="28"/>
          <w:szCs w:val="28"/>
        </w:rPr>
        <w:t xml:space="preserve"> </w:t>
      </w:r>
      <w:r w:rsidR="00FC6952" w:rsidRPr="001E7444">
        <w:rPr>
          <w:rFonts w:ascii="Times New Roman" w:hAnsi="Times New Roman"/>
          <w:sz w:val="28"/>
          <w:szCs w:val="28"/>
        </w:rPr>
        <w:t>құрайтынын анықтадық</w:t>
      </w:r>
      <w:r w:rsidR="00703487" w:rsidRPr="001E7444">
        <w:rPr>
          <w:rFonts w:ascii="Times New Roman" w:hAnsi="Times New Roman"/>
          <w:sz w:val="28"/>
          <w:szCs w:val="28"/>
        </w:rPr>
        <w:t>. Респонденттердің (</w:t>
      </w:r>
      <w:r w:rsidR="00CF3FB8" w:rsidRPr="001E7444">
        <w:rPr>
          <w:rFonts w:ascii="Times New Roman" w:hAnsi="Times New Roman"/>
          <w:sz w:val="28"/>
          <w:szCs w:val="28"/>
        </w:rPr>
        <w:t>3%</w:t>
      </w:r>
      <w:r w:rsidR="00703487" w:rsidRPr="001E7444">
        <w:rPr>
          <w:rFonts w:ascii="Times New Roman" w:hAnsi="Times New Roman"/>
          <w:sz w:val="28"/>
          <w:szCs w:val="28"/>
        </w:rPr>
        <w:t>) аз ғана бөлігі логистикалық шығындар үлесі</w:t>
      </w:r>
      <w:r w:rsidR="00CF3FB8" w:rsidRPr="001E7444">
        <w:rPr>
          <w:rFonts w:ascii="Times New Roman" w:hAnsi="Times New Roman"/>
          <w:sz w:val="28"/>
          <w:szCs w:val="28"/>
        </w:rPr>
        <w:t xml:space="preserve"> 5% дейін мөлшерде</w:t>
      </w:r>
      <w:r w:rsidR="00703487" w:rsidRPr="001E7444">
        <w:rPr>
          <w:rFonts w:ascii="Times New Roman" w:hAnsi="Times New Roman"/>
          <w:sz w:val="28"/>
          <w:szCs w:val="28"/>
        </w:rPr>
        <w:t xml:space="preserve"> деп жауап берді</w:t>
      </w:r>
      <w:r w:rsidR="00CF3FB8" w:rsidRPr="001E7444">
        <w:rPr>
          <w:rFonts w:ascii="Times New Roman" w:hAnsi="Times New Roman"/>
          <w:sz w:val="28"/>
          <w:szCs w:val="28"/>
        </w:rPr>
        <w:t xml:space="preserve">, </w:t>
      </w:r>
      <w:r w:rsidR="00703487" w:rsidRPr="001E7444">
        <w:rPr>
          <w:rFonts w:ascii="Times New Roman" w:hAnsi="Times New Roman"/>
          <w:sz w:val="28"/>
          <w:szCs w:val="28"/>
        </w:rPr>
        <w:t>респонденттердің (</w:t>
      </w:r>
      <w:r w:rsidR="00CF3FB8" w:rsidRPr="001E7444">
        <w:rPr>
          <w:rFonts w:ascii="Times New Roman" w:hAnsi="Times New Roman"/>
          <w:sz w:val="28"/>
          <w:szCs w:val="28"/>
        </w:rPr>
        <w:t>18%</w:t>
      </w:r>
      <w:r w:rsidR="00703487" w:rsidRPr="001E7444">
        <w:rPr>
          <w:rFonts w:ascii="Times New Roman" w:hAnsi="Times New Roman"/>
          <w:sz w:val="28"/>
          <w:szCs w:val="28"/>
        </w:rPr>
        <w:t>) орташаға жақын бөлігі логистикалық шығындар үлесі</w:t>
      </w:r>
      <w:r w:rsidR="00CF3FB8" w:rsidRPr="001E7444">
        <w:rPr>
          <w:rFonts w:ascii="Times New Roman" w:hAnsi="Times New Roman"/>
          <w:sz w:val="28"/>
          <w:szCs w:val="28"/>
        </w:rPr>
        <w:t xml:space="preserve"> 6-10% аралығында,</w:t>
      </w:r>
      <w:r w:rsidR="00703487" w:rsidRPr="001E7444">
        <w:rPr>
          <w:rFonts w:ascii="Times New Roman" w:hAnsi="Times New Roman"/>
          <w:sz w:val="28"/>
          <w:szCs w:val="28"/>
        </w:rPr>
        <w:t xml:space="preserve"> респонденттердің орташа бөлігі</w:t>
      </w:r>
      <w:r w:rsidR="00CF3FB8" w:rsidRPr="001E7444">
        <w:rPr>
          <w:rFonts w:ascii="Times New Roman" w:hAnsi="Times New Roman"/>
          <w:sz w:val="28"/>
          <w:szCs w:val="28"/>
        </w:rPr>
        <w:t xml:space="preserve"> </w:t>
      </w:r>
      <w:r w:rsidR="00703487" w:rsidRPr="001E7444">
        <w:rPr>
          <w:rFonts w:ascii="Times New Roman" w:hAnsi="Times New Roman"/>
          <w:sz w:val="28"/>
          <w:szCs w:val="28"/>
        </w:rPr>
        <w:t>(</w:t>
      </w:r>
      <w:r w:rsidR="00CF3FB8" w:rsidRPr="001E7444">
        <w:rPr>
          <w:rFonts w:ascii="Times New Roman" w:hAnsi="Times New Roman"/>
          <w:sz w:val="28"/>
          <w:szCs w:val="28"/>
        </w:rPr>
        <w:t>20%</w:t>
      </w:r>
      <w:r w:rsidR="00703487" w:rsidRPr="001E7444">
        <w:rPr>
          <w:rFonts w:ascii="Times New Roman" w:hAnsi="Times New Roman"/>
          <w:sz w:val="28"/>
          <w:szCs w:val="28"/>
        </w:rPr>
        <w:t>)</w:t>
      </w:r>
      <w:r w:rsidR="00CF3FB8" w:rsidRPr="001E7444">
        <w:rPr>
          <w:rFonts w:ascii="Times New Roman" w:hAnsi="Times New Roman"/>
          <w:sz w:val="28"/>
          <w:szCs w:val="28"/>
        </w:rPr>
        <w:t xml:space="preserve"> </w:t>
      </w:r>
      <w:r w:rsidR="00703487" w:rsidRPr="001E7444">
        <w:rPr>
          <w:rFonts w:ascii="Times New Roman" w:hAnsi="Times New Roman"/>
          <w:sz w:val="28"/>
          <w:szCs w:val="28"/>
        </w:rPr>
        <w:t>логистикалық шығындар үлесі</w:t>
      </w:r>
      <w:r w:rsidR="00CF3FB8" w:rsidRPr="001E7444">
        <w:rPr>
          <w:rFonts w:ascii="Times New Roman" w:hAnsi="Times New Roman"/>
          <w:sz w:val="28"/>
          <w:szCs w:val="28"/>
        </w:rPr>
        <w:t xml:space="preserve"> 11-15% аралығында, </w:t>
      </w:r>
      <w:r w:rsidR="00703487" w:rsidRPr="001E7444">
        <w:rPr>
          <w:rFonts w:ascii="Times New Roman" w:hAnsi="Times New Roman"/>
          <w:sz w:val="28"/>
          <w:szCs w:val="28"/>
        </w:rPr>
        <w:t>ал респонденттердің үлкен бөлігі (</w:t>
      </w:r>
      <w:r w:rsidR="007E71E0" w:rsidRPr="001E7444">
        <w:rPr>
          <w:rFonts w:ascii="Times New Roman" w:hAnsi="Times New Roman"/>
          <w:sz w:val="28"/>
          <w:szCs w:val="28"/>
        </w:rPr>
        <w:t>46</w:t>
      </w:r>
      <w:r w:rsidR="00CF3FB8" w:rsidRPr="001E7444">
        <w:rPr>
          <w:rFonts w:ascii="Times New Roman" w:hAnsi="Times New Roman"/>
          <w:sz w:val="28"/>
          <w:szCs w:val="28"/>
        </w:rPr>
        <w:t>%</w:t>
      </w:r>
      <w:r w:rsidR="00703487" w:rsidRPr="001E7444">
        <w:rPr>
          <w:rFonts w:ascii="Times New Roman" w:hAnsi="Times New Roman"/>
          <w:sz w:val="28"/>
          <w:szCs w:val="28"/>
        </w:rPr>
        <w:t>)</w:t>
      </w:r>
      <w:r w:rsidR="00CF3FB8" w:rsidRPr="001E7444">
        <w:rPr>
          <w:rFonts w:ascii="Times New Roman" w:hAnsi="Times New Roman"/>
          <w:sz w:val="28"/>
          <w:szCs w:val="28"/>
        </w:rPr>
        <w:t xml:space="preserve"> </w:t>
      </w:r>
      <w:r w:rsidR="00703487" w:rsidRPr="001E7444">
        <w:rPr>
          <w:rFonts w:ascii="Times New Roman" w:hAnsi="Times New Roman"/>
          <w:sz w:val="28"/>
          <w:szCs w:val="28"/>
        </w:rPr>
        <w:t>логистикалық шығындар үлесі</w:t>
      </w:r>
      <w:r w:rsidR="007E71E0" w:rsidRPr="001E7444">
        <w:rPr>
          <w:rFonts w:ascii="Times New Roman" w:hAnsi="Times New Roman"/>
          <w:sz w:val="28"/>
          <w:szCs w:val="28"/>
        </w:rPr>
        <w:t xml:space="preserve"> 16-25%</w:t>
      </w:r>
      <w:r w:rsidR="00703487" w:rsidRPr="001E7444">
        <w:rPr>
          <w:rFonts w:ascii="Times New Roman" w:hAnsi="Times New Roman"/>
          <w:sz w:val="28"/>
          <w:szCs w:val="28"/>
        </w:rPr>
        <w:t xml:space="preserve"> </w:t>
      </w:r>
      <w:r w:rsidR="00CF3FB8" w:rsidRPr="001E7444">
        <w:rPr>
          <w:rFonts w:ascii="Times New Roman" w:hAnsi="Times New Roman"/>
          <w:sz w:val="28"/>
          <w:szCs w:val="28"/>
        </w:rPr>
        <w:t xml:space="preserve">аралығында, ал </w:t>
      </w:r>
      <w:r w:rsidR="00703487" w:rsidRPr="001E7444">
        <w:rPr>
          <w:rFonts w:ascii="Times New Roman" w:hAnsi="Times New Roman"/>
          <w:sz w:val="28"/>
          <w:szCs w:val="28"/>
        </w:rPr>
        <w:t xml:space="preserve">тек респонденттердің </w:t>
      </w:r>
      <w:r w:rsidR="00CF3FB8" w:rsidRPr="001E7444">
        <w:rPr>
          <w:rFonts w:ascii="Times New Roman" w:hAnsi="Times New Roman"/>
          <w:sz w:val="28"/>
          <w:szCs w:val="28"/>
        </w:rPr>
        <w:t xml:space="preserve">15% </w:t>
      </w:r>
      <w:r w:rsidR="00703487" w:rsidRPr="001E7444">
        <w:rPr>
          <w:rFonts w:ascii="Times New Roman" w:hAnsi="Times New Roman"/>
          <w:sz w:val="28"/>
          <w:szCs w:val="28"/>
        </w:rPr>
        <w:t>өнімнің өзіндік құнынан логистикалық шығындар үлесі</w:t>
      </w:r>
      <w:r w:rsidR="00CF3FB8" w:rsidRPr="001E7444">
        <w:rPr>
          <w:rFonts w:ascii="Times New Roman" w:hAnsi="Times New Roman"/>
          <w:sz w:val="28"/>
          <w:szCs w:val="28"/>
        </w:rPr>
        <w:t xml:space="preserve"> 25% жоғары мөлшерді құрайды деп есептейді. </w:t>
      </w:r>
      <w:r w:rsidR="007E71E0" w:rsidRPr="001E7444">
        <w:rPr>
          <w:rFonts w:ascii="Times New Roman" w:hAnsi="Times New Roman"/>
          <w:sz w:val="28"/>
          <w:szCs w:val="28"/>
        </w:rPr>
        <w:t>Мұндай қарсы көзқарас болғанның себебі респонденттер жұмыс істейтін компанияларда логистикалық қызмет түрлерінің тек тасымал</w:t>
      </w:r>
      <w:r w:rsidR="00FA5D1F" w:rsidRPr="001E7444">
        <w:rPr>
          <w:rFonts w:ascii="Times New Roman" w:hAnsi="Times New Roman"/>
          <w:sz w:val="28"/>
          <w:szCs w:val="28"/>
        </w:rPr>
        <w:t>дау немесе көліктік логистика</w:t>
      </w:r>
      <w:r w:rsidR="007E71E0" w:rsidRPr="001E7444">
        <w:rPr>
          <w:rFonts w:ascii="Times New Roman" w:hAnsi="Times New Roman"/>
          <w:sz w:val="28"/>
          <w:szCs w:val="28"/>
        </w:rPr>
        <w:t>мен  35% респондент айналысқандықтан, ал</w:t>
      </w:r>
      <w:r w:rsidR="00FA5D1F" w:rsidRPr="001E7444">
        <w:rPr>
          <w:rFonts w:ascii="Times New Roman" w:hAnsi="Times New Roman"/>
          <w:sz w:val="28"/>
          <w:szCs w:val="28"/>
        </w:rPr>
        <w:t xml:space="preserve"> тек сақтау және қоймалау түрі</w:t>
      </w:r>
      <w:r w:rsidR="007E71E0" w:rsidRPr="001E7444">
        <w:rPr>
          <w:rFonts w:ascii="Times New Roman" w:hAnsi="Times New Roman"/>
          <w:sz w:val="28"/>
          <w:szCs w:val="28"/>
        </w:rPr>
        <w:t>н 8%</w:t>
      </w:r>
      <w:r w:rsidR="007E71E0" w:rsidRPr="001E7444">
        <w:rPr>
          <w:rFonts w:ascii="Times New Roman" w:hAnsi="Times New Roman"/>
        </w:rPr>
        <w:t xml:space="preserve"> </w:t>
      </w:r>
      <w:r w:rsidR="007E71E0" w:rsidRPr="001E7444">
        <w:rPr>
          <w:rFonts w:ascii="Times New Roman" w:hAnsi="Times New Roman"/>
          <w:sz w:val="28"/>
          <w:szCs w:val="28"/>
        </w:rPr>
        <w:t>респондент қолданады. 15% респонденттер  тасымалдаумен қоса қосымша бір лог</w:t>
      </w:r>
      <w:r w:rsidR="00F31009" w:rsidRPr="001E7444">
        <w:rPr>
          <w:rFonts w:ascii="Times New Roman" w:hAnsi="Times New Roman"/>
          <w:sz w:val="28"/>
          <w:szCs w:val="28"/>
        </w:rPr>
        <w:t>и</w:t>
      </w:r>
      <w:r w:rsidR="007E71E0" w:rsidRPr="001E7444">
        <w:rPr>
          <w:rFonts w:ascii="Times New Roman" w:hAnsi="Times New Roman"/>
          <w:sz w:val="28"/>
          <w:szCs w:val="28"/>
        </w:rPr>
        <w:t xml:space="preserve">стикалық қызмет түрін пайладанатынын атап айтты, ал респонденттердің басым бөлігі (43%) логистикалық қызметтің барлық спектрімен пайдаланатынын ескерді. </w:t>
      </w:r>
    </w:p>
    <w:p w14:paraId="4D646375" w14:textId="77777777" w:rsidR="00142DCE" w:rsidRPr="001E7444" w:rsidRDefault="00142DCE" w:rsidP="00B256C5">
      <w:pPr>
        <w:ind w:firstLine="708"/>
        <w:rPr>
          <w:rFonts w:ascii="Times New Roman" w:hAnsi="Times New Roman"/>
          <w:sz w:val="28"/>
          <w:szCs w:val="28"/>
        </w:rPr>
      </w:pPr>
      <w:r w:rsidRPr="001E7444">
        <w:rPr>
          <w:rFonts w:ascii="Times New Roman" w:hAnsi="Times New Roman"/>
          <w:sz w:val="28"/>
          <w:szCs w:val="28"/>
        </w:rPr>
        <w:lastRenderedPageBreak/>
        <w:t xml:space="preserve">Логистикалық шығындар респонденттердің </w:t>
      </w:r>
      <w:r w:rsidR="00FA5D1F" w:rsidRPr="001E7444">
        <w:rPr>
          <w:rFonts w:ascii="Times New Roman" w:hAnsi="Times New Roman"/>
          <w:sz w:val="28"/>
          <w:szCs w:val="28"/>
        </w:rPr>
        <w:t>басым</w:t>
      </w:r>
      <w:r w:rsidRPr="001E7444">
        <w:rPr>
          <w:rFonts w:ascii="Times New Roman" w:hAnsi="Times New Roman"/>
          <w:sz w:val="28"/>
          <w:szCs w:val="28"/>
        </w:rPr>
        <w:t xml:space="preserve"> бөлігінің белгілеуі бойынша өнімнің өзіндік құнының төртт</w:t>
      </w:r>
      <w:r w:rsidR="00150D65" w:rsidRPr="001E7444">
        <w:rPr>
          <w:rFonts w:ascii="Times New Roman" w:hAnsi="Times New Roman"/>
          <w:sz w:val="28"/>
          <w:szCs w:val="28"/>
        </w:rPr>
        <w:t>ен бір бөлігін құрайтыны анықта</w:t>
      </w:r>
      <w:r w:rsidRPr="001E7444">
        <w:rPr>
          <w:rFonts w:ascii="Times New Roman" w:hAnsi="Times New Roman"/>
          <w:sz w:val="28"/>
          <w:szCs w:val="28"/>
        </w:rPr>
        <w:t>ды</w:t>
      </w:r>
      <w:r w:rsidR="00150D65" w:rsidRPr="001E7444">
        <w:rPr>
          <w:rFonts w:ascii="Times New Roman" w:hAnsi="Times New Roman"/>
          <w:sz w:val="28"/>
          <w:szCs w:val="28"/>
        </w:rPr>
        <w:t>қ</w:t>
      </w:r>
      <w:r w:rsidRPr="001E7444">
        <w:rPr>
          <w:rFonts w:ascii="Times New Roman" w:hAnsi="Times New Roman"/>
          <w:sz w:val="28"/>
          <w:szCs w:val="28"/>
        </w:rPr>
        <w:t>. Оның үлкен бөлігі тасымалдау және көліктік басқару логистикасына тең, ал бұл шығындарды оңтайландыру мақсатында респонденттер қандай тәсілді пайдаланатынын ан</w:t>
      </w:r>
      <w:r w:rsidR="00150D65" w:rsidRPr="001E7444">
        <w:rPr>
          <w:rFonts w:ascii="Times New Roman" w:hAnsi="Times New Roman"/>
          <w:sz w:val="28"/>
          <w:szCs w:val="28"/>
        </w:rPr>
        <w:t>ықтау үшін келесідей сұрақ қой</w:t>
      </w:r>
      <w:r w:rsidRPr="001E7444">
        <w:rPr>
          <w:rFonts w:ascii="Times New Roman" w:hAnsi="Times New Roman"/>
          <w:sz w:val="28"/>
          <w:szCs w:val="28"/>
        </w:rPr>
        <w:t>ды</w:t>
      </w:r>
      <w:r w:rsidR="00150D65" w:rsidRPr="001E7444">
        <w:rPr>
          <w:rFonts w:ascii="Times New Roman" w:hAnsi="Times New Roman"/>
          <w:sz w:val="28"/>
          <w:szCs w:val="28"/>
        </w:rPr>
        <w:t>қ</w:t>
      </w:r>
      <w:r w:rsidRPr="001E7444">
        <w:rPr>
          <w:rFonts w:ascii="Times New Roman" w:hAnsi="Times New Roman"/>
          <w:sz w:val="28"/>
          <w:szCs w:val="28"/>
        </w:rPr>
        <w:t xml:space="preserve">: «Сіз төмендегі логистикалық </w:t>
      </w:r>
      <w:r w:rsidR="00211309" w:rsidRPr="001E7444">
        <w:rPr>
          <w:rFonts w:ascii="Times New Roman" w:hAnsi="Times New Roman"/>
          <w:sz w:val="28"/>
          <w:szCs w:val="28"/>
        </w:rPr>
        <w:t>үдері</w:t>
      </w:r>
      <w:r w:rsidRPr="001E7444">
        <w:rPr>
          <w:rFonts w:ascii="Times New Roman" w:hAnsi="Times New Roman"/>
          <w:sz w:val="28"/>
          <w:szCs w:val="28"/>
        </w:rPr>
        <w:t xml:space="preserve">стерді оңтайландырудың қандай әдістерін ең тиімді деп санайсыз?». </w:t>
      </w:r>
    </w:p>
    <w:p w14:paraId="1F485C91" w14:textId="77777777" w:rsidR="00142DCE" w:rsidRPr="001E7444" w:rsidRDefault="00142DCE" w:rsidP="00267460">
      <w:pPr>
        <w:tabs>
          <w:tab w:val="left" w:pos="851"/>
        </w:tabs>
        <w:ind w:firstLine="708"/>
        <w:rPr>
          <w:rFonts w:ascii="Times New Roman" w:hAnsi="Times New Roman"/>
          <w:sz w:val="28"/>
          <w:szCs w:val="28"/>
        </w:rPr>
      </w:pPr>
      <w:r w:rsidRPr="001E7444">
        <w:rPr>
          <w:rFonts w:ascii="Times New Roman" w:hAnsi="Times New Roman"/>
          <w:sz w:val="28"/>
          <w:szCs w:val="28"/>
        </w:rPr>
        <w:t xml:space="preserve">Респонденттер келесідей тәсілдерді қолдану арқылы компанияның логистикалық шығындарды азайтып, оны тиімді жұмыс істегенін қадағалайды: </w:t>
      </w:r>
    </w:p>
    <w:p w14:paraId="3613F115" w14:textId="77777777" w:rsidR="00142DCE" w:rsidRPr="001E7444" w:rsidRDefault="00142DCE"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логистикалық клиенттерге қызмет көрсету деңгейін негізгі параметрлер бойынша жақсарту: дәлдік, уақтылық, сенімділік және тұрақтылық. осы әдісті 23,67% респонденттер тиімді деп есептейді;</w:t>
      </w:r>
    </w:p>
    <w:p w14:paraId="36147444" w14:textId="77777777" w:rsidR="00142DCE" w:rsidRPr="001E7444" w:rsidRDefault="00FA5D1F"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жалпы компания шығындарын</w:t>
      </w:r>
      <w:r w:rsidR="00142DCE" w:rsidRPr="001E7444">
        <w:rPr>
          <w:rFonts w:ascii="Times New Roman" w:hAnsi="Times New Roman"/>
          <w:sz w:val="28"/>
          <w:szCs w:val="28"/>
        </w:rPr>
        <w:t xml:space="preserve"> оңтайландыру арқылы 21,93% респондент логистикалық шығындарды азайтуға болады деп санайды;</w:t>
      </w:r>
    </w:p>
    <w:p w14:paraId="49BD330A" w14:textId="77777777" w:rsidR="00142DCE" w:rsidRPr="001E7444" w:rsidRDefault="00142DCE"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18,59% респонденттер ішкі процестерді талдау, аудит және мұқият диагностикалау арқылы логистикалық шығындарды оңтайландыруға болады деп ойлайды;</w:t>
      </w:r>
    </w:p>
    <w:p w14:paraId="7A5BD468" w14:textId="77777777" w:rsidR="00142DCE" w:rsidRPr="001E7444" w:rsidRDefault="00142DCE"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қоймалардың және бөлшек сауда орталықтарының логистикалық инфрақұрылымын құру</w:t>
      </w:r>
      <w:r w:rsidRPr="001E7444">
        <w:rPr>
          <w:rFonts w:ascii="Times New Roman" w:hAnsi="Times New Roman"/>
          <w:sz w:val="28"/>
          <w:szCs w:val="28"/>
        </w:rPr>
        <w:tab/>
        <w:t xml:space="preserve"> арқылы логистикалық шығындарды азайтуға болады деп есептейді (13,63%);</w:t>
      </w:r>
    </w:p>
    <w:p w14:paraId="2FF08874" w14:textId="77777777" w:rsidR="00142DCE" w:rsidRPr="001E7444" w:rsidRDefault="00142DCE"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 xml:space="preserve">логистикалық қызмет көрсету деңгейін жоғарылату деп </w:t>
      </w:r>
      <w:r w:rsidR="00267460" w:rsidRPr="001E7444">
        <w:rPr>
          <w:rFonts w:ascii="Times New Roman" w:hAnsi="Times New Roman"/>
          <w:sz w:val="28"/>
          <w:szCs w:val="28"/>
          <w:lang w:val="ru-RU"/>
        </w:rPr>
        <w:t>–</w:t>
      </w:r>
      <w:r w:rsidRPr="001E7444">
        <w:rPr>
          <w:rFonts w:ascii="Times New Roman" w:hAnsi="Times New Roman"/>
          <w:sz w:val="28"/>
          <w:szCs w:val="28"/>
          <w:lang w:val="ru-RU"/>
        </w:rPr>
        <w:t xml:space="preserve"> </w:t>
      </w:r>
      <w:r w:rsidRPr="001E7444">
        <w:rPr>
          <w:rFonts w:ascii="Times New Roman" w:hAnsi="Times New Roman"/>
          <w:sz w:val="28"/>
          <w:szCs w:val="28"/>
        </w:rPr>
        <w:t>12,39% респондент есептейді;</w:t>
      </w:r>
    </w:p>
    <w:p w14:paraId="39AF888E" w14:textId="77777777" w:rsidR="00142DCE" w:rsidRPr="001E7444" w:rsidRDefault="00142DCE" w:rsidP="00267460">
      <w:pPr>
        <w:pStyle w:val="a4"/>
        <w:numPr>
          <w:ilvl w:val="0"/>
          <w:numId w:val="6"/>
        </w:numPr>
        <w:tabs>
          <w:tab w:val="left" w:pos="938"/>
        </w:tabs>
        <w:ind w:left="0" w:firstLine="708"/>
        <w:rPr>
          <w:rFonts w:ascii="Times New Roman" w:hAnsi="Times New Roman"/>
          <w:sz w:val="28"/>
          <w:szCs w:val="28"/>
        </w:rPr>
      </w:pPr>
      <w:r w:rsidRPr="001E7444">
        <w:rPr>
          <w:rFonts w:ascii="Times New Roman" w:hAnsi="Times New Roman"/>
          <w:sz w:val="28"/>
          <w:szCs w:val="28"/>
        </w:rPr>
        <w:t>тек 9,79% респонденттер басқару жүйесін енгізу (SCM, ERP, WMS, TMS және т.б.) логистикалық шығындар азайтуға болады деп есептейді</w:t>
      </w:r>
      <w:r w:rsidR="00C20122" w:rsidRPr="001E7444">
        <w:rPr>
          <w:rFonts w:ascii="Times New Roman" w:hAnsi="Times New Roman"/>
          <w:sz w:val="28"/>
          <w:szCs w:val="28"/>
        </w:rPr>
        <w:t xml:space="preserve"> </w:t>
      </w:r>
      <w:r w:rsidR="00605167" w:rsidRPr="001E7444">
        <w:rPr>
          <w:rFonts w:ascii="Times New Roman" w:hAnsi="Times New Roman"/>
          <w:sz w:val="28"/>
          <w:szCs w:val="28"/>
        </w:rPr>
        <w:t xml:space="preserve">                                                                                                                                                       </w:t>
      </w:r>
      <w:r w:rsidR="00C20122" w:rsidRPr="001E7444">
        <w:rPr>
          <w:rFonts w:ascii="Times New Roman" w:hAnsi="Times New Roman"/>
          <w:sz w:val="28"/>
          <w:szCs w:val="28"/>
        </w:rPr>
        <w:t>(</w:t>
      </w:r>
      <w:r w:rsidR="00FF356C" w:rsidRPr="001E7444">
        <w:rPr>
          <w:rFonts w:ascii="Times New Roman" w:hAnsi="Times New Roman"/>
          <w:sz w:val="28"/>
          <w:szCs w:val="28"/>
        </w:rPr>
        <w:t>13-</w:t>
      </w:r>
      <w:r w:rsidR="00C20122" w:rsidRPr="001E7444">
        <w:rPr>
          <w:rFonts w:ascii="Times New Roman" w:hAnsi="Times New Roman"/>
          <w:sz w:val="28"/>
          <w:szCs w:val="28"/>
        </w:rPr>
        <w:t>сурет)</w:t>
      </w:r>
      <w:r w:rsidRPr="001E7444">
        <w:rPr>
          <w:rFonts w:ascii="Times New Roman" w:hAnsi="Times New Roman"/>
          <w:sz w:val="28"/>
          <w:szCs w:val="28"/>
        </w:rPr>
        <w:t>.</w:t>
      </w:r>
    </w:p>
    <w:p w14:paraId="1E169531" w14:textId="77777777" w:rsidR="00415875" w:rsidRPr="001E7444" w:rsidRDefault="00415875" w:rsidP="00B256C5">
      <w:pPr>
        <w:ind w:firstLine="708"/>
        <w:rPr>
          <w:rFonts w:ascii="Times New Roman" w:hAnsi="Times New Roman"/>
          <w:sz w:val="28"/>
          <w:szCs w:val="28"/>
        </w:rPr>
      </w:pPr>
    </w:p>
    <w:p w14:paraId="636637F7" w14:textId="77777777" w:rsidR="00F9706A" w:rsidRPr="001E7444" w:rsidRDefault="005A5F63" w:rsidP="00267460">
      <w:pPr>
        <w:jc w:val="center"/>
        <w:rPr>
          <w:rFonts w:ascii="Times New Roman" w:hAnsi="Times New Roman"/>
          <w:sz w:val="28"/>
          <w:szCs w:val="28"/>
        </w:rPr>
      </w:pPr>
      <w:r w:rsidRPr="001E7444">
        <w:rPr>
          <w:rFonts w:ascii="Times New Roman" w:hAnsi="Times New Roman"/>
          <w:noProof/>
          <w:sz w:val="28"/>
          <w:szCs w:val="28"/>
          <w:lang w:val="ru-RU" w:eastAsia="ru-RU"/>
        </w:rPr>
        <w:drawing>
          <wp:inline distT="0" distB="0" distL="0" distR="0" wp14:anchorId="22D31083" wp14:editId="162D3747">
            <wp:extent cx="5313872" cy="2216784"/>
            <wp:effectExtent l="0" t="0" r="127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5" t="2084" r="1313" b="1736"/>
                    <a:stretch/>
                  </pic:blipFill>
                  <pic:spPr bwMode="auto">
                    <a:xfrm>
                      <a:off x="0" y="0"/>
                      <a:ext cx="5322764" cy="2220493"/>
                    </a:xfrm>
                    <a:prstGeom prst="rect">
                      <a:avLst/>
                    </a:prstGeom>
                    <a:noFill/>
                    <a:ln>
                      <a:noFill/>
                    </a:ln>
                    <a:extLst>
                      <a:ext uri="{53640926-AAD7-44D8-BBD7-CCE9431645EC}">
                        <a14:shadowObscured xmlns:a14="http://schemas.microsoft.com/office/drawing/2010/main"/>
                      </a:ext>
                    </a:extLst>
                  </pic:spPr>
                </pic:pic>
              </a:graphicData>
            </a:graphic>
          </wp:inline>
        </w:drawing>
      </w:r>
    </w:p>
    <w:p w14:paraId="637DDD4A" w14:textId="77777777" w:rsidR="00267460" w:rsidRPr="001E7444" w:rsidRDefault="00267460" w:rsidP="00267460">
      <w:pPr>
        <w:jc w:val="center"/>
        <w:rPr>
          <w:rFonts w:ascii="Times New Roman" w:hAnsi="Times New Roman"/>
          <w:sz w:val="16"/>
          <w:szCs w:val="16"/>
        </w:rPr>
      </w:pPr>
    </w:p>
    <w:p w14:paraId="6E9F4290" w14:textId="77777777" w:rsidR="000D73CD" w:rsidRPr="001E7444" w:rsidRDefault="000D73CD" w:rsidP="00267460">
      <w:pPr>
        <w:jc w:val="center"/>
        <w:rPr>
          <w:rFonts w:ascii="Times New Roman" w:hAnsi="Times New Roman"/>
          <w:sz w:val="28"/>
          <w:szCs w:val="28"/>
        </w:rPr>
      </w:pPr>
      <w:r w:rsidRPr="001E7444">
        <w:rPr>
          <w:rFonts w:ascii="Times New Roman" w:hAnsi="Times New Roman"/>
          <w:sz w:val="28"/>
          <w:szCs w:val="28"/>
        </w:rPr>
        <w:t xml:space="preserve">Сурет </w:t>
      </w:r>
      <w:r w:rsidR="00C20122" w:rsidRPr="001E7444">
        <w:rPr>
          <w:rFonts w:ascii="Times New Roman" w:hAnsi="Times New Roman"/>
          <w:sz w:val="28"/>
          <w:szCs w:val="28"/>
        </w:rPr>
        <w:t>13</w:t>
      </w:r>
      <w:r w:rsidRPr="001E7444">
        <w:rPr>
          <w:rFonts w:ascii="Times New Roman" w:hAnsi="Times New Roman"/>
          <w:sz w:val="28"/>
          <w:szCs w:val="28"/>
        </w:rPr>
        <w:t xml:space="preserve"> – </w:t>
      </w:r>
      <w:r w:rsidR="00267460" w:rsidRPr="001E7444">
        <w:rPr>
          <w:rFonts w:ascii="Times New Roman" w:hAnsi="Times New Roman"/>
          <w:sz w:val="28"/>
          <w:szCs w:val="28"/>
        </w:rPr>
        <w:t>Р</w:t>
      </w:r>
      <w:r w:rsidRPr="001E7444">
        <w:rPr>
          <w:rFonts w:ascii="Times New Roman" w:hAnsi="Times New Roman"/>
          <w:sz w:val="28"/>
          <w:szCs w:val="28"/>
        </w:rPr>
        <w:t>еспонденттердің логистикалық шығындарды төмендету мақсатында пайдаланатын әдіс-тәсілдері</w:t>
      </w:r>
    </w:p>
    <w:p w14:paraId="6EC9709E" w14:textId="77777777" w:rsidR="00267460" w:rsidRPr="001E7444" w:rsidRDefault="00267460" w:rsidP="00267460">
      <w:pPr>
        <w:ind w:firstLine="709"/>
        <w:rPr>
          <w:rFonts w:ascii="Times New Roman" w:hAnsi="Times New Roman"/>
          <w:sz w:val="16"/>
          <w:szCs w:val="16"/>
        </w:rPr>
      </w:pPr>
    </w:p>
    <w:p w14:paraId="40F2433A" w14:textId="77777777" w:rsidR="00B256C5" w:rsidRPr="001E7444" w:rsidRDefault="00267460" w:rsidP="00267460">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2909DC37" w14:textId="77777777" w:rsidR="00605167" w:rsidRPr="001E7444" w:rsidRDefault="00605167" w:rsidP="00B256C5">
      <w:pPr>
        <w:ind w:firstLine="708"/>
        <w:rPr>
          <w:rFonts w:ascii="Times New Roman" w:hAnsi="Times New Roman"/>
          <w:sz w:val="28"/>
          <w:szCs w:val="28"/>
        </w:rPr>
      </w:pPr>
    </w:p>
    <w:p w14:paraId="7A520324" w14:textId="77777777" w:rsidR="00142DCE" w:rsidRPr="001E7444" w:rsidRDefault="00142DCE" w:rsidP="00B256C5">
      <w:pPr>
        <w:ind w:firstLine="708"/>
        <w:rPr>
          <w:rFonts w:ascii="Times New Roman" w:hAnsi="Times New Roman"/>
          <w:sz w:val="28"/>
          <w:szCs w:val="28"/>
        </w:rPr>
      </w:pPr>
      <w:r w:rsidRPr="001E7444">
        <w:rPr>
          <w:rFonts w:ascii="Times New Roman" w:hAnsi="Times New Roman"/>
          <w:sz w:val="28"/>
          <w:szCs w:val="28"/>
        </w:rPr>
        <w:t xml:space="preserve">Дегенмен, нақты осы тәсілдердің арасында респонденттер өз компанияларында 2017 жылы шешілген негізгі логистикалық міндеттер қандай деген сұраққа келесідей жауап берді: 30% респондент - клиенттерге қызмет </w:t>
      </w:r>
      <w:r w:rsidRPr="001E7444">
        <w:rPr>
          <w:rFonts w:ascii="Times New Roman" w:hAnsi="Times New Roman"/>
          <w:sz w:val="28"/>
          <w:szCs w:val="28"/>
        </w:rPr>
        <w:lastRenderedPageBreak/>
        <w:t xml:space="preserve">көрсету деңгейін негізгі логистикалық параметрлер бойынша жақсарту: дәлдік, уақтылық, сенімділік және тұрақтылық тәсілін пайдаланған, ал респонденттердің </w:t>
      </w:r>
      <w:r w:rsidR="00FA5D1F" w:rsidRPr="001E7444">
        <w:rPr>
          <w:rFonts w:ascii="Times New Roman" w:hAnsi="Times New Roman"/>
          <w:sz w:val="28"/>
          <w:szCs w:val="28"/>
        </w:rPr>
        <w:t>басым бөлігі</w:t>
      </w:r>
      <w:r w:rsidRPr="001E7444">
        <w:rPr>
          <w:rFonts w:ascii="Times New Roman" w:hAnsi="Times New Roman"/>
          <w:sz w:val="28"/>
          <w:szCs w:val="28"/>
        </w:rPr>
        <w:t xml:space="preserve"> (45%) </w:t>
      </w:r>
      <w:r w:rsidR="00267460" w:rsidRPr="001E7444">
        <w:rPr>
          <w:rFonts w:ascii="Times New Roman" w:hAnsi="Times New Roman"/>
          <w:sz w:val="28"/>
          <w:szCs w:val="28"/>
        </w:rPr>
        <w:t>–</w:t>
      </w:r>
      <w:r w:rsidRPr="001E7444">
        <w:rPr>
          <w:rFonts w:ascii="Times New Roman" w:hAnsi="Times New Roman"/>
          <w:sz w:val="28"/>
          <w:szCs w:val="28"/>
        </w:rPr>
        <w:t xml:space="preserve"> шығындарды оңтайландыру тәсілін қолданса, 10% респондент </w:t>
      </w:r>
      <w:r w:rsidR="00267460" w:rsidRPr="001E7444">
        <w:rPr>
          <w:rFonts w:ascii="Times New Roman" w:hAnsi="Times New Roman"/>
          <w:sz w:val="28"/>
          <w:szCs w:val="28"/>
        </w:rPr>
        <w:t>–</w:t>
      </w:r>
      <w:r w:rsidRPr="001E7444">
        <w:rPr>
          <w:rFonts w:ascii="Times New Roman" w:hAnsi="Times New Roman"/>
          <w:sz w:val="28"/>
          <w:szCs w:val="28"/>
        </w:rPr>
        <w:t xml:space="preserve"> логистикалық инфрақұрылымы үшін меншікті нысандарды құрған (өз қоймаларын, сауда орталықтарын, автопарктер құру), тек 9% респондент </w:t>
      </w:r>
      <w:r w:rsidR="00267460" w:rsidRPr="001E7444">
        <w:rPr>
          <w:rFonts w:ascii="Times New Roman" w:hAnsi="Times New Roman"/>
          <w:sz w:val="28"/>
          <w:szCs w:val="28"/>
        </w:rPr>
        <w:t>–</w:t>
      </w:r>
      <w:r w:rsidRPr="001E7444">
        <w:rPr>
          <w:rFonts w:ascii="Times New Roman" w:hAnsi="Times New Roman"/>
          <w:sz w:val="28"/>
          <w:szCs w:val="28"/>
        </w:rPr>
        <w:t xml:space="preserve"> 2017 жылы басқару жүйелерін енгізуге міндеттерін бағыт</w:t>
      </w:r>
      <w:r w:rsidR="00FA5D1F" w:rsidRPr="001E7444">
        <w:rPr>
          <w:rFonts w:ascii="Times New Roman" w:hAnsi="Times New Roman"/>
          <w:sz w:val="28"/>
          <w:szCs w:val="28"/>
        </w:rPr>
        <w:t>т</w:t>
      </w:r>
      <w:r w:rsidRPr="001E7444">
        <w:rPr>
          <w:rFonts w:ascii="Times New Roman" w:hAnsi="Times New Roman"/>
          <w:sz w:val="28"/>
          <w:szCs w:val="28"/>
        </w:rPr>
        <w:t>аған (SCM, ERP, WMS, TMS және т.б.).</w:t>
      </w:r>
    </w:p>
    <w:p w14:paraId="374F8220" w14:textId="77777777" w:rsidR="00742F9C" w:rsidRPr="001E7444" w:rsidRDefault="00742F9C" w:rsidP="00B256C5">
      <w:pPr>
        <w:ind w:firstLine="708"/>
        <w:rPr>
          <w:rFonts w:ascii="Times New Roman" w:hAnsi="Times New Roman"/>
          <w:sz w:val="28"/>
          <w:szCs w:val="28"/>
        </w:rPr>
      </w:pPr>
    </w:p>
    <w:p w14:paraId="003FDDD2" w14:textId="77777777" w:rsidR="007E71E0" w:rsidRPr="001E7444" w:rsidRDefault="005A5F63" w:rsidP="00B256C5">
      <w:pPr>
        <w:rPr>
          <w:rFonts w:ascii="Times New Roman" w:hAnsi="Times New Roman"/>
          <w:sz w:val="28"/>
          <w:szCs w:val="28"/>
        </w:rPr>
      </w:pPr>
      <w:r w:rsidRPr="001E7444">
        <w:rPr>
          <w:rFonts w:ascii="Times New Roman" w:hAnsi="Times New Roman"/>
          <w:noProof/>
          <w:lang w:val="ru-RU" w:eastAsia="ru-RU"/>
        </w:rPr>
        <w:drawing>
          <wp:inline distT="0" distB="0" distL="0" distR="0" wp14:anchorId="5FAE4F6B" wp14:editId="3D29B7A7">
            <wp:extent cx="5934075" cy="2312275"/>
            <wp:effectExtent l="0" t="0" r="0" b="0"/>
            <wp:docPr id="1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2D6CC0" w14:textId="77777777" w:rsidR="00267460" w:rsidRPr="001E7444" w:rsidRDefault="00267460" w:rsidP="00B256C5">
      <w:pPr>
        <w:rPr>
          <w:rFonts w:ascii="Times New Roman" w:hAnsi="Times New Roman"/>
          <w:sz w:val="16"/>
          <w:szCs w:val="16"/>
        </w:rPr>
      </w:pPr>
    </w:p>
    <w:p w14:paraId="42B1C2B7" w14:textId="77777777" w:rsidR="00742F9C" w:rsidRPr="001E7444" w:rsidRDefault="00C20122" w:rsidP="00267460">
      <w:pPr>
        <w:jc w:val="center"/>
        <w:rPr>
          <w:rFonts w:ascii="Times New Roman" w:hAnsi="Times New Roman"/>
          <w:sz w:val="28"/>
          <w:szCs w:val="28"/>
        </w:rPr>
      </w:pPr>
      <w:r w:rsidRPr="001E7444">
        <w:rPr>
          <w:rFonts w:ascii="Times New Roman" w:hAnsi="Times New Roman"/>
          <w:sz w:val="28"/>
          <w:szCs w:val="28"/>
        </w:rPr>
        <w:t>Сурет 14</w:t>
      </w:r>
      <w:r w:rsidR="00FA5D1F" w:rsidRPr="001E7444">
        <w:rPr>
          <w:rFonts w:ascii="Times New Roman" w:hAnsi="Times New Roman"/>
          <w:sz w:val="28"/>
          <w:szCs w:val="28"/>
        </w:rPr>
        <w:t xml:space="preserve"> – К</w:t>
      </w:r>
      <w:r w:rsidR="007F44D0" w:rsidRPr="001E7444">
        <w:rPr>
          <w:rFonts w:ascii="Times New Roman" w:hAnsi="Times New Roman"/>
          <w:sz w:val="28"/>
          <w:szCs w:val="28"/>
        </w:rPr>
        <w:t xml:space="preserve">омпаниялармен </w:t>
      </w:r>
      <w:r w:rsidR="00CE5B53" w:rsidRPr="001E7444">
        <w:rPr>
          <w:rFonts w:ascii="Times New Roman" w:hAnsi="Times New Roman"/>
          <w:sz w:val="28"/>
          <w:szCs w:val="28"/>
        </w:rPr>
        <w:t xml:space="preserve">логистикалық шығындарды онтайландыру мақсатында келер жылдарға жоспарлан </w:t>
      </w:r>
      <w:r w:rsidR="007F44D0" w:rsidRPr="001E7444">
        <w:rPr>
          <w:rFonts w:ascii="Times New Roman" w:hAnsi="Times New Roman"/>
          <w:sz w:val="28"/>
          <w:szCs w:val="28"/>
        </w:rPr>
        <w:t>әдіс-тәсілдер</w:t>
      </w:r>
      <w:r w:rsidR="00FA5D1F" w:rsidRPr="001E7444">
        <w:rPr>
          <w:rFonts w:ascii="Times New Roman" w:hAnsi="Times New Roman"/>
          <w:sz w:val="28"/>
          <w:szCs w:val="28"/>
        </w:rPr>
        <w:t>і</w:t>
      </w:r>
    </w:p>
    <w:p w14:paraId="3887BADA" w14:textId="77777777" w:rsidR="00267460" w:rsidRPr="001E7444" w:rsidRDefault="00267460" w:rsidP="00B256C5">
      <w:pPr>
        <w:rPr>
          <w:rFonts w:ascii="Times New Roman" w:hAnsi="Times New Roman"/>
          <w:sz w:val="16"/>
          <w:szCs w:val="16"/>
        </w:rPr>
      </w:pPr>
    </w:p>
    <w:p w14:paraId="4A1804E7" w14:textId="77777777" w:rsidR="00B256C5" w:rsidRPr="001E7444" w:rsidRDefault="00267460" w:rsidP="00267460">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1680E53E" w14:textId="77777777" w:rsidR="00CE5B53" w:rsidRPr="001E7444" w:rsidRDefault="00CE5B53" w:rsidP="00B256C5">
      <w:pPr>
        <w:rPr>
          <w:rFonts w:ascii="Times New Roman" w:hAnsi="Times New Roman"/>
          <w:sz w:val="28"/>
          <w:szCs w:val="28"/>
        </w:rPr>
      </w:pPr>
    </w:p>
    <w:p w14:paraId="69E72E66" w14:textId="77777777" w:rsidR="00CE5B53" w:rsidRPr="001E7444" w:rsidRDefault="00150D65" w:rsidP="00267460">
      <w:pPr>
        <w:tabs>
          <w:tab w:val="left" w:pos="993"/>
        </w:tabs>
        <w:ind w:firstLine="708"/>
        <w:rPr>
          <w:rFonts w:ascii="Times New Roman" w:hAnsi="Times New Roman"/>
          <w:sz w:val="28"/>
          <w:szCs w:val="28"/>
        </w:rPr>
      </w:pPr>
      <w:r w:rsidRPr="001E7444">
        <w:rPr>
          <w:rFonts w:ascii="Times New Roman" w:hAnsi="Times New Roman"/>
          <w:sz w:val="28"/>
          <w:szCs w:val="28"/>
        </w:rPr>
        <w:t>14</w:t>
      </w:r>
      <w:r w:rsidR="00605167" w:rsidRPr="001E7444">
        <w:rPr>
          <w:rFonts w:ascii="Times New Roman" w:hAnsi="Times New Roman"/>
          <w:sz w:val="28"/>
          <w:szCs w:val="28"/>
        </w:rPr>
        <w:t>-</w:t>
      </w:r>
      <w:r w:rsidR="00C20122" w:rsidRPr="001E7444">
        <w:rPr>
          <w:rFonts w:ascii="Times New Roman" w:hAnsi="Times New Roman"/>
          <w:sz w:val="28"/>
          <w:szCs w:val="28"/>
        </w:rPr>
        <w:t>суретте</w:t>
      </w:r>
      <w:r w:rsidR="00CE5B53" w:rsidRPr="001E7444">
        <w:rPr>
          <w:rFonts w:ascii="Times New Roman" w:hAnsi="Times New Roman"/>
          <w:sz w:val="28"/>
          <w:szCs w:val="28"/>
        </w:rPr>
        <w:t xml:space="preserve"> келтірілгендей, логистикалық шығындарды оңтайландыру мақсатында қол</w:t>
      </w:r>
      <w:r w:rsidR="00FA5D1F" w:rsidRPr="001E7444">
        <w:rPr>
          <w:rFonts w:ascii="Times New Roman" w:hAnsi="Times New Roman"/>
          <w:sz w:val="28"/>
          <w:szCs w:val="28"/>
        </w:rPr>
        <w:t>д</w:t>
      </w:r>
      <w:r w:rsidR="00CE5B53" w:rsidRPr="001E7444">
        <w:rPr>
          <w:rFonts w:ascii="Times New Roman" w:hAnsi="Times New Roman"/>
          <w:sz w:val="28"/>
          <w:szCs w:val="28"/>
        </w:rPr>
        <w:t xml:space="preserve">анатын әдіс-тәсілдердің қайсысын келер жылдарға компаниялар жоспарлағандығын анықтау барысында респонденттер келесідей жауап берді: </w:t>
      </w:r>
    </w:p>
    <w:p w14:paraId="64EBE5B4" w14:textId="77777777" w:rsidR="00CE5B53" w:rsidRPr="001E7444" w:rsidRDefault="00CE5B53" w:rsidP="00267460">
      <w:pPr>
        <w:pStyle w:val="a4"/>
        <w:numPr>
          <w:ilvl w:val="0"/>
          <w:numId w:val="7"/>
        </w:numPr>
        <w:tabs>
          <w:tab w:val="left" w:pos="993"/>
        </w:tabs>
        <w:ind w:left="0" w:firstLine="708"/>
        <w:rPr>
          <w:rFonts w:ascii="Times New Roman" w:hAnsi="Times New Roman"/>
          <w:sz w:val="28"/>
          <w:szCs w:val="28"/>
        </w:rPr>
      </w:pPr>
      <w:r w:rsidRPr="001E7444">
        <w:rPr>
          <w:rFonts w:ascii="Times New Roman" w:hAnsi="Times New Roman"/>
          <w:sz w:val="28"/>
          <w:szCs w:val="28"/>
        </w:rPr>
        <w:t>логистикалық қызмет көрсету деңгейін жоғарылату ең жоғары деңгейде орналасты (22,35% респондент);</w:t>
      </w:r>
    </w:p>
    <w:p w14:paraId="48D824C0" w14:textId="77777777" w:rsidR="00CE5B53" w:rsidRPr="001E7444" w:rsidRDefault="00CE5B53" w:rsidP="00267460">
      <w:pPr>
        <w:pStyle w:val="a4"/>
        <w:numPr>
          <w:ilvl w:val="0"/>
          <w:numId w:val="7"/>
        </w:numPr>
        <w:tabs>
          <w:tab w:val="left" w:pos="993"/>
        </w:tabs>
        <w:ind w:left="0" w:firstLine="708"/>
        <w:rPr>
          <w:rFonts w:ascii="Times New Roman" w:hAnsi="Times New Roman"/>
          <w:sz w:val="28"/>
          <w:szCs w:val="28"/>
        </w:rPr>
      </w:pPr>
      <w:r w:rsidRPr="001E7444">
        <w:rPr>
          <w:rFonts w:ascii="Times New Roman" w:hAnsi="Times New Roman"/>
          <w:sz w:val="28"/>
          <w:szCs w:val="28"/>
        </w:rPr>
        <w:t>өз логистикалық инфрақұрылымды құру және логистикалық клиенттерге қызмет көрсету деңгейін негізгі параметрлер бойынша жақсарту: дәлдік, уақтылық, сенімділік және тұрақтылық әдістерін қолданамыз деп 20% респондент жауап берді;</w:t>
      </w:r>
    </w:p>
    <w:p w14:paraId="2706A4FB" w14:textId="77777777" w:rsidR="00CE5B53" w:rsidRPr="001E7444" w:rsidRDefault="00202B9B" w:rsidP="00267460">
      <w:pPr>
        <w:pStyle w:val="a4"/>
        <w:numPr>
          <w:ilvl w:val="0"/>
          <w:numId w:val="7"/>
        </w:numPr>
        <w:tabs>
          <w:tab w:val="left" w:pos="993"/>
        </w:tabs>
        <w:ind w:left="0" w:firstLine="708"/>
        <w:rPr>
          <w:rFonts w:ascii="Times New Roman" w:hAnsi="Times New Roman"/>
          <w:sz w:val="28"/>
          <w:szCs w:val="28"/>
        </w:rPr>
      </w:pPr>
      <w:r w:rsidRPr="001E7444">
        <w:rPr>
          <w:rFonts w:ascii="Times New Roman" w:hAnsi="Times New Roman"/>
          <w:sz w:val="28"/>
          <w:szCs w:val="28"/>
        </w:rPr>
        <w:t xml:space="preserve">шығындарды оңтайландамыз деп </w:t>
      </w:r>
      <w:r w:rsidR="00267460" w:rsidRPr="001E7444">
        <w:rPr>
          <w:rFonts w:ascii="Times New Roman" w:hAnsi="Times New Roman"/>
          <w:sz w:val="28"/>
          <w:szCs w:val="28"/>
          <w:lang w:val="ru-RU"/>
        </w:rPr>
        <w:t>–</w:t>
      </w:r>
      <w:r w:rsidRPr="001E7444">
        <w:rPr>
          <w:rFonts w:ascii="Times New Roman" w:hAnsi="Times New Roman"/>
          <w:sz w:val="28"/>
          <w:szCs w:val="28"/>
          <w:lang w:val="ru-RU"/>
        </w:rPr>
        <w:t xml:space="preserve"> </w:t>
      </w:r>
      <w:r w:rsidRPr="001E7444">
        <w:rPr>
          <w:rFonts w:ascii="Times New Roman" w:hAnsi="Times New Roman"/>
          <w:sz w:val="28"/>
          <w:szCs w:val="28"/>
        </w:rPr>
        <w:t>19,87%</w:t>
      </w:r>
      <w:r w:rsidRPr="001E7444">
        <w:rPr>
          <w:rFonts w:ascii="Times New Roman" w:hAnsi="Times New Roman"/>
          <w:sz w:val="28"/>
          <w:szCs w:val="28"/>
          <w:lang w:val="ru-RU"/>
        </w:rPr>
        <w:t xml:space="preserve"> респондент;</w:t>
      </w:r>
    </w:p>
    <w:p w14:paraId="44F3F2BF" w14:textId="77777777" w:rsidR="00CE5B53" w:rsidRPr="001E7444" w:rsidRDefault="00202B9B" w:rsidP="00267460">
      <w:pPr>
        <w:pStyle w:val="a4"/>
        <w:numPr>
          <w:ilvl w:val="0"/>
          <w:numId w:val="7"/>
        </w:numPr>
        <w:tabs>
          <w:tab w:val="left" w:pos="993"/>
        </w:tabs>
        <w:ind w:left="0" w:firstLine="708"/>
        <w:rPr>
          <w:rFonts w:ascii="Times New Roman" w:hAnsi="Times New Roman"/>
          <w:sz w:val="28"/>
          <w:szCs w:val="28"/>
        </w:rPr>
      </w:pPr>
      <w:r w:rsidRPr="001E7444">
        <w:rPr>
          <w:rFonts w:ascii="Times New Roman" w:hAnsi="Times New Roman"/>
          <w:sz w:val="28"/>
          <w:szCs w:val="28"/>
        </w:rPr>
        <w:t xml:space="preserve">қоймалардың, бөлшек сауда орталықтарының логистикалық инфрақұрылымы </w:t>
      </w:r>
      <w:r w:rsidR="00CE5B53" w:rsidRPr="001E7444">
        <w:rPr>
          <w:rFonts w:ascii="Times New Roman" w:hAnsi="Times New Roman"/>
          <w:sz w:val="28"/>
          <w:szCs w:val="28"/>
        </w:rPr>
        <w:t xml:space="preserve">үшін меншікті объектілерді құру, автопарктерді қалыптастыруға бағыттаймыз деп </w:t>
      </w:r>
      <w:r w:rsidR="00267460" w:rsidRPr="001E7444">
        <w:rPr>
          <w:rFonts w:ascii="Times New Roman" w:hAnsi="Times New Roman"/>
          <w:sz w:val="28"/>
          <w:szCs w:val="28"/>
        </w:rPr>
        <w:t>–</w:t>
      </w:r>
      <w:r w:rsidR="00CE5B53" w:rsidRPr="001E7444">
        <w:rPr>
          <w:rFonts w:ascii="Times New Roman" w:hAnsi="Times New Roman"/>
          <w:sz w:val="28"/>
          <w:szCs w:val="28"/>
        </w:rPr>
        <w:t xml:space="preserve"> 8,37% респондент;</w:t>
      </w:r>
    </w:p>
    <w:p w14:paraId="5DB460C0" w14:textId="77777777" w:rsidR="00C911DA" w:rsidRPr="001E7444" w:rsidRDefault="00CE5B53" w:rsidP="00267460">
      <w:pPr>
        <w:pStyle w:val="a4"/>
        <w:numPr>
          <w:ilvl w:val="0"/>
          <w:numId w:val="7"/>
        </w:numPr>
        <w:tabs>
          <w:tab w:val="left" w:pos="993"/>
        </w:tabs>
        <w:ind w:left="0" w:firstLine="708"/>
        <w:rPr>
          <w:rFonts w:ascii="Times New Roman" w:hAnsi="Times New Roman"/>
          <w:sz w:val="28"/>
          <w:szCs w:val="28"/>
        </w:rPr>
      </w:pPr>
      <w:r w:rsidRPr="001E7444">
        <w:rPr>
          <w:rFonts w:ascii="Times New Roman" w:hAnsi="Times New Roman"/>
          <w:sz w:val="28"/>
          <w:szCs w:val="28"/>
        </w:rPr>
        <w:t>басқару жүйесін енгізуге тырысамыз деп (SCM, ERP, WMS, TMS және т.б.)</w:t>
      </w:r>
      <w:r w:rsidR="00202B9B" w:rsidRPr="001E7444">
        <w:rPr>
          <w:rFonts w:ascii="Times New Roman" w:hAnsi="Times New Roman"/>
          <w:sz w:val="28"/>
          <w:szCs w:val="28"/>
        </w:rPr>
        <w:t xml:space="preserve"> </w:t>
      </w:r>
      <w:r w:rsidRPr="001E7444">
        <w:rPr>
          <w:rFonts w:ascii="Times New Roman" w:hAnsi="Times New Roman"/>
          <w:sz w:val="28"/>
          <w:szCs w:val="28"/>
        </w:rPr>
        <w:t>9,28% респондент жауап берді.</w:t>
      </w:r>
      <w:r w:rsidR="00C911DA" w:rsidRPr="001E7444">
        <w:rPr>
          <w:rFonts w:ascii="Times New Roman" w:hAnsi="Times New Roman"/>
          <w:sz w:val="28"/>
          <w:szCs w:val="28"/>
        </w:rPr>
        <w:t xml:space="preserve"> </w:t>
      </w:r>
    </w:p>
    <w:p w14:paraId="6BF09E02" w14:textId="77777777" w:rsidR="00C911DA" w:rsidRPr="001E7444" w:rsidRDefault="00C911DA" w:rsidP="00267460">
      <w:pPr>
        <w:tabs>
          <w:tab w:val="left" w:pos="993"/>
        </w:tabs>
        <w:ind w:firstLine="708"/>
        <w:rPr>
          <w:rFonts w:ascii="Times New Roman" w:hAnsi="Times New Roman"/>
          <w:sz w:val="28"/>
          <w:szCs w:val="28"/>
        </w:rPr>
      </w:pPr>
      <w:r w:rsidRPr="001E7444">
        <w:rPr>
          <w:rFonts w:ascii="Times New Roman" w:hAnsi="Times New Roman"/>
          <w:sz w:val="28"/>
          <w:szCs w:val="28"/>
        </w:rPr>
        <w:t xml:space="preserve">Логистикалық шығындарды оңтайландыру кезінде барлық жұмыс істейтін звенолар тікелей немесе жанама түрде қатысады. Сол үшін келесі сұрақ ретінде респонденттерден компаниядағы логистикалық бөлімдердің тиімділігі қандай деңгейде екені сұралды. </w:t>
      </w:r>
    </w:p>
    <w:p w14:paraId="08EAA106" w14:textId="77777777" w:rsidR="00742F9C" w:rsidRPr="001E7444" w:rsidRDefault="005A5F63" w:rsidP="00267460">
      <w:pPr>
        <w:jc w:val="center"/>
        <w:rPr>
          <w:rFonts w:ascii="Times New Roman" w:hAnsi="Times New Roman"/>
          <w:sz w:val="28"/>
          <w:szCs w:val="28"/>
        </w:rPr>
      </w:pPr>
      <w:r w:rsidRPr="001E7444">
        <w:rPr>
          <w:rFonts w:ascii="Times New Roman" w:hAnsi="Times New Roman"/>
          <w:noProof/>
          <w:lang w:val="ru-RU" w:eastAsia="ru-RU"/>
        </w:rPr>
        <w:lastRenderedPageBreak/>
        <w:drawing>
          <wp:inline distT="0" distB="0" distL="0" distR="0" wp14:anchorId="04775E35" wp14:editId="7265D73D">
            <wp:extent cx="5925820" cy="1941830"/>
            <wp:effectExtent l="0" t="0" r="0" b="1270"/>
            <wp:docPr id="1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30250B" w14:textId="77777777" w:rsidR="00267460" w:rsidRPr="001E7444" w:rsidRDefault="00267460" w:rsidP="00B256C5">
      <w:pPr>
        <w:jc w:val="center"/>
        <w:rPr>
          <w:rFonts w:ascii="Times New Roman" w:hAnsi="Times New Roman"/>
          <w:sz w:val="16"/>
          <w:szCs w:val="16"/>
        </w:rPr>
      </w:pPr>
    </w:p>
    <w:p w14:paraId="4E09E3DF" w14:textId="77777777" w:rsidR="00742F9C" w:rsidRPr="001E7444" w:rsidRDefault="00C911DA" w:rsidP="00B256C5">
      <w:pPr>
        <w:jc w:val="center"/>
        <w:rPr>
          <w:rFonts w:ascii="Times New Roman" w:hAnsi="Times New Roman"/>
          <w:sz w:val="28"/>
          <w:szCs w:val="28"/>
        </w:rPr>
      </w:pPr>
      <w:r w:rsidRPr="001E7444">
        <w:rPr>
          <w:rFonts w:ascii="Times New Roman" w:hAnsi="Times New Roman"/>
          <w:sz w:val="28"/>
          <w:szCs w:val="28"/>
        </w:rPr>
        <w:t xml:space="preserve">Сурет </w:t>
      </w:r>
      <w:r w:rsidR="00C20122" w:rsidRPr="001E7444">
        <w:rPr>
          <w:rFonts w:ascii="Times New Roman" w:hAnsi="Times New Roman"/>
          <w:sz w:val="28"/>
          <w:szCs w:val="28"/>
        </w:rPr>
        <w:t>15</w:t>
      </w:r>
      <w:r w:rsidR="00FA5D1F" w:rsidRPr="001E7444">
        <w:rPr>
          <w:rFonts w:ascii="Times New Roman" w:hAnsi="Times New Roman"/>
          <w:sz w:val="28"/>
          <w:szCs w:val="28"/>
        </w:rPr>
        <w:t xml:space="preserve"> – К</w:t>
      </w:r>
      <w:r w:rsidRPr="001E7444">
        <w:rPr>
          <w:rFonts w:ascii="Times New Roman" w:hAnsi="Times New Roman"/>
          <w:sz w:val="28"/>
          <w:szCs w:val="28"/>
        </w:rPr>
        <w:t>омпаниялардағы логистикалық звенолардың жұмыс істеу тиімділігі</w:t>
      </w:r>
    </w:p>
    <w:p w14:paraId="6C77C9C9" w14:textId="77777777" w:rsidR="00267460" w:rsidRPr="001E7444" w:rsidRDefault="00267460" w:rsidP="00267460">
      <w:pPr>
        <w:ind w:firstLine="709"/>
        <w:rPr>
          <w:rFonts w:ascii="Times New Roman" w:hAnsi="Times New Roman"/>
          <w:sz w:val="16"/>
          <w:szCs w:val="16"/>
        </w:rPr>
      </w:pPr>
    </w:p>
    <w:p w14:paraId="4A8513D0" w14:textId="77777777" w:rsidR="00B256C5" w:rsidRPr="001E7444" w:rsidRDefault="00267460" w:rsidP="00267460">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6E55ECB3" w14:textId="77777777" w:rsidR="00C20122" w:rsidRPr="001E7444" w:rsidRDefault="00C20122" w:rsidP="00B256C5">
      <w:pPr>
        <w:ind w:firstLine="708"/>
        <w:rPr>
          <w:rFonts w:ascii="Times New Roman" w:hAnsi="Times New Roman"/>
          <w:sz w:val="28"/>
          <w:szCs w:val="28"/>
        </w:rPr>
      </w:pPr>
    </w:p>
    <w:p w14:paraId="71667C92" w14:textId="77777777" w:rsidR="00605167" w:rsidRPr="001E7444" w:rsidRDefault="00605167" w:rsidP="00605167">
      <w:pPr>
        <w:ind w:firstLine="708"/>
        <w:rPr>
          <w:rFonts w:ascii="Times New Roman" w:hAnsi="Times New Roman"/>
          <w:sz w:val="28"/>
          <w:szCs w:val="28"/>
        </w:rPr>
      </w:pPr>
      <w:r w:rsidRPr="001E7444">
        <w:rPr>
          <w:rFonts w:ascii="Times New Roman" w:hAnsi="Times New Roman"/>
          <w:sz w:val="28"/>
          <w:szCs w:val="28"/>
        </w:rPr>
        <w:t xml:space="preserve">15-суретте көрініп тұрғандай, ең жоғарғы звенода –жұмыс сапасы (19,15%). Оның ішінде: логистика бөлімі, жеткізу бөлімі, тапсырыс берушілер бөлімі, сату бөлімі, IT бөлімі, бухгалтерия және т.б. бөлімдер кіреді. Екінші деңгейде жеткізілім сапасы орналасқан (17,27%), оның ішіне жеткізілген тауар (қызметтің) сапасына қатты барлық звенолар кіреді. Үшінші сатыда – тауарды (қызмет) жеткізу уақыты (15,02%), яғни компаниялар тауарларды соңғы тұтынушыға жеткізу кезіне қатысатын бөлімдердің жұмыс деңгейі бағаланады. Одан кейінгі сатыларда қызмет көрсету деңгейі (13,64%) мен өнімділік деңгейі (13,02%) орналасқан. Ең соңғы сатыларда тауарлардың (қызметтердің) құны (11,39%) және кадрлардың біліктігі (10,51%) көрсетілген. Яғни логистикалық шығындарға кететін тауардың өзіндік құнының ішінде орналасқан құны өте жоғары екендігі байқалады, сонымен қатар, логистикалық кадрлардың біліктілігі өте төмен деңгейде болып табылады. Респонденттердің тұжырымдамасы бойынша (45%) соңғы 2 жылда логистика саласындағы қызметкерлер саны 10% көбейсе, ал қалған респонденттер (28%) керісінше ондай мамандар 10% төмендегенің атап өтті. Дегенмен, басым көпшілі логистика саласында мамандар жылдан жылға көбейіп келетінін ескерді. </w:t>
      </w:r>
    </w:p>
    <w:p w14:paraId="03C5DC76" w14:textId="77777777" w:rsidR="009767E3" w:rsidRPr="001E7444" w:rsidRDefault="00FA5D1F" w:rsidP="00B256C5">
      <w:pPr>
        <w:ind w:firstLine="708"/>
        <w:rPr>
          <w:rFonts w:ascii="Times New Roman" w:hAnsi="Times New Roman"/>
          <w:sz w:val="28"/>
          <w:szCs w:val="28"/>
        </w:rPr>
      </w:pPr>
      <w:r w:rsidRPr="001E7444">
        <w:rPr>
          <w:rFonts w:ascii="Times New Roman" w:hAnsi="Times New Roman"/>
          <w:sz w:val="28"/>
          <w:szCs w:val="28"/>
        </w:rPr>
        <w:t xml:space="preserve">Келесі </w:t>
      </w:r>
      <w:r w:rsidR="009767E3" w:rsidRPr="001E7444">
        <w:rPr>
          <w:rFonts w:ascii="Times New Roman" w:hAnsi="Times New Roman"/>
          <w:sz w:val="28"/>
          <w:szCs w:val="28"/>
        </w:rPr>
        <w:t>респонденттерге «Сіздің компания логистикалық шығындарды қалай басқаруды/азайтуды жоспарлайды?» д</w:t>
      </w:r>
      <w:r w:rsidRPr="001E7444">
        <w:rPr>
          <w:rFonts w:ascii="Times New Roman" w:hAnsi="Times New Roman"/>
          <w:sz w:val="28"/>
          <w:szCs w:val="28"/>
        </w:rPr>
        <w:t>еген сұрақ қойылды. Оның ішінде</w:t>
      </w:r>
      <w:r w:rsidR="009767E3" w:rsidRPr="001E7444">
        <w:rPr>
          <w:rFonts w:ascii="Times New Roman" w:hAnsi="Times New Roman"/>
          <w:sz w:val="28"/>
          <w:szCs w:val="28"/>
        </w:rPr>
        <w:t xml:space="preserve">, респонденттердің </w:t>
      </w:r>
      <w:r w:rsidRPr="001E7444">
        <w:rPr>
          <w:rFonts w:ascii="Times New Roman" w:hAnsi="Times New Roman"/>
          <w:sz w:val="28"/>
          <w:szCs w:val="28"/>
        </w:rPr>
        <w:t>22%</w:t>
      </w:r>
      <w:r w:rsidR="009767E3" w:rsidRPr="001E7444">
        <w:rPr>
          <w:rFonts w:ascii="Times New Roman" w:hAnsi="Times New Roman"/>
          <w:sz w:val="28"/>
          <w:szCs w:val="28"/>
        </w:rPr>
        <w:t xml:space="preserve"> көлік және логистика шығындарын оңтайландыру арқылы басқаруды жос</w:t>
      </w:r>
      <w:r w:rsidRPr="001E7444">
        <w:rPr>
          <w:rFonts w:ascii="Times New Roman" w:hAnsi="Times New Roman"/>
          <w:sz w:val="28"/>
          <w:szCs w:val="28"/>
        </w:rPr>
        <w:t>парлауда, сондай-ақ қалған респо</w:t>
      </w:r>
      <w:r w:rsidR="009767E3" w:rsidRPr="001E7444">
        <w:rPr>
          <w:rFonts w:ascii="Times New Roman" w:hAnsi="Times New Roman"/>
          <w:sz w:val="28"/>
          <w:szCs w:val="28"/>
        </w:rPr>
        <w:t xml:space="preserve">нденттер (22%) кәсіби мамандарды оқыту, персоналды оңтайландыру арқылы логистикалық шығындарды азайтуға болатынын ескерді. Яғни бұл дегеніміз, кәсіби білікті мамандар логистикалық шығындарды азайтуға, оны тиімді басқару алып келетінін айтады. Себебі респонденттердің (18%) төрттен бір бөлігі жұмыс тиімділігін, өнімділігін арттыру тетігін таңдаған, персоналдың жұмысты оңтайлы жоспарлау арқылы шығындарды азайтуға болатынын анықтаған, тек респонденттердің аз бөлігі (7%) материалдық-техникалық шығындарды оңтайландыру тетігін, басқару процестерін автоматтандыру және аутсорсинг тетіктерін таңдаған. </w:t>
      </w:r>
    </w:p>
    <w:p w14:paraId="58A7523D" w14:textId="77777777" w:rsidR="009767E3" w:rsidRPr="001E7444" w:rsidRDefault="009767E3" w:rsidP="00B256C5">
      <w:pPr>
        <w:ind w:firstLine="708"/>
        <w:rPr>
          <w:rFonts w:ascii="Times New Roman" w:hAnsi="Times New Roman"/>
          <w:sz w:val="28"/>
          <w:szCs w:val="28"/>
        </w:rPr>
      </w:pPr>
      <w:r w:rsidRPr="001E7444">
        <w:rPr>
          <w:rFonts w:ascii="Times New Roman" w:hAnsi="Times New Roman"/>
          <w:sz w:val="28"/>
          <w:szCs w:val="28"/>
        </w:rPr>
        <w:lastRenderedPageBreak/>
        <w:t>Үшінші тарапты фирмалардың жұмыс істеу тиімділігін анықтау мақсатында респонденттерге «Көліктік-логистикалық компаниялармен жұмыс жасау кезіндегі негізгі қиындықтарды бағалаңыз» деген сұрақ қойылды.</w:t>
      </w:r>
    </w:p>
    <w:p w14:paraId="260AD0EB" w14:textId="77777777" w:rsidR="00605167" w:rsidRPr="001E7444" w:rsidRDefault="00605167" w:rsidP="00605167">
      <w:pPr>
        <w:ind w:firstLine="709"/>
        <w:rPr>
          <w:rFonts w:ascii="Times New Roman" w:hAnsi="Times New Roman"/>
          <w:sz w:val="28"/>
          <w:szCs w:val="28"/>
        </w:rPr>
      </w:pPr>
      <w:r w:rsidRPr="001E7444">
        <w:rPr>
          <w:rFonts w:ascii="Times New Roman" w:hAnsi="Times New Roman"/>
          <w:sz w:val="28"/>
          <w:szCs w:val="28"/>
        </w:rPr>
        <w:t>16-суретте көрініп тұрғандай, барлық аталған тетіктер өте төмен деңгейде, ондық дәрежесіне ешқандай тетік жетпейді, оларға келесі тетіктер кіреді:</w:t>
      </w:r>
    </w:p>
    <w:p w14:paraId="07FD8A49"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көрсетілген қызметтердің сапасыздығы;</w:t>
      </w:r>
    </w:p>
    <w:p w14:paraId="24AECDDD"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жеткізілім мерзімінде орындалмауы;</w:t>
      </w:r>
    </w:p>
    <w:p w14:paraId="611C6BBA"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қызметкерлердің біліктілігінің төмендігі;</w:t>
      </w:r>
      <w:r w:rsidRPr="001E7444">
        <w:rPr>
          <w:rFonts w:ascii="Times New Roman" w:hAnsi="Times New Roman"/>
          <w:sz w:val="28"/>
          <w:szCs w:val="28"/>
        </w:rPr>
        <w:tab/>
      </w:r>
    </w:p>
    <w:p w14:paraId="1A5DB39C"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көрсетілген қызметтердің жоғары бағасы;</w:t>
      </w:r>
    </w:p>
    <w:p w14:paraId="17C036E0"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жаңа IT-шешімнің болмауы және іске аспауы;</w:t>
      </w:r>
      <w:r w:rsidRPr="001E7444">
        <w:rPr>
          <w:rFonts w:ascii="Times New Roman" w:hAnsi="Times New Roman"/>
          <w:sz w:val="28"/>
          <w:szCs w:val="28"/>
        </w:rPr>
        <w:tab/>
      </w:r>
    </w:p>
    <w:p w14:paraId="4405E2A0"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кері байланыстың уақтылы  болмауы;</w:t>
      </w:r>
    </w:p>
    <w:p w14:paraId="30D3F742"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сұрауларға дер кезде жауап бермеуі;</w:t>
      </w:r>
    </w:p>
    <w:p w14:paraId="4EC15E5E"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жүк ағындарын басқару жүйесін қолданудың төмен деңгейі;</w:t>
      </w:r>
    </w:p>
    <w:p w14:paraId="6B4E093F"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келісім-шарт жасалғаннан кейін қызметтердің тарифтерінің жиі өзгеруі;</w:t>
      </w:r>
    </w:p>
    <w:p w14:paraId="2BC5B292"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баға белгілеудің төмен айқындығы;</w:t>
      </w:r>
    </w:p>
    <w:p w14:paraId="5A60481B"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стандартты емес жүктері бар компаниялар үшін ұсыныстарды қалыптастыруда икемсіз болуы;</w:t>
      </w:r>
    </w:p>
    <w:p w14:paraId="3ABB0F12"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ел аймақтарындағы инфрақұрылымның біркелкі дамымауы;</w:t>
      </w:r>
    </w:p>
    <w:p w14:paraId="353E0885" w14:textId="77777777" w:rsidR="00605167" w:rsidRPr="001E7444" w:rsidRDefault="00605167" w:rsidP="00605167">
      <w:pPr>
        <w:pStyle w:val="a4"/>
        <w:numPr>
          <w:ilvl w:val="0"/>
          <w:numId w:val="8"/>
        </w:numPr>
        <w:tabs>
          <w:tab w:val="left" w:pos="993"/>
        </w:tabs>
        <w:ind w:left="0" w:firstLine="709"/>
        <w:rPr>
          <w:rFonts w:ascii="Times New Roman" w:hAnsi="Times New Roman"/>
          <w:sz w:val="28"/>
          <w:szCs w:val="28"/>
        </w:rPr>
      </w:pPr>
      <w:r w:rsidRPr="001E7444">
        <w:rPr>
          <w:rFonts w:ascii="Times New Roman" w:hAnsi="Times New Roman"/>
          <w:sz w:val="28"/>
          <w:szCs w:val="28"/>
        </w:rPr>
        <w:t>жеткізілім тізбегі бойынша сапаның біркелкі деңгейін қамтамасыз ете алмауы.</w:t>
      </w:r>
    </w:p>
    <w:p w14:paraId="27D9AE22" w14:textId="77777777" w:rsidR="008B71D8" w:rsidRPr="001E7444" w:rsidRDefault="008B71D8" w:rsidP="00B256C5">
      <w:pPr>
        <w:rPr>
          <w:rFonts w:ascii="Times New Roman" w:hAnsi="Times New Roman"/>
          <w:sz w:val="28"/>
          <w:szCs w:val="28"/>
        </w:rPr>
      </w:pPr>
    </w:p>
    <w:p w14:paraId="64FA23B1" w14:textId="77777777" w:rsidR="00FC7FBD" w:rsidRPr="001E7444" w:rsidRDefault="005A5F63" w:rsidP="00B256C5">
      <w:pPr>
        <w:rPr>
          <w:rFonts w:ascii="Times New Roman" w:hAnsi="Times New Roman"/>
          <w:sz w:val="28"/>
          <w:szCs w:val="28"/>
        </w:rPr>
      </w:pPr>
      <w:r w:rsidRPr="001E7444">
        <w:rPr>
          <w:rFonts w:ascii="Times New Roman" w:hAnsi="Times New Roman"/>
          <w:noProof/>
          <w:lang w:val="ru-RU" w:eastAsia="ru-RU"/>
        </w:rPr>
        <w:drawing>
          <wp:inline distT="0" distB="0" distL="0" distR="0" wp14:anchorId="47FF4402" wp14:editId="26E0DC84">
            <wp:extent cx="5937250" cy="3709670"/>
            <wp:effectExtent l="0" t="0" r="6350" b="5080"/>
            <wp:docPr id="20"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38393B" w14:textId="77777777" w:rsidR="003B6FD4" w:rsidRPr="001E7444" w:rsidRDefault="003B6FD4" w:rsidP="00B256C5">
      <w:pPr>
        <w:rPr>
          <w:rFonts w:ascii="Times New Roman" w:hAnsi="Times New Roman"/>
          <w:sz w:val="16"/>
          <w:szCs w:val="16"/>
        </w:rPr>
      </w:pPr>
    </w:p>
    <w:p w14:paraId="66F876E8" w14:textId="77777777" w:rsidR="008B71D8" w:rsidRPr="001E7444" w:rsidRDefault="00C20122" w:rsidP="003B6FD4">
      <w:pPr>
        <w:jc w:val="center"/>
        <w:rPr>
          <w:rFonts w:ascii="Times New Roman" w:hAnsi="Times New Roman"/>
          <w:sz w:val="28"/>
          <w:szCs w:val="28"/>
        </w:rPr>
      </w:pPr>
      <w:r w:rsidRPr="001E7444">
        <w:rPr>
          <w:rFonts w:ascii="Times New Roman" w:hAnsi="Times New Roman"/>
          <w:sz w:val="28"/>
          <w:szCs w:val="28"/>
        </w:rPr>
        <w:t>Сурет 16</w:t>
      </w:r>
      <w:r w:rsidR="008B71D8" w:rsidRPr="001E7444">
        <w:rPr>
          <w:rFonts w:ascii="Times New Roman" w:hAnsi="Times New Roman"/>
          <w:sz w:val="28"/>
          <w:szCs w:val="28"/>
        </w:rPr>
        <w:t xml:space="preserve"> </w:t>
      </w:r>
      <w:r w:rsidR="003B6FD4" w:rsidRPr="001E7444">
        <w:rPr>
          <w:rFonts w:ascii="Times New Roman" w:hAnsi="Times New Roman"/>
          <w:sz w:val="28"/>
          <w:szCs w:val="28"/>
        </w:rPr>
        <w:t>–</w:t>
      </w:r>
      <w:r w:rsidR="008B71D8" w:rsidRPr="001E7444">
        <w:rPr>
          <w:rFonts w:ascii="Times New Roman" w:hAnsi="Times New Roman"/>
          <w:sz w:val="28"/>
          <w:szCs w:val="28"/>
        </w:rPr>
        <w:t xml:space="preserve"> Көліктік-логистикалық компаниялармен жұмыс жасау кезіндегі негізгі қиындықтар, </w:t>
      </w:r>
      <w:r w:rsidR="00D84A02" w:rsidRPr="001E7444">
        <w:rPr>
          <w:rFonts w:ascii="Times New Roman" w:hAnsi="Times New Roman"/>
          <w:sz w:val="28"/>
          <w:szCs w:val="28"/>
        </w:rPr>
        <w:t>%</w:t>
      </w:r>
    </w:p>
    <w:p w14:paraId="64F68077" w14:textId="77777777" w:rsidR="003B6FD4" w:rsidRPr="001E7444" w:rsidRDefault="003B6FD4" w:rsidP="00B256C5">
      <w:pPr>
        <w:rPr>
          <w:rFonts w:ascii="Times New Roman" w:hAnsi="Times New Roman"/>
          <w:strike/>
          <w:sz w:val="16"/>
          <w:szCs w:val="16"/>
        </w:rPr>
      </w:pPr>
    </w:p>
    <w:p w14:paraId="5FAB3B6E" w14:textId="77777777" w:rsidR="00B256C5" w:rsidRPr="001E7444" w:rsidRDefault="003B6FD4" w:rsidP="003B6FD4">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4713E1DF" w14:textId="77777777" w:rsidR="008B71D8" w:rsidRPr="001E7444" w:rsidRDefault="00FA5D1F" w:rsidP="00B256C5">
      <w:pPr>
        <w:ind w:firstLine="709"/>
        <w:rPr>
          <w:rFonts w:ascii="Times New Roman" w:hAnsi="Times New Roman"/>
          <w:sz w:val="28"/>
          <w:szCs w:val="28"/>
        </w:rPr>
      </w:pPr>
      <w:r w:rsidRPr="001E7444">
        <w:rPr>
          <w:rFonts w:ascii="Times New Roman" w:hAnsi="Times New Roman"/>
          <w:sz w:val="28"/>
          <w:szCs w:val="28"/>
        </w:rPr>
        <w:lastRenderedPageBreak/>
        <w:t>Аутсорсингті</w:t>
      </w:r>
      <w:r w:rsidR="008B71D8" w:rsidRPr="001E7444">
        <w:rPr>
          <w:rFonts w:ascii="Times New Roman" w:hAnsi="Times New Roman"/>
          <w:sz w:val="28"/>
          <w:szCs w:val="28"/>
        </w:rPr>
        <w:t xml:space="preserve"> басқа үшінші фирмаға беру арқылы да логистикалық шығындарды азайтуға болады, дегенмен біздің респонденттердің ішінде тек өте аз пайызы оны таңдаған, респонденттердің тұжырымдамасы б</w:t>
      </w:r>
      <w:r w:rsidRPr="001E7444">
        <w:rPr>
          <w:rFonts w:ascii="Times New Roman" w:hAnsi="Times New Roman"/>
          <w:sz w:val="28"/>
          <w:szCs w:val="28"/>
        </w:rPr>
        <w:t>ойынша, Қазақстанн</w:t>
      </w:r>
      <w:r w:rsidR="008B71D8" w:rsidRPr="001E7444">
        <w:rPr>
          <w:rFonts w:ascii="Times New Roman" w:hAnsi="Times New Roman"/>
          <w:sz w:val="28"/>
          <w:szCs w:val="28"/>
        </w:rPr>
        <w:t xml:space="preserve">ың үшінші </w:t>
      </w:r>
      <w:r w:rsidR="004E2C87" w:rsidRPr="001E7444">
        <w:rPr>
          <w:rFonts w:ascii="Times New Roman" w:hAnsi="Times New Roman"/>
          <w:sz w:val="28"/>
          <w:szCs w:val="28"/>
        </w:rPr>
        <w:t xml:space="preserve">тарапты </w:t>
      </w:r>
      <w:r w:rsidR="008B71D8" w:rsidRPr="001E7444">
        <w:rPr>
          <w:rFonts w:ascii="Times New Roman" w:hAnsi="Times New Roman"/>
          <w:sz w:val="28"/>
          <w:szCs w:val="28"/>
        </w:rPr>
        <w:t>логистикалық фирмалар</w:t>
      </w:r>
      <w:r w:rsidRPr="001E7444">
        <w:rPr>
          <w:rFonts w:ascii="Times New Roman" w:hAnsi="Times New Roman"/>
          <w:sz w:val="28"/>
          <w:szCs w:val="28"/>
        </w:rPr>
        <w:t>ын</w:t>
      </w:r>
      <w:r w:rsidR="008B71D8" w:rsidRPr="001E7444">
        <w:rPr>
          <w:rFonts w:ascii="Times New Roman" w:hAnsi="Times New Roman"/>
          <w:sz w:val="28"/>
          <w:szCs w:val="28"/>
        </w:rPr>
        <w:t>ың деңгейі төмен деңгейде болғандықтан бұл тетікті таңдамаған. Дегенмен, әрдайым маман</w:t>
      </w:r>
      <w:r w:rsidRPr="001E7444">
        <w:rPr>
          <w:rFonts w:ascii="Times New Roman" w:hAnsi="Times New Roman"/>
          <w:sz w:val="28"/>
          <w:szCs w:val="28"/>
        </w:rPr>
        <w:t>дандырыл</w:t>
      </w:r>
      <w:r w:rsidR="008B71D8" w:rsidRPr="001E7444">
        <w:rPr>
          <w:rFonts w:ascii="Times New Roman" w:hAnsi="Times New Roman"/>
          <w:sz w:val="28"/>
          <w:szCs w:val="28"/>
        </w:rPr>
        <w:t xml:space="preserve">ған логистикалық фирмалардың қызметтерін пайдаланатын компаниялардың саны өте көп болып келеді (33%), сонымен қатар,  көбінесе жүгінетін компаниялардың саны да үштен бір бөлігін құрайды (35%), сирек аутсорсингпен пайдаланатын компаниялар саны 16% пайызды құрады, тек компаниялардың 18% ғана компаниялар өз күштерімен логистикалық ағындарын толықтыратын болып шықты. </w:t>
      </w:r>
    </w:p>
    <w:p w14:paraId="60CD0BF7" w14:textId="77777777" w:rsidR="00167EF8" w:rsidRPr="001E7444" w:rsidRDefault="00FA5D1F" w:rsidP="00B256C5">
      <w:pPr>
        <w:ind w:firstLine="708"/>
        <w:rPr>
          <w:rFonts w:ascii="Times New Roman" w:hAnsi="Times New Roman"/>
          <w:sz w:val="28"/>
          <w:szCs w:val="28"/>
        </w:rPr>
      </w:pPr>
      <w:r w:rsidRPr="001E7444">
        <w:rPr>
          <w:rFonts w:ascii="Times New Roman" w:hAnsi="Times New Roman"/>
          <w:sz w:val="28"/>
          <w:szCs w:val="28"/>
        </w:rPr>
        <w:t>Осыдан қарасақ, көлік және</w:t>
      </w:r>
      <w:r w:rsidR="00D55A19" w:rsidRPr="001E7444">
        <w:rPr>
          <w:rFonts w:ascii="Times New Roman" w:hAnsi="Times New Roman"/>
          <w:sz w:val="28"/>
          <w:szCs w:val="28"/>
        </w:rPr>
        <w:t xml:space="preserve"> таратумен байланысты қызметтердің кейбір аспектілері сыртқы ме</w:t>
      </w:r>
      <w:r w:rsidRPr="001E7444">
        <w:rPr>
          <w:rFonts w:ascii="Times New Roman" w:hAnsi="Times New Roman"/>
          <w:sz w:val="28"/>
          <w:szCs w:val="28"/>
        </w:rPr>
        <w:t>р</w:t>
      </w:r>
      <w:r w:rsidR="00D55A19" w:rsidRPr="001E7444">
        <w:rPr>
          <w:rFonts w:ascii="Times New Roman" w:hAnsi="Times New Roman"/>
          <w:sz w:val="28"/>
          <w:szCs w:val="28"/>
        </w:rPr>
        <w:t>дігерлікке берілді. Екінші, маңызды сыртқы логистикалық функция қатарына қойма және инвентарлық қызметтер кіреді. Алайда, аутсорсингте</w:t>
      </w:r>
      <w:r w:rsidR="006C290C" w:rsidRPr="001E7444">
        <w:rPr>
          <w:rFonts w:ascii="Times New Roman" w:hAnsi="Times New Roman"/>
          <w:sz w:val="28"/>
          <w:szCs w:val="28"/>
        </w:rPr>
        <w:t>гі сақтау мен қоймалау фунциясында</w:t>
      </w:r>
      <w:r w:rsidR="00D55A19" w:rsidRPr="001E7444">
        <w:rPr>
          <w:rFonts w:ascii="Times New Roman" w:hAnsi="Times New Roman"/>
          <w:sz w:val="28"/>
          <w:szCs w:val="28"/>
        </w:rPr>
        <w:t xml:space="preserve"> ақпараттық технологиялар мен жүйелерді </w:t>
      </w:r>
      <w:r w:rsidR="006C290C" w:rsidRPr="001E7444">
        <w:rPr>
          <w:rFonts w:ascii="Times New Roman" w:hAnsi="Times New Roman"/>
          <w:sz w:val="28"/>
          <w:szCs w:val="28"/>
        </w:rPr>
        <w:t xml:space="preserve">қолдану айтарлықтай төменгі басымдылыққа ие. </w:t>
      </w:r>
      <w:r w:rsidR="00D55A19" w:rsidRPr="001E7444">
        <w:rPr>
          <w:rFonts w:ascii="Times New Roman" w:hAnsi="Times New Roman"/>
          <w:sz w:val="28"/>
          <w:szCs w:val="28"/>
        </w:rPr>
        <w:t>Қазақстандық логистикалық қызметтер нарығының бәсекеге қабілеттілігін арттыру үшін сенімді және уақтылы жеткізуді және клиенттерге жоғары деңгейде қызмет көрсетуді қамтамасыз ететін ұлттық логистикалық операторларды тиісті деңгейде дамыту қажет.</w:t>
      </w:r>
      <w:r w:rsidR="006C290C" w:rsidRPr="001E7444">
        <w:rPr>
          <w:rFonts w:ascii="Times New Roman" w:hAnsi="Times New Roman"/>
          <w:sz w:val="28"/>
          <w:szCs w:val="28"/>
        </w:rPr>
        <w:t xml:space="preserve"> Дамыған елдердің экономикасымен салыстырғанда Қазақстанның ЖІӨ-де логистикалық шығындардың жоғары деңгейі логистикалық операторлардың даму стратегиясын логистиканы, оның ішінде көлік шығындарын төмендетуге бағыттауға мәжбүр етеді. Шетелдік сарапшылардың пікірінше, 3PL провайдерін жедел логистикалық қызметке аутсорсинг логистикалық шығындарда орташа есеппен 40-50% үнемдеуге мүмкіндік береді </w:t>
      </w:r>
      <w:r w:rsidR="006C290C"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{"citationItems":[{"id":"ITEM-1","itemData":{"DOI":"10.1108/09600030810882825","ISSN":"09600035","abstract":"Purpose – Effective and efficient supply chain management is critical to the success of firms engaging in e-commerce. The purpose of this paper is to examine the impact of logistics capability and logistics outsourcing on firm performance in an e-commerce market environment. Design/methodology/approach – This research examines the relationship between firm's logistics capability, logistics outsourcing and its performance. Multiple-item constructs are used to measure the strength of logistics capability and firm performance. The use of logistics outsourcing is represented by a dichotomous variable. Data obtained via a survey were analyzed to investigate relationships among constructs and various hypotheses were tested. Findings – Study results revealed logistics capability to be positively related to firm performance in the e-commerce market. However, counter-intuitively, logistics outsourcing and firm performance were not found to be positively linked. Further, the association between logistics capability and outsourcing was not supported. Finally, the interactive effect of logistics outsourcing on the relationship between logistics capability and firm performance was not sustained. Research limitations/implications – Research findings are constrained, as the study was limited to the computer and consumer electronics retailing industry. However, the importance of logistics capability was confirmed in the e-commerce supply chain for this segment. And the benefit of using third-party logistics (3PL) to enhance firm performance was not fully established. Practical implications – Logistics capability is critical for superior firm performance in e-commerce. However, study findings lead to the presumption that firms should avoid logistics outsourcing if performance is predicated on competitive advantage due to internally strong logistics capability and competencies. Originality/value – This research contributes to the study of logistics capability and 3PL in e-commerce. The development of a logistics capability measurement construct in e-commerce originated with this research. Also the impact of logistics outsourcing on firm performance is tested for the first time in an e-commerce market environment. © 2008, Emerald Group Publishing Limited","author":[{"dropping-particle":"","family":"Joong-Kun Cho","given":"Jay","non-dropping-particle":"","parse-names":false,"suffix":""},{"dropping-particle":"","family":"Ozment","given":"John","non-dropping-particle":"","parse-names":false,"suffix":""},{"dropping-particle":"","family":"Sink","given":"Harry","non-dropping-particle":"","parse-names":false,"suffix":""}],"container-title":"International Journal of Physical Distribution &amp; Logistics Management","id":"ITEM-1","issue":"5","issued":{"date-parts":[["2008"]]},"page":"336-359","title":"Logistics capability, logistics outsourcing and firm performance in an e-commerce market","type":"article-journal","volume":"38"},"uris":["http://www.mendeley.com/documents/?uuid=ed576e91-dfea-4f14-95cf-b4400d7ceb75"]}],"mendeley":{"formattedCitation":"[103]","plainTextFormattedCitation":"[103]","previouslyFormattedCitation":"[102]"},"properties":{"noteIndex":0},"schema":"https://github.com/citation-style-language/schema/raw/master/csl-citation.json"}</w:instrText>
      </w:r>
      <w:r w:rsidR="006C290C" w:rsidRPr="001E7444">
        <w:rPr>
          <w:rFonts w:ascii="Times New Roman" w:hAnsi="Times New Roman"/>
          <w:sz w:val="28"/>
          <w:szCs w:val="28"/>
        </w:rPr>
        <w:fldChar w:fldCharType="separate"/>
      </w:r>
      <w:r w:rsidR="00331187" w:rsidRPr="001E7444">
        <w:rPr>
          <w:rFonts w:ascii="Times New Roman" w:hAnsi="Times New Roman"/>
          <w:noProof/>
          <w:sz w:val="28"/>
          <w:szCs w:val="28"/>
        </w:rPr>
        <w:t>[103]</w:t>
      </w:r>
      <w:r w:rsidR="006C290C" w:rsidRPr="001E7444">
        <w:rPr>
          <w:rFonts w:ascii="Times New Roman" w:hAnsi="Times New Roman"/>
          <w:sz w:val="28"/>
          <w:szCs w:val="28"/>
        </w:rPr>
        <w:fldChar w:fldCharType="end"/>
      </w:r>
      <w:r w:rsidR="006C290C" w:rsidRPr="001E7444">
        <w:rPr>
          <w:rFonts w:ascii="Times New Roman" w:hAnsi="Times New Roman"/>
          <w:sz w:val="28"/>
          <w:szCs w:val="28"/>
        </w:rPr>
        <w:t>.</w:t>
      </w:r>
      <w:r w:rsidR="00167EF8" w:rsidRPr="001E7444">
        <w:rPr>
          <w:rFonts w:ascii="Times New Roman" w:hAnsi="Times New Roman"/>
          <w:sz w:val="28"/>
          <w:szCs w:val="28"/>
        </w:rPr>
        <w:t xml:space="preserve"> </w:t>
      </w:r>
    </w:p>
    <w:p w14:paraId="3550E869" w14:textId="77777777" w:rsidR="006C290C" w:rsidRPr="001E7444" w:rsidRDefault="006C290C" w:rsidP="00B256C5">
      <w:pPr>
        <w:ind w:firstLine="708"/>
        <w:rPr>
          <w:rFonts w:ascii="Times New Roman" w:hAnsi="Times New Roman"/>
          <w:sz w:val="28"/>
          <w:szCs w:val="28"/>
        </w:rPr>
      </w:pPr>
      <w:r w:rsidRPr="001E7444">
        <w:rPr>
          <w:rFonts w:ascii="Times New Roman" w:hAnsi="Times New Roman"/>
          <w:sz w:val="28"/>
          <w:szCs w:val="28"/>
        </w:rPr>
        <w:t xml:space="preserve">Қазақстанда интеграцияланған логистикалық қызметтерді (келісімшарттық логистикалық нарық) дамытудың жеткіліксіз деңгейі бар, ол DHL сәйкес көлік қызметтерінің жалпы нарығының 10% </w:t>
      </w:r>
      <w:r w:rsidR="00167EF8" w:rsidRPr="001E7444">
        <w:rPr>
          <w:rFonts w:ascii="Times New Roman" w:hAnsi="Times New Roman"/>
          <w:sz w:val="28"/>
          <w:szCs w:val="28"/>
        </w:rPr>
        <w:t xml:space="preserve">ғана </w:t>
      </w:r>
      <w:r w:rsidRPr="001E7444">
        <w:rPr>
          <w:rFonts w:ascii="Times New Roman" w:hAnsi="Times New Roman"/>
          <w:sz w:val="28"/>
          <w:szCs w:val="28"/>
        </w:rPr>
        <w:t>құрайды, ал Б</w:t>
      </w:r>
      <w:r w:rsidR="00167EF8" w:rsidRPr="001E7444">
        <w:rPr>
          <w:rFonts w:ascii="Times New Roman" w:hAnsi="Times New Roman"/>
          <w:sz w:val="28"/>
          <w:szCs w:val="28"/>
        </w:rPr>
        <w:t>атыс Еуропада бұл көрсеткіш 50%</w:t>
      </w:r>
      <w:r w:rsidRPr="001E7444">
        <w:rPr>
          <w:rFonts w:ascii="Times New Roman" w:hAnsi="Times New Roman"/>
          <w:sz w:val="28"/>
          <w:szCs w:val="28"/>
        </w:rPr>
        <w:t>-дан асады. Бұл саланың салыстырмалы түрде дамымауы нарықта логистикалық жоспарлаудың, интеграцияланған мультимодальды және есіктік-көліктік қызметтердің болмауынан көрінеді. Қалыптасқан жағдай көлікті белсенді пайдаланатын, осы мақсаттар үшін өздерінің көліктік-логистикалық бөлімдерін құратын және меншікті логистикалық мүмкіндіктерге инвестиция салатын көптеген салалар мен салалардың өнімділігі мен экономикалық тиімділігінің төмендеуіне әкеледі.</w:t>
      </w:r>
    </w:p>
    <w:p w14:paraId="7BF0CA46" w14:textId="77777777" w:rsidR="00167EF8" w:rsidRPr="001E7444" w:rsidRDefault="00167EF8" w:rsidP="00B256C5">
      <w:pPr>
        <w:ind w:firstLine="708"/>
        <w:rPr>
          <w:rFonts w:ascii="Times New Roman" w:hAnsi="Times New Roman"/>
          <w:sz w:val="28"/>
          <w:szCs w:val="28"/>
        </w:rPr>
      </w:pPr>
      <w:r w:rsidRPr="001E7444">
        <w:rPr>
          <w:rFonts w:ascii="Times New Roman" w:hAnsi="Times New Roman"/>
          <w:sz w:val="28"/>
          <w:szCs w:val="28"/>
        </w:rPr>
        <w:t xml:space="preserve">Көліктік-логистикалық қызметтерді ұсыну тұрғысынан алғанда, Қазақстан бүгінде ең жақын көршілерінен ұтылып отыр. Логистикалық орталықтар (ЛО) логистикалық қызметтердің белгілі бір түрлерін ұсынады, олардың құны салыстырмалы түрде аз, бірақ бәсекеге қабілетті емес. Ресей мен Қытайдағы ЛО-тар логистикалық қызметтерді арзанырақ ұсынады, ал қызмет көрсету деңгейі өте жақсы. Қазақстандағы 3PL-қызметтер нарығының дамымауы (3PL-операторлары кешенді логистикалық қызмет ұсынады) іс жүзінде логистикалық шығындарды азайтуға мүмкіндік бермейді. </w:t>
      </w:r>
      <w:r w:rsidRPr="001E7444">
        <w:rPr>
          <w:rFonts w:ascii="Times New Roman" w:hAnsi="Times New Roman"/>
          <w:sz w:val="28"/>
          <w:szCs w:val="28"/>
        </w:rPr>
        <w:lastRenderedPageBreak/>
        <w:t>Логистикалық операторларға аутсорсинг арқылы тауарлардың түпкілікті бағасындағы логистикалық шығындар жоғары болып қала беруінде.</w:t>
      </w:r>
    </w:p>
    <w:p w14:paraId="5F8CE03B" w14:textId="77777777" w:rsidR="00167EF8" w:rsidRPr="001E7444" w:rsidRDefault="00167EF8" w:rsidP="00B256C5">
      <w:pPr>
        <w:ind w:firstLine="708"/>
        <w:rPr>
          <w:rFonts w:ascii="Times New Roman" w:hAnsi="Times New Roman"/>
          <w:sz w:val="28"/>
          <w:szCs w:val="28"/>
        </w:rPr>
      </w:pPr>
      <w:r w:rsidRPr="001E7444">
        <w:rPr>
          <w:rFonts w:ascii="Times New Roman" w:hAnsi="Times New Roman"/>
          <w:sz w:val="28"/>
          <w:szCs w:val="28"/>
        </w:rPr>
        <w:t xml:space="preserve">Логистикалық операторлардың төмен кәсібилігі және ұсынылатын қызметтердің тар шеңбері клиенттік компаниялармен өзара әрекеттестіктің әлсіздігін көрсетеді, себебі осы операторлардың қызметтері бөлшектенген, әрі үйлесімді жүйені құрамайды. Мүмкін бұл болашақ біртұтас тетіктің бөліктері, тек тетіктердің әрқайсысы дербес нарықтық дамудың бастапқы кезеңімен байланысты. Бірыңғай басқарылатын жеткізілім тізбегін (SCM) құрайтын біртұтас механизм ретінде жұмыс істеген кезде, үлкен нәтижеге қол жеткізуге болады, мүндағы операторлар логистикалық міндеттерді орындау үшін барлық жағдайларды жасау керек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{"citationItems":[{"id":"ITEM-1","itemData":{"abstract":"The article explores problems and ways of companies providing logistic services development to consumers in the territory of the Republic of Kazakhstan. Active development of the logistics services market, through the application of modern technologies by companies, leads to the increase of the competitiveness in the sphere of economy. The purpose of the study is to explore the problems and ways of developing logistics operators, as well as the quality and conditions of the logistics services provided by the logistics companies and manufacturing enterprises to different consumers. The survey was conducted among managers of production firms, trade firms and logistics companies. Methodology: The Likert scale, consisting of 5 positions (1 - least important, 5 - most important) was used to measure the importance of the services provided and to assess the level of customer satisfaction, as well as the difficulties and logistics problems of the companies that the consumers collide. The results show that international companies working in Kazakhstan pay special attention to various services, different from those of domestic companies. The results also indicate that manufacturers have to solve many problems with regard to the quality of logistics services, reliability and timeliness of supply and a high level of customer service. Furthermore, there is a difference between the levels of satisfaction with the producers of domestic and international customers. Practical consequences. The logistics market, in particular 3PL, in Kazakhstan is still in its infancy degree. Many industrial enterprises must provide basic logistics services by themselves to their customers. Therefore, the further growth of the competitiveness of Kazakhstan's economy largely depends on the ability to provide efficient logistics services. The results of this research show that, in order for companies to provide logistics services to customers, they are required to restructure their organizations and development strategies.","author":[{"dropping-particle":"","family":"Raimbekov","given":"Zhanarys","non-dropping-particle":"","parse-names":false,"suffix":""},{"dropping-particle":"","family":"Syzdykbayeva","given":"Bakyt","non-dropping-particle":"","parse-names":false,"suffix":""},{"dropping-particle":"","family":"Sharipbekova","given":"Kundyz","non-dropping-particle":"","parse-names":false,"suffix":""}],"container-title":"Transport problems 2019, proceedings of XI Internetional Conference","id":"ITEM-1","issued":{"date-parts":[["2019"]]},"page":"555-570","publisher":"Transport Problems","publisher-place":"Katowice, Poland","title":"Survey of Logistic Services Efficiency in Kazakhstani Companies","type":"paper-conference"},"uris":["http://www.mendeley.com/documents/?uuid=8dff7b05-995c-4c6c-bda2-2d51150927a8"]}],"mendeley":{"formattedCitation":"[102]","plainTextFormattedCitation":"[102]","previouslyFormattedCitation":"[101]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[102</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557</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w:t>
      </w:r>
    </w:p>
    <w:p w14:paraId="3A831A90" w14:textId="77777777" w:rsidR="00D9121C" w:rsidRPr="001E7444" w:rsidRDefault="00D9121C" w:rsidP="00B256C5">
      <w:pPr>
        <w:ind w:firstLine="708"/>
        <w:rPr>
          <w:rFonts w:ascii="Times New Roman" w:hAnsi="Times New Roman"/>
          <w:sz w:val="28"/>
          <w:szCs w:val="28"/>
        </w:rPr>
      </w:pPr>
      <w:r w:rsidRPr="001E7444">
        <w:rPr>
          <w:rFonts w:ascii="Times New Roman" w:hAnsi="Times New Roman"/>
          <w:sz w:val="28"/>
          <w:szCs w:val="28"/>
        </w:rPr>
        <w:t>Қазіргі</w:t>
      </w:r>
      <w:r w:rsidR="00431DED" w:rsidRPr="001E7444">
        <w:rPr>
          <w:rFonts w:ascii="Times New Roman" w:hAnsi="Times New Roman"/>
          <w:sz w:val="28"/>
          <w:szCs w:val="28"/>
        </w:rPr>
        <w:t xml:space="preserve"> уақытта, Қазақстанда логистика</w:t>
      </w:r>
      <w:r w:rsidRPr="001E7444">
        <w:rPr>
          <w:rFonts w:ascii="Times New Roman" w:hAnsi="Times New Roman"/>
          <w:sz w:val="28"/>
          <w:szCs w:val="28"/>
        </w:rPr>
        <w:t xml:space="preserve"> біртұтас сала ретінде</w:t>
      </w:r>
      <w:r w:rsidR="00431DED" w:rsidRPr="001E7444">
        <w:rPr>
          <w:rFonts w:ascii="Times New Roman" w:hAnsi="Times New Roman"/>
          <w:sz w:val="28"/>
          <w:szCs w:val="28"/>
        </w:rPr>
        <w:t xml:space="preserve"> қалыптасқан</w:t>
      </w:r>
      <w:r w:rsidRPr="001E7444">
        <w:rPr>
          <w:rFonts w:ascii="Times New Roman" w:hAnsi="Times New Roman"/>
          <w:sz w:val="28"/>
          <w:szCs w:val="28"/>
        </w:rPr>
        <w:t xml:space="preserve"> жоқ</w:t>
      </w:r>
      <w:r w:rsidR="00431DED" w:rsidRPr="001E7444">
        <w:rPr>
          <w:rFonts w:ascii="Times New Roman" w:hAnsi="Times New Roman"/>
          <w:sz w:val="28"/>
          <w:szCs w:val="28"/>
        </w:rPr>
        <w:t>, тек</w:t>
      </w:r>
      <w:r w:rsidRPr="001E7444">
        <w:rPr>
          <w:rFonts w:ascii="Times New Roman" w:hAnsi="Times New Roman"/>
          <w:sz w:val="28"/>
          <w:szCs w:val="28"/>
        </w:rPr>
        <w:t xml:space="preserve"> үш құрамдас бөлікте шоғырланған: көлік, қойма</w:t>
      </w:r>
      <w:r w:rsidR="00431DED" w:rsidRPr="001E7444">
        <w:rPr>
          <w:rFonts w:ascii="Times New Roman" w:hAnsi="Times New Roman"/>
          <w:sz w:val="28"/>
          <w:szCs w:val="28"/>
        </w:rPr>
        <w:t>лау</w:t>
      </w:r>
      <w:r w:rsidRPr="001E7444">
        <w:rPr>
          <w:rFonts w:ascii="Times New Roman" w:hAnsi="Times New Roman"/>
          <w:sz w:val="28"/>
          <w:szCs w:val="28"/>
        </w:rPr>
        <w:t xml:space="preserve"> және компаниялардың өзі</w:t>
      </w:r>
      <w:r w:rsidR="00431DED" w:rsidRPr="001E7444">
        <w:rPr>
          <w:rFonts w:ascii="Times New Roman" w:hAnsi="Times New Roman"/>
          <w:sz w:val="28"/>
          <w:szCs w:val="28"/>
        </w:rPr>
        <w:t>нде</w:t>
      </w:r>
      <w:r w:rsidRPr="001E7444">
        <w:rPr>
          <w:rFonts w:ascii="Times New Roman" w:hAnsi="Times New Roman"/>
          <w:sz w:val="28"/>
          <w:szCs w:val="28"/>
        </w:rPr>
        <w:t xml:space="preserve"> </w:t>
      </w:r>
      <w:r w:rsidR="003B6FD4" w:rsidRPr="001E7444">
        <w:rPr>
          <w:rFonts w:ascii="Times New Roman" w:hAnsi="Times New Roman"/>
          <w:sz w:val="28"/>
          <w:szCs w:val="28"/>
        </w:rPr>
        <w:t>–</w:t>
      </w:r>
      <w:r w:rsidRPr="001E7444">
        <w:rPr>
          <w:rFonts w:ascii="Times New Roman" w:hAnsi="Times New Roman"/>
          <w:sz w:val="28"/>
          <w:szCs w:val="28"/>
        </w:rPr>
        <w:t xml:space="preserve"> тауар иелері</w:t>
      </w:r>
      <w:r w:rsidR="00431DED" w:rsidRPr="001E7444">
        <w:rPr>
          <w:rFonts w:ascii="Times New Roman" w:hAnsi="Times New Roman"/>
          <w:sz w:val="28"/>
          <w:szCs w:val="28"/>
        </w:rPr>
        <w:t xml:space="preserve"> ретінде</w:t>
      </w:r>
      <w:r w:rsidRPr="001E7444">
        <w:rPr>
          <w:rFonts w:ascii="Times New Roman" w:hAnsi="Times New Roman"/>
          <w:sz w:val="28"/>
          <w:szCs w:val="28"/>
        </w:rPr>
        <w:t xml:space="preserve">. Нәтижесінде ірі өндірушілер мен дистрибьюторлар осы ішкі операциялардың көпшілігін </w:t>
      </w:r>
      <w:r w:rsidR="00431DED" w:rsidRPr="001E7444">
        <w:rPr>
          <w:rFonts w:ascii="Times New Roman" w:hAnsi="Times New Roman"/>
          <w:i/>
          <w:sz w:val="28"/>
          <w:szCs w:val="28"/>
        </w:rPr>
        <w:t>in-house</w:t>
      </w:r>
      <w:r w:rsidR="00431DED" w:rsidRPr="001E7444">
        <w:rPr>
          <w:rFonts w:ascii="Times New Roman" w:hAnsi="Times New Roman"/>
          <w:sz w:val="28"/>
          <w:szCs w:val="28"/>
        </w:rPr>
        <w:t xml:space="preserve"> орындайды, яғни</w:t>
      </w:r>
      <w:r w:rsidRPr="001E7444">
        <w:rPr>
          <w:rFonts w:ascii="Times New Roman" w:hAnsi="Times New Roman"/>
          <w:sz w:val="28"/>
          <w:szCs w:val="28"/>
        </w:rPr>
        <w:t xml:space="preserve"> өздерінің қоймалары мен </w:t>
      </w:r>
      <w:r w:rsidR="00431DED" w:rsidRPr="001E7444">
        <w:rPr>
          <w:rFonts w:ascii="Times New Roman" w:hAnsi="Times New Roman"/>
          <w:sz w:val="28"/>
          <w:szCs w:val="28"/>
        </w:rPr>
        <w:t>автотұрақтарын</w:t>
      </w:r>
      <w:r w:rsidRPr="001E7444">
        <w:rPr>
          <w:rFonts w:ascii="Times New Roman" w:hAnsi="Times New Roman"/>
          <w:sz w:val="28"/>
          <w:szCs w:val="28"/>
        </w:rPr>
        <w:t xml:space="preserve"> пайдала</w:t>
      </w:r>
      <w:r w:rsidR="00431DED" w:rsidRPr="001E7444">
        <w:rPr>
          <w:rFonts w:ascii="Times New Roman" w:hAnsi="Times New Roman"/>
          <w:sz w:val="28"/>
          <w:szCs w:val="28"/>
        </w:rPr>
        <w:t>нады</w:t>
      </w:r>
      <w:r w:rsidRPr="001E7444">
        <w:rPr>
          <w:rFonts w:ascii="Times New Roman" w:hAnsi="Times New Roman"/>
          <w:sz w:val="28"/>
          <w:szCs w:val="28"/>
        </w:rPr>
        <w:t>.</w:t>
      </w:r>
    </w:p>
    <w:p w14:paraId="529EEC10" w14:textId="77777777" w:rsidR="000A5491" w:rsidRPr="001E7444" w:rsidRDefault="000A5491" w:rsidP="00B256C5">
      <w:pPr>
        <w:ind w:firstLine="708"/>
        <w:rPr>
          <w:rFonts w:ascii="Times New Roman" w:hAnsi="Times New Roman"/>
          <w:sz w:val="28"/>
          <w:szCs w:val="28"/>
        </w:rPr>
      </w:pPr>
      <w:r w:rsidRPr="001E7444">
        <w:rPr>
          <w:rFonts w:ascii="Times New Roman" w:hAnsi="Times New Roman"/>
          <w:sz w:val="28"/>
          <w:szCs w:val="28"/>
        </w:rPr>
        <w:t>Сарапшылардың пікірінше, қазіргі уақытта отандық логистикалық компаниялар мен өндірістік компаниялар арасында ұзақ мерзімді негізде бірқатар қызметтер ұсыну үшін интеграциялау және жақындасу процесі жоқ. Клиенттік компаниялар логистикалық компанияларды «апарып тастау, әкеліп тастау, кедендік рәсімдеу» секілді қысқа мерзімді міндеттері үшін пайдаланады.</w:t>
      </w:r>
    </w:p>
    <w:p w14:paraId="35D31547" w14:textId="77777777" w:rsidR="000A5491" w:rsidRPr="001E7444" w:rsidRDefault="000A5491" w:rsidP="00B256C5">
      <w:pPr>
        <w:ind w:firstLine="708"/>
        <w:rPr>
          <w:rFonts w:ascii="Times New Roman" w:hAnsi="Times New Roman"/>
          <w:sz w:val="28"/>
          <w:szCs w:val="28"/>
        </w:rPr>
      </w:pPr>
      <w:r w:rsidRPr="001E7444">
        <w:rPr>
          <w:rFonts w:ascii="Times New Roman" w:hAnsi="Times New Roman"/>
          <w:sz w:val="28"/>
          <w:szCs w:val="28"/>
        </w:rPr>
        <w:t>Көліктік-логистикалық компаниялармен жұмыс істеудегі негізгі қиындықтарды бағалау кезінде респонденттердің көбісі персоналдың біліктілігінің төмендігін атап өтті (9,12%) – бұл өте маңызды мәселе. Логистикалық операторлар кадрларды даярлауға дайын болмағандықтан және білікті қызметкерлерге төлеу өте жоғары. Сонымен қатар, елдің аймақтарындағы инфрақұрылымның біркелкі дамымауы (9,39%) көрсетілетін қызметтердің тарифтеріне қатты әсер етеді. Себебі логистикалық орталықтар тек ірі қалаларда (Астана, Алматы, Шымкент, Ақтау) қол жетімді.</w:t>
      </w:r>
    </w:p>
    <w:p w14:paraId="7DE41B1B" w14:textId="77777777" w:rsidR="009767E3" w:rsidRPr="001E7444" w:rsidRDefault="009767E3" w:rsidP="00B256C5">
      <w:pPr>
        <w:ind w:firstLine="708"/>
        <w:rPr>
          <w:rFonts w:ascii="Times New Roman" w:hAnsi="Times New Roman"/>
          <w:sz w:val="28"/>
          <w:szCs w:val="28"/>
        </w:rPr>
      </w:pPr>
      <w:r w:rsidRPr="001E7444">
        <w:rPr>
          <w:rFonts w:ascii="Times New Roman" w:hAnsi="Times New Roman"/>
          <w:sz w:val="28"/>
          <w:szCs w:val="28"/>
        </w:rPr>
        <w:t xml:space="preserve">Жаңа қоймалардың өңірлерде де, ірі бизнес орталықтарда да өзектілігі айқын, бірақ олардың жаппай салынуы қаншалықты жүзеге асатыны әлі белгісіз. Себебі қазіргі заманғы «А» және «В» сыныптағы қымбат қоймалар туралы салынуы керек. Қоймаларға ең алдымен дүкендердің кең желісі бар компаниялар қажет етеді. Алайда, қосымша қоймаларды ұстау өнімнің өзіндік құнының өсуіне әкеледі, сондықтан кәсіби қойма операторының аутсорсингі жеке қойма ашуға қарағанда балама бола алады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{"citationItems":[{"id":"ITEM-1","itemData":{"abstract":"The article explores problems and ways of companies providing logistic services development to consumers in the territory of the Republic of Kazakhstan. Active development of the logistics services market, through the application of modern technologies by companies, leads to the increase of the competitiveness in the sphere of economy. The purpose of the study is to explore the problems and ways of developing logistics operators, as well as the quality and conditions of the logistics services provided by the logistics companies and manufacturing enterprises to different consumers. The survey was conducted among managers of production firms, trade firms and logistics companies. Methodology: The Likert scale, consisting of 5 positions (1 - least important, 5 - most important) was used to measure the importance of the services provided and to assess the level of customer satisfaction, as well as the difficulties and logistics problems of the companies that the consumers collide. The results show that international companies working in Kazakhstan pay special attention to various services, different from those of domestic companies. The results also indicate that manufacturers have to solve many problems with regard to the quality of logistics services, reliability and timeliness of supply and a high level of customer service. Furthermore, there is a difference between the levels of satisfaction with the producers of domestic and international customers. Practical consequences. The logistics market, in particular 3PL, in Kazakhstan is still in its infancy degree. Many industrial enterprises must provide basic logistics services by themselves to their customers. Therefore, the further growth of the competitiveness of Kazakhstan's economy largely depends on the ability to provide efficient logistics services. The results of this research show that, in order for companies to provide logistics services to customers, they are required to restructure their organizations and development strategies.","author":[{"dropping-particle":"","family":"Raimbekov","given":"Zhanarys","non-dropping-particle":"","parse-names":false,"suffix":""},{"dropping-particle":"","family":"Syzdykbayeva","given":"Bakyt","non-dropping-particle":"","parse-names":false,"suffix":""},{"dropping-particle":"","family":"Sharipbekova","given":"Kundyz","non-dropping-particle":"","parse-names":false,"suffix":""}],"container-title":"Transport problems 2019, proceedings of XI Internetional Conference","id":"ITEM-1","issued":{"date-parts":[["2019"]]},"page":"555-570","publisher":"Transport Problems","publisher-place":"Katowice, Poland","title":"Survey of Logistic Services Efficiency in Kazakhstani Companies","type":"paper-conference"},"uris":["http://www.mendeley.com/documents/?uuid=8dff7b05-995c-4c6c-bda2-2d51150927a8"]}],"mendeley":{"formattedCitation":"[102]","plainTextFormattedCitation":"[102]","previouslyFormattedCitation":"[101]"},"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[102</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560</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w:t>
      </w:r>
    </w:p>
    <w:p w14:paraId="32F0E49A" w14:textId="77777777" w:rsidR="00D40CB7" w:rsidRPr="001E7444" w:rsidRDefault="00D40CB7" w:rsidP="00D40CB7">
      <w:pPr>
        <w:ind w:firstLine="708"/>
        <w:rPr>
          <w:rFonts w:ascii="Times New Roman" w:hAnsi="Times New Roman"/>
          <w:sz w:val="28"/>
          <w:szCs w:val="28"/>
        </w:rPr>
      </w:pPr>
      <w:r w:rsidRPr="001E7444">
        <w:rPr>
          <w:rFonts w:ascii="Times New Roman" w:hAnsi="Times New Roman"/>
          <w:sz w:val="28"/>
          <w:szCs w:val="28"/>
        </w:rPr>
        <w:t>Сонымен қатар, респонденттердің жауаптарына сүйенсек, ЛЖ дамуы үшін компаниядағы жеткізу тізбегі бойынша шығындарды оңтайландыру (12,68%) логистикалық процестердің тиімділігін айтарлықтай арттырады. Одан басқа, логистикалық инфрақұрылымның сапасын да арттыру (10,92%) арқылы логистиканың дамуына зор ықпал етеді (</w:t>
      </w:r>
      <w:r w:rsidR="003B6FD4" w:rsidRPr="001E7444">
        <w:rPr>
          <w:rFonts w:ascii="Times New Roman" w:hAnsi="Times New Roman"/>
          <w:sz w:val="28"/>
          <w:szCs w:val="28"/>
        </w:rPr>
        <w:t>17-</w:t>
      </w:r>
      <w:r w:rsidRPr="001E7444">
        <w:rPr>
          <w:rFonts w:ascii="Times New Roman" w:hAnsi="Times New Roman"/>
          <w:sz w:val="28"/>
          <w:szCs w:val="28"/>
        </w:rPr>
        <w:t xml:space="preserve">сурет). </w:t>
      </w:r>
    </w:p>
    <w:p w14:paraId="5E7EC348" w14:textId="77777777" w:rsidR="0003084F" w:rsidRPr="001E7444" w:rsidRDefault="0003084F" w:rsidP="0003084F">
      <w:pPr>
        <w:ind w:firstLine="708"/>
        <w:rPr>
          <w:rFonts w:ascii="Times New Roman" w:hAnsi="Times New Roman"/>
          <w:sz w:val="28"/>
          <w:szCs w:val="28"/>
        </w:rPr>
      </w:pPr>
    </w:p>
    <w:p w14:paraId="40168B1B" w14:textId="77777777" w:rsidR="00C20122" w:rsidRPr="001E7444" w:rsidRDefault="00C20122" w:rsidP="003B6FD4">
      <w:pPr>
        <w:rPr>
          <w:rFonts w:ascii="Times New Roman" w:hAnsi="Times New Roman"/>
          <w:sz w:val="28"/>
          <w:szCs w:val="28"/>
        </w:rPr>
      </w:pPr>
      <w:r w:rsidRPr="001E7444">
        <w:rPr>
          <w:rFonts w:ascii="Times New Roman" w:hAnsi="Times New Roman"/>
          <w:noProof/>
          <w:lang w:val="ru-RU" w:eastAsia="ru-RU"/>
        </w:rPr>
        <w:lastRenderedPageBreak/>
        <w:drawing>
          <wp:inline distT="0" distB="0" distL="0" distR="0" wp14:anchorId="1B787AFD" wp14:editId="7812F6E0">
            <wp:extent cx="5934075" cy="3056890"/>
            <wp:effectExtent l="0" t="0" r="0" b="0"/>
            <wp:docPr id="2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E35E81" w14:textId="77777777" w:rsidR="00C20122" w:rsidRPr="001E7444" w:rsidRDefault="00C20122" w:rsidP="003B6FD4">
      <w:pPr>
        <w:jc w:val="center"/>
        <w:rPr>
          <w:rFonts w:ascii="Times New Roman" w:hAnsi="Times New Roman"/>
          <w:sz w:val="28"/>
          <w:szCs w:val="28"/>
        </w:rPr>
      </w:pPr>
      <w:r w:rsidRPr="001E7444">
        <w:rPr>
          <w:rFonts w:ascii="Times New Roman" w:hAnsi="Times New Roman"/>
          <w:sz w:val="28"/>
          <w:szCs w:val="28"/>
        </w:rPr>
        <w:t xml:space="preserve">Сурет 17 </w:t>
      </w:r>
      <w:r w:rsidR="003B6FD4" w:rsidRPr="001E7444">
        <w:rPr>
          <w:rFonts w:ascii="Times New Roman" w:hAnsi="Times New Roman"/>
          <w:sz w:val="28"/>
          <w:szCs w:val="28"/>
        </w:rPr>
        <w:t>–</w:t>
      </w:r>
      <w:r w:rsidRPr="001E7444">
        <w:rPr>
          <w:rFonts w:ascii="Times New Roman" w:hAnsi="Times New Roman"/>
          <w:sz w:val="28"/>
          <w:szCs w:val="28"/>
        </w:rPr>
        <w:t xml:space="preserve"> Компаниядағы логистикалық процестердің тиімділігіне айтарлықтай әсер еткен логистиканың</w:t>
      </w:r>
      <w:r w:rsidR="000931B4" w:rsidRPr="001E7444">
        <w:rPr>
          <w:rFonts w:ascii="Times New Roman" w:hAnsi="Times New Roman"/>
          <w:sz w:val="28"/>
          <w:szCs w:val="28"/>
        </w:rPr>
        <w:t xml:space="preserve"> даму тенденцияларын тізімдеу</w:t>
      </w:r>
    </w:p>
    <w:p w14:paraId="1CAD5095" w14:textId="77777777" w:rsidR="003B6FD4" w:rsidRPr="001E7444" w:rsidRDefault="003B6FD4" w:rsidP="00B256C5">
      <w:pPr>
        <w:rPr>
          <w:rFonts w:ascii="Times New Roman" w:hAnsi="Times New Roman"/>
          <w:sz w:val="20"/>
          <w:szCs w:val="20"/>
        </w:rPr>
      </w:pPr>
    </w:p>
    <w:p w14:paraId="3FF9362D" w14:textId="77777777" w:rsidR="00B256C5" w:rsidRPr="001E7444" w:rsidRDefault="003B6FD4" w:rsidP="003B6FD4">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56A03237" w14:textId="77777777" w:rsidR="00C20122" w:rsidRPr="001E7444" w:rsidRDefault="00C20122" w:rsidP="00B256C5">
      <w:pPr>
        <w:rPr>
          <w:rFonts w:ascii="Times New Roman" w:hAnsi="Times New Roman"/>
          <w:sz w:val="16"/>
          <w:szCs w:val="16"/>
        </w:rPr>
      </w:pPr>
    </w:p>
    <w:p w14:paraId="5AB347F6" w14:textId="77777777" w:rsidR="003B6FD4" w:rsidRPr="001E7444" w:rsidRDefault="003B6FD4" w:rsidP="003B6FD4">
      <w:pPr>
        <w:ind w:firstLine="708"/>
        <w:rPr>
          <w:rFonts w:ascii="Times New Roman" w:hAnsi="Times New Roman"/>
          <w:sz w:val="28"/>
          <w:szCs w:val="28"/>
        </w:rPr>
      </w:pPr>
      <w:r w:rsidRPr="001E7444">
        <w:rPr>
          <w:rFonts w:ascii="Times New Roman" w:hAnsi="Times New Roman"/>
          <w:sz w:val="28"/>
          <w:szCs w:val="28"/>
        </w:rPr>
        <w:t xml:space="preserve">Сондай-ақ, ЛЖ компанияларда жақсарту, әрі дамыту үшін келесідей сұрақ қойылды: «Жүк жөнелтушілер көліктік-логистикалық компаниялармен жұмыс жасау кезінде қандай өзгерістер олардың жұмыстарын жақсартады?». Көліктік-логистикалық операцияларды жоспарлау сапасын жақсарту тұжырымдамасына 57% эксперт қосылды, IT жүйелерінің интеграциясын күшейту тұжырымдамасына 38% қосылды, тек 5% эксперт мемлекеттік органдардың жұмысын тікелей күшейту арқылы жақсартуға болады деп жауап берді. Қазақстандық компаниялар көбінесе өз күштеріңе сеніп, мемлекет тарапынан ЛЖ дамытуға күдікпен қарайтыны белгілі болды. </w:t>
      </w:r>
    </w:p>
    <w:p w14:paraId="2ADC9C5C" w14:textId="77777777" w:rsidR="003B6FD4" w:rsidRPr="001E7444" w:rsidRDefault="003B6FD4" w:rsidP="003B6FD4">
      <w:pPr>
        <w:ind w:firstLine="709"/>
        <w:rPr>
          <w:rFonts w:ascii="Times New Roman" w:hAnsi="Times New Roman"/>
          <w:sz w:val="28"/>
          <w:szCs w:val="28"/>
        </w:rPr>
      </w:pPr>
      <w:r w:rsidRPr="001E7444">
        <w:rPr>
          <w:rFonts w:ascii="Times New Roman" w:hAnsi="Times New Roman"/>
          <w:sz w:val="28"/>
          <w:szCs w:val="28"/>
        </w:rPr>
        <w:t>Сарапшылардың пікірінше, Қазақстандағы логистиканың даму жолдарын айқындау әсер ететін мүмкіндіктер мен өзгерістер бірнеше сыртқы факторларға байланысты әр түрлі бағытта өзгереді.</w:t>
      </w:r>
    </w:p>
    <w:p w14:paraId="6C672FCA" w14:textId="77777777" w:rsidR="003B6FD4" w:rsidRPr="001E7444" w:rsidRDefault="003B6FD4" w:rsidP="003B6FD4">
      <w:pPr>
        <w:ind w:firstLine="709"/>
        <w:rPr>
          <w:rFonts w:ascii="Times New Roman" w:hAnsi="Times New Roman"/>
          <w:sz w:val="28"/>
          <w:szCs w:val="28"/>
        </w:rPr>
      </w:pPr>
      <w:r w:rsidRPr="001E7444">
        <w:rPr>
          <w:rFonts w:ascii="Times New Roman" w:hAnsi="Times New Roman"/>
          <w:sz w:val="28"/>
          <w:szCs w:val="28"/>
        </w:rPr>
        <w:t>Мысалы, көлік инфрақұрылымына инвестиция салу логистикалық жүйені дамытудың маңызды факторы болып табылады (19-кесте). Себебі елдегі автомобильдер мен теміржолдардың тозуы 90%-дан асады, негізгі қорлардың физикалық жән</w:t>
      </w:r>
      <w:r w:rsidR="00605167" w:rsidRPr="001E7444">
        <w:rPr>
          <w:rFonts w:ascii="Times New Roman" w:hAnsi="Times New Roman"/>
          <w:sz w:val="28"/>
          <w:szCs w:val="28"/>
        </w:rPr>
        <w:t xml:space="preserve">е моральдық тозуы 63% құрайды. </w:t>
      </w:r>
      <w:r w:rsidRPr="001E7444">
        <w:rPr>
          <w:rFonts w:ascii="Times New Roman" w:hAnsi="Times New Roman"/>
          <w:sz w:val="28"/>
          <w:szCs w:val="28"/>
        </w:rPr>
        <w:t xml:space="preserve">Сонымен қатар, сыртқы сауда және логистикалық орталықтарды құру және дамыту (9,88%), қызметкерлерді оқыту (9,71%), сыртқы сауданың даму деңгейі (9,32%) және логистикалық инфрақұрылымды дамытуға инвестициялар түсімі (8,82%), және IT-интеграциямен байланысты көптеген мәселелерді шешуі де ЛЖ дамуына әсер ететінін сарапшылар атап кеткен. Елдегі үшінші тараптық логистика (3PL) саласы әлі жетілмегендіктен, көптеген жергілікті өндірістік компаниялар өз тұтынушыларына негізгі логистикалық қызметтерді ұсынуға мәжбүрлі. Демек, Қазақстан экономикасының одан әрі өсуі көбінесе өндірушілер мен жеткізушілердің тиімді, әрі ұтымды логистикалық қызметтерді көрсету қабілетіне байланысты </w:t>
      </w:r>
      <w:r w:rsidRPr="001E7444">
        <w:rPr>
          <w:rFonts w:ascii="Times New Roman" w:hAnsi="Times New Roman"/>
          <w:sz w:val="28"/>
          <w:szCs w:val="28"/>
          <w:lang w:val="ru-RU"/>
        </w:rPr>
        <w:fldChar w:fldCharType="begin" w:fldLock="1"/>
      </w:r>
      <w:r w:rsidRPr="001E7444">
        <w:rPr>
          <w:rFonts w:ascii="Times New Roman" w:hAnsi="Times New Roman"/>
          <w:sz w:val="28"/>
          <w:szCs w:val="28"/>
        </w:rPr>
        <w:instrText>ADDIN CSL_CITATION {"citationItems":[{"id":"ITEM-1","itemData":{"abstract":"The article explores problems and ways of companies providing logistic services development to consumers in the territory of the Republic of Kazakhstan. Active development of the logistics services market, through the application of modern technologies by companies, leads to the increase of the competitiveness in the sphere of economy. The purpose of the study is to explore the problems and ways of developing logistics operators, as well as the quality and conditions of the logistics services provided by the logistics companies and manufacturing enterprises to different consumers. The survey was conducted among managers of production firms, trade firms and logistics companies. Methodology: The Likert scale, consisting of 5 positions (1 - least important, 5 - most important) was used to measure the importance of the services provided and to assess the level of customer satisfaction, as well as the difficulties and logistics problems of the companies that the consumers collide. The results show that international companies working in Kazakhstan pay special attention to various services, different from those of domestic companies. The results also indicate that manufacturers have to solve many problems with regard to the quality of logistics services, reliability and timeliness of supply and a high level of customer service. Furthermore, there is a difference between the levels of satisfaction with the producers of domestic and international customers. Practical consequences. The logistics market, in particular 3PL, in Kazakhstan is still in its infancy degree. Many industrial enterprises must provide basic logistics services by themselves to their customers. Therefore, the further growth of the competitiveness of Kazakhstan's economy largely depends on the ability to provide efficient logistics services. The results of this research show that, in order for companies to provide logistics services to customers, they are required to restructure their organizations and development strategies.","author":[{"dropping-particle":"","family":"Raimbekov","given":"Zhanarys","non-dropping-particle":"","parse-names":false,"suffix":""},{"dropping-particle":"","family":"Syzdykbayeva","given":"Bakyt","non-dropping-particle":"","parse-names":false,"suffix":""},{"dropping-particle":"","family":"Sharipbekova","given":"Kundyz","non-dropping-particle":"","parse-names":false,"suffix":""}],"container-title":"Transport problems 2019, proceedings of XI Internetional Conference","id":"ITEM-1","issued":{"date-parts":[["2019"]]},"page":"555-570","publisher":"Transport Problems","publisher-place":"Katowice, Poland","title":"Survey of Logistic Services Efficiency in Kazakhstani Companies","type":"paper-conference"},"uris":["http://www.mendeley.com/documents/?uuid=8dff7b05-995c-4c6c-bda2-2d51150927a8"]}],"mendeley":{"formattedCitation":"[102]","plainTextFormattedCitation":"[102]","previouslyFormattedCitation":"[101]"},"properties":{"noteIndex":0},"schema":"https://github.com/citation-style-language/schema/raw/master/csl-citation.json"}</w:instrText>
      </w:r>
      <w:r w:rsidRPr="001E7444">
        <w:rPr>
          <w:rFonts w:ascii="Times New Roman" w:hAnsi="Times New Roman"/>
          <w:sz w:val="28"/>
          <w:szCs w:val="28"/>
          <w:lang w:val="ru-RU"/>
        </w:rPr>
        <w:fldChar w:fldCharType="separate"/>
      </w:r>
      <w:r w:rsidRPr="001E7444">
        <w:rPr>
          <w:rFonts w:ascii="Times New Roman" w:hAnsi="Times New Roman"/>
          <w:noProof/>
          <w:sz w:val="28"/>
          <w:szCs w:val="28"/>
        </w:rPr>
        <w:t>[102</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565</w:t>
      </w:r>
      <w:r w:rsidRPr="001E7444">
        <w:rPr>
          <w:rFonts w:ascii="Times New Roman" w:hAnsi="Times New Roman"/>
          <w:noProof/>
          <w:sz w:val="28"/>
          <w:szCs w:val="28"/>
        </w:rPr>
        <w:t>]</w:t>
      </w:r>
      <w:r w:rsidRPr="001E7444">
        <w:rPr>
          <w:rFonts w:ascii="Times New Roman" w:hAnsi="Times New Roman"/>
          <w:sz w:val="28"/>
          <w:szCs w:val="28"/>
          <w:lang w:val="ru-RU"/>
        </w:rPr>
        <w:fldChar w:fldCharType="end"/>
      </w:r>
      <w:r w:rsidRPr="001E7444">
        <w:rPr>
          <w:rFonts w:ascii="Times New Roman" w:hAnsi="Times New Roman"/>
          <w:sz w:val="28"/>
          <w:szCs w:val="28"/>
        </w:rPr>
        <w:t>.</w:t>
      </w:r>
    </w:p>
    <w:p w14:paraId="4DA14554" w14:textId="77777777" w:rsidR="00C20122" w:rsidRPr="001E7444" w:rsidRDefault="00C20122" w:rsidP="00FF356C">
      <w:pPr>
        <w:rPr>
          <w:rFonts w:ascii="Times New Roman" w:hAnsi="Times New Roman"/>
          <w:sz w:val="28"/>
          <w:szCs w:val="28"/>
        </w:rPr>
      </w:pPr>
      <w:r w:rsidRPr="001E7444">
        <w:rPr>
          <w:rFonts w:ascii="Times New Roman" w:hAnsi="Times New Roman"/>
          <w:sz w:val="28"/>
          <w:szCs w:val="28"/>
        </w:rPr>
        <w:lastRenderedPageBreak/>
        <w:t xml:space="preserve">Кесте 19 </w:t>
      </w:r>
      <w:r w:rsidR="003B6FD4" w:rsidRPr="001E7444">
        <w:rPr>
          <w:rFonts w:ascii="Times New Roman" w:hAnsi="Times New Roman"/>
          <w:sz w:val="28"/>
          <w:szCs w:val="28"/>
        </w:rPr>
        <w:t>–</w:t>
      </w:r>
      <w:r w:rsidRPr="001E7444">
        <w:rPr>
          <w:rFonts w:ascii="Times New Roman" w:hAnsi="Times New Roman"/>
          <w:sz w:val="28"/>
          <w:szCs w:val="28"/>
        </w:rPr>
        <w:t xml:space="preserve"> Компаниялардың Қазақстандағы логистиканың дамуына әсер ететін мүмкіндіктер мен өзгерістерді бағалау </w:t>
      </w:r>
    </w:p>
    <w:p w14:paraId="3EED858D" w14:textId="77777777" w:rsidR="003B6FD4" w:rsidRPr="001E7444" w:rsidRDefault="003B6FD4" w:rsidP="00605167">
      <w:pPr>
        <w:jc w:val="right"/>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1948"/>
      </w:tblGrid>
      <w:tr w:rsidR="00B2058A" w:rsidRPr="001E7444" w14:paraId="389265BC" w14:textId="77777777" w:rsidTr="00605167">
        <w:trPr>
          <w:trHeight w:val="642"/>
          <w:jc w:val="center"/>
        </w:trPr>
        <w:tc>
          <w:tcPr>
            <w:tcW w:w="7632" w:type="dxa"/>
            <w:shd w:val="clear" w:color="auto" w:fill="auto"/>
            <w:vAlign w:val="center"/>
          </w:tcPr>
          <w:p w14:paraId="39294A7D"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Қазақстандағы логистиканың дамуына әсер ететін сыртқы факторлар</w:t>
            </w:r>
          </w:p>
        </w:tc>
        <w:tc>
          <w:tcPr>
            <w:tcW w:w="1948" w:type="dxa"/>
            <w:shd w:val="clear" w:color="auto" w:fill="auto"/>
            <w:vAlign w:val="center"/>
          </w:tcPr>
          <w:p w14:paraId="001B7634"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Пайыздық қойылым, %</w:t>
            </w:r>
          </w:p>
        </w:tc>
      </w:tr>
      <w:tr w:rsidR="00B2058A" w:rsidRPr="001E7444" w14:paraId="711789F3" w14:textId="77777777" w:rsidTr="00605167">
        <w:trPr>
          <w:trHeight w:val="248"/>
          <w:jc w:val="center"/>
        </w:trPr>
        <w:tc>
          <w:tcPr>
            <w:tcW w:w="7632" w:type="dxa"/>
            <w:shd w:val="clear" w:color="auto" w:fill="auto"/>
          </w:tcPr>
          <w:p w14:paraId="6355A3A7"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Көлік инфрақұрылымына инвестициялар</w:t>
            </w:r>
          </w:p>
        </w:tc>
        <w:tc>
          <w:tcPr>
            <w:tcW w:w="1948" w:type="dxa"/>
            <w:shd w:val="clear" w:color="auto" w:fill="auto"/>
            <w:vAlign w:val="center"/>
          </w:tcPr>
          <w:p w14:paraId="67743B65"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10,22</w:t>
            </w:r>
          </w:p>
        </w:tc>
      </w:tr>
      <w:tr w:rsidR="00B2058A" w:rsidRPr="001E7444" w14:paraId="13C3C795" w14:textId="77777777" w:rsidTr="00605167">
        <w:trPr>
          <w:trHeight w:val="248"/>
          <w:jc w:val="center"/>
        </w:trPr>
        <w:tc>
          <w:tcPr>
            <w:tcW w:w="7632" w:type="dxa"/>
            <w:shd w:val="clear" w:color="auto" w:fill="auto"/>
          </w:tcPr>
          <w:p w14:paraId="2F141D93"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Сыртқы сауда және логистикалық орталықтарды құру және дамыту</w:t>
            </w:r>
          </w:p>
        </w:tc>
        <w:tc>
          <w:tcPr>
            <w:tcW w:w="1948" w:type="dxa"/>
            <w:shd w:val="clear" w:color="auto" w:fill="auto"/>
            <w:vAlign w:val="center"/>
          </w:tcPr>
          <w:p w14:paraId="31BF5244"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9,88</w:t>
            </w:r>
          </w:p>
        </w:tc>
      </w:tr>
      <w:tr w:rsidR="00B2058A" w:rsidRPr="001E7444" w14:paraId="2F0BC73D" w14:textId="77777777" w:rsidTr="00605167">
        <w:trPr>
          <w:trHeight w:val="248"/>
          <w:jc w:val="center"/>
        </w:trPr>
        <w:tc>
          <w:tcPr>
            <w:tcW w:w="7632" w:type="dxa"/>
            <w:shd w:val="clear" w:color="auto" w:fill="auto"/>
          </w:tcPr>
          <w:p w14:paraId="58CC608A"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Қызметкерлерді оқыту</w:t>
            </w:r>
          </w:p>
        </w:tc>
        <w:tc>
          <w:tcPr>
            <w:tcW w:w="1948" w:type="dxa"/>
            <w:shd w:val="clear" w:color="auto" w:fill="auto"/>
            <w:vAlign w:val="center"/>
          </w:tcPr>
          <w:p w14:paraId="33A07DED"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9,71</w:t>
            </w:r>
          </w:p>
        </w:tc>
      </w:tr>
      <w:tr w:rsidR="00B2058A" w:rsidRPr="001E7444" w14:paraId="39D4DF2D" w14:textId="77777777" w:rsidTr="00605167">
        <w:trPr>
          <w:trHeight w:val="248"/>
          <w:jc w:val="center"/>
        </w:trPr>
        <w:tc>
          <w:tcPr>
            <w:tcW w:w="7632" w:type="dxa"/>
            <w:shd w:val="clear" w:color="auto" w:fill="auto"/>
          </w:tcPr>
          <w:p w14:paraId="71E73657"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Сыртқы сауданың даму деңгейі</w:t>
            </w:r>
          </w:p>
        </w:tc>
        <w:tc>
          <w:tcPr>
            <w:tcW w:w="1948" w:type="dxa"/>
            <w:shd w:val="clear" w:color="auto" w:fill="auto"/>
            <w:vAlign w:val="center"/>
          </w:tcPr>
          <w:p w14:paraId="4E1C96E0"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9,32</w:t>
            </w:r>
          </w:p>
        </w:tc>
      </w:tr>
      <w:tr w:rsidR="00B2058A" w:rsidRPr="001E7444" w14:paraId="5FEBC681" w14:textId="77777777" w:rsidTr="00605167">
        <w:trPr>
          <w:trHeight w:val="248"/>
          <w:jc w:val="center"/>
        </w:trPr>
        <w:tc>
          <w:tcPr>
            <w:tcW w:w="7632" w:type="dxa"/>
            <w:shd w:val="clear" w:color="auto" w:fill="auto"/>
          </w:tcPr>
          <w:p w14:paraId="368285FC"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Логистикалық инфрақұрылымды дамытуға инвестициялар</w:t>
            </w:r>
          </w:p>
        </w:tc>
        <w:tc>
          <w:tcPr>
            <w:tcW w:w="1948" w:type="dxa"/>
            <w:shd w:val="clear" w:color="auto" w:fill="auto"/>
            <w:vAlign w:val="center"/>
          </w:tcPr>
          <w:p w14:paraId="485AD6B5"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8,82</w:t>
            </w:r>
          </w:p>
        </w:tc>
      </w:tr>
      <w:tr w:rsidR="00B2058A" w:rsidRPr="001E7444" w14:paraId="5FD0E9EB" w14:textId="77777777" w:rsidTr="00605167">
        <w:trPr>
          <w:trHeight w:val="233"/>
          <w:jc w:val="center"/>
        </w:trPr>
        <w:tc>
          <w:tcPr>
            <w:tcW w:w="7632" w:type="dxa"/>
            <w:shd w:val="clear" w:color="auto" w:fill="auto"/>
          </w:tcPr>
          <w:p w14:paraId="732B1A27"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Логистика саласындағы мемлекеттік бағдарламаларды немесе даму стратегияларын қабылдау</w:t>
            </w:r>
          </w:p>
        </w:tc>
        <w:tc>
          <w:tcPr>
            <w:tcW w:w="1948" w:type="dxa"/>
            <w:shd w:val="clear" w:color="auto" w:fill="auto"/>
            <w:vAlign w:val="center"/>
          </w:tcPr>
          <w:p w14:paraId="57973B75"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7,41</w:t>
            </w:r>
          </w:p>
        </w:tc>
      </w:tr>
      <w:tr w:rsidR="00B2058A" w:rsidRPr="001E7444" w14:paraId="3E1CD4E7" w14:textId="77777777" w:rsidTr="00605167">
        <w:trPr>
          <w:trHeight w:val="248"/>
          <w:jc w:val="center"/>
        </w:trPr>
        <w:tc>
          <w:tcPr>
            <w:tcW w:w="7632" w:type="dxa"/>
            <w:shd w:val="clear" w:color="auto" w:fill="auto"/>
          </w:tcPr>
          <w:p w14:paraId="6CAAC438"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Логистика және көлік саласындағы халықаралық жобаларға қатысу</w:t>
            </w:r>
          </w:p>
        </w:tc>
        <w:tc>
          <w:tcPr>
            <w:tcW w:w="1948" w:type="dxa"/>
            <w:shd w:val="clear" w:color="auto" w:fill="auto"/>
            <w:vAlign w:val="center"/>
          </w:tcPr>
          <w:p w14:paraId="6E368F1A"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7,19</w:t>
            </w:r>
          </w:p>
        </w:tc>
      </w:tr>
      <w:tr w:rsidR="00B2058A" w:rsidRPr="001E7444" w14:paraId="382FE698" w14:textId="77777777" w:rsidTr="00605167">
        <w:trPr>
          <w:trHeight w:val="233"/>
          <w:jc w:val="center"/>
        </w:trPr>
        <w:tc>
          <w:tcPr>
            <w:tcW w:w="7632" w:type="dxa"/>
            <w:shd w:val="clear" w:color="auto" w:fill="auto"/>
          </w:tcPr>
          <w:p w14:paraId="73207084"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МТК-ның Қазақстан аумағы арқылы өтуі</w:t>
            </w:r>
          </w:p>
        </w:tc>
        <w:tc>
          <w:tcPr>
            <w:tcW w:w="1948" w:type="dxa"/>
            <w:shd w:val="clear" w:color="auto" w:fill="auto"/>
            <w:vAlign w:val="center"/>
          </w:tcPr>
          <w:p w14:paraId="3E89668C"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7,02</w:t>
            </w:r>
          </w:p>
        </w:tc>
      </w:tr>
      <w:tr w:rsidR="00B2058A" w:rsidRPr="001E7444" w14:paraId="4141CBA4" w14:textId="77777777" w:rsidTr="00605167">
        <w:trPr>
          <w:trHeight w:val="233"/>
          <w:jc w:val="center"/>
        </w:trPr>
        <w:tc>
          <w:tcPr>
            <w:tcW w:w="7632" w:type="dxa"/>
            <w:shd w:val="clear" w:color="auto" w:fill="auto"/>
          </w:tcPr>
          <w:p w14:paraId="20AE37FA"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Логистикалық заңнама туралы жеке заң қабылдау</w:t>
            </w:r>
          </w:p>
        </w:tc>
        <w:tc>
          <w:tcPr>
            <w:tcW w:w="1948" w:type="dxa"/>
            <w:shd w:val="clear" w:color="auto" w:fill="auto"/>
            <w:vAlign w:val="center"/>
          </w:tcPr>
          <w:p w14:paraId="56A634BB"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6,12</w:t>
            </w:r>
          </w:p>
        </w:tc>
      </w:tr>
      <w:tr w:rsidR="00B2058A" w:rsidRPr="001E7444" w14:paraId="7BE7A3C1" w14:textId="77777777" w:rsidTr="00605167">
        <w:trPr>
          <w:trHeight w:val="233"/>
          <w:jc w:val="center"/>
        </w:trPr>
        <w:tc>
          <w:tcPr>
            <w:tcW w:w="7632" w:type="dxa"/>
            <w:shd w:val="clear" w:color="auto" w:fill="auto"/>
          </w:tcPr>
          <w:p w14:paraId="142E2706"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Кедендік қызметтің электронды құжат айналымына және стандартты кедендік рәсімдерді автоматтандыруға толық көшуі</w:t>
            </w:r>
          </w:p>
        </w:tc>
        <w:tc>
          <w:tcPr>
            <w:tcW w:w="1948" w:type="dxa"/>
            <w:shd w:val="clear" w:color="auto" w:fill="auto"/>
            <w:vAlign w:val="center"/>
          </w:tcPr>
          <w:p w14:paraId="499BDFDB"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5,95</w:t>
            </w:r>
          </w:p>
        </w:tc>
      </w:tr>
      <w:tr w:rsidR="00B2058A" w:rsidRPr="001E7444" w14:paraId="73B0D6CC" w14:textId="77777777" w:rsidTr="00605167">
        <w:trPr>
          <w:trHeight w:val="233"/>
          <w:jc w:val="center"/>
        </w:trPr>
        <w:tc>
          <w:tcPr>
            <w:tcW w:w="7632" w:type="dxa"/>
            <w:shd w:val="clear" w:color="auto" w:fill="auto"/>
          </w:tcPr>
          <w:p w14:paraId="00822318"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Бүкіл логистикалық процестің тиімділігі мен сапасын арттыру үшін тұжырымдаманы әзірлеу</w:t>
            </w:r>
          </w:p>
        </w:tc>
        <w:tc>
          <w:tcPr>
            <w:tcW w:w="1948" w:type="dxa"/>
            <w:shd w:val="clear" w:color="auto" w:fill="auto"/>
            <w:vAlign w:val="center"/>
          </w:tcPr>
          <w:p w14:paraId="1B890C7D"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5,56</w:t>
            </w:r>
          </w:p>
        </w:tc>
      </w:tr>
      <w:tr w:rsidR="00B2058A" w:rsidRPr="001E7444" w14:paraId="3FDE284C" w14:textId="77777777" w:rsidTr="00605167">
        <w:trPr>
          <w:trHeight w:val="233"/>
          <w:jc w:val="center"/>
        </w:trPr>
        <w:tc>
          <w:tcPr>
            <w:tcW w:w="7632" w:type="dxa"/>
            <w:shd w:val="clear" w:color="auto" w:fill="auto"/>
          </w:tcPr>
          <w:p w14:paraId="622D4F13"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Көлік-логистикалық жүйені цифрландыру</w:t>
            </w:r>
          </w:p>
        </w:tc>
        <w:tc>
          <w:tcPr>
            <w:tcW w:w="1948" w:type="dxa"/>
            <w:shd w:val="clear" w:color="auto" w:fill="auto"/>
            <w:vAlign w:val="center"/>
          </w:tcPr>
          <w:p w14:paraId="7F3F70FA"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5,22</w:t>
            </w:r>
          </w:p>
        </w:tc>
      </w:tr>
      <w:tr w:rsidR="00B2058A" w:rsidRPr="001E7444" w14:paraId="4E04022A" w14:textId="77777777" w:rsidTr="00605167">
        <w:trPr>
          <w:trHeight w:val="233"/>
          <w:jc w:val="center"/>
        </w:trPr>
        <w:tc>
          <w:tcPr>
            <w:tcW w:w="7632" w:type="dxa"/>
            <w:shd w:val="clear" w:color="auto" w:fill="auto"/>
          </w:tcPr>
          <w:p w14:paraId="48BCC0A7"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Көліктік-логистикалық компаниялардың бірыңғай мәліметтер базасын құру</w:t>
            </w:r>
          </w:p>
        </w:tc>
        <w:tc>
          <w:tcPr>
            <w:tcW w:w="1948" w:type="dxa"/>
            <w:shd w:val="clear" w:color="auto" w:fill="auto"/>
            <w:vAlign w:val="center"/>
          </w:tcPr>
          <w:p w14:paraId="0C37A6BB"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5,00</w:t>
            </w:r>
          </w:p>
        </w:tc>
      </w:tr>
      <w:tr w:rsidR="00B2058A" w:rsidRPr="001E7444" w14:paraId="22B87A76" w14:textId="77777777" w:rsidTr="00605167">
        <w:trPr>
          <w:trHeight w:val="233"/>
          <w:jc w:val="center"/>
        </w:trPr>
        <w:tc>
          <w:tcPr>
            <w:tcW w:w="7632" w:type="dxa"/>
            <w:shd w:val="clear" w:color="auto" w:fill="auto"/>
          </w:tcPr>
          <w:p w14:paraId="0AD3E1DF" w14:textId="77777777" w:rsidR="00C20122" w:rsidRPr="001E7444" w:rsidRDefault="00C20122" w:rsidP="00B256C5">
            <w:pPr>
              <w:rPr>
                <w:rFonts w:ascii="Times New Roman" w:hAnsi="Times New Roman"/>
                <w:sz w:val="24"/>
                <w:szCs w:val="24"/>
              </w:rPr>
            </w:pPr>
            <w:r w:rsidRPr="001E7444">
              <w:rPr>
                <w:rFonts w:ascii="Times New Roman" w:hAnsi="Times New Roman"/>
                <w:sz w:val="24"/>
                <w:szCs w:val="24"/>
              </w:rPr>
              <w:t>Теңізге шығу мүмкіндігі</w:t>
            </w:r>
          </w:p>
        </w:tc>
        <w:tc>
          <w:tcPr>
            <w:tcW w:w="1948" w:type="dxa"/>
            <w:shd w:val="clear" w:color="auto" w:fill="auto"/>
            <w:vAlign w:val="center"/>
          </w:tcPr>
          <w:p w14:paraId="7D8CEEF7" w14:textId="77777777" w:rsidR="00C20122" w:rsidRPr="001E7444" w:rsidRDefault="00C20122" w:rsidP="00605167">
            <w:pPr>
              <w:jc w:val="center"/>
              <w:rPr>
                <w:rFonts w:ascii="Times New Roman" w:hAnsi="Times New Roman"/>
                <w:sz w:val="24"/>
                <w:szCs w:val="24"/>
              </w:rPr>
            </w:pPr>
            <w:r w:rsidRPr="001E7444">
              <w:rPr>
                <w:rFonts w:ascii="Times New Roman" w:hAnsi="Times New Roman"/>
                <w:sz w:val="24"/>
                <w:szCs w:val="24"/>
              </w:rPr>
              <w:t>2,58</w:t>
            </w:r>
          </w:p>
        </w:tc>
      </w:tr>
      <w:tr w:rsidR="006807E5" w:rsidRPr="001E7444" w14:paraId="72F56180" w14:textId="77777777" w:rsidTr="00605167">
        <w:trPr>
          <w:trHeight w:val="233"/>
          <w:jc w:val="center"/>
        </w:trPr>
        <w:tc>
          <w:tcPr>
            <w:tcW w:w="9580" w:type="dxa"/>
            <w:gridSpan w:val="2"/>
            <w:shd w:val="clear" w:color="auto" w:fill="auto"/>
          </w:tcPr>
          <w:p w14:paraId="1A3EB6BE" w14:textId="77777777" w:rsidR="006807E5" w:rsidRPr="001E7444" w:rsidRDefault="000F2675" w:rsidP="000F2675">
            <w:pPr>
              <w:ind w:firstLine="572"/>
              <w:rPr>
                <w:rFonts w:ascii="Times New Roman" w:hAnsi="Times New Roman"/>
                <w:sz w:val="24"/>
                <w:szCs w:val="24"/>
              </w:rPr>
            </w:pPr>
            <w:r w:rsidRPr="001E7444">
              <w:rPr>
                <w:rFonts w:ascii="Times New Roman" w:hAnsi="Times New Roman"/>
                <w:sz w:val="24"/>
                <w:szCs w:val="24"/>
              </w:rPr>
              <w:t xml:space="preserve">Ескерту – Автор </w:t>
            </w:r>
            <w:r w:rsidR="006807E5" w:rsidRPr="001E7444">
              <w:rPr>
                <w:rFonts w:ascii="Times New Roman" w:hAnsi="Times New Roman"/>
                <w:sz w:val="24"/>
                <w:szCs w:val="24"/>
              </w:rPr>
              <w:t>есептеген</w:t>
            </w:r>
          </w:p>
        </w:tc>
      </w:tr>
    </w:tbl>
    <w:p w14:paraId="4AAA5A78" w14:textId="77777777" w:rsidR="00605167" w:rsidRPr="001E7444" w:rsidRDefault="00605167" w:rsidP="006807E5">
      <w:pPr>
        <w:ind w:firstLine="709"/>
        <w:rPr>
          <w:rFonts w:ascii="Times New Roman" w:hAnsi="Times New Roman"/>
          <w:sz w:val="28"/>
          <w:szCs w:val="28"/>
        </w:rPr>
      </w:pPr>
    </w:p>
    <w:p w14:paraId="045D87E3" w14:textId="77777777" w:rsidR="00EE5441" w:rsidRPr="001E7444" w:rsidRDefault="00EE5441" w:rsidP="006807E5">
      <w:pPr>
        <w:ind w:firstLine="709"/>
        <w:rPr>
          <w:rFonts w:ascii="Times New Roman" w:hAnsi="Times New Roman"/>
          <w:sz w:val="28"/>
          <w:szCs w:val="28"/>
        </w:rPr>
      </w:pPr>
      <w:r w:rsidRPr="001E7444">
        <w:rPr>
          <w:rFonts w:ascii="Times New Roman" w:hAnsi="Times New Roman"/>
          <w:sz w:val="28"/>
          <w:szCs w:val="28"/>
        </w:rPr>
        <w:t>Сол үшін келесі сұрақ ретінде «Қазақстанда соңғы үш жылдағы логистиканың негізгі бағыттары қандай болу керек</w:t>
      </w:r>
      <w:r w:rsidR="00FA5D1F" w:rsidRPr="001E7444">
        <w:rPr>
          <w:rFonts w:ascii="Times New Roman" w:hAnsi="Times New Roman"/>
          <w:sz w:val="28"/>
          <w:szCs w:val="28"/>
        </w:rPr>
        <w:t>?</w:t>
      </w:r>
      <w:r w:rsidRPr="001E7444">
        <w:rPr>
          <w:rFonts w:ascii="Times New Roman" w:hAnsi="Times New Roman"/>
          <w:sz w:val="28"/>
          <w:szCs w:val="28"/>
        </w:rPr>
        <w:t xml:space="preserve">» қойылды. Респонденттердің көбісі (52%) логистикалық процестерге қатысатын мамандардың кәсіби құзыреттерін қалыптастыру тетігін таңдады, респонденттердің қалғаны (23%) мәліметтер сапасын жақсарту, нормативтік-анықтамалық ақпарат және логистикалық операциялардың бағалау жүйелерін енгізу тетігін таңдады, респонденттердің аз ғана бөлігі (19%) </w:t>
      </w:r>
      <w:r w:rsidR="000F2675" w:rsidRPr="001E7444">
        <w:rPr>
          <w:rFonts w:ascii="Times New Roman" w:hAnsi="Times New Roman"/>
          <w:sz w:val="28"/>
          <w:szCs w:val="28"/>
        </w:rPr>
        <w:t>–</w:t>
      </w:r>
      <w:r w:rsidRPr="001E7444">
        <w:rPr>
          <w:rFonts w:ascii="Times New Roman" w:hAnsi="Times New Roman"/>
          <w:sz w:val="28"/>
          <w:szCs w:val="28"/>
        </w:rPr>
        <w:t xml:space="preserve"> кешенді, жергілікті емес логистикалық процестерді автоматта</w:t>
      </w:r>
      <w:r w:rsidR="00FA5D1F" w:rsidRPr="001E7444">
        <w:rPr>
          <w:rFonts w:ascii="Times New Roman" w:hAnsi="Times New Roman"/>
          <w:sz w:val="28"/>
          <w:szCs w:val="28"/>
        </w:rPr>
        <w:t>ндыру тетігі</w:t>
      </w:r>
      <w:r w:rsidRPr="001E7444">
        <w:rPr>
          <w:rFonts w:ascii="Times New Roman" w:hAnsi="Times New Roman"/>
          <w:sz w:val="28"/>
          <w:szCs w:val="28"/>
        </w:rPr>
        <w:t xml:space="preserve"> мен (8%) логистикалық процестердің ішкі немесе тәуелсіз аудит жүргізу тетігін таңдады. Қазақстанның ЛЖ дамытуда кәсіби мамандардың тапшылығынан осы тұжырымдамаға кел</w:t>
      </w:r>
      <w:r w:rsidR="00C500CD" w:rsidRPr="001E7444">
        <w:rPr>
          <w:rFonts w:ascii="Times New Roman" w:hAnsi="Times New Roman"/>
          <w:sz w:val="28"/>
          <w:szCs w:val="28"/>
        </w:rPr>
        <w:t>еді</w:t>
      </w:r>
      <w:r w:rsidRPr="001E7444">
        <w:rPr>
          <w:rFonts w:ascii="Times New Roman" w:hAnsi="Times New Roman"/>
          <w:sz w:val="28"/>
          <w:szCs w:val="28"/>
        </w:rPr>
        <w:t>.</w:t>
      </w:r>
    </w:p>
    <w:p w14:paraId="1332BE39" w14:textId="77777777" w:rsidR="003F28E3" w:rsidRPr="001E7444" w:rsidRDefault="00EE5441" w:rsidP="006807E5">
      <w:pPr>
        <w:ind w:firstLine="709"/>
        <w:rPr>
          <w:rFonts w:ascii="Times New Roman" w:hAnsi="Times New Roman"/>
          <w:sz w:val="28"/>
          <w:szCs w:val="28"/>
        </w:rPr>
      </w:pPr>
      <w:r w:rsidRPr="001E7444">
        <w:rPr>
          <w:rFonts w:ascii="Times New Roman" w:hAnsi="Times New Roman"/>
          <w:sz w:val="28"/>
          <w:szCs w:val="28"/>
        </w:rPr>
        <w:t>Қазақстан үкіметі логистиканы дамыту саясатына қатысты ережелерін біртіндеп төмендетіп отырғанымен, саясат пен нақты қажеттіліктер арасында әлі де айтарлықтай алшақтық бар. Егер өндірушілер өздерінің өндіріс және логистиканың дәстүрлі әдістерімен қалса, және олардың ұйымдық құрылымы өзгеріссіз қалса, қазақстандық компаниялар мен ұйымдар төмен тиімділігі мен тиімсіз логистикасымен проблемаларға тап болады.</w:t>
      </w:r>
      <w:r w:rsidR="00251423" w:rsidRPr="001E7444">
        <w:rPr>
          <w:rFonts w:ascii="Times New Roman" w:hAnsi="Times New Roman"/>
          <w:sz w:val="28"/>
          <w:szCs w:val="28"/>
        </w:rPr>
        <w:t xml:space="preserve"> </w:t>
      </w:r>
      <w:r w:rsidR="003F28E3" w:rsidRPr="001E7444">
        <w:rPr>
          <w:rFonts w:ascii="Times New Roman" w:hAnsi="Times New Roman"/>
          <w:sz w:val="28"/>
          <w:szCs w:val="28"/>
        </w:rPr>
        <w:t>Сол үшін келесі сұрақ ретінде «Көлік және логистика саласына әсер ететін мемлекеттік реттеу деңгейі алдағы бес жылда қалай өзгереді?» қойылды. Мұндағы респонденттердің басым</w:t>
      </w:r>
      <w:r w:rsidR="00FA5D1F" w:rsidRPr="001E7444">
        <w:rPr>
          <w:rFonts w:ascii="Times New Roman" w:hAnsi="Times New Roman"/>
          <w:sz w:val="28"/>
          <w:szCs w:val="28"/>
        </w:rPr>
        <w:t xml:space="preserve"> бөлігі (68%) күшей</w:t>
      </w:r>
      <w:r w:rsidR="003F28E3" w:rsidRPr="001E7444">
        <w:rPr>
          <w:rFonts w:ascii="Times New Roman" w:hAnsi="Times New Roman"/>
          <w:sz w:val="28"/>
          <w:szCs w:val="28"/>
        </w:rPr>
        <w:t xml:space="preserve">ді деп жауап берді. Алайда ЛЖ дамуына әсер ететін сыртқы факторларда логистика саласындағы мемлекеттік бағдарламаларды немесе даму стратегияларын қабылдау (7,41%), логистика және көлік саласындағы </w:t>
      </w:r>
      <w:r w:rsidR="003F28E3" w:rsidRPr="001E7444">
        <w:rPr>
          <w:rFonts w:ascii="Times New Roman" w:hAnsi="Times New Roman"/>
          <w:sz w:val="28"/>
          <w:szCs w:val="28"/>
        </w:rPr>
        <w:lastRenderedPageBreak/>
        <w:t xml:space="preserve">халықаралық жобаларға қатысу (7,19%), логистикалық заңнама туралы жеке заң қабылдау (6,12%) мәселелері орташа бағалауға ие болды. Себебі сарапшылардың пікірінше, </w:t>
      </w:r>
      <w:r w:rsidR="00850C1A" w:rsidRPr="001E7444">
        <w:rPr>
          <w:rFonts w:ascii="Times New Roman" w:hAnsi="Times New Roman"/>
          <w:sz w:val="28"/>
          <w:szCs w:val="28"/>
        </w:rPr>
        <w:t>м</w:t>
      </w:r>
      <w:r w:rsidR="003F28E3" w:rsidRPr="001E7444">
        <w:rPr>
          <w:rFonts w:ascii="Times New Roman" w:hAnsi="Times New Roman"/>
          <w:sz w:val="28"/>
          <w:szCs w:val="28"/>
        </w:rPr>
        <w:t xml:space="preserve">емлекет </w:t>
      </w:r>
      <w:r w:rsidR="00850C1A" w:rsidRPr="001E7444">
        <w:rPr>
          <w:rFonts w:ascii="Times New Roman" w:hAnsi="Times New Roman"/>
          <w:sz w:val="28"/>
          <w:szCs w:val="28"/>
        </w:rPr>
        <w:t>ҚР</w:t>
      </w:r>
      <w:r w:rsidR="003F28E3" w:rsidRPr="001E7444">
        <w:rPr>
          <w:rFonts w:ascii="Times New Roman" w:hAnsi="Times New Roman"/>
          <w:sz w:val="28"/>
          <w:szCs w:val="28"/>
        </w:rPr>
        <w:t xml:space="preserve"> аумағындағы логистикалық процеске </w:t>
      </w:r>
      <w:r w:rsidR="00850C1A" w:rsidRPr="001E7444">
        <w:rPr>
          <w:rFonts w:ascii="Times New Roman" w:hAnsi="Times New Roman"/>
          <w:sz w:val="28"/>
          <w:szCs w:val="28"/>
        </w:rPr>
        <w:t>жанама түрде ғана араласуы керек, сонымен қатар, мемлекеттік бағдарламаларды немесе даму стратегияларын жүзеге асыру барысына ерекше көңіл бөлуі керек, әрі</w:t>
      </w:r>
      <w:r w:rsidR="00FA5D1F" w:rsidRPr="001E7444">
        <w:rPr>
          <w:rFonts w:ascii="Times New Roman" w:hAnsi="Times New Roman"/>
          <w:sz w:val="28"/>
          <w:szCs w:val="28"/>
        </w:rPr>
        <w:t xml:space="preserve"> қабылданған заңнаманы</w:t>
      </w:r>
      <w:r w:rsidR="003F28E3" w:rsidRPr="001E7444">
        <w:rPr>
          <w:rFonts w:ascii="Times New Roman" w:hAnsi="Times New Roman"/>
          <w:sz w:val="28"/>
          <w:szCs w:val="28"/>
        </w:rPr>
        <w:t xml:space="preserve"> түбегейлі өзгерт</w:t>
      </w:r>
      <w:r w:rsidR="00850C1A" w:rsidRPr="001E7444">
        <w:rPr>
          <w:rFonts w:ascii="Times New Roman" w:hAnsi="Times New Roman"/>
          <w:sz w:val="28"/>
          <w:szCs w:val="28"/>
        </w:rPr>
        <w:t>у</w:t>
      </w:r>
      <w:r w:rsidR="003F28E3" w:rsidRPr="001E7444">
        <w:rPr>
          <w:rFonts w:ascii="Times New Roman" w:hAnsi="Times New Roman"/>
          <w:sz w:val="28"/>
          <w:szCs w:val="28"/>
        </w:rPr>
        <w:t xml:space="preserve"> керек. Сонда Қазақстан Республикасындағы логистиканың тиімділігі мен деңгейі жақсарады</w:t>
      </w:r>
      <w:r w:rsidR="00850C1A" w:rsidRPr="001E7444">
        <w:rPr>
          <w:rFonts w:ascii="Times New Roman" w:hAnsi="Times New Roman"/>
          <w:sz w:val="28"/>
          <w:szCs w:val="28"/>
        </w:rPr>
        <w:t xml:space="preserve"> деп сенеді</w:t>
      </w:r>
      <w:r w:rsidR="003F28E3" w:rsidRPr="001E7444">
        <w:rPr>
          <w:rFonts w:ascii="Times New Roman" w:hAnsi="Times New Roman"/>
          <w:sz w:val="28"/>
          <w:szCs w:val="28"/>
        </w:rPr>
        <w:t>.</w:t>
      </w:r>
    </w:p>
    <w:p w14:paraId="1CB8515F" w14:textId="77777777" w:rsidR="00850C1A" w:rsidRPr="001E7444" w:rsidRDefault="00850C1A" w:rsidP="006807E5">
      <w:pPr>
        <w:ind w:firstLine="709"/>
        <w:rPr>
          <w:rFonts w:ascii="Times New Roman" w:hAnsi="Times New Roman"/>
          <w:sz w:val="28"/>
          <w:szCs w:val="28"/>
        </w:rPr>
      </w:pPr>
      <w:r w:rsidRPr="001E7444">
        <w:rPr>
          <w:rFonts w:ascii="Times New Roman" w:hAnsi="Times New Roman"/>
          <w:sz w:val="28"/>
          <w:szCs w:val="28"/>
        </w:rPr>
        <w:t>Шетелдік көлік-логистикалық компанияларды тарту арқылы Қазақстан өзінің транзиттік әлеуетін қолдана алады, әрі қоймалық хабтар</w:t>
      </w:r>
      <w:r w:rsidR="00FA5D1F" w:rsidRPr="001E7444">
        <w:rPr>
          <w:rFonts w:ascii="Times New Roman" w:hAnsi="Times New Roman"/>
          <w:sz w:val="28"/>
          <w:szCs w:val="28"/>
        </w:rPr>
        <w:t>ды</w:t>
      </w:r>
      <w:r w:rsidRPr="001E7444">
        <w:rPr>
          <w:rFonts w:ascii="Times New Roman" w:hAnsi="Times New Roman"/>
          <w:sz w:val="28"/>
          <w:szCs w:val="28"/>
        </w:rPr>
        <w:t xml:space="preserve"> көбірек пайдалана алады. Жаңа қоймалардың ашылуы жаңа жұмыс орындарын, сонымен қатар ірі логистикалық орталықтарды, қоймаларды құруды қамтамасыз етеді, бұл өз кезегінде Қазақстанға ауылшаруашылық өнімдерінің импортын азайтады. Логистикалық тиімділік деңгейіне байланысты басымдықтарды саралау барысында келесідей келісім-шарттық логистика нарығын дамытудың перспективті жолдарын атап айтуға болады:</w:t>
      </w:r>
    </w:p>
    <w:p w14:paraId="661679FC" w14:textId="77777777" w:rsidR="00850C1A" w:rsidRPr="001E7444" w:rsidRDefault="003112A7" w:rsidP="00605167">
      <w:pPr>
        <w:pStyle w:val="a4"/>
        <w:numPr>
          <w:ilvl w:val="0"/>
          <w:numId w:val="9"/>
        </w:numPr>
        <w:tabs>
          <w:tab w:val="left" w:pos="1064"/>
        </w:tabs>
        <w:ind w:left="0" w:firstLine="709"/>
        <w:rPr>
          <w:rFonts w:ascii="Times New Roman" w:hAnsi="Times New Roman"/>
          <w:sz w:val="28"/>
          <w:szCs w:val="28"/>
        </w:rPr>
      </w:pPr>
      <w:r w:rsidRPr="001E7444">
        <w:rPr>
          <w:rFonts w:ascii="Times New Roman" w:hAnsi="Times New Roman"/>
          <w:sz w:val="28"/>
          <w:szCs w:val="28"/>
        </w:rPr>
        <w:t>клиенттерге кешенді логистикалық қызмет көрсету - логистикалық қызметтердің толық «аутсорсингі» өту;</w:t>
      </w:r>
    </w:p>
    <w:p w14:paraId="07529589" w14:textId="77777777" w:rsidR="00850C1A" w:rsidRPr="001E7444" w:rsidRDefault="00FA5D1F" w:rsidP="00605167">
      <w:pPr>
        <w:pStyle w:val="a4"/>
        <w:numPr>
          <w:ilvl w:val="0"/>
          <w:numId w:val="9"/>
        </w:numPr>
        <w:tabs>
          <w:tab w:val="left" w:pos="1064"/>
        </w:tabs>
        <w:ind w:left="0" w:firstLine="709"/>
        <w:rPr>
          <w:rFonts w:ascii="Times New Roman" w:hAnsi="Times New Roman"/>
          <w:sz w:val="28"/>
          <w:szCs w:val="28"/>
        </w:rPr>
      </w:pPr>
      <w:r w:rsidRPr="001E7444">
        <w:rPr>
          <w:rFonts w:ascii="Times New Roman" w:hAnsi="Times New Roman"/>
          <w:sz w:val="28"/>
          <w:szCs w:val="28"/>
        </w:rPr>
        <w:t>бүкіл Қ</w:t>
      </w:r>
      <w:r w:rsidR="003112A7" w:rsidRPr="001E7444">
        <w:rPr>
          <w:rFonts w:ascii="Times New Roman" w:hAnsi="Times New Roman"/>
          <w:sz w:val="28"/>
          <w:szCs w:val="28"/>
        </w:rPr>
        <w:t>азақстан бойынша клиенттерге типтік интеграцияланған қызметтерді ұсынатын желілік логистикалық провайдерлерді дамыту;</w:t>
      </w:r>
    </w:p>
    <w:p w14:paraId="063F6C35" w14:textId="77777777" w:rsidR="00850C1A" w:rsidRPr="001E7444" w:rsidRDefault="003112A7" w:rsidP="00605167">
      <w:pPr>
        <w:pStyle w:val="a4"/>
        <w:numPr>
          <w:ilvl w:val="0"/>
          <w:numId w:val="9"/>
        </w:numPr>
        <w:tabs>
          <w:tab w:val="left" w:pos="1064"/>
        </w:tabs>
        <w:ind w:left="0" w:firstLine="709"/>
        <w:rPr>
          <w:rFonts w:ascii="Times New Roman" w:hAnsi="Times New Roman"/>
          <w:sz w:val="28"/>
          <w:szCs w:val="28"/>
        </w:rPr>
      </w:pPr>
      <w:r w:rsidRPr="001E7444">
        <w:rPr>
          <w:rFonts w:ascii="Times New Roman" w:hAnsi="Times New Roman"/>
          <w:sz w:val="28"/>
          <w:szCs w:val="28"/>
        </w:rPr>
        <w:t xml:space="preserve">3PL және </w:t>
      </w:r>
      <w:r w:rsidR="00850C1A" w:rsidRPr="001E7444">
        <w:rPr>
          <w:rFonts w:ascii="Times New Roman" w:hAnsi="Times New Roman"/>
          <w:sz w:val="28"/>
          <w:szCs w:val="28"/>
        </w:rPr>
        <w:t>4PL деңгейіндегі логистикалық провайдерлерді дамыту, клиент бизнесінің және басқа логистикалық компанияларды басқарудың бүкіл логистикалық құрамдас бөлігін стратегиялық басқаруды жүзеге асыру;</w:t>
      </w:r>
    </w:p>
    <w:p w14:paraId="4A26F303" w14:textId="77777777" w:rsidR="00DD252F" w:rsidRPr="001E7444" w:rsidRDefault="00850C1A" w:rsidP="00605167">
      <w:pPr>
        <w:pStyle w:val="a4"/>
        <w:numPr>
          <w:ilvl w:val="0"/>
          <w:numId w:val="9"/>
        </w:numPr>
        <w:tabs>
          <w:tab w:val="left" w:pos="1064"/>
        </w:tabs>
        <w:ind w:left="0" w:firstLine="709"/>
        <w:rPr>
          <w:rFonts w:ascii="Times New Roman" w:hAnsi="Times New Roman"/>
          <w:sz w:val="28"/>
          <w:szCs w:val="28"/>
        </w:rPr>
      </w:pPr>
      <w:r w:rsidRPr="001E7444">
        <w:rPr>
          <w:rFonts w:ascii="Times New Roman" w:hAnsi="Times New Roman"/>
          <w:sz w:val="28"/>
          <w:szCs w:val="28"/>
        </w:rPr>
        <w:t>өндірістік және сауда компанияларымен стратегиялық серіктестікті дамыту.</w:t>
      </w:r>
      <w:r w:rsidR="003F28E3" w:rsidRPr="001E7444">
        <w:rPr>
          <w:rFonts w:ascii="Times New Roman" w:hAnsi="Times New Roman"/>
          <w:sz w:val="28"/>
          <w:szCs w:val="28"/>
        </w:rPr>
        <w:t xml:space="preserve"> </w:t>
      </w:r>
    </w:p>
    <w:p w14:paraId="5345980D" w14:textId="77777777" w:rsidR="00DD252F" w:rsidRPr="001E7444" w:rsidRDefault="00DD252F" w:rsidP="006807E5">
      <w:pPr>
        <w:ind w:firstLine="709"/>
        <w:rPr>
          <w:rFonts w:ascii="Times New Roman" w:hAnsi="Times New Roman"/>
          <w:sz w:val="28"/>
          <w:szCs w:val="28"/>
        </w:rPr>
      </w:pPr>
    </w:p>
    <w:p w14:paraId="2FE6FC05" w14:textId="77777777" w:rsidR="00DD252F" w:rsidRPr="001E7444" w:rsidRDefault="00916FDD" w:rsidP="006807E5">
      <w:pPr>
        <w:ind w:firstLine="709"/>
        <w:rPr>
          <w:rFonts w:ascii="Times New Roman" w:hAnsi="Times New Roman"/>
          <w:b/>
          <w:sz w:val="28"/>
          <w:szCs w:val="28"/>
        </w:rPr>
      </w:pPr>
      <w:r w:rsidRPr="001E7444">
        <w:rPr>
          <w:rFonts w:ascii="Times New Roman" w:hAnsi="Times New Roman"/>
          <w:b/>
          <w:sz w:val="28"/>
          <w:szCs w:val="28"/>
        </w:rPr>
        <w:t xml:space="preserve">Екінші </w:t>
      </w:r>
      <w:r w:rsidR="003517B2" w:rsidRPr="001E7444">
        <w:rPr>
          <w:rFonts w:ascii="Times New Roman" w:hAnsi="Times New Roman"/>
          <w:b/>
          <w:sz w:val="28"/>
          <w:szCs w:val="28"/>
        </w:rPr>
        <w:t>бөлім</w:t>
      </w:r>
      <w:r w:rsidRPr="001E7444">
        <w:rPr>
          <w:rFonts w:ascii="Times New Roman" w:hAnsi="Times New Roman"/>
          <w:b/>
          <w:sz w:val="28"/>
          <w:szCs w:val="28"/>
        </w:rPr>
        <w:t xml:space="preserve"> бойынша қорытындылар</w:t>
      </w:r>
    </w:p>
    <w:p w14:paraId="4B5F28BA" w14:textId="77777777" w:rsidR="00A10DD5" w:rsidRPr="001E7444" w:rsidRDefault="00916FDD" w:rsidP="006807E5">
      <w:pPr>
        <w:ind w:firstLine="709"/>
        <w:rPr>
          <w:rFonts w:ascii="Times New Roman" w:eastAsia="TimesNewRoman" w:hAnsi="Times New Roman"/>
          <w:sz w:val="28"/>
          <w:szCs w:val="28"/>
        </w:rPr>
      </w:pPr>
      <w:r w:rsidRPr="001E7444">
        <w:rPr>
          <w:rFonts w:ascii="Times New Roman" w:hAnsi="Times New Roman"/>
          <w:sz w:val="28"/>
          <w:szCs w:val="28"/>
        </w:rPr>
        <w:t>Логистикалық жүйенің даму көрсеткішін есептеу</w:t>
      </w:r>
      <w:r w:rsidR="009E15E6" w:rsidRPr="001E7444">
        <w:rPr>
          <w:rFonts w:ascii="Times New Roman" w:hAnsi="Times New Roman"/>
          <w:sz w:val="28"/>
          <w:szCs w:val="28"/>
        </w:rPr>
        <w:t xml:space="preserve"> кезінде екі критерийде қолдан</w:t>
      </w:r>
      <w:r w:rsidRPr="001E7444">
        <w:rPr>
          <w:rFonts w:ascii="Times New Roman" w:hAnsi="Times New Roman"/>
          <w:sz w:val="28"/>
          <w:szCs w:val="28"/>
        </w:rPr>
        <w:t>ды</w:t>
      </w:r>
      <w:r w:rsidR="009E15E6" w:rsidRPr="001E7444">
        <w:rPr>
          <w:rFonts w:ascii="Times New Roman" w:hAnsi="Times New Roman"/>
          <w:sz w:val="28"/>
          <w:szCs w:val="28"/>
        </w:rPr>
        <w:t>қ</w:t>
      </w:r>
      <w:r w:rsidRPr="001E7444">
        <w:rPr>
          <w:rFonts w:ascii="Times New Roman" w:hAnsi="Times New Roman"/>
          <w:sz w:val="28"/>
          <w:szCs w:val="28"/>
        </w:rPr>
        <w:t xml:space="preserve">: мультипликативті </w:t>
      </w:r>
      <w:r w:rsidR="009E15E6" w:rsidRPr="001E7444">
        <w:rPr>
          <w:rFonts w:ascii="Times New Roman" w:hAnsi="Times New Roman"/>
          <w:sz w:val="28"/>
          <w:szCs w:val="28"/>
        </w:rPr>
        <w:t>критерий макро деңгейде дискретті статистика негізінде қолдан</w:t>
      </w:r>
      <w:r w:rsidRPr="001E7444">
        <w:rPr>
          <w:rFonts w:ascii="Times New Roman" w:hAnsi="Times New Roman"/>
          <w:sz w:val="28"/>
          <w:szCs w:val="28"/>
        </w:rPr>
        <w:t>ды</w:t>
      </w:r>
      <w:r w:rsidR="009E15E6" w:rsidRPr="001E7444">
        <w:rPr>
          <w:rFonts w:ascii="Times New Roman" w:hAnsi="Times New Roman"/>
          <w:sz w:val="28"/>
          <w:szCs w:val="28"/>
        </w:rPr>
        <w:t>қ</w:t>
      </w:r>
      <w:r w:rsidRPr="001E7444">
        <w:rPr>
          <w:rFonts w:ascii="Times New Roman" w:hAnsi="Times New Roman"/>
          <w:sz w:val="28"/>
          <w:szCs w:val="28"/>
        </w:rPr>
        <w:t xml:space="preserve">, </w:t>
      </w:r>
      <w:r w:rsidR="009E15E6" w:rsidRPr="001E7444">
        <w:rPr>
          <w:rFonts w:ascii="Times New Roman" w:hAnsi="Times New Roman"/>
          <w:sz w:val="28"/>
          <w:szCs w:val="28"/>
        </w:rPr>
        <w:t>яғни алынған айнымалылар ЖІӨ құруыңа жақсы әсер етеді, әрі Стюденттің мәндік мағынасы 0,05% кіші</w:t>
      </w:r>
      <w:r w:rsidR="009E15E6" w:rsidRPr="001E7444">
        <w:rPr>
          <w:rFonts w:ascii="Times New Roman" w:hAnsi="Times New Roman"/>
          <w:bCs/>
          <w:sz w:val="28"/>
          <w:szCs w:val="28"/>
        </w:rPr>
        <w:t xml:space="preserve">, есеп стандартты дұрыс құрастырылғанын анықтадық. Осыған орай, </w:t>
      </w:r>
      <w:r w:rsidR="009E15E6" w:rsidRPr="001E7444">
        <w:rPr>
          <w:rFonts w:ascii="Times New Roman" w:hAnsi="Times New Roman"/>
          <w:sz w:val="28"/>
          <w:szCs w:val="28"/>
        </w:rPr>
        <w:t>алынған алты фактор үшін динамикалық құрылымдық үлгі қолдандық. Жыл сайын әрбір фактор бойынша 2009 жылмен салыстырғанда 2020 жылы үш еседен жоғары көрсеткіштерді көрсетті.</w:t>
      </w:r>
      <w:r w:rsidRPr="001E7444">
        <w:rPr>
          <w:rFonts w:ascii="Times New Roman" w:hAnsi="Times New Roman"/>
          <w:sz w:val="28"/>
          <w:szCs w:val="28"/>
        </w:rPr>
        <w:t xml:space="preserve"> </w:t>
      </w:r>
      <w:r w:rsidR="009E15E6" w:rsidRPr="001E7444">
        <w:rPr>
          <w:rFonts w:ascii="Times New Roman" w:hAnsi="Times New Roman"/>
          <w:sz w:val="28"/>
          <w:szCs w:val="28"/>
        </w:rPr>
        <w:t xml:space="preserve">Аймақтық деңгейде индекс критерийін қолдандық. </w:t>
      </w:r>
      <w:r w:rsidR="00A10DD5" w:rsidRPr="001E7444">
        <w:rPr>
          <w:rFonts w:ascii="Times New Roman" w:hAnsi="Times New Roman"/>
          <w:sz w:val="28"/>
          <w:szCs w:val="28"/>
        </w:rPr>
        <w:t>Қазақстан экономикасының аймақтық да</w:t>
      </w:r>
      <w:r w:rsidR="0069701D" w:rsidRPr="001E7444">
        <w:rPr>
          <w:rFonts w:ascii="Times New Roman" w:hAnsi="Times New Roman"/>
          <w:sz w:val="28"/>
          <w:szCs w:val="28"/>
        </w:rPr>
        <w:t>м</w:t>
      </w:r>
      <w:r w:rsidR="00A10DD5" w:rsidRPr="001E7444">
        <w:rPr>
          <w:rFonts w:ascii="Times New Roman" w:hAnsi="Times New Roman"/>
          <w:sz w:val="28"/>
          <w:szCs w:val="28"/>
        </w:rPr>
        <w:t xml:space="preserve">уында үлкен теңсіздікті анықтадық. Оның бір себебі инфрақұрылымның тең бөлінбеуінде, эксперттердің де (75%) көбісі ЛЖ дамыған Нұр-Сұлтан және Алматы қалаларында жұмыс жасайтындарын атап кетті. </w:t>
      </w:r>
    </w:p>
    <w:p w14:paraId="1CAA4A67" w14:textId="77777777" w:rsidR="00A10DD5" w:rsidRPr="001E7444" w:rsidRDefault="00C3484B" w:rsidP="006807E5">
      <w:pPr>
        <w:ind w:firstLine="709"/>
        <w:rPr>
          <w:rFonts w:ascii="Times New Roman" w:hAnsi="Times New Roman"/>
          <w:sz w:val="28"/>
          <w:szCs w:val="28"/>
        </w:rPr>
      </w:pPr>
      <w:r w:rsidRPr="001E7444">
        <w:rPr>
          <w:rFonts w:ascii="Times New Roman" w:hAnsi="Times New Roman"/>
          <w:sz w:val="28"/>
          <w:szCs w:val="28"/>
        </w:rPr>
        <w:t>Сауалнама</w:t>
      </w:r>
      <w:r w:rsidR="00A10DD5" w:rsidRPr="001E7444">
        <w:rPr>
          <w:rFonts w:ascii="Times New Roman" w:hAnsi="Times New Roman"/>
          <w:sz w:val="28"/>
          <w:szCs w:val="28"/>
        </w:rPr>
        <w:t xml:space="preserve"> бойынша келесі</w:t>
      </w:r>
      <w:r w:rsidRPr="001E7444">
        <w:rPr>
          <w:rFonts w:ascii="Times New Roman" w:hAnsi="Times New Roman"/>
          <w:sz w:val="28"/>
          <w:szCs w:val="28"/>
        </w:rPr>
        <w:t xml:space="preserve"> нәтиже</w:t>
      </w:r>
      <w:r w:rsidR="00A10DD5" w:rsidRPr="001E7444">
        <w:rPr>
          <w:rFonts w:ascii="Times New Roman" w:hAnsi="Times New Roman"/>
          <w:sz w:val="28"/>
          <w:szCs w:val="28"/>
        </w:rPr>
        <w:t>лерді анықтадық:</w:t>
      </w:r>
    </w:p>
    <w:p w14:paraId="4BF51B4C" w14:textId="77777777" w:rsidR="004C3495" w:rsidRPr="001E7444" w:rsidRDefault="00A10DD5" w:rsidP="00605167">
      <w:pPr>
        <w:pStyle w:val="a4"/>
        <w:numPr>
          <w:ilvl w:val="0"/>
          <w:numId w:val="33"/>
        </w:numPr>
        <w:tabs>
          <w:tab w:val="left" w:pos="993"/>
        </w:tabs>
        <w:ind w:left="0" w:firstLine="709"/>
        <w:rPr>
          <w:rFonts w:ascii="Times New Roman" w:hAnsi="Times New Roman"/>
          <w:sz w:val="28"/>
          <w:szCs w:val="28"/>
        </w:rPr>
      </w:pPr>
      <w:r w:rsidRPr="001E7444">
        <w:rPr>
          <w:rFonts w:ascii="Times New Roman" w:hAnsi="Times New Roman"/>
          <w:sz w:val="28"/>
          <w:szCs w:val="28"/>
        </w:rPr>
        <w:t>Логистика саласындағы зерттеулер мен әзірлемелер бағыты өте төмен даму ү</w:t>
      </w:r>
      <w:r w:rsidR="004C3495" w:rsidRPr="001E7444">
        <w:rPr>
          <w:rFonts w:ascii="Times New Roman" w:hAnsi="Times New Roman"/>
          <w:sz w:val="28"/>
          <w:szCs w:val="28"/>
        </w:rPr>
        <w:t>стінде (5,52%);</w:t>
      </w:r>
      <w:r w:rsidR="007F703D" w:rsidRPr="001E7444">
        <w:rPr>
          <w:rFonts w:ascii="Times New Roman" w:hAnsi="Times New Roman"/>
          <w:sz w:val="28"/>
          <w:szCs w:val="28"/>
        </w:rPr>
        <w:t xml:space="preserve"> </w:t>
      </w:r>
      <w:r w:rsidR="003E2078" w:rsidRPr="001E7444">
        <w:rPr>
          <w:rFonts w:ascii="Times New Roman" w:hAnsi="Times New Roman"/>
          <w:sz w:val="28"/>
          <w:szCs w:val="28"/>
        </w:rPr>
        <w:t>л</w:t>
      </w:r>
      <w:r w:rsidR="004C3495" w:rsidRPr="001E7444">
        <w:rPr>
          <w:rFonts w:ascii="Times New Roman" w:hAnsi="Times New Roman"/>
          <w:sz w:val="28"/>
          <w:szCs w:val="28"/>
        </w:rPr>
        <w:t>огистикалық шығындар өнімнің өзіндік құнының 25%</w:t>
      </w:r>
      <w:r w:rsidR="00C62E19" w:rsidRPr="001E7444">
        <w:rPr>
          <w:rFonts w:ascii="Times New Roman" w:hAnsi="Times New Roman"/>
          <w:sz w:val="28"/>
          <w:szCs w:val="28"/>
        </w:rPr>
        <w:t xml:space="preserve"> </w:t>
      </w:r>
      <w:r w:rsidR="004C3495" w:rsidRPr="001E7444">
        <w:rPr>
          <w:rFonts w:ascii="Times New Roman" w:hAnsi="Times New Roman"/>
          <w:sz w:val="28"/>
          <w:szCs w:val="28"/>
        </w:rPr>
        <w:t>құрайды, ол дегеніміз басқа да дамыған елдердегі көрсеткіштен екі есе көп</w:t>
      </w:r>
      <w:r w:rsidR="007F703D" w:rsidRPr="001E7444">
        <w:rPr>
          <w:rFonts w:ascii="Times New Roman" w:hAnsi="Times New Roman"/>
          <w:sz w:val="28"/>
          <w:szCs w:val="28"/>
        </w:rPr>
        <w:t xml:space="preserve">; </w:t>
      </w:r>
      <w:r w:rsidR="004C3495" w:rsidRPr="001E7444">
        <w:rPr>
          <w:rFonts w:ascii="Times New Roman" w:hAnsi="Times New Roman"/>
          <w:sz w:val="28"/>
          <w:szCs w:val="28"/>
        </w:rPr>
        <w:t xml:space="preserve">3Pl және 4Pl логистикалық провайдерлердің өте төмен деңгейде дамуы, егер осы </w:t>
      </w:r>
      <w:r w:rsidR="004C3495" w:rsidRPr="001E7444">
        <w:rPr>
          <w:rFonts w:ascii="Times New Roman" w:hAnsi="Times New Roman"/>
          <w:sz w:val="28"/>
          <w:szCs w:val="28"/>
        </w:rPr>
        <w:lastRenderedPageBreak/>
        <w:t>бағытта Қазақстан жұмыс істеп, аутсорсингке өткізсе, ЛЖ жұмсалатын шығындар көлемін орташа есеппен 40-50% үнемдеуге мүмкіндік берер еді.</w:t>
      </w:r>
    </w:p>
    <w:p w14:paraId="15251033" w14:textId="77777777" w:rsidR="009A1B03" w:rsidRPr="001E7444" w:rsidRDefault="004C3495" w:rsidP="00605167">
      <w:pPr>
        <w:pStyle w:val="a4"/>
        <w:numPr>
          <w:ilvl w:val="0"/>
          <w:numId w:val="33"/>
        </w:numPr>
        <w:tabs>
          <w:tab w:val="left" w:pos="993"/>
        </w:tabs>
        <w:ind w:left="0" w:firstLine="709"/>
        <w:rPr>
          <w:rFonts w:ascii="Times New Roman" w:hAnsi="Times New Roman"/>
          <w:sz w:val="28"/>
          <w:szCs w:val="28"/>
        </w:rPr>
      </w:pPr>
      <w:r w:rsidRPr="001E7444">
        <w:rPr>
          <w:rFonts w:ascii="Times New Roman" w:hAnsi="Times New Roman"/>
          <w:sz w:val="28"/>
          <w:szCs w:val="28"/>
        </w:rPr>
        <w:t xml:space="preserve">Кәсіби білікті мамандардың тапшылығы ЛЖ әрі қарай дамуына кедергілер әкелуде, </w:t>
      </w:r>
      <w:r w:rsidR="009A1B03" w:rsidRPr="001E7444">
        <w:rPr>
          <w:rFonts w:ascii="Times New Roman" w:hAnsi="Times New Roman"/>
          <w:sz w:val="28"/>
          <w:szCs w:val="28"/>
        </w:rPr>
        <w:t xml:space="preserve">Қазақстанның өзінің көршілес елдерінен </w:t>
      </w:r>
      <w:r w:rsidRPr="001E7444">
        <w:rPr>
          <w:rFonts w:ascii="Times New Roman" w:hAnsi="Times New Roman"/>
          <w:sz w:val="28"/>
          <w:szCs w:val="28"/>
        </w:rPr>
        <w:t xml:space="preserve"> </w:t>
      </w:r>
      <w:r w:rsidR="009A1B03" w:rsidRPr="001E7444">
        <w:rPr>
          <w:rFonts w:ascii="Times New Roman" w:hAnsi="Times New Roman"/>
          <w:sz w:val="28"/>
          <w:szCs w:val="28"/>
        </w:rPr>
        <w:t>артта қалып, бәсекелік артықшылыққа ие бола алмай отыр. Өзінің транзиттік беталысын күшейткен кезде ғана Қытай мен Еуропаның арасында үлкен бір көлік хабына айналу мүмкіндігі туар еді. Сонымен қатар, кәсіби мамандардың барлық ЛЖ орнал</w:t>
      </w:r>
      <w:r w:rsidR="005855E3">
        <w:rPr>
          <w:rFonts w:ascii="Times New Roman" w:hAnsi="Times New Roman"/>
          <w:sz w:val="28"/>
          <w:szCs w:val="28"/>
        </w:rPr>
        <w:t>ы</w:t>
      </w:r>
      <w:r w:rsidR="009A1B03" w:rsidRPr="001E7444">
        <w:rPr>
          <w:rFonts w:ascii="Times New Roman" w:hAnsi="Times New Roman"/>
          <w:sz w:val="28"/>
          <w:szCs w:val="28"/>
        </w:rPr>
        <w:t>сса, қазақстандық операторлардың қызмет көрсету сапасын, олардың жүктер</w:t>
      </w:r>
      <w:r w:rsidR="008B4D42" w:rsidRPr="001E7444">
        <w:rPr>
          <w:rFonts w:ascii="Times New Roman" w:hAnsi="Times New Roman"/>
          <w:sz w:val="28"/>
          <w:szCs w:val="28"/>
        </w:rPr>
        <w:t>дің</w:t>
      </w:r>
      <w:r w:rsidR="009A1B03" w:rsidRPr="001E7444">
        <w:rPr>
          <w:rFonts w:ascii="Times New Roman" w:hAnsi="Times New Roman"/>
          <w:sz w:val="28"/>
          <w:szCs w:val="28"/>
        </w:rPr>
        <w:t xml:space="preserve"> әртүрлі категориялар жұмыс істей алу қабілетін, </w:t>
      </w:r>
      <w:r w:rsidR="008B4D42" w:rsidRPr="001E7444">
        <w:rPr>
          <w:rFonts w:ascii="Times New Roman" w:hAnsi="Times New Roman"/>
          <w:sz w:val="28"/>
          <w:szCs w:val="28"/>
        </w:rPr>
        <w:t>тек бір типті операцияларды ғана емес (тасымалдау, сақтау, қоймалау), ЛЖ барлық тізбегін бақылай алар еді</w:t>
      </w:r>
      <w:r w:rsidR="0003084F" w:rsidRPr="001E7444">
        <w:rPr>
          <w:rFonts w:ascii="Times New Roman" w:hAnsi="Times New Roman"/>
          <w:sz w:val="28"/>
          <w:szCs w:val="28"/>
        </w:rPr>
        <w:t>.</w:t>
      </w:r>
    </w:p>
    <w:p w14:paraId="49EB22FC" w14:textId="77777777" w:rsidR="00C37511" w:rsidRPr="001E7444" w:rsidRDefault="00891C4F" w:rsidP="003E2078">
      <w:pPr>
        <w:pStyle w:val="a4"/>
        <w:keepNext/>
        <w:pageBreakBefore/>
        <w:numPr>
          <w:ilvl w:val="0"/>
          <w:numId w:val="28"/>
        </w:numPr>
        <w:tabs>
          <w:tab w:val="left" w:pos="993"/>
        </w:tabs>
        <w:ind w:left="0" w:firstLine="709"/>
        <w:rPr>
          <w:rFonts w:ascii="Times New Roman" w:hAnsi="Times New Roman"/>
          <w:b/>
          <w:sz w:val="28"/>
          <w:szCs w:val="28"/>
        </w:rPr>
      </w:pPr>
      <w:r w:rsidRPr="001E7444">
        <w:rPr>
          <w:rFonts w:ascii="Times New Roman" w:hAnsi="Times New Roman"/>
          <w:b/>
          <w:sz w:val="28"/>
          <w:szCs w:val="28"/>
        </w:rPr>
        <w:lastRenderedPageBreak/>
        <w:t>ҚАЗАҚСТАН ЭКОНОМИКАСЫНДАҒЫ ЛОГИСТИКАЛЫҚ ЖҮЙЕЛЕРДІ ДАМЫТУ ТЕТІКТЕРІ МЕН БАҒЫТТАРЫ</w:t>
      </w:r>
    </w:p>
    <w:p w14:paraId="5CA9E8B3" w14:textId="77777777" w:rsidR="00891C4F" w:rsidRPr="001E7444" w:rsidRDefault="00891C4F" w:rsidP="003E2078">
      <w:pPr>
        <w:pStyle w:val="a4"/>
        <w:tabs>
          <w:tab w:val="left" w:pos="993"/>
        </w:tabs>
        <w:ind w:left="0" w:firstLine="709"/>
        <w:rPr>
          <w:rFonts w:ascii="Times New Roman" w:hAnsi="Times New Roman"/>
          <w:b/>
          <w:sz w:val="28"/>
          <w:szCs w:val="28"/>
        </w:rPr>
      </w:pPr>
    </w:p>
    <w:p w14:paraId="7D50FBFB" w14:textId="77777777" w:rsidR="00CD7E93" w:rsidRPr="001E7444" w:rsidRDefault="00B16E4B" w:rsidP="003E2078">
      <w:pPr>
        <w:pStyle w:val="a4"/>
        <w:numPr>
          <w:ilvl w:val="1"/>
          <w:numId w:val="28"/>
        </w:numPr>
        <w:tabs>
          <w:tab w:val="left" w:pos="993"/>
          <w:tab w:val="left" w:pos="1134"/>
        </w:tabs>
        <w:ind w:left="0" w:firstLine="709"/>
        <w:rPr>
          <w:rFonts w:ascii="Times New Roman" w:hAnsi="Times New Roman"/>
          <w:b/>
          <w:sz w:val="28"/>
          <w:szCs w:val="28"/>
        </w:rPr>
      </w:pPr>
      <w:r w:rsidRPr="001E7444">
        <w:rPr>
          <w:rFonts w:ascii="Times New Roman" w:hAnsi="Times New Roman"/>
          <w:b/>
          <w:sz w:val="28"/>
          <w:szCs w:val="28"/>
        </w:rPr>
        <w:t>Қазақстан э</w:t>
      </w:r>
      <w:r w:rsidR="00110AA9" w:rsidRPr="001E7444">
        <w:rPr>
          <w:rFonts w:ascii="Times New Roman" w:hAnsi="Times New Roman"/>
          <w:b/>
          <w:sz w:val="28"/>
          <w:szCs w:val="28"/>
        </w:rPr>
        <w:t>к</w:t>
      </w:r>
      <w:r w:rsidR="00CD7E93" w:rsidRPr="001E7444">
        <w:rPr>
          <w:rFonts w:ascii="Times New Roman" w:hAnsi="Times New Roman"/>
          <w:b/>
          <w:sz w:val="28"/>
          <w:szCs w:val="28"/>
        </w:rPr>
        <w:t>ономика</w:t>
      </w:r>
      <w:r w:rsidRPr="001E7444">
        <w:rPr>
          <w:rFonts w:ascii="Times New Roman" w:hAnsi="Times New Roman"/>
          <w:b/>
          <w:sz w:val="28"/>
          <w:szCs w:val="28"/>
        </w:rPr>
        <w:t>сының</w:t>
      </w:r>
      <w:r w:rsidR="00891C4F" w:rsidRPr="001E7444">
        <w:rPr>
          <w:rFonts w:ascii="Times New Roman" w:hAnsi="Times New Roman"/>
          <w:b/>
          <w:sz w:val="28"/>
          <w:szCs w:val="28"/>
        </w:rPr>
        <w:t xml:space="preserve"> қызмет істеу </w:t>
      </w:r>
      <w:r w:rsidR="00CD7E93" w:rsidRPr="001E7444">
        <w:rPr>
          <w:rFonts w:ascii="Times New Roman" w:hAnsi="Times New Roman"/>
          <w:b/>
          <w:sz w:val="28"/>
          <w:szCs w:val="28"/>
        </w:rPr>
        <w:t>тиімділігіне әсер ететін логистик</w:t>
      </w:r>
      <w:r w:rsidR="00891C4F" w:rsidRPr="001E7444">
        <w:rPr>
          <w:rFonts w:ascii="Times New Roman" w:hAnsi="Times New Roman"/>
          <w:b/>
          <w:sz w:val="28"/>
          <w:szCs w:val="28"/>
        </w:rPr>
        <w:t xml:space="preserve">алық </w:t>
      </w:r>
      <w:r w:rsidR="00CD7E93" w:rsidRPr="001E7444">
        <w:rPr>
          <w:rFonts w:ascii="Times New Roman" w:hAnsi="Times New Roman"/>
          <w:b/>
          <w:sz w:val="28"/>
          <w:szCs w:val="28"/>
        </w:rPr>
        <w:t>факторлар</w:t>
      </w:r>
      <w:r w:rsidR="00510A1B" w:rsidRPr="001E7444">
        <w:rPr>
          <w:rFonts w:ascii="Times New Roman" w:hAnsi="Times New Roman"/>
          <w:b/>
          <w:sz w:val="28"/>
          <w:szCs w:val="28"/>
        </w:rPr>
        <w:t>ды</w:t>
      </w:r>
      <w:r w:rsidR="00891C4F" w:rsidRPr="001E7444">
        <w:rPr>
          <w:rFonts w:ascii="Times New Roman" w:hAnsi="Times New Roman"/>
          <w:b/>
          <w:sz w:val="28"/>
          <w:szCs w:val="28"/>
        </w:rPr>
        <w:t xml:space="preserve"> қалыптастыру </w:t>
      </w:r>
      <w:r w:rsidR="00CA4E4D" w:rsidRPr="001E7444">
        <w:rPr>
          <w:rFonts w:ascii="Times New Roman" w:hAnsi="Times New Roman"/>
          <w:b/>
          <w:sz w:val="28"/>
          <w:szCs w:val="28"/>
        </w:rPr>
        <w:t>және дамуын болжау</w:t>
      </w:r>
    </w:p>
    <w:p w14:paraId="26DFCE09" w14:textId="77777777" w:rsidR="00F828F1" w:rsidRPr="001E7444" w:rsidRDefault="00457AE0" w:rsidP="003E2078">
      <w:pPr>
        <w:tabs>
          <w:tab w:val="left" w:pos="993"/>
        </w:tabs>
        <w:ind w:firstLine="709"/>
        <w:rPr>
          <w:rFonts w:ascii="Times New Roman" w:hAnsi="Times New Roman"/>
          <w:sz w:val="28"/>
          <w:szCs w:val="28"/>
        </w:rPr>
      </w:pPr>
      <w:r w:rsidRPr="001E7444">
        <w:rPr>
          <w:rFonts w:ascii="Times New Roman" w:hAnsi="Times New Roman"/>
          <w:sz w:val="28"/>
          <w:szCs w:val="28"/>
        </w:rPr>
        <w:t>Ө</w:t>
      </w:r>
      <w:r w:rsidR="00F828F1" w:rsidRPr="001E7444">
        <w:rPr>
          <w:rFonts w:ascii="Times New Roman" w:hAnsi="Times New Roman"/>
          <w:sz w:val="28"/>
          <w:szCs w:val="28"/>
        </w:rPr>
        <w:t>з зерттеуінде</w:t>
      </w:r>
      <w:r w:rsidR="00AC1311" w:rsidRPr="001E7444">
        <w:rPr>
          <w:rFonts w:ascii="Times New Roman" w:hAnsi="Times New Roman"/>
          <w:sz w:val="28"/>
          <w:szCs w:val="28"/>
        </w:rPr>
        <w:t xml:space="preserve"> </w:t>
      </w:r>
      <w:r w:rsidR="003112A7" w:rsidRPr="001E7444">
        <w:rPr>
          <w:rFonts w:ascii="Times New Roman" w:hAnsi="Times New Roman"/>
          <w:sz w:val="28"/>
          <w:szCs w:val="28"/>
        </w:rPr>
        <w:t>Хаялоғлу</w:t>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{"citationItems":[{"id":"ITEM-1","itemData":{"ISSN":"2146-4138","abstract":"Logistic sector, which is considered as an important interface of increased international trade in consequence of globalization, plays an important role on countries&amp;rsquo; economic growth and development. A development in logistic sector facilitates the international trade, increases the competitiveness in countries and thus appears to be an important determinant of growth and development. In this study, the impact of developments in the logistic sector on economic growth has been investigated for 32 OECD countries covering the period 1994-2011. In this context, static panel data analysis was used. The findings obtained in the study, which used different variables as indicators of developments in the logistic sector, reveals that the relationship between developments in the logistic sector and economic growth differs depending on the indicator used.    Keywords:  Logistic Sector, Economic Growth, Telecommunications, OECD Countries      JEL Classifications:  L80; L86; O40","author":[{"dropping-particle":"","family":"Hayaloğlu","given":"Pınar","non-dropping-particle":"","parse-names":false,"suffix":""}],"container-title":"International Journal of Economics and Financial Issues","id":"ITEM-1","issue":"2","issued":{"date-parts":[["2015","4","16"]]},"number-of-pages":"523-530","publisher":"EconJournals","title":"International journal of economics and financial issues.","type":"book","volume":"5"},"uris":["http://www.mendeley.com/documents/?uuid=da3cc28b-e7a9-3a04-bfa8-088d66aaed06"]}],"mendeley":{"formattedCitation":"[88]","plainTextFormattedCitation":"[88]","previouslyFormattedCitation":"[87]"},"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[88</w:t>
      </w:r>
      <w:r w:rsidR="000F2675" w:rsidRPr="001E7444">
        <w:rPr>
          <w:rFonts w:ascii="Times New Roman" w:hAnsi="Times New Roman"/>
          <w:noProof/>
          <w:sz w:val="28"/>
          <w:szCs w:val="28"/>
        </w:rPr>
        <w:t>, р.</w:t>
      </w:r>
      <w:r w:rsidR="00F65778" w:rsidRPr="001E7444">
        <w:rPr>
          <w:rFonts w:ascii="Times New Roman" w:hAnsi="Times New Roman"/>
          <w:noProof/>
          <w:sz w:val="28"/>
          <w:szCs w:val="28"/>
        </w:rPr>
        <w:t xml:space="preserve"> </w:t>
      </w:r>
      <w:r w:rsidR="005C0921" w:rsidRPr="001E7444">
        <w:rPr>
          <w:rFonts w:ascii="Times New Roman" w:hAnsi="Times New Roman"/>
          <w:noProof/>
          <w:sz w:val="28"/>
          <w:szCs w:val="28"/>
        </w:rPr>
        <w:t>525</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00F828F1" w:rsidRPr="001E7444">
        <w:rPr>
          <w:rFonts w:ascii="Times New Roman" w:hAnsi="Times New Roman"/>
          <w:sz w:val="28"/>
          <w:szCs w:val="28"/>
        </w:rPr>
        <w:t xml:space="preserve"> 13 дербес компоненттерді таңдап, олардың бір-бірімен өзара байланысын панельдік деректерді талдау арқылы анықтаған, сонымен қатар</w:t>
      </w:r>
      <w:r w:rsidR="00AC1311" w:rsidRPr="001E7444">
        <w:rPr>
          <w:rFonts w:ascii="Times New Roman" w:hAnsi="Times New Roman"/>
          <w:sz w:val="28"/>
          <w:szCs w:val="28"/>
        </w:rPr>
        <w:t xml:space="preserve"> </w:t>
      </w:r>
      <w:r w:rsidR="003112A7" w:rsidRPr="001E7444">
        <w:rPr>
          <w:rFonts w:ascii="Times New Roman" w:hAnsi="Times New Roman"/>
          <w:sz w:val="28"/>
          <w:szCs w:val="28"/>
        </w:rPr>
        <w:t xml:space="preserve">Марти </w:t>
      </w:r>
      <w:r w:rsidR="00F828F1"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{"citationItems":[{"id":"ITEM-1","itemData":{"DOI":"10.1080/00036846.2014.916394","ISSN":"14664283","abstract":"Logistics and transport increasingly play a pivotal role in international trade relations. The Logistics Performance Index (LPI) analyses differences between countries in terms of customs procedures, logistics costs and the quality of the infrastructure for overland and maritime transport. The aim of this article is to analyse the impact that each of these components has on trade in emerging economies using a gravity model. Furthermore, the study also attempts to detect possible advances in logistics in developing countries, which are grouped into five regions (Africa, South America, Far East, Middle East and Eastern Europe) by comparing the first LPI data published in 2007 with the most recent data, released in 2012. The results obtained reveal that improvements in any of the components of the LPI can lead to significant growth in a country's trade flows. Specifically, LPI components are becoming increasingly important for international trade in many countries in Africa, South America and Eastern Europe. © 2014 © 2014 Taylor &amp; Francis.","author":[{"dropping-particle":"","family":"Martí","given":"Luisa","non-dropping-particle":"","parse-names":false,"suffix":""},{"dropping-particle":"","family":"Puertas","given":"Rosa","non-dropping-particle":"","parse-names":false,"suffix":""},{"dropping-particle":"","family":"García","given":"Leandro","non-dropping-particle":"","parse-names":false,"suffix":""}],"container-title":"Applied Economics","id":"ITEM-1","issue":"24","issued":{"date-parts":[["2014"]]},"page":"2982-2992","publisher":"Routledge","title":"The importance of the Logistics Performance Index in international trade","type":"article-journal","volume":"46"},"uris":["http://www.mendeley.com/documents/?uuid=9877602e-f5ee-38bd-86d6-4b39d2c657dc"]}],"mendeley":{"formattedCitation":"[104]","plainTextFormattedCitation":"[104]","previouslyFormattedCitation":"[103]"},"properties":{"noteIndex":0},"schema":"https://github.com/citation-style-language/schema/raw/master/csl-citation.json"}</w:instrText>
      </w:r>
      <w:r w:rsidR="00F828F1" w:rsidRPr="001E7444">
        <w:rPr>
          <w:rFonts w:ascii="Times New Roman" w:hAnsi="Times New Roman"/>
          <w:sz w:val="28"/>
          <w:szCs w:val="28"/>
        </w:rPr>
        <w:fldChar w:fldCharType="separate"/>
      </w:r>
      <w:r w:rsidR="00331187" w:rsidRPr="001E7444">
        <w:rPr>
          <w:rFonts w:ascii="Times New Roman" w:hAnsi="Times New Roman"/>
          <w:noProof/>
          <w:sz w:val="28"/>
          <w:szCs w:val="28"/>
        </w:rPr>
        <w:t>[104]</w:t>
      </w:r>
      <w:r w:rsidR="00F828F1" w:rsidRPr="001E7444">
        <w:rPr>
          <w:rFonts w:ascii="Times New Roman" w:hAnsi="Times New Roman"/>
          <w:sz w:val="28"/>
          <w:szCs w:val="28"/>
        </w:rPr>
        <w:fldChar w:fldCharType="end"/>
      </w:r>
      <w:r w:rsidR="00F828F1" w:rsidRPr="001E7444">
        <w:rPr>
          <w:rFonts w:ascii="Times New Roman" w:hAnsi="Times New Roman"/>
          <w:sz w:val="28"/>
          <w:szCs w:val="28"/>
        </w:rPr>
        <w:t xml:space="preserve"> өз зерттеулерінде Африка, Оңтүстік Америка, Қиыр Шығыс, Таяу Шығыс және Шығыс Еуропа елдеріндегі дамушы елдердің экспорты мен импортын пайдаланды. </w:t>
      </w:r>
    </w:p>
    <w:p w14:paraId="72F000DD" w14:textId="77777777" w:rsidR="00F828F1" w:rsidRPr="001E7444" w:rsidRDefault="00F828F1" w:rsidP="003E2078">
      <w:pPr>
        <w:tabs>
          <w:tab w:val="left" w:pos="993"/>
        </w:tabs>
        <w:ind w:firstLine="709"/>
        <w:rPr>
          <w:rFonts w:ascii="Times New Roman" w:hAnsi="Times New Roman"/>
          <w:sz w:val="28"/>
          <w:szCs w:val="28"/>
        </w:rPr>
      </w:pPr>
      <w:r w:rsidRPr="001E7444">
        <w:rPr>
          <w:rFonts w:ascii="Times New Roman" w:hAnsi="Times New Roman"/>
          <w:sz w:val="28"/>
          <w:szCs w:val="28"/>
        </w:rPr>
        <w:t xml:space="preserve">Осыдан басқа да авторлардың зерттеулерін талдай отырып, Қазақстанның макроэкономикалық 20 көрсеткіштер арқылы </w:t>
      </w:r>
      <w:r w:rsidR="00FA5D1F" w:rsidRPr="001E7444">
        <w:rPr>
          <w:rFonts w:ascii="Times New Roman" w:hAnsi="Times New Roman"/>
          <w:sz w:val="28"/>
          <w:szCs w:val="28"/>
        </w:rPr>
        <w:t>факторлық талдау жасад</w:t>
      </w:r>
      <w:r w:rsidRPr="001E7444">
        <w:rPr>
          <w:rFonts w:ascii="Times New Roman" w:hAnsi="Times New Roman"/>
          <w:sz w:val="28"/>
          <w:szCs w:val="28"/>
        </w:rPr>
        <w:t>ы</w:t>
      </w:r>
      <w:r w:rsidR="00FA5D1F" w:rsidRPr="001E7444">
        <w:rPr>
          <w:rFonts w:ascii="Times New Roman" w:hAnsi="Times New Roman"/>
          <w:sz w:val="28"/>
          <w:szCs w:val="28"/>
        </w:rPr>
        <w:t>қ</w:t>
      </w:r>
      <w:r w:rsidRPr="001E7444">
        <w:rPr>
          <w:rFonts w:ascii="Times New Roman" w:hAnsi="Times New Roman"/>
          <w:sz w:val="28"/>
          <w:szCs w:val="28"/>
        </w:rPr>
        <w:t xml:space="preserve">. Оның ішінде </w:t>
      </w:r>
      <w:r w:rsidR="003112A7" w:rsidRPr="001E7444">
        <w:rPr>
          <w:rFonts w:ascii="Times New Roman" w:hAnsi="Times New Roman"/>
          <w:sz w:val="28"/>
          <w:szCs w:val="28"/>
        </w:rPr>
        <w:t>ж</w:t>
      </w:r>
      <w:r w:rsidRPr="001E7444">
        <w:rPr>
          <w:rFonts w:ascii="Times New Roman" w:hAnsi="Times New Roman"/>
          <w:sz w:val="28"/>
          <w:szCs w:val="28"/>
        </w:rPr>
        <w:t>алпы ішкі өнім тәуелді көрсеткіш (ЖІӨ), ал қалған 19 көрсеткіштер дербес</w:t>
      </w:r>
      <w:r w:rsidR="00384C35" w:rsidRPr="001E7444">
        <w:rPr>
          <w:rFonts w:ascii="Times New Roman" w:hAnsi="Times New Roman"/>
          <w:sz w:val="28"/>
          <w:szCs w:val="28"/>
        </w:rPr>
        <w:t xml:space="preserve"> айнымалылар </w:t>
      </w:r>
      <w:r w:rsidRPr="001E7444">
        <w:rPr>
          <w:rFonts w:ascii="Times New Roman" w:hAnsi="Times New Roman"/>
          <w:sz w:val="28"/>
          <w:szCs w:val="28"/>
        </w:rPr>
        <w:t>болып табылады</w:t>
      </w:r>
      <w:r w:rsidR="00FC6952" w:rsidRPr="001E7444">
        <w:rPr>
          <w:rFonts w:ascii="Times New Roman" w:hAnsi="Times New Roman"/>
          <w:sz w:val="28"/>
          <w:szCs w:val="28"/>
        </w:rPr>
        <w:t xml:space="preserve">. Оларға 2 суреттегі келтірілген көрсеткіштер жатады. </w:t>
      </w:r>
      <w:r w:rsidRPr="001E7444">
        <w:rPr>
          <w:rFonts w:ascii="Times New Roman" w:hAnsi="Times New Roman"/>
          <w:sz w:val="28"/>
          <w:szCs w:val="28"/>
        </w:rPr>
        <w:t>Логистикалық сектордың экономикалық өсімге әсе</w:t>
      </w:r>
      <w:r w:rsidR="008B1DDB" w:rsidRPr="001E7444">
        <w:rPr>
          <w:rFonts w:ascii="Times New Roman" w:hAnsi="Times New Roman"/>
          <w:sz w:val="28"/>
          <w:szCs w:val="28"/>
        </w:rPr>
        <w:t>рін анықтау үшін 2009-2020</w:t>
      </w:r>
      <w:r w:rsidRPr="001E7444">
        <w:rPr>
          <w:rFonts w:ascii="Times New Roman" w:hAnsi="Times New Roman"/>
          <w:sz w:val="28"/>
          <w:szCs w:val="28"/>
        </w:rPr>
        <w:t xml:space="preserve"> жылдары аралығында Қазақстан экономикасынының ресми статистикалық комитеті жинаған және Дүниежүзілік банк мәліметтерінен жиналған жинақтар бойынша фактор</w:t>
      </w:r>
      <w:r w:rsidR="00FC6952" w:rsidRPr="001E7444">
        <w:rPr>
          <w:rFonts w:ascii="Times New Roman" w:hAnsi="Times New Roman"/>
          <w:sz w:val="28"/>
          <w:szCs w:val="28"/>
        </w:rPr>
        <w:t>лық талдау жаса</w:t>
      </w:r>
      <w:r w:rsidRPr="001E7444">
        <w:rPr>
          <w:rFonts w:ascii="Times New Roman" w:hAnsi="Times New Roman"/>
          <w:sz w:val="28"/>
          <w:szCs w:val="28"/>
        </w:rPr>
        <w:t>ды</w:t>
      </w:r>
      <w:r w:rsidR="00FC6952" w:rsidRPr="001E7444">
        <w:rPr>
          <w:rFonts w:ascii="Times New Roman" w:hAnsi="Times New Roman"/>
          <w:sz w:val="28"/>
          <w:szCs w:val="28"/>
        </w:rPr>
        <w:t>қ</w:t>
      </w:r>
      <w:r w:rsidRPr="001E7444">
        <w:rPr>
          <w:rFonts w:ascii="Times New Roman" w:hAnsi="Times New Roman"/>
          <w:sz w:val="28"/>
          <w:szCs w:val="28"/>
        </w:rPr>
        <w:t>. Мәліметтерді жинау бар</w:t>
      </w:r>
      <w:r w:rsidR="00C3484B" w:rsidRPr="001E7444">
        <w:rPr>
          <w:rFonts w:ascii="Times New Roman" w:hAnsi="Times New Roman"/>
          <w:sz w:val="28"/>
          <w:szCs w:val="28"/>
        </w:rPr>
        <w:t>ы</w:t>
      </w:r>
      <w:r w:rsidRPr="001E7444">
        <w:rPr>
          <w:rFonts w:ascii="Times New Roman" w:hAnsi="Times New Roman"/>
          <w:sz w:val="28"/>
          <w:szCs w:val="28"/>
        </w:rPr>
        <w:t>сында 20 макр</w:t>
      </w:r>
      <w:r w:rsidR="00FC6952" w:rsidRPr="001E7444">
        <w:rPr>
          <w:rFonts w:ascii="Times New Roman" w:hAnsi="Times New Roman"/>
          <w:sz w:val="28"/>
          <w:szCs w:val="28"/>
        </w:rPr>
        <w:t>оэкономикалық көрсеткіштер жина</w:t>
      </w:r>
      <w:r w:rsidRPr="001E7444">
        <w:rPr>
          <w:rFonts w:ascii="Times New Roman" w:hAnsi="Times New Roman"/>
          <w:sz w:val="28"/>
          <w:szCs w:val="28"/>
        </w:rPr>
        <w:t>ды</w:t>
      </w:r>
      <w:r w:rsidR="00FC6952" w:rsidRPr="001E7444">
        <w:rPr>
          <w:rFonts w:ascii="Times New Roman" w:hAnsi="Times New Roman"/>
          <w:sz w:val="28"/>
          <w:szCs w:val="28"/>
        </w:rPr>
        <w:t>қ</w:t>
      </w:r>
      <w:r w:rsidRPr="001E7444">
        <w:rPr>
          <w:rFonts w:ascii="Times New Roman" w:hAnsi="Times New Roman"/>
          <w:sz w:val="28"/>
          <w:szCs w:val="28"/>
        </w:rPr>
        <w:t>, және осы айнымалылар арасында байланыстың, қарым-қатынастары бар-жоқтығы, бір-біріне қалай әсер ететінін анықтау үшін факторлық талдау жасады</w:t>
      </w:r>
      <w:r w:rsidR="00FC6952" w:rsidRPr="001E7444">
        <w:rPr>
          <w:rFonts w:ascii="Times New Roman" w:hAnsi="Times New Roman"/>
          <w:sz w:val="28"/>
          <w:szCs w:val="28"/>
        </w:rPr>
        <w:t>қ</w:t>
      </w:r>
      <w:r w:rsidRPr="001E7444">
        <w:rPr>
          <w:rFonts w:ascii="Times New Roman" w:hAnsi="Times New Roman"/>
          <w:sz w:val="28"/>
          <w:szCs w:val="28"/>
        </w:rPr>
        <w:t xml:space="preserve">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URL":"https://books.google.kz/books?id=_k05AAAAIAAJ&amp;pg=PA76&amp;lpg=PA76&amp;dq=Charles+M.+Principal+components+factor+analysis.&amp;source=bl&amp;ots=KxSyvQmMtD&amp;sig=ACfU3U1l7KYdnwGOdpWW1srC5x1J_cgnrw&amp;hl=ru&amp;sa=X&amp;ved=2ahUKEwiEiJnIo4rnAhXgzMQBHafeDLYQ6AEwC3oECAoQAQ#v=onepage&amp;q=C","accessed":{"date-parts":[["2020","1","17"]]},"author":[{"dropping-particle":"","family":"Charles","given":"M. Judd","non-dropping-particle":"","parse-names":false,"suffix":""},{"dropping-particle":"","family":"David","given":"A. Kenny","non-dropping-particle":"","parse-names":false,"suffix":""}],"container-title":"Cambridge University Press","id":"ITEM-1","issued":{"date-parts":[["1981"]]},"page":"230","title":"Estimating the Effects of Social Intervention","type":"webpage"},"uris":["http://www.mendeley.com/documents/?uuid=083c5507-57ed-3737-9012-bd9da1530eb5"]}],"mendeley":{"formattedCitation":"[105]","plainTextFormattedCitation":"[105]","previouslyFormattedCitation":"[104]"},"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[105]</w:t>
      </w:r>
      <w:r w:rsidRPr="001E7444">
        <w:rPr>
          <w:rFonts w:ascii="Times New Roman" w:hAnsi="Times New Roman"/>
          <w:sz w:val="28"/>
          <w:szCs w:val="28"/>
        </w:rPr>
        <w:fldChar w:fldCharType="end"/>
      </w:r>
      <w:r w:rsidRPr="001E7444">
        <w:rPr>
          <w:rFonts w:ascii="Times New Roman" w:hAnsi="Times New Roman"/>
          <w:sz w:val="28"/>
          <w:szCs w:val="28"/>
        </w:rPr>
        <w:t xml:space="preserve">. </w:t>
      </w:r>
    </w:p>
    <w:p w14:paraId="7C5E1711" w14:textId="77777777" w:rsidR="00F828F1" w:rsidRPr="001E7444" w:rsidRDefault="00F828F1" w:rsidP="00B256C5">
      <w:pPr>
        <w:ind w:firstLine="708"/>
        <w:rPr>
          <w:rFonts w:ascii="Times New Roman" w:hAnsi="Times New Roman"/>
          <w:sz w:val="28"/>
          <w:szCs w:val="28"/>
        </w:rPr>
      </w:pPr>
      <w:r w:rsidRPr="001E7444">
        <w:rPr>
          <w:rFonts w:ascii="Times New Roman" w:hAnsi="Times New Roman"/>
          <w:sz w:val="28"/>
          <w:szCs w:val="28"/>
        </w:rPr>
        <w:t>Зерттеудің нәтижесі ретінде келесі мәселелерге назар аударды</w:t>
      </w:r>
      <w:r w:rsidR="00FC6952" w:rsidRPr="001E7444">
        <w:rPr>
          <w:rFonts w:ascii="Times New Roman" w:hAnsi="Times New Roman"/>
          <w:sz w:val="28"/>
          <w:szCs w:val="28"/>
        </w:rPr>
        <w:t>қ</w:t>
      </w:r>
      <w:r w:rsidRPr="001E7444">
        <w:rPr>
          <w:rFonts w:ascii="Times New Roman" w:hAnsi="Times New Roman"/>
          <w:sz w:val="28"/>
          <w:szCs w:val="28"/>
        </w:rPr>
        <w:t>: айнымалылардың корреляциялық матрицасы; кайзер-мейер-олкин нәтижелері; факторлардың меншікті маңызы; фактор үлгісі, варимакс ротациясынан кейінгі факторлар.</w:t>
      </w:r>
    </w:p>
    <w:p w14:paraId="40A7DFE3" w14:textId="77777777" w:rsidR="00F828F1" w:rsidRPr="001E7444" w:rsidRDefault="00F828F1" w:rsidP="00B256C5">
      <w:pPr>
        <w:pStyle w:val="ae"/>
        <w:shd w:val="clear" w:color="auto" w:fill="FFFFFF"/>
        <w:spacing w:before="0" w:beforeAutospacing="0" w:after="0" w:afterAutospacing="0"/>
        <w:ind w:firstLine="708"/>
        <w:rPr>
          <w:sz w:val="28"/>
          <w:szCs w:val="28"/>
          <w:lang w:val="kk-KZ"/>
        </w:rPr>
      </w:pPr>
      <w:bookmarkStart w:id="1" w:name="_Hlk92229887"/>
      <w:r w:rsidRPr="001E7444">
        <w:rPr>
          <w:sz w:val="28"/>
          <w:szCs w:val="28"/>
          <w:lang w:val="kk-KZ"/>
        </w:rPr>
        <w:t xml:space="preserve">Алғашқы нәтижелері таңдалған айнымалылардың арасындағы корреляциялық матрицалық жиынтық статистика көрсетіледі. Көрсеткіштер </w:t>
      </w:r>
      <w:r w:rsidR="003E2078" w:rsidRPr="001E7444">
        <w:rPr>
          <w:sz w:val="28"/>
          <w:szCs w:val="28"/>
          <w:lang w:val="kk-KZ"/>
        </w:rPr>
        <w:t xml:space="preserve">                       (</w:t>
      </w:r>
      <w:r w:rsidRPr="001E7444">
        <w:rPr>
          <w:sz w:val="28"/>
          <w:szCs w:val="28"/>
          <w:lang w:val="kk-KZ"/>
        </w:rPr>
        <w:t>1</w:t>
      </w:r>
      <w:r w:rsidR="003E2078" w:rsidRPr="001E7444">
        <w:rPr>
          <w:sz w:val="28"/>
          <w:szCs w:val="28"/>
          <w:lang w:val="kk-KZ"/>
        </w:rPr>
        <w:t>)</w:t>
      </w:r>
      <w:r w:rsidRPr="001E7444">
        <w:rPr>
          <w:sz w:val="28"/>
          <w:szCs w:val="28"/>
          <w:lang w:val="kk-KZ"/>
        </w:rPr>
        <w:t xml:space="preserve">-ге коэффициентіне неғұрлым жақын болса, сызықтық қатынас жақындайды. Корреляция коэффициенттері 0,3-ден төмен болғанда, байланыс өте төмен болып есептеледі, 0,31-ден 0,5-ке арасында – қалыпты; 0,51-ден 0,7-ға дейін – елеулі; 0,71-ден 0,9-ға дейін – тығыз; 0,91-ден жоғары - өте тығыз </w:t>
      </w:r>
      <w:r w:rsidRPr="001E7444">
        <w:rPr>
          <w:sz w:val="28"/>
          <w:szCs w:val="28"/>
          <w:lang w:val="kk-KZ"/>
        </w:rPr>
        <w:fldChar w:fldCharType="begin" w:fldLock="1"/>
      </w:r>
      <w:r w:rsidR="00331187" w:rsidRPr="001E7444">
        <w:rPr>
          <w:sz w:val="28"/>
          <w:szCs w:val="28"/>
          <w:lang w:val="kk-KZ"/>
        </w:rPr>
        <w:instrText>ADDIN CSL_CITATION {"citationItems":[{"id":"ITEM-1","itemData":{"abstract":"The different methods of factor analysis first extract a set a factors from a\r\ndata set. These factors are almost always orthogonal and are ordered according\r\nto the proportion of the variance of the original data that these factors explain.\r\nIn general, only a (small) subset of factors is kept for further consideration and\r\nthe remaining factors are considered as either irrelevant or nonexistent (i.e.,\r\nthey are assumed to reflect measurement error or noise).\r\nIn order to make the interpretation of the factors that are considered relevant, the first selection step is generally followed by a rotation of the factors\r\nthat were retained. Two main types of rotation are used: orthogonal when the\r\nnew axes are also orthogonal to each other, and oblique when the new axes are\r\nnot required to be orthogonal to each other. Because the rotations are always\r\nperformed in a subspace (the so-called factor space), the new axes will always\r\nexplain less variance than the original factors (which are computed to be optimal), but obviously the part of variance explained by the total subspace after\r\nrotation is the same as it was before rotation (only the partition of the variance\r\nhas changed). Because the rotated axes are not defined according to a statistical\r\ncriterion, their raison d’ˆetre is to facilitate the interpretation.\r\nIn this article, I illustrate the rotation procedures using the loadings of variables analyzed with principal component analysis (the so-called R-mode), but\r\nthe methods described here are valid also for other types of analysis and when\r\nanalyzing the subjects’ scores (the so-called Q-mode).\r\nBefore proceeding further, it is important to stress that because the rotations\r\nalways take place in a subspace (i.e., the space of the retained factors), the choice\r\nof this subspace strongly influences the result of the rotation. Therefore, in the\r\npractice of rotation in factor analysis, it is strongly recommended to try several\r\nsizes for the subspace of the retained factors in order to assess the robustness\r\nof the interpretation of the rotation.\r\n","author":[{"dropping-particle":"","family":"Abdi","given":"Hervé","non-dropping-particle":"","parse-names":false,"suffix":""}],"id":"ITEM-1","issued":{"date-parts":[["0"]]},"number-of-pages":"8","publisher-place":"The University of Texas at Dallas","title":"Factor Rotations in Factor Analyses","type":"report"},"uris":["http://www.mendeley.com/documents/?uuid=d8750111-a4b0-30ae-b029-c4999b6eb5dd"]}],"mendeley":{"formattedCitation":"[106]","plainTextFormattedCitation":"[106]","previouslyFormattedCitation":"[105]"},"properties":{"noteIndex":0},"schema":"https://github.com/citation-style-language/schema/raw/master/csl-citation.json"}</w:instrText>
      </w:r>
      <w:r w:rsidRPr="001E7444">
        <w:rPr>
          <w:sz w:val="28"/>
          <w:szCs w:val="28"/>
          <w:lang w:val="kk-KZ"/>
        </w:rPr>
        <w:fldChar w:fldCharType="separate"/>
      </w:r>
      <w:r w:rsidR="00331187" w:rsidRPr="001E7444">
        <w:rPr>
          <w:noProof/>
          <w:sz w:val="28"/>
          <w:szCs w:val="28"/>
          <w:lang w:val="kk-KZ"/>
        </w:rPr>
        <w:t>[106]</w:t>
      </w:r>
      <w:r w:rsidRPr="001E7444">
        <w:rPr>
          <w:sz w:val="28"/>
          <w:szCs w:val="28"/>
          <w:lang w:val="kk-KZ"/>
        </w:rPr>
        <w:fldChar w:fldCharType="end"/>
      </w:r>
      <w:r w:rsidRPr="001E7444">
        <w:rPr>
          <w:sz w:val="28"/>
          <w:szCs w:val="28"/>
          <w:lang w:val="kk-KZ"/>
        </w:rPr>
        <w:t xml:space="preserve">. Сол үшін 0,71-ден жоғары байланыстарды есептен алып тастау қауіптерін тестеру арқылы </w:t>
      </w:r>
      <w:r w:rsidR="0034447B" w:rsidRPr="001E7444">
        <w:rPr>
          <w:i/>
          <w:sz w:val="28"/>
          <w:szCs w:val="28"/>
          <w:lang w:val="kk-KZ"/>
        </w:rPr>
        <w:t>OS</w:t>
      </w:r>
      <w:r w:rsidRPr="001E7444">
        <w:rPr>
          <w:b/>
          <w:i/>
          <w:sz w:val="28"/>
          <w:szCs w:val="28"/>
          <w:lang w:val="kk-KZ"/>
        </w:rPr>
        <w:t xml:space="preserve"> </w:t>
      </w:r>
      <w:r w:rsidRPr="001E7444">
        <w:rPr>
          <w:sz w:val="28"/>
          <w:szCs w:val="28"/>
          <w:lang w:val="kk-KZ"/>
        </w:rPr>
        <w:t xml:space="preserve">көрсеткішіндегі корреляция өте жоғары деңгейлерді көрсетуде. </w:t>
      </w:r>
      <w:r w:rsidR="0034447B" w:rsidRPr="001E7444">
        <w:rPr>
          <w:i/>
          <w:sz w:val="28"/>
          <w:szCs w:val="28"/>
          <w:lang w:val="kk-KZ"/>
        </w:rPr>
        <w:t>OS</w:t>
      </w:r>
      <w:r w:rsidRPr="001E7444">
        <w:rPr>
          <w:b/>
          <w:i/>
          <w:sz w:val="28"/>
          <w:szCs w:val="28"/>
          <w:lang w:val="kk-KZ"/>
        </w:rPr>
        <w:t xml:space="preserve"> </w:t>
      </w:r>
      <w:r w:rsidRPr="001E7444">
        <w:rPr>
          <w:sz w:val="28"/>
          <w:szCs w:val="28"/>
          <w:lang w:val="kk-KZ"/>
        </w:rPr>
        <w:t>көрсеткіш</w:t>
      </w:r>
      <w:r w:rsidR="00C77076" w:rsidRPr="001E7444">
        <w:rPr>
          <w:sz w:val="28"/>
          <w:szCs w:val="28"/>
          <w:lang w:val="kk-KZ"/>
        </w:rPr>
        <w:t xml:space="preserve"> келесі факторлық талдаудан алы</w:t>
      </w:r>
      <w:r w:rsidRPr="001E7444">
        <w:rPr>
          <w:sz w:val="28"/>
          <w:szCs w:val="28"/>
          <w:lang w:val="kk-KZ"/>
        </w:rPr>
        <w:t>п тастады</w:t>
      </w:r>
      <w:r w:rsidR="00C77076" w:rsidRPr="001E7444">
        <w:rPr>
          <w:sz w:val="28"/>
          <w:szCs w:val="28"/>
          <w:lang w:val="kk-KZ"/>
        </w:rPr>
        <w:t>қ</w:t>
      </w:r>
      <w:r w:rsidRPr="001E7444">
        <w:rPr>
          <w:sz w:val="28"/>
          <w:szCs w:val="28"/>
          <w:lang w:val="kk-KZ"/>
        </w:rPr>
        <w:t>.</w:t>
      </w:r>
    </w:p>
    <w:p w14:paraId="0344D2EC" w14:textId="77777777" w:rsidR="00F828F1" w:rsidRPr="001E7444" w:rsidRDefault="00F828F1" w:rsidP="00B256C5">
      <w:pPr>
        <w:pStyle w:val="ae"/>
        <w:shd w:val="clear" w:color="auto" w:fill="FFFFFF"/>
        <w:spacing w:before="0" w:beforeAutospacing="0" w:after="0" w:afterAutospacing="0"/>
        <w:ind w:firstLine="708"/>
        <w:rPr>
          <w:sz w:val="28"/>
          <w:szCs w:val="28"/>
          <w:lang w:val="kk-KZ"/>
        </w:rPr>
      </w:pPr>
      <w:r w:rsidRPr="001E7444">
        <w:rPr>
          <w:sz w:val="28"/>
          <w:szCs w:val="28"/>
          <w:lang w:val="kk-KZ"/>
        </w:rPr>
        <w:t>Факторлық талдау нәтижелері бойынша келесі нәтижелер алды</w:t>
      </w:r>
      <w:r w:rsidR="00C77076" w:rsidRPr="001E7444">
        <w:rPr>
          <w:sz w:val="28"/>
          <w:szCs w:val="28"/>
          <w:lang w:val="kk-KZ"/>
        </w:rPr>
        <w:t>қ</w:t>
      </w:r>
      <w:r w:rsidRPr="001E7444">
        <w:rPr>
          <w:sz w:val="28"/>
          <w:szCs w:val="28"/>
          <w:lang w:val="kk-KZ"/>
        </w:rPr>
        <w:t xml:space="preserve">: Кронбах-альфасы </w:t>
      </w:r>
      <w:r w:rsidR="003E2078" w:rsidRPr="001E7444">
        <w:rPr>
          <w:sz w:val="28"/>
          <w:szCs w:val="28"/>
          <w:lang w:val="kk-KZ"/>
        </w:rPr>
        <w:t>–</w:t>
      </w:r>
      <w:r w:rsidRPr="001E7444">
        <w:rPr>
          <w:sz w:val="28"/>
          <w:szCs w:val="28"/>
          <w:lang w:val="kk-KZ"/>
        </w:rPr>
        <w:t xml:space="preserve"> 0,706, бұл нәтижелерінің сенімділігі нақты балл мен жалпы баллдың (қате плюс нақты балл) арақатынасын көрсетеді, бұл таңдалған айнымалылар қолайлы екені анықталды. </w:t>
      </w:r>
      <w:r w:rsidR="00D86E32" w:rsidRPr="001E7444">
        <w:rPr>
          <w:sz w:val="28"/>
          <w:szCs w:val="28"/>
          <w:lang w:val="kk-KZ"/>
        </w:rPr>
        <w:t>Кронбах-а</w:t>
      </w:r>
      <w:r w:rsidRPr="001E7444">
        <w:rPr>
          <w:sz w:val="28"/>
          <w:szCs w:val="28"/>
          <w:lang w:val="kk-KZ"/>
        </w:rPr>
        <w:t xml:space="preserve">льфа, </w:t>
      </w:r>
      <w:r w:rsidRPr="001E7444">
        <w:rPr>
          <w:sz w:val="28"/>
          <w:szCs w:val="28"/>
        </w:rPr>
        <w:t>α</w:t>
      </w:r>
      <w:r w:rsidRPr="001E7444">
        <w:rPr>
          <w:sz w:val="28"/>
          <w:szCs w:val="28"/>
          <w:lang w:val="kk-KZ"/>
        </w:rPr>
        <w:t xml:space="preserve">-коэффициенттер бірнеше таразыларға ие: мысалы, </w:t>
      </w:r>
      <w:r w:rsidRPr="001E7444">
        <w:rPr>
          <w:sz w:val="28"/>
          <w:szCs w:val="28"/>
        </w:rPr>
        <w:t>α</w:t>
      </w:r>
      <w:r w:rsidRPr="001E7444">
        <w:rPr>
          <w:sz w:val="28"/>
          <w:szCs w:val="28"/>
          <w:lang w:val="kk-KZ"/>
        </w:rPr>
        <w:t xml:space="preserve"> ≥ 0.9 - өте жақсы, 0,9&gt; </w:t>
      </w:r>
      <w:r w:rsidRPr="001E7444">
        <w:rPr>
          <w:sz w:val="28"/>
          <w:szCs w:val="28"/>
        </w:rPr>
        <w:t>α</w:t>
      </w:r>
      <w:r w:rsidRPr="001E7444">
        <w:rPr>
          <w:sz w:val="28"/>
          <w:szCs w:val="28"/>
          <w:lang w:val="kk-KZ"/>
        </w:rPr>
        <w:t xml:space="preserve"> ≥ 0,8 - жақсы, 0,8&gt; </w:t>
      </w:r>
      <w:r w:rsidRPr="001E7444">
        <w:rPr>
          <w:sz w:val="28"/>
          <w:szCs w:val="28"/>
        </w:rPr>
        <w:t>α</w:t>
      </w:r>
      <w:r w:rsidRPr="001E7444">
        <w:rPr>
          <w:sz w:val="28"/>
          <w:szCs w:val="28"/>
          <w:lang w:val="kk-KZ"/>
        </w:rPr>
        <w:t xml:space="preserve"> ≥ 0,7 - қолайлы, 0,7&gt; </w:t>
      </w:r>
      <w:r w:rsidRPr="001E7444">
        <w:rPr>
          <w:sz w:val="28"/>
          <w:szCs w:val="28"/>
        </w:rPr>
        <w:t>α</w:t>
      </w:r>
      <w:r w:rsidRPr="001E7444">
        <w:rPr>
          <w:sz w:val="28"/>
          <w:szCs w:val="28"/>
          <w:lang w:val="kk-KZ"/>
        </w:rPr>
        <w:t xml:space="preserve"> 0,6 - күмәнді, 0,6&gt; </w:t>
      </w:r>
      <w:r w:rsidRPr="001E7444">
        <w:rPr>
          <w:sz w:val="28"/>
          <w:szCs w:val="28"/>
        </w:rPr>
        <w:t>α</w:t>
      </w:r>
      <w:r w:rsidRPr="001E7444">
        <w:rPr>
          <w:sz w:val="28"/>
          <w:szCs w:val="28"/>
          <w:lang w:val="kk-KZ"/>
        </w:rPr>
        <w:t xml:space="preserve"> ≥ 0,5 - жаман, 0,5&gt; </w:t>
      </w:r>
      <w:r w:rsidRPr="001E7444">
        <w:rPr>
          <w:sz w:val="28"/>
          <w:szCs w:val="28"/>
        </w:rPr>
        <w:t>α</w:t>
      </w:r>
      <w:r w:rsidRPr="001E7444">
        <w:rPr>
          <w:sz w:val="28"/>
          <w:szCs w:val="28"/>
          <w:lang w:val="kk-KZ"/>
        </w:rPr>
        <w:t xml:space="preserve"> - қолайсыз </w:t>
      </w:r>
      <w:r w:rsidRPr="001E7444">
        <w:rPr>
          <w:sz w:val="28"/>
          <w:szCs w:val="28"/>
          <w:lang w:val="kk-KZ"/>
        </w:rPr>
        <w:fldChar w:fldCharType="begin" w:fldLock="1"/>
      </w:r>
      <w:r w:rsidR="00331187" w:rsidRPr="001E7444">
        <w:rPr>
          <w:sz w:val="28"/>
          <w:szCs w:val="28"/>
          <w:lang w:val="kk-KZ"/>
        </w:rPr>
        <w:instrText>ADDIN CSL_CITATION {"citationItems":[{"id":"ITEM-1","itemData":{"URL":"https://data.library.virginia.edu/using-and-interpreting-cronbachs-alpha/","accessed":{"date-parts":[["2020","1","17"]]},"author":[{"dropping-particle":"","family":"University of Virginia Library Research Data Services + Sciences","given":"","non-dropping-particle":"","parse-names":false,"suffix":""}],"id":"ITEM-1","issued":{"date-parts":[["0"]]},"title":"Using and Interpreting Cronbach’s Alpha |","type":"webpage"},"uris":["http://www.mendeley.com/documents/?uuid=88f97a3c-74ff-354a-8f49-c81fbfe65e00"]}],"mendeley":{"formattedCitation":"[107]","plainTextFormattedCitation":"[107]","previouslyFormattedCitation":"[106]"},"properties":{"noteIndex":0},"schema":"https://github.com/citation-style-language/schema/raw/master/csl-citation.json"}</w:instrText>
      </w:r>
      <w:r w:rsidRPr="001E7444">
        <w:rPr>
          <w:sz w:val="28"/>
          <w:szCs w:val="28"/>
          <w:lang w:val="kk-KZ"/>
        </w:rPr>
        <w:fldChar w:fldCharType="separate"/>
      </w:r>
      <w:r w:rsidR="00331187" w:rsidRPr="001E7444">
        <w:rPr>
          <w:noProof/>
          <w:sz w:val="28"/>
          <w:szCs w:val="28"/>
          <w:lang w:val="kk-KZ"/>
        </w:rPr>
        <w:t>[107]</w:t>
      </w:r>
      <w:r w:rsidRPr="001E7444">
        <w:rPr>
          <w:sz w:val="28"/>
          <w:szCs w:val="28"/>
          <w:lang w:val="kk-KZ"/>
        </w:rPr>
        <w:fldChar w:fldCharType="end"/>
      </w:r>
      <w:r w:rsidRPr="001E7444">
        <w:rPr>
          <w:sz w:val="28"/>
          <w:szCs w:val="28"/>
          <w:lang w:val="kk-KZ"/>
        </w:rPr>
        <w:t>.</w:t>
      </w:r>
    </w:p>
    <w:p w14:paraId="025C57D8" w14:textId="77777777" w:rsidR="00F828F1" w:rsidRPr="001E7444" w:rsidRDefault="00F828F1" w:rsidP="00B256C5">
      <w:pPr>
        <w:pStyle w:val="ae"/>
        <w:shd w:val="clear" w:color="auto" w:fill="FFFFFF"/>
        <w:spacing w:before="0" w:beforeAutospacing="0" w:after="0" w:afterAutospacing="0"/>
        <w:ind w:firstLine="708"/>
        <w:rPr>
          <w:sz w:val="28"/>
          <w:szCs w:val="28"/>
          <w:lang w:val="kk-KZ"/>
        </w:rPr>
      </w:pPr>
      <w:r w:rsidRPr="001E7444">
        <w:rPr>
          <w:sz w:val="28"/>
          <w:szCs w:val="28"/>
          <w:lang w:val="kk-KZ"/>
        </w:rPr>
        <w:t xml:space="preserve">Кайзер-Мейер-Олкин (КМО) көрсеткіші үлгінің жеткіліктілігінің көрсетеді, және егер үлгі 0,90-нан 1,00-ге дейін аралығында орналасса, онда бұл үлгі тамаша болып есептелінеді; егер 0,80-мен 0,89-дың арасында – онда бұл </w:t>
      </w:r>
      <w:r w:rsidRPr="001E7444">
        <w:rPr>
          <w:sz w:val="28"/>
          <w:szCs w:val="28"/>
          <w:lang w:val="kk-KZ"/>
        </w:rPr>
        <w:lastRenderedPageBreak/>
        <w:t xml:space="preserve">үлгі лайықты; егер 0,70-бен 0,79-дың арасы – онда орташа; 0,60-пен 0,69-дың арасы – дәйекті; 0,50-пен 0,59-дың арасы – қанағаттандырушы; 0,00-мен </w:t>
      </w:r>
      <w:r w:rsidR="003E2078" w:rsidRPr="001E7444">
        <w:rPr>
          <w:sz w:val="28"/>
          <w:szCs w:val="28"/>
          <w:lang w:val="kk-KZ"/>
        </w:rPr>
        <w:t xml:space="preserve">                                                                           </w:t>
      </w:r>
      <w:r w:rsidRPr="001E7444">
        <w:rPr>
          <w:sz w:val="28"/>
          <w:szCs w:val="28"/>
          <w:lang w:val="kk-KZ"/>
        </w:rPr>
        <w:t xml:space="preserve">0,49-дың арасындағы үлгі ешқандай әсері жоқ болып табылады </w:t>
      </w:r>
      <w:r w:rsidRPr="001E7444">
        <w:rPr>
          <w:sz w:val="28"/>
          <w:szCs w:val="28"/>
          <w:lang w:val="kk-KZ"/>
        </w:rPr>
        <w:fldChar w:fldCharType="begin" w:fldLock="1"/>
      </w:r>
      <w:r w:rsidR="00331187" w:rsidRPr="001E7444">
        <w:rPr>
          <w:sz w:val="28"/>
          <w:szCs w:val="28"/>
          <w:lang w:val="kk-KZ"/>
        </w:rPr>
        <w:instrText>ADDIN CSL_CITATION {"citationItems":[{"id":"ITEM-1","itemData":{"abstract":"The different methods of factor analysis first extract a set a factors from a\r\ndata set. These factors are almost always orthogonal and are ordered according\r\nto the proportion of the variance of the original data that these factors explain.\r\nIn general, only a (small) subset of factors is kept for further consideration and\r\nthe remaining factors are considered as either irrelevant or nonexistent (i.e.,\r\nthey are assumed to reflect measurement error or noise).\r\nIn order to make the interpretation of the factors that are considered relevant, the first selection step is generally followed by a rotation of the factors\r\nthat were retained. Two main types of rotation are used: orthogonal when the\r\nnew axes are also orthogonal to each other, and oblique when the new axes are\r\nnot required to be orthogonal to each other. Because the rotations are always\r\nperformed in a subspace (the so-called factor space), the new axes will always\r\nexplain less variance than the original factors (which are computed to be optimal), but obviously the part of variance explained by the total subspace after\r\nrotation is the same as it was before rotation (only the partition of the variance\r\nhas changed). Because the rotated axes are not defined according to a statistical\r\ncriterion, their raison d’ˆetre is to facilitate the interpretation.\r\nIn this article, I illustrate the rotation procedures using the loadings of variables analyzed with principal component analysis (the so-called R-mode), but\r\nthe methods described here are valid also for other types of analysis and when\r\nanalyzing the subjects’ scores (the so-called Q-mode).\r\nBefore proceeding further, it is important to stress that because the rotations\r\nalways take place in a subspace (i.e., the space of the retained factors), the choice\r\nof this subspace strongly influences the result of the rotation. Therefore, in the\r\npractice of rotation in factor analysis, it is strongly recommended to try several\r\nsizes for the subspace of the retained factors in order to assess the robustness\r\nof the interpretation of the rotation.\r\n","author":[{"dropping-particle":"","family":"Abdi","given":"Hervé","non-dropping-particle":"","parse-names":false,"suffix":""}],"id":"ITEM-1","issued":{"date-parts":[["0"]]},"number-of-pages":"8","publisher-place":"The University of Texas at Dallas","title":"Factor Rotations in Factor Analyses","type":"report"},"uris":["http://www.mendeley.com/documents/?uuid=d8750111-a4b0-30ae-b029-c4999b6eb5dd"]}],"mendeley":{"formattedCitation":"[106]","plainTextFormattedCitation":"[106]","previouslyFormattedCitation":"[105]"},"properties":{"noteIndex":0},"schema":"https://github.com/citation-style-language/schema/raw/master/csl-citation.json"}</w:instrText>
      </w:r>
      <w:r w:rsidRPr="001E7444">
        <w:rPr>
          <w:sz w:val="28"/>
          <w:szCs w:val="28"/>
          <w:lang w:val="kk-KZ"/>
        </w:rPr>
        <w:fldChar w:fldCharType="separate"/>
      </w:r>
      <w:r w:rsidR="00331187" w:rsidRPr="001E7444">
        <w:rPr>
          <w:noProof/>
          <w:sz w:val="28"/>
          <w:szCs w:val="28"/>
          <w:lang w:val="kk-KZ"/>
        </w:rPr>
        <w:t>[106]</w:t>
      </w:r>
      <w:r w:rsidRPr="001E7444">
        <w:rPr>
          <w:sz w:val="28"/>
          <w:szCs w:val="28"/>
          <w:lang w:val="kk-KZ"/>
        </w:rPr>
        <w:fldChar w:fldCharType="end"/>
      </w:r>
      <w:r w:rsidRPr="001E7444">
        <w:rPr>
          <w:sz w:val="28"/>
          <w:szCs w:val="28"/>
          <w:lang w:val="kk-KZ"/>
        </w:rPr>
        <w:t>. КМО осы үлгіде 0,6389 – орташа мәндегі үлгі</w:t>
      </w:r>
      <w:r w:rsidR="00F1540A" w:rsidRPr="001E7444">
        <w:rPr>
          <w:sz w:val="28"/>
          <w:szCs w:val="28"/>
          <w:lang w:val="kk-KZ"/>
        </w:rPr>
        <w:t xml:space="preserve"> (Қосымша Д)</w:t>
      </w:r>
      <w:r w:rsidRPr="001E7444">
        <w:rPr>
          <w:sz w:val="28"/>
          <w:szCs w:val="28"/>
          <w:lang w:val="kk-KZ"/>
        </w:rPr>
        <w:t>.</w:t>
      </w:r>
    </w:p>
    <w:p w14:paraId="2BA29E1D" w14:textId="77777777" w:rsidR="00F828F1" w:rsidRPr="001E7444" w:rsidRDefault="00F828F1" w:rsidP="00B256C5">
      <w:pPr>
        <w:ind w:firstLine="708"/>
        <w:rPr>
          <w:rFonts w:ascii="Times New Roman" w:hAnsi="Times New Roman"/>
          <w:sz w:val="28"/>
          <w:szCs w:val="28"/>
        </w:rPr>
      </w:pPr>
    </w:p>
    <w:bookmarkEnd w:id="1"/>
    <w:p w14:paraId="18988232" w14:textId="77777777" w:rsidR="00F828F1" w:rsidRPr="001E7444" w:rsidRDefault="00C20122" w:rsidP="006807E5">
      <w:pPr>
        <w:pStyle w:val="ae"/>
        <w:shd w:val="clear" w:color="auto" w:fill="FFFFFF"/>
        <w:spacing w:before="0" w:beforeAutospacing="0" w:after="0" w:afterAutospacing="0"/>
        <w:rPr>
          <w:sz w:val="28"/>
          <w:szCs w:val="28"/>
          <w:lang w:val="kk-KZ"/>
        </w:rPr>
      </w:pPr>
      <w:r w:rsidRPr="001E7444">
        <w:rPr>
          <w:sz w:val="28"/>
          <w:szCs w:val="28"/>
          <w:lang w:val="kk-KZ"/>
        </w:rPr>
        <w:t>Кесте 20</w:t>
      </w:r>
      <w:r w:rsidR="009B2097" w:rsidRPr="001E7444">
        <w:rPr>
          <w:sz w:val="28"/>
          <w:szCs w:val="28"/>
          <w:lang w:val="kk-KZ"/>
        </w:rPr>
        <w:t xml:space="preserve"> </w:t>
      </w:r>
      <w:r w:rsidR="003E2078" w:rsidRPr="001E7444">
        <w:rPr>
          <w:sz w:val="28"/>
          <w:szCs w:val="28"/>
          <w:lang w:val="kk-KZ"/>
        </w:rPr>
        <w:t>–</w:t>
      </w:r>
      <w:r w:rsidR="00F828F1" w:rsidRPr="001E7444">
        <w:rPr>
          <w:sz w:val="28"/>
          <w:szCs w:val="28"/>
          <w:lang w:val="kk-KZ"/>
        </w:rPr>
        <w:t xml:space="preserve"> </w:t>
      </w:r>
      <w:r w:rsidR="008B1DDB" w:rsidRPr="001E7444">
        <w:rPr>
          <w:sz w:val="28"/>
          <w:szCs w:val="28"/>
          <w:lang w:val="kk-KZ"/>
        </w:rPr>
        <w:t>2009-2020</w:t>
      </w:r>
      <w:r w:rsidR="00F828F1" w:rsidRPr="001E7444">
        <w:rPr>
          <w:sz w:val="28"/>
          <w:szCs w:val="28"/>
          <w:lang w:val="kk-KZ"/>
        </w:rPr>
        <w:t xml:space="preserve"> жылдардағы 20 айнымалылар бойынша бөлінген  факторлық топтардың меншікті маңызы</w:t>
      </w:r>
    </w:p>
    <w:p w14:paraId="2DC764D3" w14:textId="77777777" w:rsidR="003E2078" w:rsidRPr="001E7444" w:rsidRDefault="003E2078" w:rsidP="006807E5">
      <w:pPr>
        <w:pStyle w:val="ae"/>
        <w:shd w:val="clear" w:color="auto" w:fill="FFFFFF"/>
        <w:spacing w:before="0" w:beforeAutospacing="0" w:after="0" w:afterAutospacing="0"/>
        <w:rPr>
          <w:sz w:val="16"/>
          <w:szCs w:val="16"/>
          <w:lang w:val="kk-KZ"/>
        </w:rPr>
      </w:pPr>
    </w:p>
    <w:tbl>
      <w:tblPr>
        <w:tblW w:w="9561" w:type="dxa"/>
        <w:tblInd w:w="136" w:type="dxa"/>
        <w:tblLook w:val="04A0" w:firstRow="1" w:lastRow="0" w:firstColumn="1" w:lastColumn="0" w:noHBand="0" w:noVBand="1"/>
      </w:tblPr>
      <w:tblGrid>
        <w:gridCol w:w="2056"/>
        <w:gridCol w:w="901"/>
        <w:gridCol w:w="884"/>
        <w:gridCol w:w="875"/>
        <w:gridCol w:w="862"/>
        <w:gridCol w:w="876"/>
        <w:gridCol w:w="796"/>
        <w:gridCol w:w="785"/>
        <w:gridCol w:w="742"/>
        <w:gridCol w:w="784"/>
      </w:tblGrid>
      <w:tr w:rsidR="003E2078" w:rsidRPr="001E7444" w14:paraId="20D5A62F" w14:textId="77777777" w:rsidTr="003E2078">
        <w:trPr>
          <w:trHeight w:val="86"/>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3B005"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Факторлық топ </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14:paraId="52348097"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14:paraId="4335F35A"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07C59D03"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3254359"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07957D36"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0CF125DC"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1A4626F7"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1051947F"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8</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24BA798C" w14:textId="77777777" w:rsidR="00F828F1" w:rsidRPr="001E7444" w:rsidRDefault="00F828F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w:t>
            </w:r>
          </w:p>
        </w:tc>
      </w:tr>
      <w:tr w:rsidR="003E2078" w:rsidRPr="001E7444" w14:paraId="5DF502D6" w14:textId="77777777" w:rsidTr="003E2078">
        <w:trPr>
          <w:trHeight w:val="100"/>
        </w:trPr>
        <w:tc>
          <w:tcPr>
            <w:tcW w:w="2056" w:type="dxa"/>
            <w:tcBorders>
              <w:top w:val="nil"/>
              <w:left w:val="single" w:sz="4" w:space="0" w:color="auto"/>
              <w:bottom w:val="single" w:sz="4" w:space="0" w:color="auto"/>
              <w:right w:val="single" w:sz="4" w:space="0" w:color="auto"/>
            </w:tcBorders>
            <w:shd w:val="clear" w:color="auto" w:fill="auto"/>
            <w:noWrap/>
            <w:vAlign w:val="center"/>
            <w:hideMark/>
          </w:tcPr>
          <w:p w14:paraId="3F552700" w14:textId="77777777" w:rsidR="00F828F1" w:rsidRPr="001E7444" w:rsidRDefault="00F828F1" w:rsidP="003E2078">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Меншікті мән</w:t>
            </w:r>
          </w:p>
        </w:tc>
        <w:tc>
          <w:tcPr>
            <w:tcW w:w="901" w:type="dxa"/>
            <w:tcBorders>
              <w:top w:val="nil"/>
              <w:left w:val="nil"/>
              <w:bottom w:val="single" w:sz="4" w:space="0" w:color="auto"/>
              <w:right w:val="single" w:sz="4" w:space="0" w:color="auto"/>
            </w:tcBorders>
            <w:shd w:val="clear" w:color="auto" w:fill="auto"/>
            <w:noWrap/>
            <w:vAlign w:val="center"/>
            <w:hideMark/>
          </w:tcPr>
          <w:p w14:paraId="40C6013E" w14:textId="77777777" w:rsidR="00F828F1" w:rsidRPr="001E7444" w:rsidRDefault="00F828F1" w:rsidP="00B256C5">
            <w:pPr>
              <w:rPr>
                <w:rFonts w:ascii="Times New Roman" w:eastAsia="Times New Roman" w:hAnsi="Times New Roman"/>
                <w:bCs/>
                <w:i/>
                <w:sz w:val="24"/>
                <w:szCs w:val="24"/>
                <w:lang w:eastAsia="kk-KZ"/>
              </w:rPr>
            </w:pPr>
            <w:r w:rsidRPr="001E7444">
              <w:rPr>
                <w:rFonts w:ascii="Times New Roman" w:eastAsia="Times New Roman" w:hAnsi="Times New Roman"/>
                <w:bCs/>
                <w:i/>
                <w:sz w:val="24"/>
                <w:szCs w:val="24"/>
                <w:lang w:eastAsia="kk-KZ"/>
              </w:rPr>
              <w:t>8,856</w:t>
            </w:r>
          </w:p>
        </w:tc>
        <w:tc>
          <w:tcPr>
            <w:tcW w:w="884" w:type="dxa"/>
            <w:tcBorders>
              <w:top w:val="nil"/>
              <w:left w:val="nil"/>
              <w:bottom w:val="single" w:sz="4" w:space="0" w:color="auto"/>
              <w:right w:val="single" w:sz="4" w:space="0" w:color="auto"/>
            </w:tcBorders>
            <w:shd w:val="clear" w:color="auto" w:fill="auto"/>
            <w:noWrap/>
            <w:vAlign w:val="center"/>
            <w:hideMark/>
          </w:tcPr>
          <w:p w14:paraId="072A83FD" w14:textId="77777777" w:rsidR="00F828F1" w:rsidRPr="001E7444" w:rsidRDefault="00F828F1" w:rsidP="00B256C5">
            <w:pPr>
              <w:rPr>
                <w:rFonts w:ascii="Times New Roman" w:eastAsia="Times New Roman" w:hAnsi="Times New Roman"/>
                <w:bCs/>
                <w:i/>
                <w:sz w:val="24"/>
                <w:szCs w:val="24"/>
                <w:lang w:eastAsia="kk-KZ"/>
              </w:rPr>
            </w:pPr>
            <w:r w:rsidRPr="001E7444">
              <w:rPr>
                <w:rFonts w:ascii="Times New Roman" w:eastAsia="Times New Roman" w:hAnsi="Times New Roman"/>
                <w:bCs/>
                <w:i/>
                <w:sz w:val="24"/>
                <w:szCs w:val="24"/>
                <w:lang w:eastAsia="kk-KZ"/>
              </w:rPr>
              <w:t>2,127</w:t>
            </w:r>
          </w:p>
        </w:tc>
        <w:tc>
          <w:tcPr>
            <w:tcW w:w="875" w:type="dxa"/>
            <w:tcBorders>
              <w:top w:val="nil"/>
              <w:left w:val="nil"/>
              <w:bottom w:val="single" w:sz="4" w:space="0" w:color="auto"/>
              <w:right w:val="single" w:sz="4" w:space="0" w:color="auto"/>
            </w:tcBorders>
            <w:shd w:val="clear" w:color="auto" w:fill="auto"/>
            <w:noWrap/>
            <w:vAlign w:val="center"/>
            <w:hideMark/>
          </w:tcPr>
          <w:p w14:paraId="051639EF" w14:textId="77777777" w:rsidR="00F828F1" w:rsidRPr="001E7444" w:rsidRDefault="00F828F1" w:rsidP="00B256C5">
            <w:pPr>
              <w:rPr>
                <w:rFonts w:ascii="Times New Roman" w:eastAsia="Times New Roman" w:hAnsi="Times New Roman"/>
                <w:bCs/>
                <w:sz w:val="24"/>
                <w:szCs w:val="24"/>
                <w:lang w:eastAsia="kk-KZ"/>
              </w:rPr>
            </w:pPr>
            <w:r w:rsidRPr="001E7444">
              <w:rPr>
                <w:rFonts w:ascii="Times New Roman" w:eastAsia="Times New Roman" w:hAnsi="Times New Roman"/>
                <w:bCs/>
                <w:sz w:val="24"/>
                <w:szCs w:val="24"/>
                <w:lang w:eastAsia="kk-KZ"/>
              </w:rPr>
              <w:t>0,44</w:t>
            </w:r>
          </w:p>
        </w:tc>
        <w:tc>
          <w:tcPr>
            <w:tcW w:w="862" w:type="dxa"/>
            <w:tcBorders>
              <w:top w:val="nil"/>
              <w:left w:val="nil"/>
              <w:bottom w:val="single" w:sz="4" w:space="0" w:color="auto"/>
              <w:right w:val="single" w:sz="4" w:space="0" w:color="auto"/>
            </w:tcBorders>
            <w:shd w:val="clear" w:color="auto" w:fill="auto"/>
            <w:noWrap/>
            <w:vAlign w:val="center"/>
            <w:hideMark/>
          </w:tcPr>
          <w:p w14:paraId="40B94211"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0,301</w:t>
            </w:r>
          </w:p>
        </w:tc>
        <w:tc>
          <w:tcPr>
            <w:tcW w:w="876" w:type="dxa"/>
            <w:tcBorders>
              <w:top w:val="nil"/>
              <w:left w:val="nil"/>
              <w:bottom w:val="single" w:sz="4" w:space="0" w:color="auto"/>
              <w:right w:val="single" w:sz="4" w:space="0" w:color="auto"/>
            </w:tcBorders>
            <w:shd w:val="clear" w:color="auto" w:fill="auto"/>
            <w:noWrap/>
            <w:vAlign w:val="center"/>
            <w:hideMark/>
          </w:tcPr>
          <w:p w14:paraId="1E286184"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0,157</w:t>
            </w:r>
          </w:p>
        </w:tc>
        <w:tc>
          <w:tcPr>
            <w:tcW w:w="796" w:type="dxa"/>
            <w:tcBorders>
              <w:top w:val="nil"/>
              <w:left w:val="nil"/>
              <w:bottom w:val="single" w:sz="4" w:space="0" w:color="auto"/>
              <w:right w:val="single" w:sz="4" w:space="0" w:color="auto"/>
            </w:tcBorders>
            <w:shd w:val="clear" w:color="auto" w:fill="auto"/>
            <w:noWrap/>
            <w:vAlign w:val="center"/>
            <w:hideMark/>
          </w:tcPr>
          <w:p w14:paraId="0E31C88B"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0,075</w:t>
            </w:r>
          </w:p>
        </w:tc>
        <w:tc>
          <w:tcPr>
            <w:tcW w:w="785" w:type="dxa"/>
            <w:tcBorders>
              <w:top w:val="nil"/>
              <w:left w:val="nil"/>
              <w:bottom w:val="single" w:sz="4" w:space="0" w:color="auto"/>
              <w:right w:val="single" w:sz="4" w:space="0" w:color="auto"/>
            </w:tcBorders>
            <w:shd w:val="clear" w:color="auto" w:fill="auto"/>
            <w:noWrap/>
            <w:vAlign w:val="center"/>
            <w:hideMark/>
          </w:tcPr>
          <w:p w14:paraId="26E729D4"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0,027</w:t>
            </w:r>
          </w:p>
        </w:tc>
        <w:tc>
          <w:tcPr>
            <w:tcW w:w="742" w:type="dxa"/>
            <w:tcBorders>
              <w:top w:val="nil"/>
              <w:left w:val="nil"/>
              <w:bottom w:val="single" w:sz="4" w:space="0" w:color="auto"/>
              <w:right w:val="single" w:sz="4" w:space="0" w:color="auto"/>
            </w:tcBorders>
            <w:shd w:val="clear" w:color="auto" w:fill="auto"/>
            <w:noWrap/>
            <w:vAlign w:val="center"/>
            <w:hideMark/>
          </w:tcPr>
          <w:p w14:paraId="0D3C7FBD" w14:textId="77777777" w:rsidR="00F828F1" w:rsidRPr="001E7444" w:rsidRDefault="00F828F1" w:rsidP="003E2078">
            <w:pPr>
              <w:ind w:right="-58"/>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0,015</w:t>
            </w:r>
          </w:p>
        </w:tc>
        <w:tc>
          <w:tcPr>
            <w:tcW w:w="784" w:type="dxa"/>
            <w:tcBorders>
              <w:top w:val="nil"/>
              <w:left w:val="nil"/>
              <w:bottom w:val="single" w:sz="4" w:space="0" w:color="auto"/>
              <w:right w:val="single" w:sz="4" w:space="0" w:color="auto"/>
            </w:tcBorders>
            <w:shd w:val="clear" w:color="auto" w:fill="auto"/>
            <w:noWrap/>
            <w:vAlign w:val="center"/>
            <w:hideMark/>
          </w:tcPr>
          <w:p w14:paraId="64FD2157"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0,001</w:t>
            </w:r>
          </w:p>
        </w:tc>
      </w:tr>
      <w:tr w:rsidR="003E2078" w:rsidRPr="001E7444" w14:paraId="725476A7" w14:textId="77777777" w:rsidTr="003E2078">
        <w:trPr>
          <w:trHeight w:val="507"/>
        </w:trPr>
        <w:tc>
          <w:tcPr>
            <w:tcW w:w="2056" w:type="dxa"/>
            <w:tcBorders>
              <w:top w:val="nil"/>
              <w:left w:val="single" w:sz="4" w:space="0" w:color="auto"/>
              <w:bottom w:val="single" w:sz="4" w:space="0" w:color="auto"/>
              <w:right w:val="single" w:sz="4" w:space="0" w:color="auto"/>
            </w:tcBorders>
            <w:shd w:val="clear" w:color="auto" w:fill="auto"/>
            <w:noWrap/>
            <w:vAlign w:val="center"/>
            <w:hideMark/>
          </w:tcPr>
          <w:p w14:paraId="1B7AABBA" w14:textId="77777777" w:rsidR="00F828F1" w:rsidRPr="001E7444" w:rsidRDefault="0034447B" w:rsidP="003E2078">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Айнымалылар</w:t>
            </w:r>
            <w:r w:rsidR="003E2078"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дың үлес салмағы </w:t>
            </w:r>
            <w:r w:rsidR="00F828F1" w:rsidRPr="001E7444">
              <w:rPr>
                <w:rFonts w:ascii="Times New Roman" w:eastAsia="Times New Roman" w:hAnsi="Times New Roman"/>
                <w:sz w:val="24"/>
                <w:szCs w:val="24"/>
                <w:lang w:eastAsia="kk-KZ"/>
              </w:rPr>
              <w:t>(%)</w:t>
            </w:r>
          </w:p>
        </w:tc>
        <w:tc>
          <w:tcPr>
            <w:tcW w:w="901" w:type="dxa"/>
            <w:tcBorders>
              <w:top w:val="nil"/>
              <w:left w:val="nil"/>
              <w:bottom w:val="single" w:sz="4" w:space="0" w:color="auto"/>
              <w:right w:val="single" w:sz="4" w:space="0" w:color="auto"/>
            </w:tcBorders>
            <w:shd w:val="clear" w:color="auto" w:fill="auto"/>
            <w:noWrap/>
            <w:vAlign w:val="center"/>
            <w:hideMark/>
          </w:tcPr>
          <w:p w14:paraId="4C1ACC32"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73,801</w:t>
            </w:r>
          </w:p>
        </w:tc>
        <w:tc>
          <w:tcPr>
            <w:tcW w:w="884" w:type="dxa"/>
            <w:tcBorders>
              <w:top w:val="nil"/>
              <w:left w:val="nil"/>
              <w:bottom w:val="single" w:sz="4" w:space="0" w:color="auto"/>
              <w:right w:val="single" w:sz="4" w:space="0" w:color="auto"/>
            </w:tcBorders>
            <w:shd w:val="clear" w:color="auto" w:fill="auto"/>
            <w:noWrap/>
            <w:vAlign w:val="center"/>
            <w:hideMark/>
          </w:tcPr>
          <w:p w14:paraId="3B187AE6"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17,729</w:t>
            </w:r>
          </w:p>
        </w:tc>
        <w:tc>
          <w:tcPr>
            <w:tcW w:w="875" w:type="dxa"/>
            <w:tcBorders>
              <w:top w:val="nil"/>
              <w:left w:val="nil"/>
              <w:bottom w:val="single" w:sz="4" w:space="0" w:color="auto"/>
              <w:right w:val="single" w:sz="4" w:space="0" w:color="auto"/>
            </w:tcBorders>
            <w:shd w:val="clear" w:color="auto" w:fill="auto"/>
            <w:noWrap/>
            <w:vAlign w:val="center"/>
            <w:hideMark/>
          </w:tcPr>
          <w:p w14:paraId="352F9023"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3,666</w:t>
            </w:r>
          </w:p>
        </w:tc>
        <w:tc>
          <w:tcPr>
            <w:tcW w:w="862" w:type="dxa"/>
            <w:tcBorders>
              <w:top w:val="nil"/>
              <w:left w:val="nil"/>
              <w:bottom w:val="single" w:sz="4" w:space="0" w:color="auto"/>
              <w:right w:val="single" w:sz="4" w:space="0" w:color="auto"/>
            </w:tcBorders>
            <w:shd w:val="clear" w:color="auto" w:fill="auto"/>
            <w:noWrap/>
            <w:vAlign w:val="center"/>
            <w:hideMark/>
          </w:tcPr>
          <w:p w14:paraId="7CB96C99"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2,507</w:t>
            </w:r>
          </w:p>
        </w:tc>
        <w:tc>
          <w:tcPr>
            <w:tcW w:w="876" w:type="dxa"/>
            <w:tcBorders>
              <w:top w:val="nil"/>
              <w:left w:val="nil"/>
              <w:bottom w:val="single" w:sz="4" w:space="0" w:color="auto"/>
              <w:right w:val="single" w:sz="4" w:space="0" w:color="auto"/>
            </w:tcBorders>
            <w:shd w:val="clear" w:color="auto" w:fill="auto"/>
            <w:noWrap/>
            <w:vAlign w:val="center"/>
            <w:hideMark/>
          </w:tcPr>
          <w:p w14:paraId="70881A46"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1,312</w:t>
            </w:r>
          </w:p>
        </w:tc>
        <w:tc>
          <w:tcPr>
            <w:tcW w:w="796" w:type="dxa"/>
            <w:tcBorders>
              <w:top w:val="nil"/>
              <w:left w:val="nil"/>
              <w:bottom w:val="single" w:sz="4" w:space="0" w:color="auto"/>
              <w:right w:val="single" w:sz="4" w:space="0" w:color="auto"/>
            </w:tcBorders>
            <w:shd w:val="clear" w:color="auto" w:fill="auto"/>
            <w:noWrap/>
            <w:vAlign w:val="center"/>
            <w:hideMark/>
          </w:tcPr>
          <w:p w14:paraId="3064D077"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0,626</w:t>
            </w:r>
          </w:p>
        </w:tc>
        <w:tc>
          <w:tcPr>
            <w:tcW w:w="785" w:type="dxa"/>
            <w:tcBorders>
              <w:top w:val="nil"/>
              <w:left w:val="nil"/>
              <w:bottom w:val="single" w:sz="4" w:space="0" w:color="auto"/>
              <w:right w:val="single" w:sz="4" w:space="0" w:color="auto"/>
            </w:tcBorders>
            <w:shd w:val="clear" w:color="auto" w:fill="auto"/>
            <w:noWrap/>
            <w:vAlign w:val="center"/>
            <w:hideMark/>
          </w:tcPr>
          <w:p w14:paraId="269E2166"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0,223</w:t>
            </w:r>
          </w:p>
        </w:tc>
        <w:tc>
          <w:tcPr>
            <w:tcW w:w="742" w:type="dxa"/>
            <w:tcBorders>
              <w:top w:val="nil"/>
              <w:left w:val="nil"/>
              <w:bottom w:val="single" w:sz="4" w:space="0" w:color="auto"/>
              <w:right w:val="single" w:sz="4" w:space="0" w:color="auto"/>
            </w:tcBorders>
            <w:shd w:val="clear" w:color="auto" w:fill="auto"/>
            <w:noWrap/>
            <w:vAlign w:val="center"/>
            <w:hideMark/>
          </w:tcPr>
          <w:p w14:paraId="1B741A6D"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0,124</w:t>
            </w:r>
          </w:p>
        </w:tc>
        <w:tc>
          <w:tcPr>
            <w:tcW w:w="784" w:type="dxa"/>
            <w:tcBorders>
              <w:top w:val="nil"/>
              <w:left w:val="nil"/>
              <w:bottom w:val="single" w:sz="4" w:space="0" w:color="auto"/>
              <w:right w:val="single" w:sz="4" w:space="0" w:color="auto"/>
            </w:tcBorders>
            <w:shd w:val="clear" w:color="auto" w:fill="auto"/>
            <w:noWrap/>
            <w:vAlign w:val="center"/>
            <w:hideMark/>
          </w:tcPr>
          <w:p w14:paraId="50268F4E"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0,012</w:t>
            </w:r>
          </w:p>
        </w:tc>
      </w:tr>
      <w:tr w:rsidR="003E2078" w:rsidRPr="001E7444" w14:paraId="0F01DBBB" w14:textId="77777777" w:rsidTr="003E2078">
        <w:trPr>
          <w:trHeight w:val="507"/>
        </w:trPr>
        <w:tc>
          <w:tcPr>
            <w:tcW w:w="2056" w:type="dxa"/>
            <w:tcBorders>
              <w:top w:val="nil"/>
              <w:left w:val="single" w:sz="4" w:space="0" w:color="auto"/>
              <w:bottom w:val="single" w:sz="4" w:space="0" w:color="auto"/>
              <w:right w:val="single" w:sz="4" w:space="0" w:color="auto"/>
            </w:tcBorders>
            <w:shd w:val="clear" w:color="auto" w:fill="auto"/>
            <w:noWrap/>
            <w:vAlign w:val="center"/>
            <w:hideMark/>
          </w:tcPr>
          <w:p w14:paraId="2D58E446" w14:textId="77777777" w:rsidR="00F828F1" w:rsidRPr="001E7444" w:rsidRDefault="0034447B" w:rsidP="003E2078">
            <w:pPr>
              <w:jc w:val="left"/>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Кумулятивті ж</w:t>
            </w:r>
            <w:r w:rsidR="00F828F1" w:rsidRPr="001E7444">
              <w:rPr>
                <w:rFonts w:ascii="Times New Roman" w:eastAsia="Times New Roman" w:hAnsi="Times New Roman"/>
                <w:sz w:val="24"/>
                <w:szCs w:val="24"/>
                <w:lang w:eastAsia="kk-KZ"/>
              </w:rPr>
              <w:t>иынтық%</w:t>
            </w:r>
          </w:p>
        </w:tc>
        <w:tc>
          <w:tcPr>
            <w:tcW w:w="901" w:type="dxa"/>
            <w:tcBorders>
              <w:top w:val="nil"/>
              <w:left w:val="nil"/>
              <w:bottom w:val="single" w:sz="4" w:space="0" w:color="auto"/>
              <w:right w:val="single" w:sz="4" w:space="0" w:color="auto"/>
            </w:tcBorders>
            <w:shd w:val="clear" w:color="auto" w:fill="auto"/>
            <w:noWrap/>
            <w:vAlign w:val="center"/>
            <w:hideMark/>
          </w:tcPr>
          <w:p w14:paraId="463A11CB"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73,801</w:t>
            </w:r>
          </w:p>
        </w:tc>
        <w:tc>
          <w:tcPr>
            <w:tcW w:w="884" w:type="dxa"/>
            <w:tcBorders>
              <w:top w:val="nil"/>
              <w:left w:val="nil"/>
              <w:bottom w:val="single" w:sz="4" w:space="0" w:color="auto"/>
              <w:right w:val="single" w:sz="4" w:space="0" w:color="auto"/>
            </w:tcBorders>
            <w:shd w:val="clear" w:color="auto" w:fill="auto"/>
            <w:noWrap/>
            <w:vAlign w:val="center"/>
            <w:hideMark/>
          </w:tcPr>
          <w:p w14:paraId="3CC973B6"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91,53</w:t>
            </w:r>
          </w:p>
        </w:tc>
        <w:tc>
          <w:tcPr>
            <w:tcW w:w="875" w:type="dxa"/>
            <w:tcBorders>
              <w:top w:val="nil"/>
              <w:left w:val="nil"/>
              <w:bottom w:val="single" w:sz="4" w:space="0" w:color="auto"/>
              <w:right w:val="single" w:sz="4" w:space="0" w:color="auto"/>
            </w:tcBorders>
            <w:shd w:val="clear" w:color="auto" w:fill="auto"/>
            <w:noWrap/>
            <w:vAlign w:val="center"/>
            <w:hideMark/>
          </w:tcPr>
          <w:p w14:paraId="1768D43A"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95,197</w:t>
            </w:r>
          </w:p>
        </w:tc>
        <w:tc>
          <w:tcPr>
            <w:tcW w:w="862" w:type="dxa"/>
            <w:tcBorders>
              <w:top w:val="nil"/>
              <w:left w:val="nil"/>
              <w:bottom w:val="single" w:sz="4" w:space="0" w:color="auto"/>
              <w:right w:val="single" w:sz="4" w:space="0" w:color="auto"/>
            </w:tcBorders>
            <w:shd w:val="clear" w:color="auto" w:fill="auto"/>
            <w:noWrap/>
            <w:vAlign w:val="center"/>
            <w:hideMark/>
          </w:tcPr>
          <w:p w14:paraId="2BA27702"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97,704</w:t>
            </w:r>
          </w:p>
        </w:tc>
        <w:tc>
          <w:tcPr>
            <w:tcW w:w="876" w:type="dxa"/>
            <w:tcBorders>
              <w:top w:val="nil"/>
              <w:left w:val="nil"/>
              <w:bottom w:val="single" w:sz="4" w:space="0" w:color="auto"/>
              <w:right w:val="single" w:sz="4" w:space="0" w:color="auto"/>
            </w:tcBorders>
            <w:shd w:val="clear" w:color="auto" w:fill="auto"/>
            <w:noWrap/>
            <w:vAlign w:val="center"/>
            <w:hideMark/>
          </w:tcPr>
          <w:p w14:paraId="12BC5B93"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9,016</w:t>
            </w:r>
          </w:p>
        </w:tc>
        <w:tc>
          <w:tcPr>
            <w:tcW w:w="796" w:type="dxa"/>
            <w:tcBorders>
              <w:top w:val="nil"/>
              <w:left w:val="nil"/>
              <w:bottom w:val="single" w:sz="4" w:space="0" w:color="auto"/>
              <w:right w:val="single" w:sz="4" w:space="0" w:color="auto"/>
            </w:tcBorders>
            <w:shd w:val="clear" w:color="auto" w:fill="auto"/>
            <w:noWrap/>
            <w:vAlign w:val="center"/>
            <w:hideMark/>
          </w:tcPr>
          <w:p w14:paraId="5F11D3B1" w14:textId="77777777" w:rsidR="00F828F1" w:rsidRPr="001E7444" w:rsidRDefault="00F828F1" w:rsidP="003E2078">
            <w:pPr>
              <w:ind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99,642</w:t>
            </w:r>
          </w:p>
        </w:tc>
        <w:tc>
          <w:tcPr>
            <w:tcW w:w="785" w:type="dxa"/>
            <w:tcBorders>
              <w:top w:val="nil"/>
              <w:left w:val="nil"/>
              <w:bottom w:val="single" w:sz="4" w:space="0" w:color="auto"/>
              <w:right w:val="single" w:sz="4" w:space="0" w:color="auto"/>
            </w:tcBorders>
            <w:shd w:val="clear" w:color="auto" w:fill="auto"/>
            <w:noWrap/>
            <w:vAlign w:val="center"/>
            <w:hideMark/>
          </w:tcPr>
          <w:p w14:paraId="49F31D78" w14:textId="77777777" w:rsidR="00F828F1" w:rsidRPr="001E7444" w:rsidRDefault="00F828F1" w:rsidP="003E2078">
            <w:pPr>
              <w:ind w:left="-53" w:right="-80"/>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99,864</w:t>
            </w:r>
          </w:p>
        </w:tc>
        <w:tc>
          <w:tcPr>
            <w:tcW w:w="742" w:type="dxa"/>
            <w:tcBorders>
              <w:top w:val="nil"/>
              <w:left w:val="nil"/>
              <w:bottom w:val="single" w:sz="4" w:space="0" w:color="auto"/>
              <w:right w:val="single" w:sz="4" w:space="0" w:color="auto"/>
            </w:tcBorders>
            <w:shd w:val="clear" w:color="auto" w:fill="auto"/>
            <w:noWrap/>
            <w:vAlign w:val="center"/>
            <w:hideMark/>
          </w:tcPr>
          <w:p w14:paraId="0EBE5B37" w14:textId="77777777" w:rsidR="00F828F1" w:rsidRPr="001E7444" w:rsidRDefault="00F828F1" w:rsidP="003E2078">
            <w:pPr>
              <w:ind w:left="-53" w:right="-105"/>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99,988</w:t>
            </w:r>
          </w:p>
        </w:tc>
        <w:tc>
          <w:tcPr>
            <w:tcW w:w="784" w:type="dxa"/>
            <w:tcBorders>
              <w:top w:val="nil"/>
              <w:left w:val="nil"/>
              <w:bottom w:val="single" w:sz="4" w:space="0" w:color="auto"/>
              <w:right w:val="single" w:sz="4" w:space="0" w:color="auto"/>
            </w:tcBorders>
            <w:shd w:val="clear" w:color="auto" w:fill="auto"/>
            <w:noWrap/>
            <w:vAlign w:val="center"/>
            <w:hideMark/>
          </w:tcPr>
          <w:p w14:paraId="37BDFF8F" w14:textId="77777777" w:rsidR="00F828F1" w:rsidRPr="001E7444" w:rsidRDefault="00F828F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100,0</w:t>
            </w:r>
          </w:p>
        </w:tc>
      </w:tr>
      <w:tr w:rsidR="006807E5" w:rsidRPr="001E7444" w14:paraId="1219E375" w14:textId="77777777" w:rsidTr="003E2078">
        <w:trPr>
          <w:trHeight w:val="64"/>
        </w:trPr>
        <w:tc>
          <w:tcPr>
            <w:tcW w:w="956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5557530C" w14:textId="77777777" w:rsidR="006807E5" w:rsidRPr="001E7444" w:rsidRDefault="003E2078" w:rsidP="003E2078">
            <w:pPr>
              <w:ind w:firstLine="573"/>
              <w:rPr>
                <w:rFonts w:ascii="Times New Roman" w:hAnsi="Times New Roman"/>
                <w:sz w:val="24"/>
                <w:szCs w:val="24"/>
                <w:lang w:val="ru-RU"/>
              </w:rPr>
            </w:pPr>
            <w:r w:rsidRPr="001E7444">
              <w:rPr>
                <w:rFonts w:ascii="Times New Roman" w:hAnsi="Times New Roman"/>
                <w:sz w:val="24"/>
                <w:szCs w:val="24"/>
                <w:lang w:val="ru-RU"/>
              </w:rPr>
              <w:t xml:space="preserve">Ескерту – </w:t>
            </w:r>
            <w:r w:rsidRPr="001E7444">
              <w:rPr>
                <w:rFonts w:ascii="Times New Roman" w:hAnsi="Times New Roman"/>
                <w:sz w:val="24"/>
                <w:szCs w:val="24"/>
              </w:rPr>
              <w:t>А</w:t>
            </w:r>
            <w:r w:rsidRPr="001E7444">
              <w:rPr>
                <w:rFonts w:ascii="Times New Roman" w:hAnsi="Times New Roman"/>
                <w:sz w:val="24"/>
                <w:szCs w:val="24"/>
                <w:lang w:val="ru-RU"/>
              </w:rPr>
              <w:t xml:space="preserve">втор </w:t>
            </w:r>
            <w:r w:rsidR="006807E5" w:rsidRPr="001E7444">
              <w:rPr>
                <w:rFonts w:ascii="Times New Roman" w:hAnsi="Times New Roman"/>
                <w:sz w:val="24"/>
                <w:szCs w:val="24"/>
                <w:lang w:val="ru-RU"/>
              </w:rPr>
              <w:t>есептеген</w:t>
            </w:r>
          </w:p>
        </w:tc>
      </w:tr>
    </w:tbl>
    <w:p w14:paraId="0637A8CB" w14:textId="77777777" w:rsidR="00F828F1" w:rsidRPr="001E7444" w:rsidRDefault="00F828F1" w:rsidP="00B256C5">
      <w:pPr>
        <w:pStyle w:val="ae"/>
        <w:shd w:val="clear" w:color="auto" w:fill="FFFFFF"/>
        <w:spacing w:before="0" w:beforeAutospacing="0" w:after="0" w:afterAutospacing="0"/>
        <w:ind w:firstLine="708"/>
        <w:rPr>
          <w:sz w:val="28"/>
          <w:szCs w:val="28"/>
        </w:rPr>
      </w:pPr>
    </w:p>
    <w:p w14:paraId="20532A72" w14:textId="77777777" w:rsidR="00F828F1" w:rsidRPr="001E7444" w:rsidRDefault="009B2097" w:rsidP="00B256C5">
      <w:pPr>
        <w:pStyle w:val="ae"/>
        <w:shd w:val="clear" w:color="auto" w:fill="FFFFFF"/>
        <w:spacing w:before="0" w:beforeAutospacing="0" w:after="0" w:afterAutospacing="0"/>
        <w:ind w:firstLine="708"/>
        <w:rPr>
          <w:sz w:val="28"/>
          <w:szCs w:val="28"/>
          <w:lang w:val="kk-KZ"/>
        </w:rPr>
      </w:pPr>
      <w:r w:rsidRPr="001E7444">
        <w:rPr>
          <w:sz w:val="28"/>
          <w:szCs w:val="28"/>
        </w:rPr>
        <w:t>2</w:t>
      </w:r>
      <w:r w:rsidR="00C20122" w:rsidRPr="001E7444">
        <w:rPr>
          <w:sz w:val="28"/>
          <w:szCs w:val="28"/>
        </w:rPr>
        <w:t>0</w:t>
      </w:r>
      <w:r w:rsidR="00F828F1" w:rsidRPr="001E7444">
        <w:rPr>
          <w:sz w:val="28"/>
          <w:szCs w:val="28"/>
          <w:lang w:val="kk-KZ"/>
        </w:rPr>
        <w:t xml:space="preserve">-кестеде </w:t>
      </w:r>
      <w:r w:rsidR="008B1DDB" w:rsidRPr="001E7444">
        <w:rPr>
          <w:sz w:val="28"/>
          <w:szCs w:val="28"/>
          <w:lang w:val="kk-KZ"/>
        </w:rPr>
        <w:t>2009-2020</w:t>
      </w:r>
      <w:r w:rsidR="00F828F1" w:rsidRPr="001E7444">
        <w:rPr>
          <w:sz w:val="28"/>
          <w:szCs w:val="28"/>
          <w:lang w:val="kk-KZ"/>
        </w:rPr>
        <w:t xml:space="preserve"> жылдардағы 20 айнымалылар бойынша </w:t>
      </w:r>
      <w:proofErr w:type="gramStart"/>
      <w:r w:rsidR="00F828F1" w:rsidRPr="001E7444">
        <w:rPr>
          <w:sz w:val="28"/>
          <w:szCs w:val="28"/>
          <w:lang w:val="kk-KZ"/>
        </w:rPr>
        <w:t>бөлінген  факторлық</w:t>
      </w:r>
      <w:proofErr w:type="gramEnd"/>
      <w:r w:rsidR="00F828F1" w:rsidRPr="001E7444">
        <w:rPr>
          <w:sz w:val="28"/>
          <w:szCs w:val="28"/>
          <w:lang w:val="kk-KZ"/>
        </w:rPr>
        <w:t xml:space="preserve"> талдау нәтижесінде алынған меншікті мәндері көрсетіл</w:t>
      </w:r>
      <w:r w:rsidR="00C77076" w:rsidRPr="001E7444">
        <w:rPr>
          <w:sz w:val="28"/>
          <w:szCs w:val="28"/>
          <w:lang w:val="kk-KZ"/>
        </w:rPr>
        <w:t>генін</w:t>
      </w:r>
      <w:r w:rsidR="00F828F1" w:rsidRPr="001E7444">
        <w:rPr>
          <w:sz w:val="28"/>
          <w:szCs w:val="28"/>
          <w:lang w:val="kk-KZ"/>
        </w:rPr>
        <w:t xml:space="preserve"> және нәтижесінде 9 факторлық топтар</w:t>
      </w:r>
      <w:r w:rsidR="00C77076" w:rsidRPr="001E7444">
        <w:rPr>
          <w:sz w:val="28"/>
          <w:szCs w:val="28"/>
          <w:lang w:val="kk-KZ"/>
        </w:rPr>
        <w:t>ын</w:t>
      </w:r>
      <w:r w:rsidR="00F828F1" w:rsidRPr="001E7444">
        <w:rPr>
          <w:sz w:val="28"/>
          <w:szCs w:val="28"/>
          <w:lang w:val="kk-KZ"/>
        </w:rPr>
        <w:t xml:space="preserve"> анық</w:t>
      </w:r>
      <w:r w:rsidR="00C77076" w:rsidRPr="001E7444">
        <w:rPr>
          <w:sz w:val="28"/>
          <w:szCs w:val="28"/>
          <w:lang w:val="kk-KZ"/>
        </w:rPr>
        <w:t>та</w:t>
      </w:r>
      <w:r w:rsidR="00F828F1" w:rsidRPr="001E7444">
        <w:rPr>
          <w:sz w:val="28"/>
          <w:szCs w:val="28"/>
          <w:lang w:val="kk-KZ"/>
        </w:rPr>
        <w:t>ды</w:t>
      </w:r>
      <w:r w:rsidR="00C77076" w:rsidRPr="001E7444">
        <w:rPr>
          <w:sz w:val="28"/>
          <w:szCs w:val="28"/>
          <w:lang w:val="kk-KZ"/>
        </w:rPr>
        <w:t>қ</w:t>
      </w:r>
      <w:r w:rsidR="00F828F1" w:rsidRPr="001E7444">
        <w:rPr>
          <w:sz w:val="28"/>
          <w:szCs w:val="28"/>
          <w:lang w:val="kk-KZ"/>
        </w:rPr>
        <w:t>. Корреляциялық матрица бойынша факторлық талдау жүргізу кезінде, айнымалылар әр айнымалы 1 дисперсиясын бар және 1-ден астам ауқымды болатын факторлық топтар, немесе меншікті мәні 1-ден жоғары факторлық топтар таңдады</w:t>
      </w:r>
      <w:r w:rsidR="00C77076" w:rsidRPr="001E7444">
        <w:rPr>
          <w:sz w:val="28"/>
          <w:szCs w:val="28"/>
          <w:lang w:val="kk-KZ"/>
        </w:rPr>
        <w:t>қ</w:t>
      </w:r>
      <w:r w:rsidR="00F828F1" w:rsidRPr="001E7444">
        <w:rPr>
          <w:sz w:val="28"/>
          <w:szCs w:val="28"/>
          <w:lang w:val="kk-KZ"/>
        </w:rPr>
        <w:t>. Сонымен, 2 факторлық топтар таңдады</w:t>
      </w:r>
      <w:r w:rsidR="00C77076" w:rsidRPr="001E7444">
        <w:rPr>
          <w:sz w:val="28"/>
          <w:szCs w:val="28"/>
          <w:lang w:val="kk-KZ"/>
        </w:rPr>
        <w:t>қ</w:t>
      </w:r>
      <w:r w:rsidR="00F828F1" w:rsidRPr="001E7444">
        <w:rPr>
          <w:sz w:val="28"/>
          <w:szCs w:val="28"/>
          <w:lang w:val="kk-KZ"/>
        </w:rPr>
        <w:t xml:space="preserve"> және бастапқы деректер өзгермелілігі 91,53%  жоғары пайызын осы 2 факторлық топтан</w:t>
      </w:r>
      <w:r w:rsidR="00C20122" w:rsidRPr="001E7444">
        <w:rPr>
          <w:sz w:val="28"/>
          <w:szCs w:val="28"/>
          <w:lang w:val="kk-KZ"/>
        </w:rPr>
        <w:t xml:space="preserve"> көруге болады</w:t>
      </w:r>
      <w:r w:rsidR="00F828F1" w:rsidRPr="001E7444">
        <w:rPr>
          <w:sz w:val="28"/>
          <w:szCs w:val="28"/>
          <w:lang w:val="kk-KZ"/>
        </w:rPr>
        <w:t>.</w:t>
      </w:r>
    </w:p>
    <w:p w14:paraId="319021D2" w14:textId="77777777" w:rsidR="00F828F1" w:rsidRPr="001E7444" w:rsidRDefault="00F828F1" w:rsidP="00B256C5">
      <w:pPr>
        <w:pStyle w:val="ae"/>
        <w:shd w:val="clear" w:color="auto" w:fill="FFFFFF"/>
        <w:spacing w:before="0" w:beforeAutospacing="0" w:after="0" w:afterAutospacing="0"/>
        <w:ind w:firstLine="708"/>
        <w:rPr>
          <w:sz w:val="28"/>
          <w:szCs w:val="28"/>
          <w:lang w:val="kk-KZ"/>
        </w:rPr>
      </w:pPr>
      <w:r w:rsidRPr="001E7444">
        <w:rPr>
          <w:sz w:val="28"/>
          <w:szCs w:val="28"/>
          <w:lang w:val="kk-KZ"/>
        </w:rPr>
        <w:t>Факторлардың меншікті маңызы алғашқы бірінші факторлық топта меншікті мәні 8,856 болып, о</w:t>
      </w:r>
      <w:r w:rsidR="0006265C" w:rsidRPr="001E7444">
        <w:rPr>
          <w:sz w:val="28"/>
          <w:szCs w:val="28"/>
          <w:lang w:val="kk-KZ"/>
        </w:rPr>
        <w:t>ның пайыздық айнымалылығы 73,8%-</w:t>
      </w:r>
      <w:r w:rsidRPr="001E7444">
        <w:rPr>
          <w:sz w:val="28"/>
          <w:szCs w:val="28"/>
          <w:lang w:val="kk-KZ"/>
        </w:rPr>
        <w:t xml:space="preserve">ды құрады, яғни осы факторлық топтың ішіндегі айнымалылардың әсері жоғары болып табылады. Одан кейінгі екінші факторлық топтың меншікті мәні күрт төмендеп 2,127 құрады, ал оның айнымалылығы 17,73%. Яғни, осы екі факторлық </w:t>
      </w:r>
      <w:r w:rsidR="0006265C" w:rsidRPr="001E7444">
        <w:rPr>
          <w:sz w:val="28"/>
          <w:szCs w:val="28"/>
          <w:lang w:val="kk-KZ"/>
        </w:rPr>
        <w:t>топтар ішіндегі айнымалылар 100%-</w:t>
      </w:r>
      <w:r w:rsidRPr="001E7444">
        <w:rPr>
          <w:sz w:val="28"/>
          <w:szCs w:val="28"/>
          <w:lang w:val="kk-KZ"/>
        </w:rPr>
        <w:t>дың 91,53</w:t>
      </w:r>
      <w:r w:rsidR="0006265C" w:rsidRPr="001E7444">
        <w:rPr>
          <w:sz w:val="28"/>
          <w:szCs w:val="28"/>
          <w:lang w:val="kk-KZ"/>
        </w:rPr>
        <w:t>%-ы</w:t>
      </w:r>
      <w:r w:rsidRPr="001E7444">
        <w:rPr>
          <w:sz w:val="28"/>
          <w:szCs w:val="28"/>
          <w:lang w:val="kk-KZ"/>
        </w:rPr>
        <w:t>н құрап, жалпы барлық есептелінген әсері бар екені дәлелдеді</w:t>
      </w:r>
      <w:r w:rsidR="00C77076" w:rsidRPr="001E7444">
        <w:rPr>
          <w:sz w:val="28"/>
          <w:szCs w:val="28"/>
          <w:lang w:val="kk-KZ"/>
        </w:rPr>
        <w:t>к</w:t>
      </w:r>
      <w:r w:rsidRPr="001E7444">
        <w:rPr>
          <w:sz w:val="28"/>
          <w:szCs w:val="28"/>
          <w:lang w:val="kk-KZ"/>
        </w:rPr>
        <w:t>, қалған факторлық топтардың әсері өте төмен немесе олар өзгермейді. Әрі қарай о</w:t>
      </w:r>
      <w:r w:rsidR="0006265C" w:rsidRPr="001E7444">
        <w:rPr>
          <w:sz w:val="28"/>
          <w:szCs w:val="28"/>
          <w:lang w:val="kk-KZ"/>
        </w:rPr>
        <w:t>сы факторлық топтар әсері</w:t>
      </w:r>
      <w:r w:rsidRPr="001E7444">
        <w:rPr>
          <w:sz w:val="28"/>
          <w:szCs w:val="28"/>
          <w:lang w:val="kk-KZ"/>
        </w:rPr>
        <w:t xml:space="preserve"> зерттелінеді. Осы айнымалылар арасында </w:t>
      </w:r>
      <w:r w:rsidRPr="001E7444">
        <w:rPr>
          <w:i/>
          <w:sz w:val="28"/>
          <w:szCs w:val="28"/>
          <w:lang w:val="kk-KZ"/>
        </w:rPr>
        <w:t xml:space="preserve">export </w:t>
      </w:r>
      <w:r w:rsidRPr="001E7444">
        <w:rPr>
          <w:sz w:val="28"/>
          <w:szCs w:val="28"/>
          <w:lang w:val="kk-KZ"/>
        </w:rPr>
        <w:t>және</w:t>
      </w:r>
      <w:r w:rsidRPr="001E7444">
        <w:rPr>
          <w:i/>
          <w:sz w:val="28"/>
          <w:szCs w:val="28"/>
          <w:lang w:val="kk-KZ"/>
        </w:rPr>
        <w:t xml:space="preserve"> import</w:t>
      </w:r>
      <w:r w:rsidRPr="001E7444">
        <w:rPr>
          <w:sz w:val="28"/>
          <w:szCs w:val="28"/>
          <w:lang w:val="kk-KZ"/>
        </w:rPr>
        <w:t xml:space="preserve"> айнымалылары үшінші факт</w:t>
      </w:r>
      <w:r w:rsidR="0006265C" w:rsidRPr="001E7444">
        <w:rPr>
          <w:sz w:val="28"/>
          <w:szCs w:val="28"/>
          <w:lang w:val="kk-KZ"/>
        </w:rPr>
        <w:t>орлық топқа кіргендіктен, олар келесі зерттеулерде қолдан</w:t>
      </w:r>
      <w:r w:rsidR="00C77076" w:rsidRPr="001E7444">
        <w:rPr>
          <w:sz w:val="28"/>
          <w:szCs w:val="28"/>
          <w:lang w:val="kk-KZ"/>
        </w:rPr>
        <w:t>б</w:t>
      </w:r>
      <w:r w:rsidRPr="001E7444">
        <w:rPr>
          <w:sz w:val="28"/>
          <w:szCs w:val="28"/>
          <w:lang w:val="kk-KZ"/>
        </w:rPr>
        <w:t>ай</w:t>
      </w:r>
      <w:r w:rsidR="00C77076" w:rsidRPr="001E7444">
        <w:rPr>
          <w:sz w:val="28"/>
          <w:szCs w:val="28"/>
          <w:lang w:val="kk-KZ"/>
        </w:rPr>
        <w:t>м</w:t>
      </w:r>
      <w:r w:rsidRPr="001E7444">
        <w:rPr>
          <w:sz w:val="28"/>
          <w:szCs w:val="28"/>
          <w:lang w:val="kk-KZ"/>
        </w:rPr>
        <w:t>ы</w:t>
      </w:r>
      <w:r w:rsidR="00C77076" w:rsidRPr="001E7444">
        <w:rPr>
          <w:sz w:val="28"/>
          <w:szCs w:val="28"/>
          <w:lang w:val="kk-KZ"/>
        </w:rPr>
        <w:t>з</w:t>
      </w:r>
      <w:r w:rsidRPr="001E7444">
        <w:rPr>
          <w:sz w:val="28"/>
          <w:szCs w:val="28"/>
          <w:lang w:val="kk-KZ"/>
        </w:rPr>
        <w:t>.</w:t>
      </w:r>
    </w:p>
    <w:p w14:paraId="016E36EE" w14:textId="77777777" w:rsidR="00F828F1" w:rsidRPr="001E7444" w:rsidRDefault="0006265C" w:rsidP="00B256C5">
      <w:pPr>
        <w:ind w:firstLine="708"/>
        <w:rPr>
          <w:rFonts w:ascii="Times New Roman" w:hAnsi="Times New Roman"/>
          <w:sz w:val="28"/>
          <w:szCs w:val="28"/>
        </w:rPr>
      </w:pPr>
      <w:r w:rsidRPr="001E7444">
        <w:rPr>
          <w:rFonts w:ascii="Times New Roman" w:hAnsi="Times New Roman"/>
          <w:sz w:val="28"/>
          <w:szCs w:val="28"/>
        </w:rPr>
        <w:t>Варимакс Кайзер</w:t>
      </w:r>
      <w:r w:rsidR="00F828F1" w:rsidRPr="001E7444">
        <w:rPr>
          <w:rFonts w:ascii="Times New Roman" w:hAnsi="Times New Roman"/>
          <w:sz w:val="28"/>
          <w:szCs w:val="28"/>
        </w:rPr>
        <w:t xml:space="preserve"> әзірле</w:t>
      </w:r>
      <w:r w:rsidRPr="001E7444">
        <w:rPr>
          <w:rFonts w:ascii="Times New Roman" w:hAnsi="Times New Roman"/>
          <w:sz w:val="28"/>
          <w:szCs w:val="28"/>
        </w:rPr>
        <w:t>ген</w:t>
      </w:r>
      <w:r w:rsidR="00F828F1" w:rsidRPr="001E7444">
        <w:rPr>
          <w:rFonts w:ascii="Times New Roman" w:hAnsi="Times New Roman"/>
          <w:sz w:val="28"/>
          <w:szCs w:val="28"/>
        </w:rPr>
        <w:t xml:space="preserve"> ең танымал айналу әдісі болып табылады. Айналу нәтижелері бірінші факторлық топтың жүктемелер қолданылатын айналу матрица</w:t>
      </w:r>
      <w:r w:rsidRPr="001E7444">
        <w:rPr>
          <w:rFonts w:ascii="Times New Roman" w:hAnsi="Times New Roman"/>
          <w:sz w:val="28"/>
          <w:szCs w:val="28"/>
        </w:rPr>
        <w:t>сы</w:t>
      </w:r>
      <w:r w:rsidR="00F828F1" w:rsidRPr="001E7444">
        <w:rPr>
          <w:rFonts w:ascii="Times New Roman" w:hAnsi="Times New Roman"/>
          <w:sz w:val="28"/>
          <w:szCs w:val="28"/>
        </w:rPr>
        <w:t xml:space="preserve"> көрсетіледі. Бұл айналу тартылған әрбір ось байланысты өзгертілген өзгергіштік пайыздармен жүреді. Факторлық топтың құрылымы - айналудан кейінгі айнымалы және бақылау координаттары мынадай кестелерде көрсетіледі. Бұл кестеде айналу кейін факторлар мен айнымалылар арасындағы корреляция көрсетеді </w:t>
      </w:r>
      <w:r w:rsidR="00F828F1"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{"citationItems":[{"id":"ITEM-1","itemData":{"abstract":"The different methods of factor analysis first extract a set a factors from a\r\ndata set. These factors are almost always orthogonal and are ordered according\r\nto the proportion of the variance of the original data that these factors explain.\r\nIn general, only a (small) subset of factors is kept for further consideration and\r\nthe remaining factors are considered as either irrelevant or nonexistent (i.e.,\r\nthey are assumed to reflect measurement error or noise).\r\nIn order to make the interpretation of the factors that are considered relevant, the first selection step is generally followed by a rotation of the factors\r\nthat were retained. Two main types of rotation are used: orthogonal when the\r\nnew axes are also orthogonal to each other, and oblique when the new axes are\r\nnot required to be orthogonal to each other. Because the rotations are always\r\nperformed in a subspace (the so-called factor space), the new axes will always\r\nexplain less variance than the original factors (which are computed to be optimal), but obviously the part of variance explained by the total subspace after\r\nrotation is the same as it was before rotation (only the partition of the variance\r\nhas changed). Because the rotated axes are not defined according to a statistical\r\ncriterion, their raison d’ˆetre is to facilitate the interpretation.\r\nIn this article, I illustrate the rotation procedures using the loadings of variables analyzed with principal component analysis (the so-called R-mode), but\r\nthe methods described here are valid also for other types of analysis and when\r\nanalyzing the subjects’ scores (the so-called Q-mode).\r\nBefore proceeding further, it is important to stress that because the rotations\r\nalways take place in a subspace (i.e., the space of the retained factors), the choice\r\nof this subspace strongly influences the result of the rotation. Therefore, in the\r\npractice of rotation in factor analysis, it is strongly recommended to try several\r\nsizes for the subspace of the retained factors in order to assess the robustness\r\nof the interpretation of the rotation.\r\n","author":[{"dropping-particle":"","family":"Abdi","given":"Hervé","non-dropping-particle":"","parse-names":false,"suffix":""}],"id":"ITEM-1","issued":{"date-parts":[["0"]]},"number-of-pages":"8","publisher-place":"The University of Texas at Dallas","title":"Factor Rotations in Factor Analyses","type":"report"},"uris":["http://www.mendeley.com/documents/?uuid=d8750111-a4b0-30ae-b029-c4999b6eb5dd"]}],"mendeley":{"formattedCitation":"[106]","plainTextFormattedCitation":"[106]","previouslyFormattedCitation":"[105]"},"properties":{"noteIndex":0},"schema":"https://github.com/citation-style-language/schema/raw/master/csl-citation.json"}</w:instrText>
      </w:r>
      <w:r w:rsidR="00F828F1" w:rsidRPr="001E7444">
        <w:rPr>
          <w:rFonts w:ascii="Times New Roman" w:hAnsi="Times New Roman"/>
          <w:sz w:val="28"/>
          <w:szCs w:val="28"/>
        </w:rPr>
        <w:fldChar w:fldCharType="separate"/>
      </w:r>
      <w:r w:rsidR="00331187" w:rsidRPr="001E7444">
        <w:rPr>
          <w:rFonts w:ascii="Times New Roman" w:hAnsi="Times New Roman"/>
          <w:noProof/>
          <w:sz w:val="28"/>
          <w:szCs w:val="28"/>
        </w:rPr>
        <w:t>[106]</w:t>
      </w:r>
      <w:r w:rsidR="00F828F1" w:rsidRPr="001E7444">
        <w:rPr>
          <w:rFonts w:ascii="Times New Roman" w:hAnsi="Times New Roman"/>
          <w:sz w:val="28"/>
          <w:szCs w:val="28"/>
        </w:rPr>
        <w:fldChar w:fldCharType="end"/>
      </w:r>
      <w:r w:rsidR="00F828F1" w:rsidRPr="001E7444">
        <w:rPr>
          <w:rFonts w:ascii="Times New Roman" w:hAnsi="Times New Roman"/>
          <w:sz w:val="28"/>
          <w:szCs w:val="28"/>
        </w:rPr>
        <w:t>.</w:t>
      </w:r>
    </w:p>
    <w:p w14:paraId="7C3E006E" w14:textId="77777777" w:rsidR="00F828F1" w:rsidRPr="001E7444" w:rsidRDefault="00F828F1" w:rsidP="00B256C5">
      <w:pPr>
        <w:ind w:firstLine="708"/>
        <w:rPr>
          <w:rFonts w:ascii="Times New Roman" w:hAnsi="Times New Roman"/>
          <w:sz w:val="28"/>
          <w:szCs w:val="28"/>
        </w:rPr>
      </w:pPr>
    </w:p>
    <w:p w14:paraId="71A37019" w14:textId="77777777" w:rsidR="003E2078" w:rsidRPr="001E7444" w:rsidRDefault="003E2078" w:rsidP="00B256C5">
      <w:pPr>
        <w:ind w:firstLine="708"/>
        <w:rPr>
          <w:rFonts w:ascii="Times New Roman" w:hAnsi="Times New Roman"/>
          <w:sz w:val="28"/>
          <w:szCs w:val="28"/>
        </w:rPr>
      </w:pPr>
    </w:p>
    <w:p w14:paraId="2610694B" w14:textId="77777777" w:rsidR="003E2078" w:rsidRPr="001E7444" w:rsidRDefault="003E2078" w:rsidP="00B256C5">
      <w:pPr>
        <w:ind w:firstLine="708"/>
        <w:rPr>
          <w:rFonts w:ascii="Times New Roman" w:hAnsi="Times New Roman"/>
          <w:sz w:val="28"/>
          <w:szCs w:val="28"/>
        </w:rPr>
      </w:pPr>
    </w:p>
    <w:p w14:paraId="5EA41F9C" w14:textId="77777777" w:rsidR="003E2078" w:rsidRPr="001E7444" w:rsidRDefault="003E2078" w:rsidP="00B256C5">
      <w:pPr>
        <w:ind w:firstLine="708"/>
        <w:rPr>
          <w:rFonts w:ascii="Times New Roman" w:hAnsi="Times New Roman"/>
          <w:sz w:val="28"/>
          <w:szCs w:val="28"/>
        </w:rPr>
      </w:pPr>
    </w:p>
    <w:p w14:paraId="595D9ACE" w14:textId="77777777" w:rsidR="00F828F1" w:rsidRPr="001E7444" w:rsidRDefault="00F828F1" w:rsidP="006807E5">
      <w:pPr>
        <w:rPr>
          <w:rFonts w:ascii="Times New Roman" w:hAnsi="Times New Roman"/>
          <w:sz w:val="28"/>
          <w:szCs w:val="28"/>
        </w:rPr>
      </w:pPr>
      <w:r w:rsidRPr="001E7444">
        <w:rPr>
          <w:rFonts w:ascii="Times New Roman" w:hAnsi="Times New Roman"/>
          <w:sz w:val="28"/>
          <w:szCs w:val="28"/>
        </w:rPr>
        <w:lastRenderedPageBreak/>
        <w:t>К</w:t>
      </w:r>
      <w:r w:rsidR="00484543" w:rsidRPr="001E7444">
        <w:rPr>
          <w:rFonts w:ascii="Times New Roman" w:hAnsi="Times New Roman"/>
          <w:sz w:val="28"/>
          <w:szCs w:val="28"/>
        </w:rPr>
        <w:t>есте 2</w:t>
      </w:r>
      <w:r w:rsidR="00C20122" w:rsidRPr="001E7444">
        <w:rPr>
          <w:rFonts w:ascii="Times New Roman" w:hAnsi="Times New Roman"/>
          <w:sz w:val="28"/>
          <w:szCs w:val="28"/>
          <w:lang w:val="ru-RU"/>
        </w:rPr>
        <w:t>1</w:t>
      </w:r>
      <w:r w:rsidR="009B2097" w:rsidRPr="001E7444">
        <w:rPr>
          <w:rFonts w:ascii="Times New Roman" w:hAnsi="Times New Roman"/>
          <w:sz w:val="28"/>
          <w:szCs w:val="28"/>
          <w:lang w:val="ru-RU"/>
        </w:rPr>
        <w:t xml:space="preserve"> </w:t>
      </w:r>
      <w:r w:rsidR="003E2078" w:rsidRPr="001E7444">
        <w:rPr>
          <w:rFonts w:ascii="Times New Roman" w:hAnsi="Times New Roman"/>
          <w:sz w:val="28"/>
          <w:szCs w:val="28"/>
          <w:lang w:val="ru-RU"/>
        </w:rPr>
        <w:t>–</w:t>
      </w:r>
      <w:r w:rsidRPr="001E7444">
        <w:rPr>
          <w:rFonts w:ascii="Times New Roman" w:hAnsi="Times New Roman"/>
          <w:sz w:val="28"/>
          <w:szCs w:val="28"/>
        </w:rPr>
        <w:t xml:space="preserve"> Республика бойынша варимакс ротациясынан кейінгі факторлық топтардың үлгісі</w:t>
      </w:r>
    </w:p>
    <w:p w14:paraId="7708C9B1" w14:textId="77777777" w:rsidR="003E2078" w:rsidRPr="001E7444" w:rsidRDefault="003E2078" w:rsidP="006807E5">
      <w:pPr>
        <w:rPr>
          <w:rFonts w:ascii="Times New Roman" w:hAnsi="Times New Roman"/>
          <w:sz w:val="16"/>
          <w:szCs w:val="16"/>
        </w:rPr>
      </w:pPr>
    </w:p>
    <w:tbl>
      <w:tblPr>
        <w:tblW w:w="9547" w:type="dxa"/>
        <w:tblInd w:w="150" w:type="dxa"/>
        <w:tblLook w:val="04A0" w:firstRow="1" w:lastRow="0" w:firstColumn="1" w:lastColumn="0" w:noHBand="0" w:noVBand="1"/>
      </w:tblPr>
      <w:tblGrid>
        <w:gridCol w:w="6789"/>
        <w:gridCol w:w="1386"/>
        <w:gridCol w:w="1372"/>
      </w:tblGrid>
      <w:tr w:rsidR="00B2058A" w:rsidRPr="001E7444" w14:paraId="674F8BB3" w14:textId="77777777" w:rsidTr="003E2078">
        <w:trPr>
          <w:trHeight w:val="298"/>
        </w:trPr>
        <w:tc>
          <w:tcPr>
            <w:tcW w:w="6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8AFB" w14:textId="77777777" w:rsidR="00F828F1" w:rsidRPr="001E7444" w:rsidRDefault="00F828F1" w:rsidP="003E2078">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Айнымалылар</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14:paraId="3F968671" w14:textId="77777777" w:rsidR="00F828F1" w:rsidRPr="001E7444" w:rsidRDefault="003E2078" w:rsidP="003E2078">
            <w:pPr>
              <w:jc w:val="center"/>
              <w:rPr>
                <w:rFonts w:ascii="Times New Roman" w:eastAsia="Times New Roman" w:hAnsi="Times New Roman"/>
                <w:sz w:val="24"/>
                <w:szCs w:val="24"/>
                <w:lang w:eastAsia="kk-KZ"/>
              </w:rPr>
            </w:pPr>
            <w:r w:rsidRPr="001E7444">
              <w:rPr>
                <w:rFonts w:ascii="Times New Roman" w:hAnsi="Times New Roman"/>
                <w:sz w:val="24"/>
                <w:szCs w:val="24"/>
              </w:rPr>
              <w:t xml:space="preserve">Факторлық топ </w:t>
            </w:r>
            <w:r w:rsidR="00F828F1" w:rsidRPr="001E7444">
              <w:rPr>
                <w:rFonts w:ascii="Times New Roman" w:eastAsia="Times New Roman" w:hAnsi="Times New Roman"/>
                <w:sz w:val="24"/>
                <w:szCs w:val="24"/>
                <w:lang w:eastAsia="kk-KZ"/>
              </w:rPr>
              <w:t>1</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CB06CEE" w14:textId="77777777" w:rsidR="00F828F1" w:rsidRPr="001E7444" w:rsidRDefault="003E2078" w:rsidP="003E2078">
            <w:pPr>
              <w:jc w:val="center"/>
              <w:rPr>
                <w:rFonts w:ascii="Times New Roman" w:eastAsia="Times New Roman" w:hAnsi="Times New Roman"/>
                <w:sz w:val="24"/>
                <w:szCs w:val="24"/>
                <w:lang w:eastAsia="kk-KZ"/>
              </w:rPr>
            </w:pPr>
            <w:r w:rsidRPr="001E7444">
              <w:rPr>
                <w:rFonts w:ascii="Times New Roman" w:hAnsi="Times New Roman"/>
                <w:sz w:val="24"/>
                <w:szCs w:val="24"/>
              </w:rPr>
              <w:t>Факторлық топ</w:t>
            </w:r>
            <w:r w:rsidR="00F828F1" w:rsidRPr="001E7444">
              <w:rPr>
                <w:rFonts w:ascii="Times New Roman" w:eastAsia="Times New Roman" w:hAnsi="Times New Roman"/>
                <w:sz w:val="24"/>
                <w:szCs w:val="24"/>
                <w:lang w:val="ru-RU" w:eastAsia="kk-KZ"/>
              </w:rPr>
              <w:t xml:space="preserve"> </w:t>
            </w:r>
            <w:r w:rsidR="00F828F1" w:rsidRPr="001E7444">
              <w:rPr>
                <w:rFonts w:ascii="Times New Roman" w:eastAsia="Times New Roman" w:hAnsi="Times New Roman"/>
                <w:sz w:val="24"/>
                <w:szCs w:val="24"/>
                <w:lang w:eastAsia="kk-KZ"/>
              </w:rPr>
              <w:t>2</w:t>
            </w:r>
          </w:p>
        </w:tc>
      </w:tr>
      <w:tr w:rsidR="00B2058A" w:rsidRPr="001E7444" w14:paraId="49E39366"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hideMark/>
          </w:tcPr>
          <w:p w14:paraId="71AF366E"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Көлік түрі бойынша қаржыландырудың барлық көздерінен негізгі капиталға инвестициялар</w:t>
            </w:r>
          </w:p>
        </w:tc>
        <w:tc>
          <w:tcPr>
            <w:tcW w:w="1386" w:type="dxa"/>
            <w:tcBorders>
              <w:top w:val="nil"/>
              <w:left w:val="nil"/>
              <w:bottom w:val="single" w:sz="4" w:space="0" w:color="auto"/>
              <w:right w:val="single" w:sz="4" w:space="0" w:color="auto"/>
            </w:tcBorders>
            <w:shd w:val="clear" w:color="auto" w:fill="auto"/>
            <w:noWrap/>
            <w:vAlign w:val="center"/>
          </w:tcPr>
          <w:p w14:paraId="69C80315" w14:textId="77777777" w:rsidR="00F828F1" w:rsidRPr="001E7444" w:rsidRDefault="00F828F1" w:rsidP="003E2078">
            <w:pPr>
              <w:jc w:val="center"/>
              <w:rPr>
                <w:rFonts w:ascii="Times New Roman" w:hAnsi="Times New Roman"/>
                <w:b/>
                <w:sz w:val="24"/>
                <w:szCs w:val="24"/>
              </w:rPr>
            </w:pPr>
            <w:r w:rsidRPr="001E7444">
              <w:rPr>
                <w:rFonts w:ascii="Times New Roman" w:hAnsi="Times New Roman"/>
                <w:sz w:val="24"/>
                <w:szCs w:val="24"/>
              </w:rPr>
              <w:t>-0.073</w:t>
            </w:r>
          </w:p>
        </w:tc>
        <w:tc>
          <w:tcPr>
            <w:tcW w:w="1372" w:type="dxa"/>
            <w:tcBorders>
              <w:top w:val="nil"/>
              <w:left w:val="nil"/>
              <w:bottom w:val="single" w:sz="4" w:space="0" w:color="auto"/>
              <w:right w:val="single" w:sz="4" w:space="0" w:color="auto"/>
            </w:tcBorders>
            <w:shd w:val="clear" w:color="auto" w:fill="auto"/>
            <w:noWrap/>
            <w:vAlign w:val="center"/>
          </w:tcPr>
          <w:p w14:paraId="392B36D6"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0.089</w:t>
            </w:r>
          </w:p>
        </w:tc>
      </w:tr>
      <w:tr w:rsidR="00B2058A" w:rsidRPr="001E7444" w14:paraId="58E0C9AE"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hideMark/>
          </w:tcPr>
          <w:p w14:paraId="3A9A79DC" w14:textId="77777777" w:rsidR="00F828F1" w:rsidRPr="001E7444" w:rsidRDefault="0034447B" w:rsidP="00B256C5">
            <w:pPr>
              <w:rPr>
                <w:rFonts w:ascii="Times New Roman" w:hAnsi="Times New Roman"/>
                <w:sz w:val="24"/>
                <w:szCs w:val="24"/>
                <w:lang w:val="ru-RU"/>
              </w:rPr>
            </w:pPr>
            <w:r w:rsidRPr="001E7444">
              <w:rPr>
                <w:rFonts w:ascii="Times New Roman" w:hAnsi="Times New Roman"/>
                <w:sz w:val="24"/>
                <w:szCs w:val="24"/>
              </w:rPr>
              <w:t>Негізгі капитал инвестициялар</w:t>
            </w:r>
          </w:p>
        </w:tc>
        <w:tc>
          <w:tcPr>
            <w:tcW w:w="1386" w:type="dxa"/>
            <w:tcBorders>
              <w:top w:val="nil"/>
              <w:left w:val="nil"/>
              <w:bottom w:val="single" w:sz="4" w:space="0" w:color="auto"/>
              <w:right w:val="single" w:sz="4" w:space="0" w:color="auto"/>
            </w:tcBorders>
            <w:shd w:val="clear" w:color="auto" w:fill="auto"/>
            <w:noWrap/>
            <w:vAlign w:val="center"/>
          </w:tcPr>
          <w:p w14:paraId="5341C38A"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0.319</w:t>
            </w:r>
          </w:p>
        </w:tc>
        <w:tc>
          <w:tcPr>
            <w:tcW w:w="1372" w:type="dxa"/>
            <w:tcBorders>
              <w:top w:val="nil"/>
              <w:left w:val="nil"/>
              <w:bottom w:val="single" w:sz="4" w:space="0" w:color="auto"/>
              <w:right w:val="single" w:sz="4" w:space="0" w:color="auto"/>
            </w:tcBorders>
            <w:shd w:val="clear" w:color="auto" w:fill="auto"/>
            <w:noWrap/>
            <w:vAlign w:val="center"/>
          </w:tcPr>
          <w:p w14:paraId="1CF75E13" w14:textId="77777777" w:rsidR="00F828F1" w:rsidRPr="001E7444" w:rsidRDefault="00F828F1" w:rsidP="003E2078">
            <w:pPr>
              <w:jc w:val="center"/>
              <w:rPr>
                <w:rFonts w:ascii="Times New Roman" w:hAnsi="Times New Roman"/>
                <w:b/>
                <w:sz w:val="24"/>
                <w:szCs w:val="24"/>
              </w:rPr>
            </w:pPr>
            <w:r w:rsidRPr="001E7444">
              <w:rPr>
                <w:rFonts w:ascii="Times New Roman" w:hAnsi="Times New Roman"/>
                <w:sz w:val="24"/>
                <w:szCs w:val="24"/>
              </w:rPr>
              <w:t>-0.098</w:t>
            </w:r>
          </w:p>
        </w:tc>
      </w:tr>
      <w:tr w:rsidR="00B2058A" w:rsidRPr="001E7444" w14:paraId="39909AB9"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hideMark/>
          </w:tcPr>
          <w:p w14:paraId="42A5FCB1"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Көлік құралдарын импорттау</w:t>
            </w:r>
          </w:p>
        </w:tc>
        <w:tc>
          <w:tcPr>
            <w:tcW w:w="1386" w:type="dxa"/>
            <w:tcBorders>
              <w:top w:val="nil"/>
              <w:left w:val="nil"/>
              <w:bottom w:val="single" w:sz="4" w:space="0" w:color="auto"/>
              <w:right w:val="single" w:sz="4" w:space="0" w:color="auto"/>
            </w:tcBorders>
            <w:shd w:val="clear" w:color="auto" w:fill="auto"/>
            <w:noWrap/>
            <w:vAlign w:val="center"/>
          </w:tcPr>
          <w:p w14:paraId="74DBDC07" w14:textId="77777777" w:rsidR="00F828F1" w:rsidRPr="001E7444" w:rsidRDefault="00F828F1" w:rsidP="003E2078">
            <w:pPr>
              <w:jc w:val="center"/>
              <w:rPr>
                <w:rFonts w:ascii="Times New Roman" w:hAnsi="Times New Roman"/>
                <w:sz w:val="24"/>
                <w:szCs w:val="24"/>
              </w:rPr>
            </w:pPr>
            <w:r w:rsidRPr="001E7444">
              <w:rPr>
                <w:rFonts w:ascii="Times New Roman" w:hAnsi="Times New Roman"/>
                <w:sz w:val="24"/>
                <w:szCs w:val="24"/>
              </w:rPr>
              <w:t>0.033</w:t>
            </w:r>
          </w:p>
        </w:tc>
        <w:tc>
          <w:tcPr>
            <w:tcW w:w="1372" w:type="dxa"/>
            <w:tcBorders>
              <w:top w:val="nil"/>
              <w:left w:val="nil"/>
              <w:bottom w:val="single" w:sz="4" w:space="0" w:color="auto"/>
              <w:right w:val="single" w:sz="4" w:space="0" w:color="auto"/>
            </w:tcBorders>
            <w:shd w:val="clear" w:color="auto" w:fill="auto"/>
            <w:noWrap/>
            <w:vAlign w:val="center"/>
          </w:tcPr>
          <w:p w14:paraId="3194EE8E"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-0.210</w:t>
            </w:r>
          </w:p>
        </w:tc>
      </w:tr>
      <w:tr w:rsidR="00B2058A" w:rsidRPr="001E7444" w14:paraId="4C14ADCB"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7B8C7C93"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Азаматтардың меншігіндегі жүк машиналарының болуы,</w:t>
            </w:r>
          </w:p>
        </w:tc>
        <w:tc>
          <w:tcPr>
            <w:tcW w:w="1386" w:type="dxa"/>
            <w:tcBorders>
              <w:top w:val="nil"/>
              <w:left w:val="nil"/>
              <w:bottom w:val="single" w:sz="4" w:space="0" w:color="auto"/>
              <w:right w:val="single" w:sz="4" w:space="0" w:color="auto"/>
            </w:tcBorders>
            <w:shd w:val="clear" w:color="auto" w:fill="auto"/>
            <w:noWrap/>
            <w:vAlign w:val="center"/>
          </w:tcPr>
          <w:p w14:paraId="57941DA5"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0.053</w:t>
            </w:r>
          </w:p>
        </w:tc>
        <w:tc>
          <w:tcPr>
            <w:tcW w:w="1372" w:type="dxa"/>
            <w:tcBorders>
              <w:top w:val="nil"/>
              <w:left w:val="nil"/>
              <w:bottom w:val="single" w:sz="4" w:space="0" w:color="auto"/>
              <w:right w:val="single" w:sz="4" w:space="0" w:color="auto"/>
            </w:tcBorders>
            <w:shd w:val="clear" w:color="auto" w:fill="auto"/>
            <w:noWrap/>
            <w:vAlign w:val="center"/>
          </w:tcPr>
          <w:p w14:paraId="684221B9" w14:textId="77777777" w:rsidR="00F828F1" w:rsidRPr="001E7444" w:rsidRDefault="00F828F1" w:rsidP="003E2078">
            <w:pPr>
              <w:jc w:val="center"/>
              <w:rPr>
                <w:rFonts w:ascii="Times New Roman" w:hAnsi="Times New Roman"/>
                <w:sz w:val="24"/>
                <w:szCs w:val="24"/>
              </w:rPr>
            </w:pPr>
            <w:r w:rsidRPr="001E7444">
              <w:rPr>
                <w:rFonts w:ascii="Times New Roman" w:hAnsi="Times New Roman"/>
                <w:sz w:val="24"/>
                <w:szCs w:val="24"/>
              </w:rPr>
              <w:t>0.050</w:t>
            </w:r>
          </w:p>
        </w:tc>
      </w:tr>
      <w:tr w:rsidR="00B2058A" w:rsidRPr="001E7444" w14:paraId="7200BA0F"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505C1AB0"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Тасымалданған жүк, багаж, қол-жүк</w:t>
            </w:r>
          </w:p>
        </w:tc>
        <w:tc>
          <w:tcPr>
            <w:tcW w:w="1386" w:type="dxa"/>
            <w:tcBorders>
              <w:top w:val="nil"/>
              <w:left w:val="nil"/>
              <w:bottom w:val="single" w:sz="4" w:space="0" w:color="auto"/>
              <w:right w:val="single" w:sz="4" w:space="0" w:color="auto"/>
            </w:tcBorders>
            <w:shd w:val="clear" w:color="auto" w:fill="auto"/>
            <w:noWrap/>
            <w:vAlign w:val="center"/>
          </w:tcPr>
          <w:p w14:paraId="7878B8E3" w14:textId="77777777" w:rsidR="00F828F1" w:rsidRPr="001E7444" w:rsidRDefault="00F828F1" w:rsidP="003E2078">
            <w:pPr>
              <w:jc w:val="center"/>
              <w:rPr>
                <w:rFonts w:ascii="Times New Roman" w:hAnsi="Times New Roman"/>
                <w:b/>
                <w:sz w:val="24"/>
                <w:szCs w:val="24"/>
              </w:rPr>
            </w:pPr>
            <w:r w:rsidRPr="001E7444">
              <w:rPr>
                <w:rFonts w:ascii="Times New Roman" w:hAnsi="Times New Roman"/>
                <w:sz w:val="24"/>
                <w:szCs w:val="24"/>
              </w:rPr>
              <w:t>0.038</w:t>
            </w:r>
          </w:p>
        </w:tc>
        <w:tc>
          <w:tcPr>
            <w:tcW w:w="1372" w:type="dxa"/>
            <w:tcBorders>
              <w:top w:val="nil"/>
              <w:left w:val="nil"/>
              <w:bottom w:val="single" w:sz="4" w:space="0" w:color="auto"/>
              <w:right w:val="single" w:sz="4" w:space="0" w:color="auto"/>
            </w:tcBorders>
            <w:shd w:val="clear" w:color="auto" w:fill="auto"/>
            <w:noWrap/>
            <w:vAlign w:val="center"/>
          </w:tcPr>
          <w:p w14:paraId="4A59CC55"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0.054</w:t>
            </w:r>
          </w:p>
        </w:tc>
      </w:tr>
      <w:tr w:rsidR="00B2058A" w:rsidRPr="001E7444" w14:paraId="7760B114"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20EEC1D8"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Жүк айналымы</w:t>
            </w:r>
          </w:p>
        </w:tc>
        <w:tc>
          <w:tcPr>
            <w:tcW w:w="1386" w:type="dxa"/>
            <w:tcBorders>
              <w:top w:val="nil"/>
              <w:left w:val="nil"/>
              <w:bottom w:val="single" w:sz="4" w:space="0" w:color="auto"/>
              <w:right w:val="single" w:sz="4" w:space="0" w:color="auto"/>
            </w:tcBorders>
            <w:shd w:val="clear" w:color="auto" w:fill="auto"/>
            <w:noWrap/>
            <w:vAlign w:val="center"/>
          </w:tcPr>
          <w:p w14:paraId="028F40A2"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0.090</w:t>
            </w:r>
          </w:p>
        </w:tc>
        <w:tc>
          <w:tcPr>
            <w:tcW w:w="1372" w:type="dxa"/>
            <w:tcBorders>
              <w:top w:val="nil"/>
              <w:left w:val="nil"/>
              <w:bottom w:val="single" w:sz="4" w:space="0" w:color="auto"/>
              <w:right w:val="single" w:sz="4" w:space="0" w:color="auto"/>
            </w:tcBorders>
            <w:shd w:val="clear" w:color="auto" w:fill="auto"/>
            <w:noWrap/>
            <w:vAlign w:val="center"/>
          </w:tcPr>
          <w:p w14:paraId="4CAF2D11" w14:textId="77777777" w:rsidR="00F828F1" w:rsidRPr="001E7444" w:rsidRDefault="00F828F1" w:rsidP="003E2078">
            <w:pPr>
              <w:jc w:val="center"/>
              <w:rPr>
                <w:rFonts w:ascii="Times New Roman" w:hAnsi="Times New Roman"/>
                <w:bCs/>
                <w:sz w:val="24"/>
                <w:szCs w:val="24"/>
              </w:rPr>
            </w:pPr>
            <w:r w:rsidRPr="001E7444">
              <w:rPr>
                <w:rFonts w:ascii="Times New Roman" w:hAnsi="Times New Roman"/>
                <w:bCs/>
                <w:sz w:val="24"/>
                <w:szCs w:val="24"/>
              </w:rPr>
              <w:t>-0.076</w:t>
            </w:r>
          </w:p>
        </w:tc>
      </w:tr>
      <w:tr w:rsidR="00B2058A" w:rsidRPr="001E7444" w14:paraId="5798FA9E"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53763D2F"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Көлік кәсіпорындары жұмысшыларының орташа айлық жалақысы</w:t>
            </w:r>
          </w:p>
        </w:tc>
        <w:tc>
          <w:tcPr>
            <w:tcW w:w="1386" w:type="dxa"/>
            <w:tcBorders>
              <w:top w:val="nil"/>
              <w:left w:val="nil"/>
              <w:bottom w:val="single" w:sz="4" w:space="0" w:color="auto"/>
              <w:right w:val="single" w:sz="4" w:space="0" w:color="auto"/>
            </w:tcBorders>
            <w:shd w:val="clear" w:color="auto" w:fill="auto"/>
            <w:noWrap/>
            <w:vAlign w:val="center"/>
          </w:tcPr>
          <w:p w14:paraId="7A1603B8"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0.086</w:t>
            </w:r>
          </w:p>
        </w:tc>
        <w:tc>
          <w:tcPr>
            <w:tcW w:w="1372" w:type="dxa"/>
            <w:tcBorders>
              <w:top w:val="nil"/>
              <w:left w:val="nil"/>
              <w:bottom w:val="single" w:sz="4" w:space="0" w:color="auto"/>
              <w:right w:val="single" w:sz="4" w:space="0" w:color="auto"/>
            </w:tcBorders>
            <w:shd w:val="clear" w:color="auto" w:fill="auto"/>
            <w:noWrap/>
            <w:vAlign w:val="center"/>
          </w:tcPr>
          <w:p w14:paraId="3999AD45" w14:textId="77777777" w:rsidR="00F828F1" w:rsidRPr="001E7444" w:rsidRDefault="00F828F1" w:rsidP="003E2078">
            <w:pPr>
              <w:jc w:val="center"/>
              <w:rPr>
                <w:rFonts w:ascii="Times New Roman" w:hAnsi="Times New Roman"/>
                <w:bCs/>
                <w:sz w:val="24"/>
                <w:szCs w:val="24"/>
              </w:rPr>
            </w:pPr>
            <w:r w:rsidRPr="001E7444">
              <w:rPr>
                <w:rFonts w:ascii="Times New Roman" w:hAnsi="Times New Roman"/>
                <w:bCs/>
                <w:sz w:val="24"/>
                <w:szCs w:val="24"/>
              </w:rPr>
              <w:t>-0.065</w:t>
            </w:r>
          </w:p>
        </w:tc>
      </w:tr>
      <w:tr w:rsidR="00B2058A" w:rsidRPr="001E7444" w14:paraId="60161DD4"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22D37556"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Көлік кәсіпорындарының саны</w:t>
            </w:r>
          </w:p>
        </w:tc>
        <w:tc>
          <w:tcPr>
            <w:tcW w:w="1386" w:type="dxa"/>
            <w:tcBorders>
              <w:top w:val="nil"/>
              <w:left w:val="nil"/>
              <w:bottom w:val="single" w:sz="4" w:space="0" w:color="auto"/>
              <w:right w:val="single" w:sz="4" w:space="0" w:color="auto"/>
            </w:tcBorders>
            <w:shd w:val="clear" w:color="auto" w:fill="auto"/>
            <w:noWrap/>
            <w:vAlign w:val="center"/>
          </w:tcPr>
          <w:p w14:paraId="25493A56" w14:textId="77777777" w:rsidR="00F828F1" w:rsidRPr="001E7444" w:rsidRDefault="00F828F1" w:rsidP="003E2078">
            <w:pPr>
              <w:jc w:val="center"/>
              <w:rPr>
                <w:rFonts w:ascii="Times New Roman" w:hAnsi="Times New Roman"/>
                <w:b/>
                <w:sz w:val="24"/>
                <w:szCs w:val="24"/>
              </w:rPr>
            </w:pPr>
            <w:r w:rsidRPr="001E7444">
              <w:rPr>
                <w:rFonts w:ascii="Times New Roman" w:hAnsi="Times New Roman"/>
                <w:sz w:val="24"/>
                <w:szCs w:val="24"/>
              </w:rPr>
              <w:t>0.003</w:t>
            </w:r>
          </w:p>
        </w:tc>
        <w:tc>
          <w:tcPr>
            <w:tcW w:w="1372" w:type="dxa"/>
            <w:tcBorders>
              <w:top w:val="nil"/>
              <w:left w:val="nil"/>
              <w:bottom w:val="single" w:sz="4" w:space="0" w:color="auto"/>
              <w:right w:val="single" w:sz="4" w:space="0" w:color="auto"/>
            </w:tcBorders>
            <w:shd w:val="clear" w:color="auto" w:fill="auto"/>
            <w:noWrap/>
            <w:vAlign w:val="center"/>
          </w:tcPr>
          <w:p w14:paraId="054FC3C5" w14:textId="77777777" w:rsidR="00F828F1" w:rsidRPr="001E7444" w:rsidRDefault="00F828F1" w:rsidP="003E2078">
            <w:pPr>
              <w:jc w:val="center"/>
              <w:rPr>
                <w:rFonts w:ascii="Times New Roman" w:hAnsi="Times New Roman"/>
                <w:i/>
                <w:sz w:val="24"/>
                <w:szCs w:val="24"/>
              </w:rPr>
            </w:pPr>
            <w:r w:rsidRPr="001E7444">
              <w:rPr>
                <w:rFonts w:ascii="Times New Roman" w:hAnsi="Times New Roman"/>
                <w:i/>
                <w:sz w:val="24"/>
                <w:szCs w:val="24"/>
              </w:rPr>
              <w:t>0.064</w:t>
            </w:r>
          </w:p>
        </w:tc>
      </w:tr>
      <w:tr w:rsidR="00B2058A" w:rsidRPr="001E7444" w14:paraId="4546A093" w14:textId="77777777" w:rsidTr="003E2078">
        <w:trPr>
          <w:trHeight w:val="298"/>
        </w:trPr>
        <w:tc>
          <w:tcPr>
            <w:tcW w:w="6789" w:type="dxa"/>
            <w:tcBorders>
              <w:top w:val="single" w:sz="4" w:space="0" w:color="auto"/>
              <w:left w:val="single" w:sz="4" w:space="0" w:color="auto"/>
              <w:bottom w:val="single" w:sz="4" w:space="0" w:color="auto"/>
              <w:right w:val="single" w:sz="4" w:space="0" w:color="auto"/>
            </w:tcBorders>
            <w:shd w:val="clear" w:color="auto" w:fill="auto"/>
            <w:noWrap/>
          </w:tcPr>
          <w:p w14:paraId="4B832FDF"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Өнеркәсіп өндірісінің көлемі (тауарлар, қызметтер)</w:t>
            </w:r>
          </w:p>
        </w:tc>
        <w:tc>
          <w:tcPr>
            <w:tcW w:w="1386" w:type="dxa"/>
            <w:tcBorders>
              <w:top w:val="nil"/>
              <w:left w:val="nil"/>
              <w:bottom w:val="single" w:sz="4" w:space="0" w:color="auto"/>
              <w:right w:val="single" w:sz="4" w:space="0" w:color="auto"/>
            </w:tcBorders>
            <w:shd w:val="clear" w:color="auto" w:fill="auto"/>
            <w:noWrap/>
            <w:vAlign w:val="center"/>
          </w:tcPr>
          <w:p w14:paraId="02D06066" w14:textId="77777777" w:rsidR="00F828F1" w:rsidRPr="001E7444" w:rsidRDefault="00F828F1" w:rsidP="003E2078">
            <w:pPr>
              <w:jc w:val="center"/>
              <w:rPr>
                <w:rFonts w:ascii="Times New Roman" w:hAnsi="Times New Roman"/>
                <w:bCs/>
                <w:i/>
                <w:sz w:val="24"/>
                <w:szCs w:val="24"/>
              </w:rPr>
            </w:pPr>
            <w:r w:rsidRPr="001E7444">
              <w:rPr>
                <w:rFonts w:ascii="Times New Roman" w:hAnsi="Times New Roman"/>
                <w:bCs/>
                <w:i/>
                <w:sz w:val="24"/>
                <w:szCs w:val="24"/>
              </w:rPr>
              <w:t>0.082</w:t>
            </w:r>
          </w:p>
        </w:tc>
        <w:tc>
          <w:tcPr>
            <w:tcW w:w="1372" w:type="dxa"/>
            <w:tcBorders>
              <w:top w:val="nil"/>
              <w:left w:val="nil"/>
              <w:bottom w:val="single" w:sz="4" w:space="0" w:color="auto"/>
              <w:right w:val="single" w:sz="4" w:space="0" w:color="auto"/>
            </w:tcBorders>
            <w:shd w:val="clear" w:color="auto" w:fill="auto"/>
            <w:noWrap/>
            <w:vAlign w:val="center"/>
          </w:tcPr>
          <w:p w14:paraId="0F0EC921" w14:textId="77777777" w:rsidR="00F828F1" w:rsidRPr="001E7444" w:rsidRDefault="00F828F1" w:rsidP="003E2078">
            <w:pPr>
              <w:jc w:val="center"/>
              <w:rPr>
                <w:rFonts w:ascii="Times New Roman" w:hAnsi="Times New Roman"/>
                <w:sz w:val="24"/>
                <w:szCs w:val="24"/>
              </w:rPr>
            </w:pPr>
            <w:r w:rsidRPr="001E7444">
              <w:rPr>
                <w:rFonts w:ascii="Times New Roman" w:hAnsi="Times New Roman"/>
                <w:sz w:val="24"/>
                <w:szCs w:val="24"/>
              </w:rPr>
              <w:t>-0.046</w:t>
            </w:r>
          </w:p>
        </w:tc>
      </w:tr>
      <w:tr w:rsidR="00B2058A" w:rsidRPr="001E7444" w14:paraId="59907C64"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418B10FA"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Ауыл шаруашылығы өнімдерінің (қызметтердің) жалпы шығарылымы</w:t>
            </w:r>
          </w:p>
        </w:tc>
        <w:tc>
          <w:tcPr>
            <w:tcW w:w="1386" w:type="dxa"/>
            <w:tcBorders>
              <w:top w:val="nil"/>
              <w:left w:val="nil"/>
              <w:bottom w:val="single" w:sz="4" w:space="0" w:color="auto"/>
              <w:right w:val="single" w:sz="4" w:space="0" w:color="auto"/>
            </w:tcBorders>
            <w:shd w:val="clear" w:color="auto" w:fill="auto"/>
            <w:noWrap/>
            <w:vAlign w:val="center"/>
          </w:tcPr>
          <w:p w14:paraId="0F171E0A" w14:textId="77777777" w:rsidR="00F828F1" w:rsidRPr="001E7444" w:rsidRDefault="00F828F1" w:rsidP="003E2078">
            <w:pPr>
              <w:jc w:val="center"/>
              <w:rPr>
                <w:rFonts w:ascii="Times New Roman" w:hAnsi="Times New Roman"/>
                <w:sz w:val="24"/>
                <w:szCs w:val="24"/>
              </w:rPr>
            </w:pPr>
            <w:r w:rsidRPr="001E7444">
              <w:rPr>
                <w:rFonts w:ascii="Times New Roman" w:hAnsi="Times New Roman"/>
                <w:sz w:val="24"/>
                <w:szCs w:val="24"/>
              </w:rPr>
              <w:t>0.053</w:t>
            </w:r>
          </w:p>
        </w:tc>
        <w:tc>
          <w:tcPr>
            <w:tcW w:w="1372" w:type="dxa"/>
            <w:tcBorders>
              <w:top w:val="nil"/>
              <w:left w:val="nil"/>
              <w:bottom w:val="single" w:sz="4" w:space="0" w:color="auto"/>
              <w:right w:val="single" w:sz="4" w:space="0" w:color="auto"/>
            </w:tcBorders>
            <w:shd w:val="clear" w:color="auto" w:fill="auto"/>
            <w:noWrap/>
            <w:vAlign w:val="center"/>
          </w:tcPr>
          <w:p w14:paraId="04E82999" w14:textId="77777777" w:rsidR="00F828F1" w:rsidRPr="001E7444" w:rsidRDefault="00F828F1" w:rsidP="003E2078">
            <w:pPr>
              <w:jc w:val="center"/>
              <w:rPr>
                <w:rFonts w:ascii="Times New Roman" w:hAnsi="Times New Roman"/>
                <w:bCs/>
                <w:i/>
                <w:sz w:val="24"/>
                <w:szCs w:val="24"/>
              </w:rPr>
            </w:pPr>
            <w:r w:rsidRPr="001E7444">
              <w:rPr>
                <w:rFonts w:ascii="Times New Roman" w:hAnsi="Times New Roman"/>
                <w:bCs/>
                <w:i/>
                <w:sz w:val="24"/>
                <w:szCs w:val="24"/>
              </w:rPr>
              <w:t>0.053</w:t>
            </w:r>
          </w:p>
        </w:tc>
      </w:tr>
      <w:tr w:rsidR="00B2058A" w:rsidRPr="001E7444" w14:paraId="3F954358" w14:textId="77777777" w:rsidTr="003E2078">
        <w:trPr>
          <w:trHeight w:val="298"/>
        </w:trPr>
        <w:tc>
          <w:tcPr>
            <w:tcW w:w="6789" w:type="dxa"/>
            <w:tcBorders>
              <w:top w:val="nil"/>
              <w:left w:val="single" w:sz="4" w:space="0" w:color="auto"/>
              <w:bottom w:val="single" w:sz="4" w:space="0" w:color="auto"/>
              <w:right w:val="single" w:sz="4" w:space="0" w:color="auto"/>
            </w:tcBorders>
            <w:shd w:val="clear" w:color="auto" w:fill="auto"/>
            <w:noWrap/>
          </w:tcPr>
          <w:p w14:paraId="1700EFCF"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Байланыс қызметтерінің көлемі</w:t>
            </w:r>
          </w:p>
        </w:tc>
        <w:tc>
          <w:tcPr>
            <w:tcW w:w="1386" w:type="dxa"/>
            <w:tcBorders>
              <w:top w:val="nil"/>
              <w:left w:val="nil"/>
              <w:bottom w:val="single" w:sz="4" w:space="0" w:color="auto"/>
              <w:right w:val="single" w:sz="4" w:space="0" w:color="auto"/>
            </w:tcBorders>
            <w:shd w:val="clear" w:color="auto" w:fill="auto"/>
            <w:noWrap/>
            <w:vAlign w:val="center"/>
          </w:tcPr>
          <w:p w14:paraId="19FC85C2" w14:textId="77777777" w:rsidR="00F828F1" w:rsidRPr="001E7444" w:rsidRDefault="00F828F1" w:rsidP="003E2078">
            <w:pPr>
              <w:jc w:val="center"/>
              <w:rPr>
                <w:rFonts w:ascii="Times New Roman" w:hAnsi="Times New Roman"/>
                <w:bCs/>
                <w:i/>
                <w:sz w:val="24"/>
                <w:szCs w:val="24"/>
              </w:rPr>
            </w:pPr>
            <w:r w:rsidRPr="001E7444">
              <w:rPr>
                <w:rFonts w:ascii="Times New Roman" w:hAnsi="Times New Roman"/>
                <w:bCs/>
                <w:i/>
                <w:sz w:val="24"/>
                <w:szCs w:val="24"/>
              </w:rPr>
              <w:t>0.307</w:t>
            </w:r>
          </w:p>
        </w:tc>
        <w:tc>
          <w:tcPr>
            <w:tcW w:w="1372" w:type="dxa"/>
            <w:tcBorders>
              <w:top w:val="nil"/>
              <w:left w:val="nil"/>
              <w:bottom w:val="single" w:sz="4" w:space="0" w:color="auto"/>
              <w:right w:val="single" w:sz="4" w:space="0" w:color="auto"/>
            </w:tcBorders>
            <w:shd w:val="clear" w:color="auto" w:fill="auto"/>
            <w:noWrap/>
            <w:vAlign w:val="center"/>
          </w:tcPr>
          <w:p w14:paraId="07A427BD" w14:textId="77777777" w:rsidR="00F828F1" w:rsidRPr="001E7444" w:rsidRDefault="00F828F1" w:rsidP="003E2078">
            <w:pPr>
              <w:jc w:val="center"/>
              <w:rPr>
                <w:rFonts w:ascii="Times New Roman" w:hAnsi="Times New Roman"/>
                <w:b/>
                <w:bCs/>
                <w:sz w:val="24"/>
                <w:szCs w:val="24"/>
              </w:rPr>
            </w:pPr>
            <w:r w:rsidRPr="001E7444">
              <w:rPr>
                <w:rFonts w:ascii="Times New Roman" w:hAnsi="Times New Roman"/>
                <w:sz w:val="24"/>
                <w:szCs w:val="24"/>
              </w:rPr>
              <w:t>-0.067</w:t>
            </w:r>
          </w:p>
        </w:tc>
      </w:tr>
      <w:tr w:rsidR="00B2058A" w:rsidRPr="001E7444" w14:paraId="5872F003" w14:textId="77777777" w:rsidTr="003E2078">
        <w:trPr>
          <w:trHeight w:val="298"/>
        </w:trPr>
        <w:tc>
          <w:tcPr>
            <w:tcW w:w="6789" w:type="dxa"/>
            <w:tcBorders>
              <w:top w:val="single" w:sz="4" w:space="0" w:color="auto"/>
              <w:left w:val="single" w:sz="4" w:space="0" w:color="auto"/>
              <w:bottom w:val="single" w:sz="4" w:space="0" w:color="auto"/>
              <w:right w:val="single" w:sz="4" w:space="0" w:color="auto"/>
            </w:tcBorders>
            <w:shd w:val="clear" w:color="auto" w:fill="auto"/>
            <w:noWrap/>
          </w:tcPr>
          <w:p w14:paraId="5C455DF6" w14:textId="77777777" w:rsidR="00F828F1" w:rsidRPr="001E7444" w:rsidRDefault="00F828F1" w:rsidP="00B256C5">
            <w:pPr>
              <w:rPr>
                <w:rFonts w:ascii="Times New Roman" w:hAnsi="Times New Roman"/>
                <w:sz w:val="24"/>
                <w:szCs w:val="24"/>
              </w:rPr>
            </w:pPr>
            <w:r w:rsidRPr="001E7444">
              <w:rPr>
                <w:rFonts w:ascii="Times New Roman" w:hAnsi="Times New Roman"/>
                <w:sz w:val="24"/>
                <w:szCs w:val="24"/>
              </w:rPr>
              <w:t>Ұялы байланыс абоненттері</w:t>
            </w:r>
          </w:p>
        </w:tc>
        <w:tc>
          <w:tcPr>
            <w:tcW w:w="1386" w:type="dxa"/>
            <w:tcBorders>
              <w:top w:val="single" w:sz="4" w:space="0" w:color="auto"/>
              <w:left w:val="nil"/>
              <w:bottom w:val="single" w:sz="4" w:space="0" w:color="auto"/>
              <w:right w:val="single" w:sz="4" w:space="0" w:color="auto"/>
            </w:tcBorders>
            <w:shd w:val="clear" w:color="auto" w:fill="auto"/>
            <w:noWrap/>
            <w:vAlign w:val="center"/>
          </w:tcPr>
          <w:p w14:paraId="6C327BC8" w14:textId="77777777" w:rsidR="00F828F1" w:rsidRPr="001E7444" w:rsidRDefault="00F828F1" w:rsidP="003E2078">
            <w:pPr>
              <w:jc w:val="center"/>
              <w:rPr>
                <w:rFonts w:ascii="Times New Roman" w:hAnsi="Times New Roman"/>
                <w:sz w:val="24"/>
                <w:szCs w:val="24"/>
              </w:rPr>
            </w:pPr>
            <w:r w:rsidRPr="001E7444">
              <w:rPr>
                <w:rFonts w:ascii="Times New Roman" w:hAnsi="Times New Roman"/>
                <w:sz w:val="24"/>
                <w:szCs w:val="24"/>
              </w:rPr>
              <w:t>0.044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7C3AA8E" w14:textId="77777777" w:rsidR="00F828F1" w:rsidRPr="001E7444" w:rsidRDefault="00F828F1" w:rsidP="003E2078">
            <w:pPr>
              <w:jc w:val="center"/>
              <w:rPr>
                <w:rFonts w:ascii="Times New Roman" w:hAnsi="Times New Roman"/>
                <w:bCs/>
                <w:i/>
                <w:sz w:val="24"/>
                <w:szCs w:val="24"/>
              </w:rPr>
            </w:pPr>
            <w:r w:rsidRPr="001E7444">
              <w:rPr>
                <w:rFonts w:ascii="Times New Roman" w:hAnsi="Times New Roman"/>
                <w:bCs/>
                <w:i/>
                <w:sz w:val="24"/>
                <w:szCs w:val="24"/>
              </w:rPr>
              <w:t>0.067</w:t>
            </w:r>
          </w:p>
        </w:tc>
      </w:tr>
      <w:tr w:rsidR="003E2078" w:rsidRPr="001E7444" w14:paraId="47791416" w14:textId="77777777" w:rsidTr="003E2078">
        <w:trPr>
          <w:trHeight w:val="298"/>
        </w:trPr>
        <w:tc>
          <w:tcPr>
            <w:tcW w:w="9547" w:type="dxa"/>
            <w:gridSpan w:val="3"/>
            <w:tcBorders>
              <w:top w:val="single" w:sz="4" w:space="0" w:color="auto"/>
              <w:left w:val="single" w:sz="4" w:space="0" w:color="auto"/>
              <w:bottom w:val="single" w:sz="4" w:space="0" w:color="auto"/>
              <w:right w:val="single" w:sz="4" w:space="0" w:color="auto"/>
            </w:tcBorders>
            <w:shd w:val="clear" w:color="auto" w:fill="auto"/>
            <w:noWrap/>
          </w:tcPr>
          <w:p w14:paraId="4C6E888B" w14:textId="77777777" w:rsidR="003E2078" w:rsidRPr="001E7444" w:rsidRDefault="003E2078" w:rsidP="003E2078">
            <w:pPr>
              <w:ind w:firstLine="564"/>
              <w:rPr>
                <w:rFonts w:ascii="Times New Roman" w:hAnsi="Times New Roman"/>
                <w:bCs/>
                <w:i/>
                <w:sz w:val="24"/>
                <w:szCs w:val="24"/>
              </w:rPr>
            </w:pPr>
            <w:r w:rsidRPr="001E7444">
              <w:rPr>
                <w:rFonts w:ascii="Times New Roman" w:hAnsi="Times New Roman"/>
                <w:sz w:val="24"/>
                <w:szCs w:val="24"/>
                <w:lang w:val="ru-RU"/>
              </w:rPr>
              <w:t xml:space="preserve">Ескерту – </w:t>
            </w:r>
            <w:r w:rsidRPr="001E7444">
              <w:rPr>
                <w:rFonts w:ascii="Times New Roman" w:hAnsi="Times New Roman"/>
                <w:sz w:val="24"/>
                <w:szCs w:val="24"/>
              </w:rPr>
              <w:t>А</w:t>
            </w:r>
            <w:r w:rsidRPr="001E7444">
              <w:rPr>
                <w:rFonts w:ascii="Times New Roman" w:hAnsi="Times New Roman"/>
                <w:sz w:val="24"/>
                <w:szCs w:val="24"/>
                <w:lang w:val="ru-RU"/>
              </w:rPr>
              <w:t>втор есептеген</w:t>
            </w:r>
          </w:p>
        </w:tc>
      </w:tr>
    </w:tbl>
    <w:p w14:paraId="0B0476CC" w14:textId="77777777" w:rsidR="00F828F1" w:rsidRPr="001E7444" w:rsidRDefault="00F828F1" w:rsidP="00B256C5">
      <w:pPr>
        <w:ind w:firstLine="708"/>
        <w:rPr>
          <w:rFonts w:ascii="Times New Roman" w:hAnsi="Times New Roman"/>
          <w:sz w:val="28"/>
          <w:szCs w:val="28"/>
        </w:rPr>
      </w:pPr>
    </w:p>
    <w:p w14:paraId="454E2BAD" w14:textId="77777777" w:rsidR="00F828F1" w:rsidRPr="001E7444" w:rsidRDefault="00C20122" w:rsidP="003E2078">
      <w:pPr>
        <w:ind w:firstLine="709"/>
        <w:rPr>
          <w:rFonts w:ascii="Times New Roman" w:hAnsi="Times New Roman"/>
          <w:sz w:val="24"/>
          <w:szCs w:val="24"/>
        </w:rPr>
      </w:pPr>
      <w:r w:rsidRPr="001E7444">
        <w:rPr>
          <w:rFonts w:ascii="Times New Roman" w:hAnsi="Times New Roman"/>
          <w:sz w:val="28"/>
          <w:szCs w:val="28"/>
        </w:rPr>
        <w:t>21</w:t>
      </w:r>
      <w:r w:rsidR="0006265C" w:rsidRPr="001E7444">
        <w:rPr>
          <w:rFonts w:ascii="Times New Roman" w:hAnsi="Times New Roman"/>
          <w:sz w:val="28"/>
          <w:szCs w:val="28"/>
        </w:rPr>
        <w:t xml:space="preserve">-кестеде </w:t>
      </w:r>
      <w:r w:rsidR="00F828F1" w:rsidRPr="001E7444">
        <w:rPr>
          <w:rFonts w:ascii="Times New Roman" w:hAnsi="Times New Roman"/>
          <w:sz w:val="28"/>
          <w:szCs w:val="28"/>
        </w:rPr>
        <w:t>көрсетілгендей, әрбір фактордың компоненттерін анықтау үшін ең үлкен мәні абсолютті мәнде таңдалады. Мысалы, екі фактордың Көлік түрі бойынша қаржыландырудың барлық көздерінен негізгі капиталға инвестициялар айнымалысы үшін 0.089 – абсолютті түрде ең үлкен сан, сондықтан осы айнымалы таңдады</w:t>
      </w:r>
      <w:r w:rsidR="00C77076" w:rsidRPr="001E7444">
        <w:rPr>
          <w:rFonts w:ascii="Times New Roman" w:hAnsi="Times New Roman"/>
          <w:sz w:val="28"/>
          <w:szCs w:val="28"/>
        </w:rPr>
        <w:t>қ.</w:t>
      </w:r>
      <w:r w:rsidR="00F828F1" w:rsidRPr="001E7444">
        <w:rPr>
          <w:rFonts w:ascii="Times New Roman" w:hAnsi="Times New Roman"/>
          <w:sz w:val="28"/>
          <w:szCs w:val="28"/>
        </w:rPr>
        <w:t xml:space="preserve"> Осылайша, екі маңызды факторлық топтар анықтады</w:t>
      </w:r>
      <w:r w:rsidR="00C77076" w:rsidRPr="001E7444">
        <w:rPr>
          <w:rFonts w:ascii="Times New Roman" w:hAnsi="Times New Roman"/>
          <w:sz w:val="28"/>
          <w:szCs w:val="28"/>
        </w:rPr>
        <w:t>қ</w:t>
      </w:r>
      <w:r w:rsidR="00F828F1" w:rsidRPr="001E7444">
        <w:rPr>
          <w:rFonts w:ascii="Times New Roman" w:hAnsi="Times New Roman"/>
          <w:sz w:val="28"/>
          <w:szCs w:val="28"/>
        </w:rPr>
        <w:t xml:space="preserve"> және олар келесідей</w:t>
      </w:r>
      <w:r w:rsidR="0023066B" w:rsidRPr="001E7444">
        <w:rPr>
          <w:rFonts w:ascii="Times New Roman" w:hAnsi="Times New Roman"/>
          <w:sz w:val="28"/>
          <w:szCs w:val="28"/>
        </w:rPr>
        <w:t xml:space="preserve"> (</w:t>
      </w:r>
      <w:r w:rsidR="000F2675" w:rsidRPr="001E7444">
        <w:rPr>
          <w:rFonts w:ascii="Times New Roman" w:hAnsi="Times New Roman"/>
          <w:sz w:val="28"/>
          <w:szCs w:val="28"/>
        </w:rPr>
        <w:t>18-</w:t>
      </w:r>
      <w:r w:rsidR="0023066B" w:rsidRPr="001E7444">
        <w:rPr>
          <w:rFonts w:ascii="Times New Roman" w:hAnsi="Times New Roman"/>
          <w:sz w:val="28"/>
          <w:szCs w:val="28"/>
        </w:rPr>
        <w:t>сурет)</w:t>
      </w:r>
      <w:r w:rsidR="00F828F1" w:rsidRPr="001E7444">
        <w:rPr>
          <w:rFonts w:ascii="Times New Roman" w:hAnsi="Times New Roman"/>
          <w:sz w:val="28"/>
          <w:szCs w:val="28"/>
        </w:rPr>
        <w:t>:</w:t>
      </w:r>
    </w:p>
    <w:p w14:paraId="62EE7532" w14:textId="77777777" w:rsidR="00F828F1" w:rsidRPr="001E7444" w:rsidRDefault="00F828F1" w:rsidP="003E2078">
      <w:pPr>
        <w:pStyle w:val="a4"/>
        <w:numPr>
          <w:ilvl w:val="0"/>
          <w:numId w:val="5"/>
        </w:numPr>
        <w:tabs>
          <w:tab w:val="left" w:pos="851"/>
        </w:tabs>
        <w:ind w:left="0" w:firstLine="709"/>
        <w:rPr>
          <w:rFonts w:ascii="Times New Roman" w:hAnsi="Times New Roman"/>
          <w:sz w:val="28"/>
          <w:szCs w:val="28"/>
        </w:rPr>
      </w:pPr>
      <w:r w:rsidRPr="001E7444">
        <w:rPr>
          <w:rFonts w:ascii="Times New Roman" w:hAnsi="Times New Roman"/>
          <w:sz w:val="28"/>
          <w:szCs w:val="28"/>
        </w:rPr>
        <w:t xml:space="preserve">1 факторлық топ – </w:t>
      </w:r>
      <w:r w:rsidR="00A05210" w:rsidRPr="001E7444">
        <w:rPr>
          <w:rFonts w:ascii="Times New Roman" w:hAnsi="Times New Roman"/>
          <w:sz w:val="28"/>
          <w:szCs w:val="28"/>
        </w:rPr>
        <w:t>негізгі капитал инвестициялары</w:t>
      </w:r>
      <w:r w:rsidRPr="001E7444">
        <w:rPr>
          <w:rFonts w:ascii="Times New Roman" w:hAnsi="Times New Roman"/>
          <w:sz w:val="28"/>
          <w:szCs w:val="28"/>
        </w:rPr>
        <w:t xml:space="preserve">, азаматтардың меншігіндегі жүк машиналарының болуы, жүк айналымы, көлік кәсіпорындары жұмысшыларының орташа айлық жалақысы, өнеркәсіп өндірісінің көлемі (тауарлар, қызметтер), байланыс қызметтерінің көлемі; </w:t>
      </w:r>
    </w:p>
    <w:p w14:paraId="7112E7D6" w14:textId="77777777" w:rsidR="00F828F1" w:rsidRPr="001E7444" w:rsidRDefault="00F828F1" w:rsidP="003E2078">
      <w:pPr>
        <w:pStyle w:val="a4"/>
        <w:numPr>
          <w:ilvl w:val="0"/>
          <w:numId w:val="5"/>
        </w:numPr>
        <w:tabs>
          <w:tab w:val="left" w:pos="851"/>
        </w:tabs>
        <w:ind w:left="0" w:firstLine="709"/>
        <w:rPr>
          <w:rFonts w:ascii="Times New Roman" w:hAnsi="Times New Roman"/>
          <w:sz w:val="28"/>
          <w:szCs w:val="28"/>
        </w:rPr>
      </w:pPr>
      <w:r w:rsidRPr="001E7444">
        <w:rPr>
          <w:rFonts w:ascii="Times New Roman" w:hAnsi="Times New Roman"/>
          <w:sz w:val="28"/>
          <w:szCs w:val="28"/>
        </w:rPr>
        <w:t>2 факторлық топ – көлік түрі бойынша қаржыландырудың барлық көздерінен негізгі капиталға инвестициялар, көлік құралдарын импорттау, тасымалданған жүк, багаж, қол-жүк, көлік кәсіпорындарының саны, ауыл шаруашылығы өнімдерінің (қызметтердің) жалпы шығарылымы, ұялы байланыс абоненттері</w:t>
      </w:r>
      <w:r w:rsidR="003E2078" w:rsidRPr="001E7444">
        <w:rPr>
          <w:rFonts w:ascii="Times New Roman" w:hAnsi="Times New Roman"/>
          <w:sz w:val="28"/>
          <w:szCs w:val="28"/>
        </w:rPr>
        <w:t>.</w:t>
      </w:r>
    </w:p>
    <w:p w14:paraId="7D54F36D" w14:textId="77777777" w:rsidR="00F828F1" w:rsidRPr="001E7444" w:rsidRDefault="00C72928" w:rsidP="003E2078">
      <w:pPr>
        <w:ind w:firstLine="709"/>
        <w:rPr>
          <w:rFonts w:ascii="Times New Roman" w:eastAsia="Times New Roman" w:hAnsi="Times New Roman"/>
          <w:sz w:val="28"/>
          <w:szCs w:val="28"/>
          <w:lang w:eastAsia="kk-KZ"/>
        </w:rPr>
      </w:pPr>
      <w:r w:rsidRPr="001E7444">
        <w:rPr>
          <w:rFonts w:ascii="Times New Roman" w:hAnsi="Times New Roman"/>
          <w:sz w:val="28"/>
          <w:szCs w:val="28"/>
        </w:rPr>
        <w:t>Б</w:t>
      </w:r>
      <w:r w:rsidR="00F828F1" w:rsidRPr="001E7444">
        <w:rPr>
          <w:rFonts w:ascii="Times New Roman" w:hAnsi="Times New Roman"/>
          <w:sz w:val="28"/>
          <w:szCs w:val="28"/>
        </w:rPr>
        <w:t>ірінші факторлық топ айнымалы</w:t>
      </w:r>
      <w:r w:rsidR="0006265C" w:rsidRPr="001E7444">
        <w:rPr>
          <w:rFonts w:ascii="Times New Roman" w:hAnsi="Times New Roman"/>
          <w:sz w:val="28"/>
          <w:szCs w:val="28"/>
        </w:rPr>
        <w:t>лардың көрсеткіштерін</w:t>
      </w:r>
      <w:r w:rsidR="00F828F1" w:rsidRPr="001E7444">
        <w:rPr>
          <w:rFonts w:ascii="Times New Roman" w:hAnsi="Times New Roman"/>
          <w:sz w:val="28"/>
          <w:szCs w:val="28"/>
        </w:rPr>
        <w:t xml:space="preserve"> қарайтын болсақ, ең қарқынды дамыған айнымалы көлік кәсіпорындары үшін негізгі құралдар ай</w:t>
      </w:r>
      <w:r w:rsidR="005D6566" w:rsidRPr="001E7444">
        <w:rPr>
          <w:rFonts w:ascii="Times New Roman" w:hAnsi="Times New Roman"/>
          <w:sz w:val="28"/>
          <w:szCs w:val="28"/>
        </w:rPr>
        <w:t>нымалысы, бұл айнымалы</w:t>
      </w:r>
      <w:r w:rsidR="009A47CF" w:rsidRPr="001E7444">
        <w:rPr>
          <w:rFonts w:ascii="Times New Roman" w:hAnsi="Times New Roman"/>
          <w:sz w:val="28"/>
          <w:szCs w:val="28"/>
        </w:rPr>
        <w:t xml:space="preserve"> 2009-2020</w:t>
      </w:r>
      <w:r w:rsidR="00F828F1" w:rsidRPr="001E7444">
        <w:rPr>
          <w:rFonts w:ascii="Times New Roman" w:hAnsi="Times New Roman"/>
          <w:sz w:val="28"/>
          <w:szCs w:val="28"/>
        </w:rPr>
        <w:t xml:space="preserve"> жылдар аралығында 5 есеге жуық шамаға өскен, егер 2009 жылы 2 </w:t>
      </w:r>
      <w:r w:rsidR="009A47CF" w:rsidRPr="001E7444">
        <w:rPr>
          <w:rFonts w:ascii="Times New Roman" w:hAnsi="Times New Roman"/>
          <w:sz w:val="28"/>
          <w:szCs w:val="28"/>
        </w:rPr>
        <w:t>284,2 млрд. теңгені құраса, 2020</w:t>
      </w:r>
      <w:r w:rsidR="00F828F1" w:rsidRPr="001E7444">
        <w:rPr>
          <w:rFonts w:ascii="Times New Roman" w:hAnsi="Times New Roman"/>
          <w:sz w:val="28"/>
          <w:szCs w:val="28"/>
        </w:rPr>
        <w:t xml:space="preserve"> жылы 11 402,7 млрд. теңгені құраған. Өнеркәсіп өндірісінің көлемі (тауарлар, қызметтер) 3 есеге жуық өскен, </w:t>
      </w:r>
      <w:r w:rsidR="00F828F1" w:rsidRPr="001E7444">
        <w:rPr>
          <w:rFonts w:ascii="Times New Roman" w:eastAsia="Times New Roman" w:hAnsi="Times New Roman"/>
          <w:sz w:val="28"/>
          <w:szCs w:val="28"/>
          <w:lang w:eastAsia="kk-KZ"/>
        </w:rPr>
        <w:t>9 121,5 млрд</w:t>
      </w:r>
      <w:r w:rsidR="003E2078" w:rsidRPr="001E7444">
        <w:rPr>
          <w:rFonts w:ascii="Times New Roman" w:eastAsia="Times New Roman" w:hAnsi="Times New Roman"/>
          <w:sz w:val="28"/>
          <w:szCs w:val="28"/>
          <w:lang w:eastAsia="kk-KZ"/>
        </w:rPr>
        <w:t>.</w:t>
      </w:r>
      <w:r w:rsidR="00F828F1" w:rsidRPr="001E7444">
        <w:rPr>
          <w:rFonts w:ascii="Times New Roman" w:eastAsia="Times New Roman" w:hAnsi="Times New Roman"/>
          <w:sz w:val="28"/>
          <w:szCs w:val="28"/>
          <w:lang w:eastAsia="kk-KZ"/>
        </w:rPr>
        <w:t xml:space="preserve"> теңгеден 27 218,1 млрд. теңгеге дейін.</w:t>
      </w:r>
      <w:r w:rsidR="00F828F1" w:rsidRPr="001E7444">
        <w:rPr>
          <w:rFonts w:ascii="Times New Roman" w:eastAsia="Times New Roman" w:hAnsi="Times New Roman"/>
          <w:sz w:val="20"/>
          <w:szCs w:val="20"/>
          <w:lang w:eastAsia="kk-KZ"/>
        </w:rPr>
        <w:t xml:space="preserve"> </w:t>
      </w:r>
      <w:r w:rsidR="00F828F1" w:rsidRPr="001E7444">
        <w:rPr>
          <w:rFonts w:ascii="Times New Roman" w:eastAsia="Times New Roman" w:hAnsi="Times New Roman"/>
          <w:sz w:val="28"/>
          <w:szCs w:val="28"/>
          <w:lang w:eastAsia="kk-KZ"/>
        </w:rPr>
        <w:t xml:space="preserve">Көлік кәсіпорындары жұмысшыларының орташа айлық жалақысы 2009 </w:t>
      </w:r>
      <w:r w:rsidR="009A47CF" w:rsidRPr="001E7444">
        <w:rPr>
          <w:rFonts w:ascii="Times New Roman" w:eastAsia="Times New Roman" w:hAnsi="Times New Roman"/>
          <w:sz w:val="28"/>
          <w:szCs w:val="28"/>
          <w:lang w:eastAsia="kk-KZ"/>
        </w:rPr>
        <w:t>жылы 86,6 мың теңге құраса, 2020</w:t>
      </w:r>
      <w:r w:rsidR="00F828F1" w:rsidRPr="001E7444">
        <w:rPr>
          <w:rFonts w:ascii="Times New Roman" w:eastAsia="Times New Roman" w:hAnsi="Times New Roman"/>
          <w:sz w:val="28"/>
          <w:szCs w:val="28"/>
          <w:lang w:eastAsia="kk-KZ"/>
        </w:rPr>
        <w:t xml:space="preserve"> жылы 197,5 мың теңге құрап, 2,5 есеге ұлғайған. Байланыс қызметтерінің көлемі 2009 жы</w:t>
      </w:r>
      <w:r w:rsidR="009A47CF" w:rsidRPr="001E7444">
        <w:rPr>
          <w:rFonts w:ascii="Times New Roman" w:eastAsia="Times New Roman" w:hAnsi="Times New Roman"/>
          <w:sz w:val="28"/>
          <w:szCs w:val="28"/>
          <w:lang w:eastAsia="kk-KZ"/>
        </w:rPr>
        <w:t>лы 438,4 млрд</w:t>
      </w:r>
      <w:r w:rsidR="003E2078" w:rsidRPr="001E7444">
        <w:rPr>
          <w:rFonts w:ascii="Times New Roman" w:eastAsia="Times New Roman" w:hAnsi="Times New Roman"/>
          <w:sz w:val="28"/>
          <w:szCs w:val="28"/>
          <w:lang w:eastAsia="kk-KZ"/>
        </w:rPr>
        <w:t>.</w:t>
      </w:r>
      <w:r w:rsidR="009A47CF" w:rsidRPr="001E7444">
        <w:rPr>
          <w:rFonts w:ascii="Times New Roman" w:eastAsia="Times New Roman" w:hAnsi="Times New Roman"/>
          <w:sz w:val="28"/>
          <w:szCs w:val="28"/>
          <w:lang w:eastAsia="kk-KZ"/>
        </w:rPr>
        <w:t xml:space="preserve"> теңге құраса, 2020</w:t>
      </w:r>
      <w:r w:rsidR="00F828F1" w:rsidRPr="001E7444">
        <w:rPr>
          <w:rFonts w:ascii="Times New Roman" w:eastAsia="Times New Roman" w:hAnsi="Times New Roman"/>
          <w:sz w:val="28"/>
          <w:szCs w:val="28"/>
          <w:lang w:eastAsia="kk-KZ"/>
        </w:rPr>
        <w:t xml:space="preserve"> жылы 1,78 есеге артып, 782,4 млрд. теңгеге жеткен. </w:t>
      </w:r>
      <w:r w:rsidR="00F828F1" w:rsidRPr="001E7444">
        <w:rPr>
          <w:rFonts w:ascii="Times New Roman" w:eastAsia="Times New Roman" w:hAnsi="Times New Roman"/>
          <w:sz w:val="28"/>
          <w:szCs w:val="28"/>
          <w:lang w:val="ru-RU" w:eastAsia="kk-KZ"/>
        </w:rPr>
        <w:t xml:space="preserve">Жүк айналымы да 1,81 </w:t>
      </w:r>
      <w:r w:rsidR="00F828F1" w:rsidRPr="001E7444">
        <w:rPr>
          <w:rFonts w:ascii="Times New Roman" w:eastAsia="Times New Roman" w:hAnsi="Times New Roman"/>
          <w:sz w:val="28"/>
          <w:szCs w:val="28"/>
          <w:lang w:val="ru-RU" w:eastAsia="kk-KZ"/>
        </w:rPr>
        <w:lastRenderedPageBreak/>
        <w:t xml:space="preserve">есеге артып, 337 </w:t>
      </w:r>
      <w:proofErr w:type="gramStart"/>
      <w:r w:rsidR="00F828F1" w:rsidRPr="001E7444">
        <w:rPr>
          <w:rFonts w:ascii="Times New Roman" w:eastAsia="Times New Roman" w:hAnsi="Times New Roman"/>
          <w:sz w:val="28"/>
          <w:szCs w:val="28"/>
          <w:lang w:val="ru-RU" w:eastAsia="kk-KZ"/>
        </w:rPr>
        <w:t>млрд.</w:t>
      </w:r>
      <w:proofErr w:type="gramEnd"/>
      <w:r w:rsidR="00F828F1" w:rsidRPr="001E7444">
        <w:rPr>
          <w:rFonts w:ascii="Times New Roman" w:eastAsia="Times New Roman" w:hAnsi="Times New Roman"/>
          <w:sz w:val="28"/>
          <w:szCs w:val="28"/>
          <w:lang w:val="ru-RU" w:eastAsia="kk-KZ"/>
        </w:rPr>
        <w:t xml:space="preserve"> ткм-нен 609,5 млрд. ткм-ге жеткен. Тек </w:t>
      </w:r>
      <w:r w:rsidR="0006265C" w:rsidRPr="001E7444">
        <w:rPr>
          <w:rFonts w:ascii="Times New Roman" w:eastAsia="Times New Roman" w:hAnsi="Times New Roman"/>
          <w:sz w:val="28"/>
          <w:szCs w:val="28"/>
          <w:lang w:eastAsia="kk-KZ"/>
        </w:rPr>
        <w:t>а</w:t>
      </w:r>
      <w:r w:rsidR="00F828F1" w:rsidRPr="001E7444">
        <w:rPr>
          <w:rFonts w:ascii="Times New Roman" w:eastAsia="Times New Roman" w:hAnsi="Times New Roman"/>
          <w:sz w:val="28"/>
          <w:szCs w:val="28"/>
          <w:lang w:eastAsia="kk-KZ"/>
        </w:rPr>
        <w:t>заматтардың меншігіндегі жүк машиналарының саны өте аз шамаға ұлғайған, 236,2 мың бірліктен 269 мың бірлікке</w:t>
      </w:r>
      <w:r w:rsidR="00F828F1" w:rsidRPr="001E7444">
        <w:rPr>
          <w:rFonts w:ascii="Times New Roman" w:eastAsia="Times New Roman" w:hAnsi="Times New Roman"/>
          <w:sz w:val="20"/>
          <w:szCs w:val="20"/>
          <w:lang w:eastAsia="kk-KZ"/>
        </w:rPr>
        <w:t xml:space="preserve">. </w:t>
      </w:r>
      <w:r w:rsidR="00F828F1" w:rsidRPr="001E7444">
        <w:rPr>
          <w:rFonts w:ascii="Times New Roman" w:eastAsia="Times New Roman" w:hAnsi="Times New Roman"/>
          <w:sz w:val="28"/>
          <w:szCs w:val="28"/>
          <w:lang w:eastAsia="kk-KZ"/>
        </w:rPr>
        <w:t>Тұтастай алғанда, барлық көрсеткіштер өздерін жақс</w:t>
      </w:r>
      <w:r w:rsidR="005D6566" w:rsidRPr="001E7444">
        <w:rPr>
          <w:rFonts w:ascii="Times New Roman" w:eastAsia="Times New Roman" w:hAnsi="Times New Roman"/>
          <w:sz w:val="28"/>
          <w:szCs w:val="28"/>
          <w:lang w:eastAsia="kk-KZ"/>
        </w:rPr>
        <w:t>ы жағынан көрсетті және соңғы 11</w:t>
      </w:r>
      <w:r w:rsidR="00F828F1" w:rsidRPr="001E7444">
        <w:rPr>
          <w:rFonts w:ascii="Times New Roman" w:eastAsia="Times New Roman" w:hAnsi="Times New Roman"/>
          <w:sz w:val="28"/>
          <w:szCs w:val="28"/>
          <w:lang w:eastAsia="kk-KZ"/>
        </w:rPr>
        <w:t xml:space="preserve"> жыл ішінде </w:t>
      </w:r>
      <w:r w:rsidR="005D6566" w:rsidRPr="001E7444">
        <w:rPr>
          <w:rFonts w:ascii="Times New Roman" w:eastAsia="Times New Roman" w:hAnsi="Times New Roman"/>
          <w:sz w:val="28"/>
          <w:szCs w:val="28"/>
          <w:lang w:eastAsia="kk-KZ"/>
        </w:rPr>
        <w:t>едә</w:t>
      </w:r>
      <w:r w:rsidR="0006265C" w:rsidRPr="001E7444">
        <w:rPr>
          <w:rFonts w:ascii="Times New Roman" w:eastAsia="Times New Roman" w:hAnsi="Times New Roman"/>
          <w:sz w:val="28"/>
          <w:szCs w:val="28"/>
          <w:lang w:eastAsia="kk-KZ"/>
        </w:rPr>
        <w:t>уір жоғарылаған</w:t>
      </w:r>
      <w:r w:rsidR="00C77076" w:rsidRPr="001E7444">
        <w:rPr>
          <w:rFonts w:ascii="Times New Roman" w:eastAsia="Times New Roman" w:hAnsi="Times New Roman"/>
          <w:sz w:val="28"/>
          <w:szCs w:val="28"/>
          <w:lang w:eastAsia="kk-KZ"/>
        </w:rPr>
        <w:t>ын анықтадық</w:t>
      </w:r>
      <w:r w:rsidR="00F828F1" w:rsidRPr="001E7444">
        <w:rPr>
          <w:rFonts w:ascii="Times New Roman" w:eastAsia="Times New Roman" w:hAnsi="Times New Roman"/>
          <w:sz w:val="28"/>
          <w:szCs w:val="28"/>
          <w:lang w:eastAsia="kk-KZ"/>
        </w:rPr>
        <w:t>.</w:t>
      </w:r>
    </w:p>
    <w:p w14:paraId="3F0B9203" w14:textId="77777777" w:rsidR="00F828F1" w:rsidRPr="001E7444" w:rsidRDefault="00F828F1" w:rsidP="003E2078">
      <w:pPr>
        <w:ind w:firstLine="709"/>
        <w:rPr>
          <w:rFonts w:ascii="Times New Roman" w:eastAsia="Times New Roman" w:hAnsi="Times New Roman"/>
          <w:sz w:val="28"/>
          <w:szCs w:val="28"/>
          <w:lang w:eastAsia="kk-KZ"/>
        </w:rPr>
      </w:pPr>
      <w:r w:rsidRPr="001E7444">
        <w:rPr>
          <w:rFonts w:ascii="Times New Roman" w:hAnsi="Times New Roman"/>
          <w:sz w:val="28"/>
          <w:szCs w:val="28"/>
        </w:rPr>
        <w:t>Екінші факторлық топ айнымалылардың көрсеткіштеріне келетін болсақ, мұнда қатты өзгеріс көрсеткен ауыл шаруашылығы өнімдерінің</w:t>
      </w:r>
      <w:r w:rsidR="0006265C" w:rsidRPr="001E7444">
        <w:rPr>
          <w:rFonts w:ascii="Times New Roman" w:hAnsi="Times New Roman"/>
          <w:sz w:val="28"/>
          <w:szCs w:val="28"/>
        </w:rPr>
        <w:t xml:space="preserve"> (қызметтердің) жалпы шығарылым </w:t>
      </w:r>
      <w:r w:rsidRPr="001E7444">
        <w:rPr>
          <w:rFonts w:ascii="Times New Roman" w:hAnsi="Times New Roman"/>
          <w:sz w:val="28"/>
          <w:szCs w:val="28"/>
        </w:rPr>
        <w:t>көрсеткіші, 2009 жылы 1 641,4</w:t>
      </w:r>
      <w:r w:rsidR="00AC1311" w:rsidRPr="001E7444">
        <w:rPr>
          <w:rFonts w:ascii="Times New Roman" w:hAnsi="Times New Roman"/>
          <w:sz w:val="28"/>
          <w:szCs w:val="28"/>
        </w:rPr>
        <w:t xml:space="preserve"> млрд. </w:t>
      </w:r>
      <w:r w:rsidR="009A47CF" w:rsidRPr="001E7444">
        <w:rPr>
          <w:rFonts w:ascii="Times New Roman" w:hAnsi="Times New Roman"/>
          <w:sz w:val="28"/>
          <w:szCs w:val="28"/>
        </w:rPr>
        <w:t>теңгеден 2020</w:t>
      </w:r>
      <w:r w:rsidRPr="001E7444">
        <w:rPr>
          <w:rFonts w:ascii="Times New Roman" w:hAnsi="Times New Roman"/>
          <w:sz w:val="28"/>
          <w:szCs w:val="28"/>
        </w:rPr>
        <w:t xml:space="preserve"> жылы 4</w:t>
      </w:r>
      <w:r w:rsidR="003E2078" w:rsidRPr="001E7444">
        <w:rPr>
          <w:rFonts w:ascii="Times New Roman" w:hAnsi="Times New Roman"/>
          <w:sz w:val="28"/>
          <w:szCs w:val="28"/>
        </w:rPr>
        <w:t> </w:t>
      </w:r>
      <w:r w:rsidRPr="001E7444">
        <w:rPr>
          <w:rFonts w:ascii="Times New Roman" w:hAnsi="Times New Roman"/>
          <w:sz w:val="28"/>
          <w:szCs w:val="28"/>
        </w:rPr>
        <w:t>474,1 млрд</w:t>
      </w:r>
      <w:r w:rsidR="001A0DB1" w:rsidRPr="001E7444">
        <w:rPr>
          <w:rFonts w:ascii="Times New Roman" w:hAnsi="Times New Roman"/>
          <w:sz w:val="28"/>
          <w:szCs w:val="28"/>
        </w:rPr>
        <w:t>.</w:t>
      </w:r>
      <w:r w:rsidRPr="001E7444">
        <w:rPr>
          <w:rFonts w:ascii="Times New Roman" w:hAnsi="Times New Roman"/>
          <w:sz w:val="28"/>
          <w:szCs w:val="28"/>
        </w:rPr>
        <w:t xml:space="preserve"> теңгеге дейін өсіп, 3 есеге жуық шамаға ұлғайған. Тасымалданған жүк, багаж, қол-жүгі (2009 жылы 2103 млн. </w:t>
      </w:r>
      <w:r w:rsidR="009A47CF" w:rsidRPr="001E7444">
        <w:rPr>
          <w:rFonts w:ascii="Times New Roman" w:hAnsi="Times New Roman"/>
          <w:sz w:val="28"/>
          <w:szCs w:val="28"/>
        </w:rPr>
        <w:t>тоннадан 2020</w:t>
      </w:r>
      <w:r w:rsidRPr="001E7444">
        <w:rPr>
          <w:rFonts w:ascii="Times New Roman" w:hAnsi="Times New Roman"/>
          <w:sz w:val="28"/>
          <w:szCs w:val="28"/>
        </w:rPr>
        <w:t xml:space="preserve"> жылы 4104 млн</w:t>
      </w:r>
      <w:r w:rsidR="003E2078" w:rsidRPr="001E7444">
        <w:rPr>
          <w:rFonts w:ascii="Times New Roman" w:hAnsi="Times New Roman"/>
          <w:sz w:val="28"/>
          <w:szCs w:val="28"/>
        </w:rPr>
        <w:t>.</w:t>
      </w:r>
      <w:r w:rsidRPr="001E7444">
        <w:rPr>
          <w:rFonts w:ascii="Times New Roman" w:hAnsi="Times New Roman"/>
          <w:sz w:val="28"/>
          <w:szCs w:val="28"/>
        </w:rPr>
        <w:t xml:space="preserve"> тоннаға дейін) мен </w:t>
      </w:r>
      <w:r w:rsidRPr="001E7444">
        <w:rPr>
          <w:rFonts w:ascii="Times New Roman" w:eastAsia="Times New Roman" w:hAnsi="Times New Roman"/>
          <w:sz w:val="28"/>
          <w:szCs w:val="28"/>
          <w:lang w:eastAsia="kk-KZ"/>
        </w:rPr>
        <w:t>көлік кәсіпорындарының саны</w:t>
      </w:r>
      <w:r w:rsidR="008B1DDB" w:rsidRPr="001E7444">
        <w:rPr>
          <w:rFonts w:ascii="Times New Roman" w:eastAsia="Times New Roman" w:hAnsi="Times New Roman"/>
          <w:sz w:val="28"/>
          <w:szCs w:val="28"/>
          <w:lang w:eastAsia="kk-KZ"/>
        </w:rPr>
        <w:t xml:space="preserve"> (2009 жылы 1119-дан 2020</w:t>
      </w:r>
      <w:r w:rsidRPr="001E7444">
        <w:rPr>
          <w:rFonts w:ascii="Times New Roman" w:eastAsia="Times New Roman" w:hAnsi="Times New Roman"/>
          <w:sz w:val="28"/>
          <w:szCs w:val="28"/>
          <w:lang w:eastAsia="kk-KZ"/>
        </w:rPr>
        <w:t xml:space="preserve"> жылы 2005 бірлікке дейін) 2 есеге жуық шамаға өскен. Көлік түрі бойынша қаржыландырудың барлық көздерінен негізгі капиталға инвестициялар және ұялы байланыс абоненттері көрсеткіштер өте аз шамаға өзгерген, көлік инвестици</w:t>
      </w:r>
      <w:r w:rsidR="0006265C" w:rsidRPr="001E7444">
        <w:rPr>
          <w:rFonts w:ascii="Times New Roman" w:eastAsia="Times New Roman" w:hAnsi="Times New Roman"/>
          <w:sz w:val="28"/>
          <w:szCs w:val="28"/>
          <w:lang w:eastAsia="kk-KZ"/>
        </w:rPr>
        <w:t>я</w:t>
      </w:r>
      <w:r w:rsidRPr="001E7444">
        <w:rPr>
          <w:rFonts w:ascii="Times New Roman" w:eastAsia="Times New Roman" w:hAnsi="Times New Roman"/>
          <w:sz w:val="28"/>
          <w:szCs w:val="28"/>
          <w:lang w:eastAsia="kk-KZ"/>
        </w:rPr>
        <w:t>лары 2009 жы</w:t>
      </w:r>
      <w:r w:rsidR="008B1DDB" w:rsidRPr="001E7444">
        <w:rPr>
          <w:rFonts w:ascii="Times New Roman" w:eastAsia="Times New Roman" w:hAnsi="Times New Roman"/>
          <w:sz w:val="28"/>
          <w:szCs w:val="28"/>
          <w:lang w:eastAsia="kk-KZ"/>
        </w:rPr>
        <w:t>лы 625,7 млрд</w:t>
      </w:r>
      <w:r w:rsidR="003E2078" w:rsidRPr="001E7444">
        <w:rPr>
          <w:rFonts w:ascii="Times New Roman" w:eastAsia="Times New Roman" w:hAnsi="Times New Roman"/>
          <w:sz w:val="28"/>
          <w:szCs w:val="28"/>
          <w:lang w:eastAsia="kk-KZ"/>
        </w:rPr>
        <w:t>.</w:t>
      </w:r>
      <w:r w:rsidR="008B1DDB" w:rsidRPr="001E7444">
        <w:rPr>
          <w:rFonts w:ascii="Times New Roman" w:eastAsia="Times New Roman" w:hAnsi="Times New Roman"/>
          <w:sz w:val="28"/>
          <w:szCs w:val="28"/>
          <w:lang w:eastAsia="kk-KZ"/>
        </w:rPr>
        <w:t xml:space="preserve"> теңге құраса, 2020</w:t>
      </w:r>
      <w:r w:rsidRPr="001E7444">
        <w:rPr>
          <w:rFonts w:ascii="Times New Roman" w:eastAsia="Times New Roman" w:hAnsi="Times New Roman"/>
          <w:sz w:val="28"/>
          <w:szCs w:val="28"/>
          <w:lang w:eastAsia="kk-KZ"/>
        </w:rPr>
        <w:t xml:space="preserve"> жылы бұл көрсеткіш 783,9 млрд</w:t>
      </w:r>
      <w:r w:rsidR="003E2078" w:rsidRPr="001E7444">
        <w:rPr>
          <w:rFonts w:ascii="Times New Roman" w:eastAsia="Times New Roman" w:hAnsi="Times New Roman"/>
          <w:sz w:val="28"/>
          <w:szCs w:val="28"/>
          <w:lang w:eastAsia="kk-KZ"/>
        </w:rPr>
        <w:t>.</w:t>
      </w:r>
      <w:r w:rsidRPr="001E7444">
        <w:rPr>
          <w:rFonts w:ascii="Times New Roman" w:eastAsia="Times New Roman" w:hAnsi="Times New Roman"/>
          <w:sz w:val="28"/>
          <w:szCs w:val="28"/>
          <w:lang w:eastAsia="kk-KZ"/>
        </w:rPr>
        <w:t xml:space="preserve"> теңгені құраған. Ұялы байланыс көрсеткіштері 2009 жылы 100 ад</w:t>
      </w:r>
      <w:r w:rsidR="008B1DDB" w:rsidRPr="001E7444">
        <w:rPr>
          <w:rFonts w:ascii="Times New Roman" w:eastAsia="Times New Roman" w:hAnsi="Times New Roman"/>
          <w:sz w:val="28"/>
          <w:szCs w:val="28"/>
          <w:lang w:eastAsia="kk-KZ"/>
        </w:rPr>
        <w:t>амға шаққанда 106 көрсетсе, 2020 б</w:t>
      </w:r>
      <w:r w:rsidRPr="001E7444">
        <w:rPr>
          <w:rFonts w:ascii="Times New Roman" w:eastAsia="Times New Roman" w:hAnsi="Times New Roman"/>
          <w:sz w:val="28"/>
          <w:szCs w:val="28"/>
          <w:lang w:eastAsia="kk-KZ"/>
        </w:rPr>
        <w:t>ұл көрсеткіш 142-ке дейін өскен. Сонымен, жеке көрсеткіштерді санамағанда</w:t>
      </w:r>
      <w:r w:rsidR="005D6566" w:rsidRPr="001E7444">
        <w:rPr>
          <w:rFonts w:ascii="Times New Roman" w:eastAsia="Times New Roman" w:hAnsi="Times New Roman"/>
          <w:sz w:val="28"/>
          <w:szCs w:val="28"/>
          <w:lang w:eastAsia="kk-KZ"/>
        </w:rPr>
        <w:t xml:space="preserve"> жалпы 11</w:t>
      </w:r>
      <w:r w:rsidRPr="001E7444">
        <w:rPr>
          <w:rFonts w:ascii="Times New Roman" w:eastAsia="Times New Roman" w:hAnsi="Times New Roman"/>
          <w:sz w:val="28"/>
          <w:szCs w:val="28"/>
          <w:lang w:eastAsia="kk-KZ"/>
        </w:rPr>
        <w:t xml:space="preserve"> жыл ішінде бұл факторлық топтағы айнымалылар азғантай ғана өзгерістерге ұшыраған</w:t>
      </w:r>
      <w:r w:rsidR="00C77076" w:rsidRPr="001E7444">
        <w:rPr>
          <w:rFonts w:ascii="Times New Roman" w:eastAsia="Times New Roman" w:hAnsi="Times New Roman"/>
          <w:sz w:val="28"/>
          <w:szCs w:val="28"/>
          <w:lang w:eastAsia="kk-KZ"/>
        </w:rPr>
        <w:t>ын анықтадық</w:t>
      </w:r>
      <w:r w:rsidRPr="001E7444">
        <w:rPr>
          <w:rFonts w:ascii="Times New Roman" w:eastAsia="Times New Roman" w:hAnsi="Times New Roman"/>
          <w:sz w:val="28"/>
          <w:szCs w:val="28"/>
          <w:lang w:eastAsia="kk-KZ"/>
        </w:rPr>
        <w:t>.</w:t>
      </w:r>
    </w:p>
    <w:p w14:paraId="39ED48D8" w14:textId="77777777" w:rsidR="0023066B" w:rsidRPr="001E7444" w:rsidRDefault="0023066B" w:rsidP="00B256C5">
      <w:pPr>
        <w:ind w:firstLine="709"/>
        <w:rPr>
          <w:rFonts w:ascii="Times New Roman" w:hAnsi="Times New Roman"/>
          <w:sz w:val="28"/>
          <w:szCs w:val="28"/>
        </w:rPr>
      </w:pPr>
    </w:p>
    <w:p w14:paraId="5F105272" w14:textId="77777777" w:rsidR="0023066B" w:rsidRPr="001E7444" w:rsidRDefault="0023066B" w:rsidP="003E2078">
      <w:pPr>
        <w:jc w:val="center"/>
        <w:rPr>
          <w:rFonts w:ascii="Times New Roman" w:hAnsi="Times New Roman"/>
          <w:sz w:val="28"/>
          <w:szCs w:val="28"/>
        </w:rPr>
      </w:pPr>
      <w:r w:rsidRPr="001E7444">
        <w:rPr>
          <w:rFonts w:ascii="Times New Roman" w:hAnsi="Times New Roman"/>
          <w:noProof/>
          <w:sz w:val="28"/>
          <w:szCs w:val="28"/>
          <w:lang w:val="ru-RU" w:eastAsia="ru-RU"/>
        </w:rPr>
        <w:drawing>
          <wp:inline distT="0" distB="0" distL="0" distR="0" wp14:anchorId="0A95EDB5" wp14:editId="34CCF5D2">
            <wp:extent cx="4718648" cy="2931230"/>
            <wp:effectExtent l="0" t="0" r="6350" b="254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9902" cy="2938221"/>
                    </a:xfrm>
                    <a:prstGeom prst="rect">
                      <a:avLst/>
                    </a:prstGeom>
                    <a:noFill/>
                    <a:ln>
                      <a:noFill/>
                    </a:ln>
                  </pic:spPr>
                </pic:pic>
              </a:graphicData>
            </a:graphic>
          </wp:inline>
        </w:drawing>
      </w:r>
    </w:p>
    <w:p w14:paraId="1037C04D" w14:textId="77777777" w:rsidR="003E2078" w:rsidRPr="001E7444" w:rsidRDefault="003E2078" w:rsidP="00B256C5">
      <w:pPr>
        <w:jc w:val="center"/>
        <w:rPr>
          <w:rFonts w:ascii="Times New Roman" w:hAnsi="Times New Roman"/>
          <w:sz w:val="16"/>
          <w:szCs w:val="16"/>
        </w:rPr>
      </w:pPr>
    </w:p>
    <w:p w14:paraId="45D8F821" w14:textId="77777777" w:rsidR="0023066B" w:rsidRPr="001E7444" w:rsidRDefault="0023066B" w:rsidP="00B256C5">
      <w:pPr>
        <w:jc w:val="center"/>
        <w:rPr>
          <w:rFonts w:ascii="Times New Roman" w:hAnsi="Times New Roman"/>
          <w:sz w:val="28"/>
          <w:szCs w:val="28"/>
        </w:rPr>
      </w:pPr>
      <w:r w:rsidRPr="001E7444">
        <w:rPr>
          <w:rFonts w:ascii="Times New Roman" w:hAnsi="Times New Roman"/>
          <w:sz w:val="28"/>
          <w:szCs w:val="28"/>
        </w:rPr>
        <w:t>Сурет 18 – Қазақстан Республикасы бойынша логистикалық жүйенің тиімді жұмыс істеуіне әсер ететін факторлар</w:t>
      </w:r>
    </w:p>
    <w:p w14:paraId="2FB3DFA2" w14:textId="77777777" w:rsidR="003E2078" w:rsidRPr="001E7444" w:rsidRDefault="003E2078" w:rsidP="00B256C5">
      <w:pPr>
        <w:rPr>
          <w:rFonts w:ascii="Times New Roman" w:hAnsi="Times New Roman"/>
          <w:sz w:val="20"/>
          <w:szCs w:val="20"/>
        </w:rPr>
      </w:pPr>
    </w:p>
    <w:p w14:paraId="229714EF" w14:textId="77777777" w:rsidR="00B256C5" w:rsidRPr="001E7444" w:rsidRDefault="003E2078" w:rsidP="003E2078">
      <w:pPr>
        <w:ind w:firstLine="709"/>
        <w:rPr>
          <w:rFonts w:ascii="Times New Roman" w:hAnsi="Times New Roman"/>
          <w:sz w:val="24"/>
          <w:szCs w:val="24"/>
        </w:rPr>
      </w:pPr>
      <w:r w:rsidRPr="001E7444">
        <w:rPr>
          <w:rFonts w:ascii="Times New Roman" w:hAnsi="Times New Roman"/>
          <w:sz w:val="24"/>
          <w:szCs w:val="24"/>
        </w:rPr>
        <w:t xml:space="preserve">Ескерту – </w:t>
      </w:r>
      <w:r w:rsidR="001A0DB1" w:rsidRPr="001E7444">
        <w:rPr>
          <w:rFonts w:ascii="Times New Roman" w:hAnsi="Times New Roman"/>
          <w:sz w:val="24"/>
          <w:szCs w:val="24"/>
        </w:rPr>
        <w:t xml:space="preserve">Автор </w:t>
      </w:r>
      <w:r w:rsidR="00B256C5" w:rsidRPr="001E7444">
        <w:rPr>
          <w:rFonts w:ascii="Times New Roman" w:hAnsi="Times New Roman"/>
          <w:sz w:val="24"/>
          <w:szCs w:val="24"/>
        </w:rPr>
        <w:t>құрастырды</w:t>
      </w:r>
    </w:p>
    <w:p w14:paraId="190AC874" w14:textId="77777777" w:rsidR="0023066B" w:rsidRPr="001E7444" w:rsidRDefault="0023066B" w:rsidP="00B256C5">
      <w:pPr>
        <w:ind w:firstLine="708"/>
        <w:rPr>
          <w:rFonts w:ascii="Times New Roman" w:hAnsi="Times New Roman"/>
          <w:sz w:val="28"/>
          <w:szCs w:val="28"/>
        </w:rPr>
      </w:pPr>
    </w:p>
    <w:p w14:paraId="4DB8C363" w14:textId="77777777" w:rsidR="00D06FF9" w:rsidRPr="001E7444" w:rsidRDefault="00D06FF9" w:rsidP="00B256C5">
      <w:pPr>
        <w:ind w:firstLine="708"/>
        <w:rPr>
          <w:rFonts w:ascii="Times New Roman" w:hAnsi="Times New Roman"/>
          <w:sz w:val="28"/>
          <w:szCs w:val="28"/>
        </w:rPr>
      </w:pPr>
      <w:r w:rsidRPr="001E7444">
        <w:rPr>
          <w:rFonts w:ascii="Times New Roman" w:hAnsi="Times New Roman"/>
          <w:sz w:val="28"/>
          <w:szCs w:val="28"/>
        </w:rPr>
        <w:t>Екі негізгі фактор</w:t>
      </w:r>
      <w:r w:rsidR="00C37511" w:rsidRPr="001E7444">
        <w:rPr>
          <w:rFonts w:ascii="Times New Roman" w:hAnsi="Times New Roman"/>
          <w:sz w:val="28"/>
          <w:szCs w:val="28"/>
        </w:rPr>
        <w:t>лық топ</w:t>
      </w:r>
      <w:r w:rsidR="00317D25" w:rsidRPr="001E7444">
        <w:rPr>
          <w:rFonts w:ascii="Times New Roman" w:hAnsi="Times New Roman"/>
          <w:sz w:val="28"/>
          <w:szCs w:val="28"/>
        </w:rPr>
        <w:t>тар</w:t>
      </w:r>
      <w:r w:rsidRPr="001E7444">
        <w:rPr>
          <w:rFonts w:ascii="Times New Roman" w:hAnsi="Times New Roman"/>
          <w:sz w:val="28"/>
          <w:szCs w:val="28"/>
        </w:rPr>
        <w:t>ды анық</w:t>
      </w:r>
      <w:r w:rsidR="00317D25" w:rsidRPr="001E7444">
        <w:rPr>
          <w:rFonts w:ascii="Times New Roman" w:hAnsi="Times New Roman"/>
          <w:sz w:val="28"/>
          <w:szCs w:val="28"/>
        </w:rPr>
        <w:t>та</w:t>
      </w:r>
      <w:r w:rsidRPr="001E7444">
        <w:rPr>
          <w:rFonts w:ascii="Times New Roman" w:hAnsi="Times New Roman"/>
          <w:sz w:val="28"/>
          <w:szCs w:val="28"/>
        </w:rPr>
        <w:t xml:space="preserve">ғаннан кейін, ол </w:t>
      </w:r>
      <w:r w:rsidR="00C37511" w:rsidRPr="001E7444">
        <w:rPr>
          <w:rFonts w:ascii="Times New Roman" w:hAnsi="Times New Roman"/>
          <w:sz w:val="28"/>
          <w:szCs w:val="28"/>
        </w:rPr>
        <w:t>топ</w:t>
      </w:r>
      <w:r w:rsidR="00317D25" w:rsidRPr="001E7444">
        <w:rPr>
          <w:rFonts w:ascii="Times New Roman" w:hAnsi="Times New Roman"/>
          <w:sz w:val="28"/>
          <w:szCs w:val="28"/>
        </w:rPr>
        <w:t>тар</w:t>
      </w:r>
      <w:r w:rsidRPr="001E7444">
        <w:rPr>
          <w:rFonts w:ascii="Times New Roman" w:hAnsi="Times New Roman"/>
          <w:sz w:val="28"/>
          <w:szCs w:val="28"/>
        </w:rPr>
        <w:t xml:space="preserve"> жиынтығы</w:t>
      </w:r>
      <w:r w:rsidR="00C77076" w:rsidRPr="001E7444">
        <w:rPr>
          <w:rFonts w:ascii="Times New Roman" w:hAnsi="Times New Roman"/>
          <w:sz w:val="28"/>
          <w:szCs w:val="28"/>
        </w:rPr>
        <w:t>на регрессиялық талдау жүргіз</w:t>
      </w:r>
      <w:r w:rsidRPr="001E7444">
        <w:rPr>
          <w:rFonts w:ascii="Times New Roman" w:hAnsi="Times New Roman"/>
          <w:sz w:val="28"/>
          <w:szCs w:val="28"/>
        </w:rPr>
        <w:t>ді</w:t>
      </w:r>
      <w:r w:rsidR="00C77076" w:rsidRPr="001E7444">
        <w:rPr>
          <w:rFonts w:ascii="Times New Roman" w:hAnsi="Times New Roman"/>
          <w:sz w:val="28"/>
          <w:szCs w:val="28"/>
        </w:rPr>
        <w:t>к</w:t>
      </w:r>
      <w:r w:rsidRPr="001E7444">
        <w:rPr>
          <w:rFonts w:ascii="Times New Roman" w:hAnsi="Times New Roman"/>
          <w:sz w:val="28"/>
          <w:szCs w:val="28"/>
        </w:rPr>
        <w:t>. Тәуелді айнымалы ретінде ЖІӨ алынды, ал қалған айнымалылар тәуелсіз, дербес айнымалылар ретінде қал</w:t>
      </w:r>
      <w:r w:rsidR="0006265C" w:rsidRPr="001E7444">
        <w:rPr>
          <w:rFonts w:ascii="Times New Roman" w:hAnsi="Times New Roman"/>
          <w:sz w:val="28"/>
          <w:szCs w:val="28"/>
        </w:rPr>
        <w:t>ады. Ол үшін алынған факторлар</w:t>
      </w:r>
      <w:r w:rsidRPr="001E7444">
        <w:rPr>
          <w:rFonts w:ascii="Times New Roman" w:hAnsi="Times New Roman"/>
          <w:sz w:val="28"/>
          <w:szCs w:val="28"/>
        </w:rPr>
        <w:t xml:space="preserve"> келесідей</w:t>
      </w:r>
      <w:r w:rsidR="00C77076" w:rsidRPr="001E7444">
        <w:rPr>
          <w:rFonts w:ascii="Times New Roman" w:hAnsi="Times New Roman"/>
          <w:sz w:val="28"/>
          <w:szCs w:val="28"/>
        </w:rPr>
        <w:t xml:space="preserve"> үлгілер құру арқылы құрастыр</w:t>
      </w:r>
      <w:r w:rsidRPr="001E7444">
        <w:rPr>
          <w:rFonts w:ascii="Times New Roman" w:hAnsi="Times New Roman"/>
          <w:sz w:val="28"/>
          <w:szCs w:val="28"/>
        </w:rPr>
        <w:t>ды</w:t>
      </w:r>
      <w:r w:rsidR="00C77076" w:rsidRPr="001E7444">
        <w:rPr>
          <w:rFonts w:ascii="Times New Roman" w:hAnsi="Times New Roman"/>
          <w:sz w:val="28"/>
          <w:szCs w:val="28"/>
        </w:rPr>
        <w:t>қ</w:t>
      </w:r>
      <w:r w:rsidRPr="001E7444">
        <w:rPr>
          <w:rFonts w:ascii="Times New Roman" w:hAnsi="Times New Roman"/>
          <w:sz w:val="28"/>
          <w:szCs w:val="28"/>
        </w:rPr>
        <w:t>:</w:t>
      </w:r>
    </w:p>
    <w:p w14:paraId="442C7E1D" w14:textId="77777777" w:rsidR="00D06FF9" w:rsidRPr="001E7444" w:rsidRDefault="00F3756D" w:rsidP="001A0DB1">
      <w:pPr>
        <w:jc w:val="center"/>
        <w:rPr>
          <w:rFonts w:ascii="Times New Roman" w:hAnsi="Times New Roman"/>
          <w:sz w:val="28"/>
          <w:szCs w:val="28"/>
        </w:rPr>
      </w:pPr>
      <w:r w:rsidRPr="001E7444">
        <w:rPr>
          <w:rFonts w:ascii="Times New Roman" w:hAnsi="Times New Roman"/>
          <w:i/>
          <w:sz w:val="28"/>
          <w:szCs w:val="28"/>
        </w:rPr>
        <w:lastRenderedPageBreak/>
        <w:t>Модель</w:t>
      </w:r>
      <w:r w:rsidR="00D06FF9" w:rsidRPr="001E7444">
        <w:rPr>
          <w:rFonts w:ascii="Times New Roman" w:hAnsi="Times New Roman"/>
          <w:i/>
          <w:sz w:val="28"/>
          <w:szCs w:val="28"/>
        </w:rPr>
        <w:t xml:space="preserve"> 1(ЖІӨ)= </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0</w:t>
      </w:r>
      <w:r w:rsidR="00D06FF9" w:rsidRPr="001E7444">
        <w:rPr>
          <w:rFonts w:ascii="Times New Roman" w:hAnsi="Times New Roman"/>
          <w:i/>
          <w:sz w:val="28"/>
          <w:szCs w:val="28"/>
        </w:rPr>
        <w:t xml:space="preserve"> + </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1</w:t>
      </w:r>
      <w:r w:rsidR="0034447B" w:rsidRPr="001E7444">
        <w:rPr>
          <w:rFonts w:ascii="Times New Roman" w:hAnsi="Times New Roman"/>
          <w:i/>
          <w:sz w:val="28"/>
          <w:szCs w:val="28"/>
          <w:vertAlign w:val="subscript"/>
        </w:rPr>
        <w:t>inv</w:t>
      </w:r>
      <w:r w:rsidR="00D06FF9" w:rsidRPr="001E7444">
        <w:rPr>
          <w:rFonts w:ascii="Times New Roman" w:hAnsi="Times New Roman"/>
          <w:i/>
          <w:sz w:val="28"/>
          <w:szCs w:val="28"/>
        </w:rPr>
        <w:t>+</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2Truck</w:t>
      </w:r>
      <w:r w:rsidR="00D06FF9" w:rsidRPr="001E7444">
        <w:rPr>
          <w:rFonts w:ascii="Times New Roman" w:hAnsi="Times New Roman"/>
          <w:i/>
          <w:sz w:val="28"/>
          <w:szCs w:val="28"/>
        </w:rPr>
        <w:t>+</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3</w:t>
      </w:r>
      <w:r w:rsidR="00D06FF9" w:rsidRPr="001E7444">
        <w:rPr>
          <w:rFonts w:ascii="Times New Roman" w:hAnsi="Times New Roman"/>
          <w:i/>
          <w:sz w:val="28"/>
          <w:szCs w:val="28"/>
          <w:vertAlign w:val="subscript"/>
        </w:rPr>
        <w:t>Salary</w:t>
      </w:r>
      <w:r w:rsidR="00D06FF9" w:rsidRPr="001E7444">
        <w:rPr>
          <w:rFonts w:ascii="Times New Roman" w:hAnsi="Times New Roman"/>
          <w:i/>
          <w:sz w:val="28"/>
          <w:szCs w:val="28"/>
        </w:rPr>
        <w:t xml:space="preserve"> + </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4</w:t>
      </w:r>
      <w:r w:rsidR="00D06FF9" w:rsidRPr="001E7444">
        <w:rPr>
          <w:rFonts w:ascii="Times New Roman" w:hAnsi="Times New Roman"/>
          <w:i/>
          <w:sz w:val="28"/>
          <w:szCs w:val="28"/>
          <w:vertAlign w:val="subscript"/>
        </w:rPr>
        <w:t>Turnover</w:t>
      </w:r>
      <w:r w:rsidR="00D06FF9" w:rsidRPr="001E7444">
        <w:rPr>
          <w:rFonts w:ascii="Times New Roman" w:hAnsi="Times New Roman"/>
          <w:i/>
          <w:sz w:val="28"/>
          <w:szCs w:val="28"/>
        </w:rPr>
        <w:t xml:space="preserve">+ </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5</w:t>
      </w:r>
      <w:r w:rsidR="00D06FF9" w:rsidRPr="001E7444">
        <w:rPr>
          <w:rFonts w:ascii="Times New Roman" w:hAnsi="Times New Roman"/>
          <w:i/>
          <w:sz w:val="28"/>
          <w:szCs w:val="28"/>
          <w:vertAlign w:val="subscript"/>
        </w:rPr>
        <w:t>Industry</w:t>
      </w:r>
      <w:r w:rsidR="00D90EFA" w:rsidRPr="001E7444">
        <w:rPr>
          <w:rFonts w:ascii="Times New Roman" w:hAnsi="Times New Roman"/>
          <w:i/>
          <w:sz w:val="28"/>
          <w:szCs w:val="28"/>
        </w:rPr>
        <w:t xml:space="preserve"> + </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6</w:t>
      </w:r>
      <w:r w:rsidR="00D06FF9" w:rsidRPr="001E7444">
        <w:rPr>
          <w:rFonts w:ascii="Times New Roman" w:hAnsi="Times New Roman"/>
          <w:i/>
          <w:sz w:val="28"/>
          <w:szCs w:val="28"/>
          <w:vertAlign w:val="subscript"/>
        </w:rPr>
        <w:t>Communication</w:t>
      </w:r>
      <w:r w:rsidRPr="001E7444">
        <w:rPr>
          <w:rFonts w:ascii="Times New Roman" w:hAnsi="Times New Roman"/>
          <w:i/>
          <w:sz w:val="28"/>
          <w:szCs w:val="28"/>
        </w:rPr>
        <w:t xml:space="preserve">  </w:t>
      </w:r>
      <w:r w:rsidR="00D06FF9" w:rsidRPr="001E7444">
        <w:rPr>
          <w:rFonts w:ascii="Times New Roman" w:hAnsi="Times New Roman"/>
          <w:sz w:val="28"/>
          <w:szCs w:val="28"/>
        </w:rPr>
        <w:t>(</w:t>
      </w:r>
      <w:r w:rsidR="00D90EFA" w:rsidRPr="001E7444">
        <w:rPr>
          <w:rFonts w:ascii="Times New Roman" w:hAnsi="Times New Roman"/>
          <w:sz w:val="28"/>
          <w:szCs w:val="28"/>
        </w:rPr>
        <w:t>4</w:t>
      </w:r>
      <w:r w:rsidR="00D06FF9" w:rsidRPr="001E7444">
        <w:rPr>
          <w:rFonts w:ascii="Times New Roman" w:hAnsi="Times New Roman"/>
          <w:sz w:val="28"/>
          <w:szCs w:val="28"/>
        </w:rPr>
        <w:t>)</w:t>
      </w:r>
    </w:p>
    <w:p w14:paraId="79EEED82" w14:textId="77777777" w:rsidR="001A0DB1" w:rsidRPr="001E7444" w:rsidRDefault="001A0DB1" w:rsidP="00B256C5">
      <w:pPr>
        <w:rPr>
          <w:rFonts w:ascii="Times New Roman" w:hAnsi="Times New Roman"/>
          <w:sz w:val="28"/>
          <w:szCs w:val="28"/>
        </w:rPr>
      </w:pPr>
    </w:p>
    <w:p w14:paraId="5E1A7F4C" w14:textId="77777777" w:rsidR="00D06FF9" w:rsidRPr="001E7444" w:rsidRDefault="00F3756D" w:rsidP="001A0DB1">
      <w:pPr>
        <w:jc w:val="center"/>
        <w:rPr>
          <w:rFonts w:ascii="Times New Roman" w:hAnsi="Times New Roman"/>
          <w:i/>
          <w:sz w:val="28"/>
          <w:szCs w:val="28"/>
        </w:rPr>
      </w:pPr>
      <w:r w:rsidRPr="001E7444">
        <w:rPr>
          <w:rFonts w:ascii="Times New Roman" w:hAnsi="Times New Roman"/>
          <w:i/>
          <w:sz w:val="28"/>
          <w:szCs w:val="28"/>
        </w:rPr>
        <w:t>Модель</w:t>
      </w:r>
      <w:r w:rsidR="00D06FF9" w:rsidRPr="001E7444">
        <w:rPr>
          <w:rFonts w:ascii="Times New Roman" w:hAnsi="Times New Roman"/>
          <w:i/>
          <w:sz w:val="28"/>
          <w:szCs w:val="28"/>
        </w:rPr>
        <w:t xml:space="preserve"> 2(ЖІӨ)= </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0</w:t>
      </w:r>
      <w:r w:rsidR="00D90EFA" w:rsidRPr="001E7444">
        <w:rPr>
          <w:rFonts w:ascii="Times New Roman" w:hAnsi="Times New Roman"/>
          <w:i/>
          <w:sz w:val="28"/>
          <w:szCs w:val="28"/>
        </w:rPr>
        <w:t xml:space="preserve"> </w:t>
      </w:r>
      <w:r w:rsidR="00D06FF9" w:rsidRPr="001E7444">
        <w:rPr>
          <w:rFonts w:ascii="Times New Roman" w:hAnsi="Times New Roman"/>
          <w:i/>
          <w:sz w:val="28"/>
          <w:szCs w:val="28"/>
        </w:rPr>
        <w:t>+</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1</w:t>
      </w:r>
      <w:r w:rsidR="00D06FF9" w:rsidRPr="001E7444">
        <w:rPr>
          <w:rFonts w:ascii="Times New Roman" w:hAnsi="Times New Roman"/>
          <w:i/>
          <w:sz w:val="28"/>
          <w:szCs w:val="28"/>
          <w:vertAlign w:val="subscript"/>
        </w:rPr>
        <w:t>InvTr</w:t>
      </w:r>
      <w:r w:rsidR="00D06FF9" w:rsidRPr="001E7444">
        <w:rPr>
          <w:rFonts w:ascii="Times New Roman" w:hAnsi="Times New Roman"/>
          <w:i/>
          <w:sz w:val="28"/>
          <w:szCs w:val="28"/>
        </w:rPr>
        <w:t>+</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2</w:t>
      </w:r>
      <w:r w:rsidR="00D06FF9" w:rsidRPr="001E7444">
        <w:rPr>
          <w:rFonts w:ascii="Times New Roman" w:hAnsi="Times New Roman"/>
          <w:i/>
          <w:sz w:val="28"/>
          <w:szCs w:val="28"/>
          <w:vertAlign w:val="subscript"/>
        </w:rPr>
        <w:t>ImportTr</w:t>
      </w:r>
      <w:r w:rsidR="00D06FF9" w:rsidRPr="001E7444">
        <w:rPr>
          <w:rFonts w:ascii="Times New Roman" w:hAnsi="Times New Roman"/>
          <w:i/>
          <w:sz w:val="28"/>
          <w:szCs w:val="28"/>
        </w:rPr>
        <w:t>+</w:t>
      </w:r>
      <w:r w:rsidR="00F163B1" w:rsidRPr="001E7444">
        <w:rPr>
          <w:rFonts w:ascii="Times New Roman" w:hAnsi="Times New Roman"/>
          <w:i/>
          <w:sz w:val="28"/>
          <w:szCs w:val="28"/>
        </w:rPr>
        <w:t xml:space="preserve"> </w:t>
      </w:r>
      <w:r w:rsidR="00F163B1" w:rsidRPr="001E7444">
        <w:rPr>
          <w:rFonts w:ascii="Times New Roman" w:hAnsi="Times New Roman"/>
          <w:i/>
          <w:sz w:val="28"/>
          <w:szCs w:val="28"/>
          <w:lang w:val="ru-RU"/>
        </w:rPr>
        <w:t>β</w:t>
      </w:r>
      <w:r w:rsidR="00F163B1" w:rsidRPr="001E7444">
        <w:rPr>
          <w:rFonts w:ascii="Times New Roman" w:hAnsi="Times New Roman"/>
          <w:i/>
          <w:sz w:val="28"/>
          <w:szCs w:val="28"/>
          <w:vertAlign w:val="subscript"/>
        </w:rPr>
        <w:t>3Firm</w:t>
      </w:r>
      <w:r w:rsidR="00F163B1" w:rsidRPr="001E7444">
        <w:rPr>
          <w:rFonts w:ascii="Times New Roman" w:hAnsi="Times New Roman"/>
          <w:i/>
          <w:sz w:val="28"/>
          <w:szCs w:val="28"/>
        </w:rPr>
        <w:t xml:space="preserve"> +</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4</w:t>
      </w:r>
      <w:r w:rsidR="00D90EFA" w:rsidRPr="001E7444">
        <w:rPr>
          <w:rFonts w:ascii="Times New Roman" w:hAnsi="Times New Roman"/>
          <w:i/>
          <w:sz w:val="28"/>
          <w:szCs w:val="28"/>
          <w:vertAlign w:val="subscript"/>
        </w:rPr>
        <w:t>Agriculture</w:t>
      </w:r>
      <w:r w:rsidR="00D06FF9" w:rsidRPr="001E7444">
        <w:rPr>
          <w:rFonts w:ascii="Times New Roman" w:hAnsi="Times New Roman"/>
          <w:i/>
          <w:sz w:val="28"/>
          <w:szCs w:val="28"/>
        </w:rPr>
        <w:t>+</w:t>
      </w:r>
      <w:r w:rsidR="00D06FF9" w:rsidRPr="001E7444">
        <w:rPr>
          <w:rFonts w:ascii="Times New Roman" w:hAnsi="Times New Roman"/>
          <w:i/>
          <w:sz w:val="28"/>
          <w:szCs w:val="28"/>
          <w:lang w:val="ru-RU"/>
        </w:rPr>
        <w:t>β</w:t>
      </w:r>
      <w:r w:rsidR="00D06FF9" w:rsidRPr="001E7444">
        <w:rPr>
          <w:rFonts w:ascii="Times New Roman" w:hAnsi="Times New Roman"/>
          <w:i/>
          <w:sz w:val="28"/>
          <w:szCs w:val="28"/>
          <w:vertAlign w:val="subscript"/>
        </w:rPr>
        <w:t>5Tasymal</w:t>
      </w:r>
      <w:r w:rsidR="00D06FF9" w:rsidRPr="001E7444">
        <w:rPr>
          <w:rFonts w:ascii="Times New Roman" w:hAnsi="Times New Roman"/>
          <w:i/>
          <w:sz w:val="28"/>
          <w:szCs w:val="28"/>
        </w:rPr>
        <w:t xml:space="preserve">+ </w:t>
      </w:r>
      <w:r w:rsidR="00D06FF9" w:rsidRPr="001E7444">
        <w:rPr>
          <w:rFonts w:ascii="Times New Roman" w:hAnsi="Times New Roman"/>
          <w:i/>
          <w:sz w:val="28"/>
          <w:szCs w:val="28"/>
          <w:lang w:val="ru-RU"/>
        </w:rPr>
        <w:t>β</w:t>
      </w:r>
      <w:r w:rsidR="00D90EFA" w:rsidRPr="001E7444">
        <w:rPr>
          <w:rFonts w:ascii="Times New Roman" w:hAnsi="Times New Roman"/>
          <w:i/>
          <w:sz w:val="28"/>
          <w:szCs w:val="28"/>
          <w:vertAlign w:val="subscript"/>
        </w:rPr>
        <w:t>6</w:t>
      </w:r>
      <w:r w:rsidR="00D06FF9" w:rsidRPr="001E7444">
        <w:rPr>
          <w:rFonts w:ascii="Times New Roman" w:hAnsi="Times New Roman"/>
          <w:i/>
          <w:sz w:val="28"/>
          <w:szCs w:val="28"/>
          <w:vertAlign w:val="subscript"/>
        </w:rPr>
        <w:t>Mobile</w:t>
      </w:r>
      <w:r w:rsidR="00D06FF9" w:rsidRPr="001E7444">
        <w:rPr>
          <w:rFonts w:ascii="Times New Roman" w:hAnsi="Times New Roman"/>
          <w:i/>
          <w:sz w:val="28"/>
          <w:szCs w:val="28"/>
        </w:rPr>
        <w:t xml:space="preserve">  </w:t>
      </w:r>
      <w:r w:rsidR="00F163B1" w:rsidRPr="001E7444">
        <w:rPr>
          <w:rFonts w:ascii="Times New Roman" w:hAnsi="Times New Roman"/>
          <w:i/>
          <w:sz w:val="28"/>
          <w:szCs w:val="28"/>
        </w:rPr>
        <w:t xml:space="preserve"> </w:t>
      </w:r>
      <w:r w:rsidR="0023066B" w:rsidRPr="001E7444">
        <w:rPr>
          <w:rFonts w:ascii="Times New Roman" w:hAnsi="Times New Roman"/>
          <w:i/>
          <w:sz w:val="28"/>
          <w:szCs w:val="28"/>
        </w:rPr>
        <w:t xml:space="preserve">    </w:t>
      </w:r>
      <w:r w:rsidR="00D90EFA" w:rsidRPr="001E7444">
        <w:rPr>
          <w:rFonts w:ascii="Times New Roman" w:hAnsi="Times New Roman"/>
          <w:sz w:val="28"/>
          <w:szCs w:val="28"/>
        </w:rPr>
        <w:t>(5</w:t>
      </w:r>
      <w:r w:rsidR="00D06FF9" w:rsidRPr="001E7444">
        <w:rPr>
          <w:rFonts w:ascii="Times New Roman" w:hAnsi="Times New Roman"/>
          <w:sz w:val="28"/>
          <w:szCs w:val="28"/>
        </w:rPr>
        <w:t>)</w:t>
      </w:r>
    </w:p>
    <w:p w14:paraId="3992762E" w14:textId="77777777" w:rsidR="00C3484B" w:rsidRPr="001E7444" w:rsidRDefault="00C3484B" w:rsidP="00B256C5">
      <w:pPr>
        <w:ind w:firstLine="708"/>
        <w:rPr>
          <w:rFonts w:ascii="Times New Roman" w:hAnsi="Times New Roman"/>
          <w:sz w:val="28"/>
          <w:szCs w:val="28"/>
        </w:rPr>
      </w:pPr>
    </w:p>
    <w:p w14:paraId="42CC87F2" w14:textId="77777777" w:rsidR="00C77076" w:rsidRPr="001E7444" w:rsidRDefault="00C77076" w:rsidP="00B256C5">
      <w:pPr>
        <w:ind w:firstLine="708"/>
        <w:rPr>
          <w:rFonts w:ascii="Times New Roman" w:hAnsi="Times New Roman"/>
          <w:sz w:val="28"/>
          <w:szCs w:val="28"/>
        </w:rPr>
      </w:pPr>
      <w:r w:rsidRPr="001E7444">
        <w:rPr>
          <w:rFonts w:ascii="Times New Roman" w:hAnsi="Times New Roman"/>
          <w:sz w:val="28"/>
          <w:szCs w:val="28"/>
        </w:rPr>
        <w:t xml:space="preserve">ANOVA тестісі </w:t>
      </w:r>
      <w:r w:rsidR="001A0DB1" w:rsidRPr="001E7444">
        <w:rPr>
          <w:rFonts w:ascii="Times New Roman" w:hAnsi="Times New Roman"/>
          <w:sz w:val="28"/>
          <w:szCs w:val="28"/>
        </w:rPr>
        <w:t>–</w:t>
      </w:r>
      <w:r w:rsidRPr="001E7444">
        <w:rPr>
          <w:rFonts w:ascii="Times New Roman" w:hAnsi="Times New Roman"/>
          <w:sz w:val="28"/>
          <w:szCs w:val="28"/>
        </w:rPr>
        <w:t xml:space="preserve"> бұл айнымалылар арасындағы біржақты, дисперсияны талдау (</w:t>
      </w:r>
      <w:r w:rsidR="007E36C6" w:rsidRPr="001E7444">
        <w:rPr>
          <w:rFonts w:ascii="Times New Roman" w:hAnsi="Times New Roman"/>
          <w:sz w:val="28"/>
          <w:szCs w:val="28"/>
        </w:rPr>
        <w:t>22-кесте</w:t>
      </w:r>
      <w:r w:rsidRPr="001E7444">
        <w:rPr>
          <w:rFonts w:ascii="Times New Roman" w:hAnsi="Times New Roman"/>
          <w:sz w:val="28"/>
          <w:szCs w:val="28"/>
        </w:rPr>
        <w:t>). Негізгі идея</w:t>
      </w:r>
      <w:r w:rsidR="00C3484B" w:rsidRPr="001E7444">
        <w:rPr>
          <w:rFonts w:ascii="Times New Roman" w:hAnsi="Times New Roman"/>
          <w:sz w:val="28"/>
          <w:szCs w:val="28"/>
        </w:rPr>
        <w:t>сы:</w:t>
      </w:r>
      <w:r w:rsidRPr="001E7444">
        <w:rPr>
          <w:rFonts w:ascii="Times New Roman" w:hAnsi="Times New Roman"/>
          <w:sz w:val="28"/>
          <w:szCs w:val="28"/>
        </w:rPr>
        <w:t xml:space="preserve"> егер </w:t>
      </w:r>
      <w:r w:rsidR="0023066B" w:rsidRPr="001E7444">
        <w:rPr>
          <w:rFonts w:ascii="Times New Roman" w:hAnsi="Times New Roman"/>
          <w:sz w:val="28"/>
          <w:szCs w:val="28"/>
        </w:rPr>
        <w:t>топтар</w:t>
      </w:r>
      <w:r w:rsidRPr="001E7444">
        <w:rPr>
          <w:rFonts w:ascii="Times New Roman" w:hAnsi="Times New Roman"/>
          <w:sz w:val="28"/>
          <w:szCs w:val="28"/>
        </w:rPr>
        <w:t xml:space="preserve">дың орташа мәні бірдей болса, онда үлгілер арасындағы өзгергіштік (топтар арасындағы) дегенді білдіреді, ол кез-келген ішкі топтың (топ ішінде) өзгермелілігі сияқты болуы керек </w:t>
      </w:r>
      <w:r w:rsidRPr="001E7444">
        <w:rPr>
          <w:rFonts w:ascii="Times New Roman" w:hAnsi="Times New Roman"/>
          <w:sz w:val="28"/>
          <w:szCs w:val="28"/>
          <w:lang w:val="en-US"/>
        </w:rPr>
        <w:fldChar w:fldCharType="begin" w:fldLock="1"/>
      </w:r>
      <w:r w:rsidR="00331187" w:rsidRPr="001E7444">
        <w:rPr>
          <w:rFonts w:ascii="Times New Roman" w:hAnsi="Times New Roman"/>
          <w:sz w:val="28"/>
          <w:szCs w:val="28"/>
        </w:rPr>
        <w:instrText>ADDIN CSL_CITATION {"citationItems":[{"id":"ITEM-1","itemData":{"abstract":"The different methods of factor analysis first extract a set a factors from a\r\ndata set. These factors are almost always orthogonal and are ordered according\r\nto the proportion of the variance of the original data that these factors explain.\r\nIn general, only a (small) subset of factors is kept for further consideration and\r\nthe remaining factors are considered as either irrelevant or nonexistent (i.e.,\r\nthey are assumed to reflect measurement error or noise).\r\nIn order to make the interpretation of the factors that are considered relevant, the first selection step is generally followed by a rotation of the factors\r\nthat were retained. Two main types of rotation are used: orthogonal when the\r\nnew axes are also orthogonal to each other, and oblique when the new axes are\r\nnot required to be orthogonal to each other. Because the rotations are always\r\nperformed in a subspace (the so-called factor space), the new axes will always\r\nexplain less variance than the original factors (which are computed to be optimal), but obviously the part of variance explained by the total subspace after\r\nrotation is the same as it was before rotation (only the partition of the variance\r\nhas changed). Because the rotated axes are not defined according to a statistical\r\ncriterion, their raison d’ˆetre is to facilitate the interpretation.\r\nIn this article, I illustrate the rotation procedures using the loadings of variables analyzed with principal component analysis (the so-called R-mode), but\r\nthe methods described here are valid also for other types of analysis and when\r\nanalyzing the subjects’ scores (the so-called Q-mode).\r\nBefore proceeding further, it is important to stress that because the rotations\r\nalways take place in a subspace (i.e., the space of the retained factors), the choice\r\nof this subspace strongly influences the result of the rotation. Therefore, in the\r\npractice of rotation in factor analysis, it is strongly recommended to try several\r\nsizes for the subspace of the retained factors in order to assess the robustness\r\nof the interpretation of the rotation.\r\n","author":[{"dropping-particle":"","family":"Abdi","given":"Hervé","non-dropping-particle":"","parse-names":false,"suffix":""}],"id":"ITEM-1","issued":{"date-parts":[["0"]]},"number-of-pages":"8","publisher-place":"The University of Texas at Dallas","title":"Factor Rotations in Factor Analyses","type":"report"},"uris":["http://www.mendeley.com/documents/?uuid=d8750111-a4b0-30ae-b029-c4999b6eb5dd"]}],"mendeley":{"formattedCitation":"[106]","plainTextFormattedCitation":"[106]","previouslyFormattedCitation":"[105]"},"properties":{"noteIndex":0},"schema":"https://github.com/citation-style-language/schema/raw/master/csl-citation.json"}</w:instrText>
      </w:r>
      <w:r w:rsidRPr="001E7444">
        <w:rPr>
          <w:rFonts w:ascii="Times New Roman" w:hAnsi="Times New Roman"/>
          <w:sz w:val="28"/>
          <w:szCs w:val="28"/>
          <w:lang w:val="en-US"/>
        </w:rPr>
        <w:fldChar w:fldCharType="separate"/>
      </w:r>
      <w:r w:rsidR="00331187" w:rsidRPr="001E7444">
        <w:rPr>
          <w:rFonts w:ascii="Times New Roman" w:hAnsi="Times New Roman"/>
          <w:noProof/>
          <w:sz w:val="28"/>
          <w:szCs w:val="28"/>
        </w:rPr>
        <w:t>[10</w:t>
      </w:r>
      <w:r w:rsidR="007E36C6" w:rsidRPr="001E7444">
        <w:rPr>
          <w:rFonts w:ascii="Times New Roman" w:hAnsi="Times New Roman"/>
          <w:noProof/>
          <w:sz w:val="28"/>
          <w:szCs w:val="28"/>
        </w:rPr>
        <w:t>7</w:t>
      </w:r>
      <w:r w:rsidR="00331187" w:rsidRPr="001E7444">
        <w:rPr>
          <w:rFonts w:ascii="Times New Roman" w:hAnsi="Times New Roman"/>
          <w:noProof/>
          <w:sz w:val="28"/>
          <w:szCs w:val="28"/>
        </w:rPr>
        <w:t>]</w:t>
      </w:r>
      <w:r w:rsidRPr="001E7444">
        <w:rPr>
          <w:rFonts w:ascii="Times New Roman" w:hAnsi="Times New Roman"/>
          <w:sz w:val="28"/>
          <w:szCs w:val="28"/>
          <w:lang w:val="en-US"/>
        </w:rPr>
        <w:fldChar w:fldCharType="end"/>
      </w:r>
      <w:r w:rsidRPr="001E7444">
        <w:rPr>
          <w:rFonts w:ascii="Times New Roman" w:hAnsi="Times New Roman"/>
          <w:sz w:val="28"/>
          <w:szCs w:val="28"/>
        </w:rPr>
        <w:t xml:space="preserve">. F-статистика тәуелсіз және бірдей қалыпты үлестірілген деректердің нөлдік гипотезасы бойынша әр кіші топта тең құралдар мен дисперсиялар бар сандық еркіндік және деноминатордың еркіндік дәрежелері бар F-үлестірілімге ие </w:t>
      </w:r>
      <w:r w:rsidRPr="001E7444">
        <w:rPr>
          <w:rFonts w:ascii="Times New Roman" w:hAnsi="Times New Roman"/>
          <w:sz w:val="28"/>
          <w:szCs w:val="28"/>
          <w:lang w:val="en-US"/>
        </w:rPr>
        <w:fldChar w:fldCharType="begin" w:fldLock="1"/>
      </w:r>
      <w:r w:rsidR="00331187" w:rsidRPr="001E7444">
        <w:rPr>
          <w:rFonts w:ascii="Times New Roman" w:hAnsi="Times New Roman"/>
          <w:sz w:val="28"/>
          <w:szCs w:val="28"/>
        </w:rPr>
        <w:instrText>ADDIN CSL_CITATION {"citationItems":[{"id":"ITEM-1","itemData":{"DOI":"10.1007/978-1-62703-658-0_11","PMID":"24061923","abstract":"It has become commonplace to employ principal component analysis to reveal the most important motions in proteins. This method is more commonly known by its acronym, PCA. While most popular molecular dynamics packages inevitably provide PCA tools to analyze protein trajectories, researchers often make inferences of their results without having insight into how to make interpretations, and they are often unaware of limitations and generalizations of such analysis. Here we review best practices for applying standard PCA, describe useful variants, discuss why one may wish to make comparison studies, and describe a set of metrics that make comparisons possible. In practice, one will be forced to make inferences about the essential dynamics of a protein without having the desired amount of samples. Therefore, considerable time is spent on describing how to judge the significance of results, highlighting pitfalls. The topic of PCA is reviewed from the perspective of many practical considerations, and useful recipes are provided.","author":[{"dropping-particle":"","family":"David","given":"Charles C","non-dropping-particle":"","parse-names":false,"suffix":""},{"dropping-particle":"","family":"Jacobs","given":"Donald J","non-dropping-particle":"","parse-names":false,"suffix":""}],"container-title":"Methods in molecular biology (Clifton, N.J.)","id":"ITEM-1","issued":{"date-parts":[["2014"]]},"page":"193-226","publisher":"NIH Public Access","title":"Principal component analysis: a method for determining the essential dynamics of proteins.","type":"article-journal","volume":"1084"},"uris":["http://www.mendeley.com/documents/?uuid=eb4d0af2-e5a6-346b-ba2b-d241a5c14f4a"]}],"mendeley":{"formattedCitation":"[108]","plainTextFormattedCitation":"[108]","previouslyFormattedCitation":"[107]"},"properties":{"noteIndex":0},"schema":"https://github.com/citation-style-language/schema/raw/master/csl-citation.json"}</w:instrText>
      </w:r>
      <w:r w:rsidRPr="001E7444">
        <w:rPr>
          <w:rFonts w:ascii="Times New Roman" w:hAnsi="Times New Roman"/>
          <w:sz w:val="28"/>
          <w:szCs w:val="28"/>
          <w:lang w:val="en-US"/>
        </w:rPr>
        <w:fldChar w:fldCharType="separate"/>
      </w:r>
      <w:r w:rsidR="00331187" w:rsidRPr="001E7444">
        <w:rPr>
          <w:rFonts w:ascii="Times New Roman" w:hAnsi="Times New Roman"/>
          <w:noProof/>
          <w:sz w:val="28"/>
          <w:szCs w:val="28"/>
        </w:rPr>
        <w:t>[108]</w:t>
      </w:r>
      <w:r w:rsidRPr="001E7444">
        <w:rPr>
          <w:rFonts w:ascii="Times New Roman" w:hAnsi="Times New Roman"/>
          <w:sz w:val="28"/>
          <w:szCs w:val="28"/>
          <w:lang w:val="en-US"/>
        </w:rPr>
        <w:fldChar w:fldCharType="end"/>
      </w:r>
      <w:r w:rsidRPr="001E7444">
        <w:rPr>
          <w:rFonts w:ascii="Times New Roman" w:hAnsi="Times New Roman"/>
          <w:sz w:val="28"/>
          <w:szCs w:val="28"/>
        </w:rPr>
        <w:t>.</w:t>
      </w:r>
    </w:p>
    <w:p w14:paraId="3B882276" w14:textId="77777777" w:rsidR="00D06FF9" w:rsidRPr="001E7444" w:rsidRDefault="00D06FF9" w:rsidP="00B256C5">
      <w:pPr>
        <w:rPr>
          <w:rFonts w:ascii="Times New Roman" w:hAnsi="Times New Roman"/>
          <w:i/>
          <w:sz w:val="28"/>
          <w:szCs w:val="28"/>
        </w:rPr>
      </w:pPr>
    </w:p>
    <w:p w14:paraId="709ED0A5" w14:textId="77777777" w:rsidR="00FC1351" w:rsidRPr="001E7444" w:rsidRDefault="00F3756D" w:rsidP="001A0DB1">
      <w:pPr>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t>Кесте</w:t>
      </w:r>
      <w:r w:rsidR="00C20122" w:rsidRPr="001E7444">
        <w:rPr>
          <w:rFonts w:ascii="Times New Roman" w:eastAsia="Times New Roman" w:hAnsi="Times New Roman"/>
          <w:sz w:val="28"/>
          <w:szCs w:val="28"/>
          <w:lang w:eastAsia="kk-KZ"/>
        </w:rPr>
        <w:t xml:space="preserve"> 22</w:t>
      </w:r>
      <w:r w:rsidR="00FC1351" w:rsidRPr="001E7444">
        <w:rPr>
          <w:rFonts w:ascii="Times New Roman" w:eastAsia="Times New Roman" w:hAnsi="Times New Roman"/>
          <w:sz w:val="28"/>
          <w:szCs w:val="28"/>
          <w:lang w:eastAsia="kk-KZ"/>
        </w:rPr>
        <w:t xml:space="preserve"> </w:t>
      </w:r>
      <w:r w:rsidRPr="001E7444">
        <w:rPr>
          <w:rFonts w:ascii="Times New Roman" w:eastAsia="Times New Roman" w:hAnsi="Times New Roman"/>
          <w:sz w:val="28"/>
          <w:szCs w:val="28"/>
          <w:lang w:eastAsia="kk-KZ"/>
        </w:rPr>
        <w:t>–</w:t>
      </w:r>
      <w:r w:rsidR="00FC1351" w:rsidRPr="001E7444">
        <w:rPr>
          <w:rFonts w:ascii="Times New Roman" w:eastAsia="Times New Roman" w:hAnsi="Times New Roman"/>
          <w:sz w:val="28"/>
          <w:szCs w:val="28"/>
          <w:lang w:eastAsia="kk-KZ"/>
        </w:rPr>
        <w:t xml:space="preserve"> </w:t>
      </w:r>
      <w:r w:rsidR="0086084E" w:rsidRPr="001E7444">
        <w:rPr>
          <w:rFonts w:ascii="Times New Roman" w:eastAsia="Times New Roman" w:hAnsi="Times New Roman"/>
          <w:sz w:val="28"/>
          <w:szCs w:val="28"/>
          <w:lang w:eastAsia="kk-KZ"/>
        </w:rPr>
        <w:t>1 модель (4)-ші теңдеу үшін</w:t>
      </w:r>
      <w:r w:rsidRPr="001E7444">
        <w:rPr>
          <w:rFonts w:ascii="Times New Roman" w:eastAsia="Times New Roman" w:hAnsi="Times New Roman"/>
          <w:sz w:val="28"/>
          <w:szCs w:val="28"/>
          <w:lang w:eastAsia="kk-KZ"/>
        </w:rPr>
        <w:t xml:space="preserve"> </w:t>
      </w:r>
      <w:r w:rsidR="00FC1351" w:rsidRPr="001E7444">
        <w:rPr>
          <w:rFonts w:ascii="Times New Roman" w:eastAsia="Times New Roman" w:hAnsi="Times New Roman"/>
          <w:sz w:val="28"/>
          <w:szCs w:val="28"/>
          <w:lang w:eastAsia="kk-KZ"/>
        </w:rPr>
        <w:t xml:space="preserve">Anova </w:t>
      </w:r>
      <w:r w:rsidRPr="001E7444">
        <w:rPr>
          <w:rFonts w:ascii="Times New Roman" w:eastAsia="Times New Roman" w:hAnsi="Times New Roman"/>
          <w:sz w:val="28"/>
          <w:szCs w:val="28"/>
          <w:lang w:eastAsia="kk-KZ"/>
        </w:rPr>
        <w:t xml:space="preserve">тестісі </w:t>
      </w:r>
      <w:r w:rsidR="00FC1351" w:rsidRPr="001E7444">
        <w:rPr>
          <w:rFonts w:ascii="Times New Roman" w:eastAsia="Times New Roman" w:hAnsi="Times New Roman"/>
          <w:sz w:val="28"/>
          <w:szCs w:val="28"/>
          <w:lang w:eastAsia="kk-KZ"/>
        </w:rPr>
        <w:t>(</w:t>
      </w:r>
      <w:r w:rsidRPr="001E7444">
        <w:rPr>
          <w:rFonts w:ascii="Times New Roman" w:eastAsia="Times New Roman" w:hAnsi="Times New Roman"/>
          <w:sz w:val="28"/>
          <w:szCs w:val="28"/>
          <w:lang w:eastAsia="kk-KZ"/>
        </w:rPr>
        <w:t>Сериялар арасындағы құралдардың теңдігін тексеру</w:t>
      </w:r>
      <w:r w:rsidR="00FC1351" w:rsidRPr="001E7444">
        <w:rPr>
          <w:rFonts w:ascii="Times New Roman" w:eastAsia="Times New Roman" w:hAnsi="Times New Roman"/>
          <w:sz w:val="28"/>
          <w:szCs w:val="28"/>
          <w:lang w:eastAsia="kk-KZ"/>
        </w:rPr>
        <w:t>)</w:t>
      </w:r>
    </w:p>
    <w:p w14:paraId="17B74A99" w14:textId="77777777" w:rsidR="001A0DB1" w:rsidRPr="001E7444" w:rsidRDefault="001A0DB1" w:rsidP="001A0DB1">
      <w:pPr>
        <w:rPr>
          <w:rFonts w:ascii="Times New Roman" w:eastAsia="Times New Roman" w:hAnsi="Times New Roman"/>
          <w:sz w:val="16"/>
          <w:szCs w:val="16"/>
          <w:lang w:eastAsia="kk-KZ"/>
        </w:rPr>
      </w:pPr>
    </w:p>
    <w:tbl>
      <w:tblPr>
        <w:tblW w:w="960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654"/>
        <w:gridCol w:w="1699"/>
        <w:gridCol w:w="2150"/>
        <w:gridCol w:w="2057"/>
      </w:tblGrid>
      <w:tr w:rsidR="001A0DB1" w:rsidRPr="001E7444" w14:paraId="6FAB2E10" w14:textId="77777777" w:rsidTr="001A0DB1">
        <w:trPr>
          <w:trHeight w:val="320"/>
        </w:trPr>
        <w:tc>
          <w:tcPr>
            <w:tcW w:w="2043" w:type="dxa"/>
            <w:shd w:val="clear" w:color="auto" w:fill="auto"/>
            <w:noWrap/>
            <w:vAlign w:val="center"/>
            <w:hideMark/>
          </w:tcPr>
          <w:p w14:paraId="6DB57E69" w14:textId="77777777" w:rsidR="00F35FDB" w:rsidRPr="001E7444" w:rsidRDefault="00F35FDB"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Дерек көзі</w:t>
            </w:r>
          </w:p>
        </w:tc>
        <w:tc>
          <w:tcPr>
            <w:tcW w:w="1654" w:type="dxa"/>
            <w:shd w:val="clear" w:color="auto" w:fill="auto"/>
            <w:vAlign w:val="center"/>
            <w:hideMark/>
          </w:tcPr>
          <w:p w14:paraId="66BF7023" w14:textId="77777777" w:rsidR="00F35FDB" w:rsidRPr="001E7444" w:rsidRDefault="00F35FDB"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DF</w:t>
            </w:r>
          </w:p>
        </w:tc>
        <w:tc>
          <w:tcPr>
            <w:tcW w:w="1699" w:type="dxa"/>
            <w:shd w:val="clear" w:color="auto" w:fill="auto"/>
            <w:vAlign w:val="center"/>
            <w:hideMark/>
          </w:tcPr>
          <w:p w14:paraId="593DE16E" w14:textId="77777777" w:rsidR="00F35FDB" w:rsidRPr="001E7444" w:rsidRDefault="007A606A" w:rsidP="00B256C5">
            <w:pPr>
              <w:jc w:val="center"/>
              <w:rPr>
                <w:rFonts w:ascii="Times New Roman" w:eastAsia="Times New Roman" w:hAnsi="Times New Roman"/>
                <w:sz w:val="24"/>
                <w:szCs w:val="24"/>
                <w:lang w:val="ru-RU" w:eastAsia="ru-RU"/>
              </w:rPr>
            </w:pPr>
            <w:proofErr w:type="gramStart"/>
            <w:r w:rsidRPr="001E7444">
              <w:rPr>
                <w:rFonts w:ascii="Times New Roman" w:eastAsia="Times New Roman" w:hAnsi="Times New Roman"/>
                <w:sz w:val="24"/>
                <w:szCs w:val="24"/>
                <w:lang w:val="ru-RU" w:eastAsia="ru-RU"/>
              </w:rPr>
              <w:t xml:space="preserve">Квадраттар </w:t>
            </w:r>
            <w:r w:rsidR="00F35FDB" w:rsidRPr="001E7444">
              <w:rPr>
                <w:rFonts w:ascii="Times New Roman" w:eastAsia="Times New Roman" w:hAnsi="Times New Roman"/>
                <w:sz w:val="24"/>
                <w:szCs w:val="24"/>
                <w:lang w:val="ru-RU" w:eastAsia="ru-RU"/>
              </w:rPr>
              <w:t xml:space="preserve"> қосындысы</w:t>
            </w:r>
            <w:proofErr w:type="gramEnd"/>
          </w:p>
        </w:tc>
        <w:tc>
          <w:tcPr>
            <w:tcW w:w="4207" w:type="dxa"/>
            <w:gridSpan w:val="2"/>
            <w:shd w:val="clear" w:color="auto" w:fill="auto"/>
            <w:vAlign w:val="center"/>
            <w:hideMark/>
          </w:tcPr>
          <w:p w14:paraId="35FE1653" w14:textId="77777777" w:rsidR="00F35FDB" w:rsidRPr="001E7444" w:rsidRDefault="00F35FDB" w:rsidP="00B256C5">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Орташа квадраттар</w:t>
            </w:r>
          </w:p>
        </w:tc>
      </w:tr>
      <w:tr w:rsidR="001A0DB1" w:rsidRPr="001E7444" w14:paraId="1A39B587" w14:textId="77777777" w:rsidTr="001A0DB1">
        <w:trPr>
          <w:trHeight w:val="174"/>
        </w:trPr>
        <w:tc>
          <w:tcPr>
            <w:tcW w:w="2043" w:type="dxa"/>
            <w:shd w:val="clear" w:color="auto" w:fill="auto"/>
            <w:noWrap/>
            <w:vAlign w:val="center"/>
            <w:hideMark/>
          </w:tcPr>
          <w:p w14:paraId="151319B2" w14:textId="77777777" w:rsidR="00F35FDB" w:rsidRPr="001E7444" w:rsidRDefault="00F35FDB"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Модель</w:t>
            </w:r>
          </w:p>
        </w:tc>
        <w:tc>
          <w:tcPr>
            <w:tcW w:w="1654" w:type="dxa"/>
            <w:shd w:val="clear" w:color="auto" w:fill="auto"/>
            <w:noWrap/>
            <w:vAlign w:val="center"/>
            <w:hideMark/>
          </w:tcPr>
          <w:p w14:paraId="18CD7B23" w14:textId="77777777" w:rsidR="00F35FDB" w:rsidRPr="001E7444" w:rsidRDefault="00F35FDB"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w:t>
            </w:r>
          </w:p>
        </w:tc>
        <w:tc>
          <w:tcPr>
            <w:tcW w:w="1699" w:type="dxa"/>
            <w:shd w:val="clear" w:color="auto" w:fill="auto"/>
            <w:noWrap/>
            <w:vAlign w:val="center"/>
            <w:hideMark/>
          </w:tcPr>
          <w:p w14:paraId="1DF9AD68" w14:textId="77777777" w:rsidR="00F35FDB" w:rsidRPr="001E7444" w:rsidRDefault="00F35FDB" w:rsidP="001A0DB1">
            <w:pPr>
              <w:ind w:left="-75"/>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1771433098,</w:t>
            </w:r>
            <w:r w:rsidR="00154BBD" w:rsidRPr="001E7444">
              <w:rPr>
                <w:rFonts w:ascii="Times New Roman" w:eastAsia="Times New Roman" w:hAnsi="Times New Roman"/>
                <w:sz w:val="24"/>
                <w:szCs w:val="24"/>
                <w:lang w:val="ru-RU" w:eastAsia="ru-RU"/>
              </w:rPr>
              <w:t>62</w:t>
            </w:r>
          </w:p>
        </w:tc>
        <w:tc>
          <w:tcPr>
            <w:tcW w:w="4207" w:type="dxa"/>
            <w:gridSpan w:val="2"/>
            <w:shd w:val="clear" w:color="auto" w:fill="auto"/>
            <w:noWrap/>
            <w:vAlign w:val="center"/>
            <w:hideMark/>
          </w:tcPr>
          <w:p w14:paraId="0E7E3165" w14:textId="77777777" w:rsidR="00F35FDB" w:rsidRPr="001E7444" w:rsidRDefault="00F35FDB"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295238849,771</w:t>
            </w:r>
          </w:p>
        </w:tc>
      </w:tr>
      <w:tr w:rsidR="001A0DB1" w:rsidRPr="001E7444" w14:paraId="14A39FE5" w14:textId="77777777" w:rsidTr="001A0DB1">
        <w:trPr>
          <w:trHeight w:val="249"/>
        </w:trPr>
        <w:tc>
          <w:tcPr>
            <w:tcW w:w="2043" w:type="dxa"/>
            <w:shd w:val="clear" w:color="auto" w:fill="auto"/>
            <w:noWrap/>
            <w:vAlign w:val="center"/>
            <w:hideMark/>
          </w:tcPr>
          <w:p w14:paraId="32F5BA9C"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Қате</w:t>
            </w:r>
          </w:p>
        </w:tc>
        <w:tc>
          <w:tcPr>
            <w:tcW w:w="1654" w:type="dxa"/>
            <w:shd w:val="clear" w:color="auto" w:fill="auto"/>
            <w:noWrap/>
            <w:vAlign w:val="center"/>
            <w:hideMark/>
          </w:tcPr>
          <w:p w14:paraId="1804BFDA"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c>
          <w:tcPr>
            <w:tcW w:w="1699" w:type="dxa"/>
            <w:shd w:val="clear" w:color="auto" w:fill="auto"/>
            <w:noWrap/>
            <w:vAlign w:val="center"/>
            <w:hideMark/>
          </w:tcPr>
          <w:p w14:paraId="0940C51F" w14:textId="77777777" w:rsidR="007A606A" w:rsidRPr="001E7444" w:rsidRDefault="007A606A" w:rsidP="001A0DB1">
            <w:pPr>
              <w:ind w:left="-75"/>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5938658,671</w:t>
            </w:r>
          </w:p>
        </w:tc>
        <w:tc>
          <w:tcPr>
            <w:tcW w:w="4207" w:type="dxa"/>
            <w:gridSpan w:val="2"/>
            <w:shd w:val="clear" w:color="auto" w:fill="auto"/>
            <w:noWrap/>
            <w:vAlign w:val="center"/>
            <w:hideMark/>
          </w:tcPr>
          <w:p w14:paraId="14D6EF36"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1979552,890</w:t>
            </w:r>
          </w:p>
        </w:tc>
      </w:tr>
      <w:tr w:rsidR="001A0DB1" w:rsidRPr="001E7444" w14:paraId="6CAAFC72" w14:textId="77777777" w:rsidTr="001A0DB1">
        <w:trPr>
          <w:trHeight w:val="249"/>
        </w:trPr>
        <w:tc>
          <w:tcPr>
            <w:tcW w:w="2043" w:type="dxa"/>
            <w:shd w:val="clear" w:color="auto" w:fill="auto"/>
            <w:noWrap/>
            <w:vAlign w:val="center"/>
          </w:tcPr>
          <w:p w14:paraId="6439CD49"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F стат</w:t>
            </w:r>
          </w:p>
        </w:tc>
        <w:tc>
          <w:tcPr>
            <w:tcW w:w="1654" w:type="dxa"/>
            <w:shd w:val="clear" w:color="auto" w:fill="auto"/>
            <w:noWrap/>
            <w:vAlign w:val="center"/>
          </w:tcPr>
          <w:p w14:paraId="18855319" w14:textId="77777777" w:rsidR="007A606A" w:rsidRPr="001E7444" w:rsidRDefault="007A606A" w:rsidP="001A0DB1">
            <w:pPr>
              <w:jc w:val="center"/>
              <w:rPr>
                <w:rFonts w:ascii="Times New Roman" w:eastAsia="Times New Roman" w:hAnsi="Times New Roman"/>
                <w:bCs/>
                <w:sz w:val="24"/>
                <w:szCs w:val="24"/>
                <w:lang w:val="ru-RU" w:eastAsia="ru-RU"/>
              </w:rPr>
            </w:pPr>
            <w:r w:rsidRPr="001E7444">
              <w:rPr>
                <w:rFonts w:ascii="Times New Roman" w:eastAsia="Times New Roman" w:hAnsi="Times New Roman"/>
                <w:sz w:val="24"/>
                <w:szCs w:val="24"/>
                <w:lang w:val="ru-RU" w:eastAsia="ru-RU"/>
              </w:rPr>
              <w:t>149,144</w:t>
            </w:r>
          </w:p>
        </w:tc>
        <w:tc>
          <w:tcPr>
            <w:tcW w:w="1699" w:type="dxa"/>
            <w:shd w:val="clear" w:color="auto" w:fill="auto"/>
            <w:noWrap/>
            <w:vAlign w:val="center"/>
          </w:tcPr>
          <w:p w14:paraId="4DD196EF" w14:textId="77777777" w:rsidR="007A606A" w:rsidRPr="001E7444" w:rsidRDefault="00154BBD" w:rsidP="001A0DB1">
            <w:pPr>
              <w:ind w:left="-75"/>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1777371757,29</w:t>
            </w:r>
          </w:p>
        </w:tc>
        <w:tc>
          <w:tcPr>
            <w:tcW w:w="2150" w:type="dxa"/>
            <w:shd w:val="clear" w:color="auto" w:fill="auto"/>
            <w:noWrap/>
            <w:vAlign w:val="center"/>
          </w:tcPr>
          <w:p w14:paraId="7C983925"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Түзетілген қорытынды</w:t>
            </w:r>
          </w:p>
        </w:tc>
        <w:tc>
          <w:tcPr>
            <w:tcW w:w="2057" w:type="dxa"/>
            <w:shd w:val="clear" w:color="auto" w:fill="auto"/>
            <w:vAlign w:val="center"/>
          </w:tcPr>
          <w:p w14:paraId="76D536FA"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w:t>
            </w:r>
          </w:p>
        </w:tc>
      </w:tr>
      <w:tr w:rsidR="001A0DB1" w:rsidRPr="001E7444" w14:paraId="0BC1776A" w14:textId="77777777" w:rsidTr="001A0DB1">
        <w:trPr>
          <w:trHeight w:val="204"/>
        </w:trPr>
        <w:tc>
          <w:tcPr>
            <w:tcW w:w="2043" w:type="dxa"/>
            <w:shd w:val="clear" w:color="auto" w:fill="auto"/>
            <w:noWrap/>
            <w:vAlign w:val="center"/>
            <w:hideMark/>
          </w:tcPr>
          <w:p w14:paraId="76A38358" w14:textId="77777777" w:rsidR="007A606A" w:rsidRPr="001E7444" w:rsidRDefault="001A0DB1"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айнымалы</w:t>
            </w:r>
          </w:p>
        </w:tc>
        <w:tc>
          <w:tcPr>
            <w:tcW w:w="1654" w:type="dxa"/>
            <w:shd w:val="clear" w:color="auto" w:fill="auto"/>
            <w:vAlign w:val="center"/>
            <w:hideMark/>
          </w:tcPr>
          <w:p w14:paraId="79F2B064" w14:textId="77777777" w:rsidR="007A606A" w:rsidRPr="001E7444" w:rsidRDefault="001A0DB1"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орташа мәні</w:t>
            </w:r>
          </w:p>
        </w:tc>
        <w:tc>
          <w:tcPr>
            <w:tcW w:w="1699" w:type="dxa"/>
            <w:shd w:val="clear" w:color="auto" w:fill="auto"/>
            <w:vAlign w:val="center"/>
            <w:hideMark/>
          </w:tcPr>
          <w:p w14:paraId="6E65DC0B" w14:textId="77777777" w:rsidR="007A606A" w:rsidRPr="001E7444" w:rsidRDefault="001A0DB1"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ст. ауытқу</w:t>
            </w:r>
          </w:p>
        </w:tc>
        <w:tc>
          <w:tcPr>
            <w:tcW w:w="2150" w:type="dxa"/>
            <w:shd w:val="clear" w:color="auto" w:fill="auto"/>
            <w:noWrap/>
            <w:vAlign w:val="center"/>
          </w:tcPr>
          <w:p w14:paraId="54B78B9B" w14:textId="77777777" w:rsidR="007A606A" w:rsidRPr="001E7444" w:rsidRDefault="001A0DB1" w:rsidP="001A0DB1">
            <w:pPr>
              <w:jc w:val="center"/>
              <w:rPr>
                <w:rFonts w:ascii="Times New Roman" w:eastAsia="Times New Roman" w:hAnsi="Times New Roman"/>
                <w:i/>
                <w:sz w:val="24"/>
                <w:szCs w:val="24"/>
                <w:lang w:val="ru-RU" w:eastAsia="ru-RU"/>
              </w:rPr>
            </w:pPr>
            <w:r w:rsidRPr="001E7444">
              <w:rPr>
                <w:rFonts w:ascii="Times New Roman" w:hAnsi="Times New Roman"/>
                <w:i/>
                <w:iCs/>
                <w:sz w:val="24"/>
                <w:szCs w:val="24"/>
              </w:rPr>
              <w:t>p-value</w:t>
            </w:r>
          </w:p>
        </w:tc>
        <w:tc>
          <w:tcPr>
            <w:tcW w:w="2057" w:type="dxa"/>
            <w:shd w:val="clear" w:color="auto" w:fill="auto"/>
            <w:noWrap/>
            <w:vAlign w:val="center"/>
          </w:tcPr>
          <w:p w14:paraId="20738BA8" w14:textId="77777777" w:rsidR="007A606A" w:rsidRPr="001E7444" w:rsidRDefault="001A0DB1" w:rsidP="001A0DB1">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0,001</w:t>
            </w:r>
          </w:p>
        </w:tc>
      </w:tr>
      <w:tr w:rsidR="001A0DB1" w:rsidRPr="001E7444" w14:paraId="04B46D37" w14:textId="77777777" w:rsidTr="001A0DB1">
        <w:trPr>
          <w:trHeight w:val="106"/>
        </w:trPr>
        <w:tc>
          <w:tcPr>
            <w:tcW w:w="2043" w:type="dxa"/>
            <w:shd w:val="clear" w:color="auto" w:fill="auto"/>
            <w:noWrap/>
            <w:vAlign w:val="center"/>
            <w:hideMark/>
          </w:tcPr>
          <w:p w14:paraId="180EC6A5"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GDP</w:t>
            </w:r>
          </w:p>
        </w:tc>
        <w:tc>
          <w:tcPr>
            <w:tcW w:w="1654" w:type="dxa"/>
            <w:shd w:val="clear" w:color="auto" w:fill="auto"/>
            <w:noWrap/>
            <w:vAlign w:val="center"/>
            <w:hideMark/>
          </w:tcPr>
          <w:p w14:paraId="09E77712"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37780,994</w:t>
            </w:r>
          </w:p>
        </w:tc>
        <w:tc>
          <w:tcPr>
            <w:tcW w:w="1699" w:type="dxa"/>
            <w:shd w:val="clear" w:color="auto" w:fill="auto"/>
            <w:noWrap/>
            <w:vAlign w:val="center"/>
            <w:hideMark/>
          </w:tcPr>
          <w:p w14:paraId="0FCF99D3"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14052,962</w:t>
            </w:r>
          </w:p>
        </w:tc>
        <w:tc>
          <w:tcPr>
            <w:tcW w:w="2150" w:type="dxa"/>
            <w:shd w:val="clear" w:color="auto" w:fill="auto"/>
            <w:noWrap/>
            <w:vAlign w:val="center"/>
          </w:tcPr>
          <w:p w14:paraId="2A4CF48B"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DF</w:t>
            </w:r>
          </w:p>
        </w:tc>
        <w:tc>
          <w:tcPr>
            <w:tcW w:w="2057" w:type="dxa"/>
            <w:shd w:val="clear" w:color="auto" w:fill="auto"/>
            <w:noWrap/>
            <w:vAlign w:val="center"/>
          </w:tcPr>
          <w:p w14:paraId="654E3782"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w:t>
            </w:r>
          </w:p>
        </w:tc>
      </w:tr>
      <w:tr w:rsidR="001A0DB1" w:rsidRPr="001E7444" w14:paraId="4DD9A5FD" w14:textId="77777777" w:rsidTr="001A0DB1">
        <w:trPr>
          <w:trHeight w:val="153"/>
        </w:trPr>
        <w:tc>
          <w:tcPr>
            <w:tcW w:w="2043" w:type="dxa"/>
            <w:shd w:val="clear" w:color="auto" w:fill="auto"/>
            <w:noWrap/>
            <w:vAlign w:val="center"/>
            <w:hideMark/>
          </w:tcPr>
          <w:p w14:paraId="18CE9B8B" w14:textId="77777777" w:rsidR="007A606A" w:rsidRPr="001E7444" w:rsidRDefault="00A60E03" w:rsidP="001A0DB1">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w:t>
            </w:r>
          </w:p>
        </w:tc>
        <w:tc>
          <w:tcPr>
            <w:tcW w:w="1654" w:type="dxa"/>
            <w:shd w:val="clear" w:color="auto" w:fill="auto"/>
            <w:noWrap/>
            <w:vAlign w:val="center"/>
            <w:hideMark/>
          </w:tcPr>
          <w:p w14:paraId="4931DEB0"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6329,540</w:t>
            </w:r>
          </w:p>
        </w:tc>
        <w:tc>
          <w:tcPr>
            <w:tcW w:w="1699" w:type="dxa"/>
            <w:shd w:val="clear" w:color="auto" w:fill="auto"/>
            <w:noWrap/>
            <w:vAlign w:val="center"/>
            <w:hideMark/>
          </w:tcPr>
          <w:p w14:paraId="1938F2D0"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2937,216</w:t>
            </w:r>
          </w:p>
        </w:tc>
        <w:tc>
          <w:tcPr>
            <w:tcW w:w="2150" w:type="dxa"/>
            <w:shd w:val="clear" w:color="auto" w:fill="auto"/>
            <w:noWrap/>
            <w:vAlign w:val="center"/>
          </w:tcPr>
          <w:p w14:paraId="38C7C61E"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R²</w:t>
            </w:r>
          </w:p>
        </w:tc>
        <w:tc>
          <w:tcPr>
            <w:tcW w:w="2057" w:type="dxa"/>
            <w:shd w:val="clear" w:color="auto" w:fill="auto"/>
            <w:noWrap/>
            <w:vAlign w:val="center"/>
          </w:tcPr>
          <w:p w14:paraId="63083B59"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0,997</w:t>
            </w:r>
          </w:p>
        </w:tc>
      </w:tr>
      <w:tr w:rsidR="001A0DB1" w:rsidRPr="001E7444" w14:paraId="07EA0B7E" w14:textId="77777777" w:rsidTr="001A0DB1">
        <w:trPr>
          <w:trHeight w:val="199"/>
        </w:trPr>
        <w:tc>
          <w:tcPr>
            <w:tcW w:w="2043" w:type="dxa"/>
            <w:shd w:val="clear" w:color="auto" w:fill="auto"/>
            <w:noWrap/>
            <w:vAlign w:val="center"/>
            <w:hideMark/>
          </w:tcPr>
          <w:p w14:paraId="31C1C0E4"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Truck</w:t>
            </w:r>
          </w:p>
        </w:tc>
        <w:tc>
          <w:tcPr>
            <w:tcW w:w="1654" w:type="dxa"/>
            <w:shd w:val="clear" w:color="auto" w:fill="auto"/>
            <w:noWrap/>
            <w:vAlign w:val="center"/>
            <w:hideMark/>
          </w:tcPr>
          <w:p w14:paraId="7111A678"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254,430</w:t>
            </w:r>
          </w:p>
        </w:tc>
        <w:tc>
          <w:tcPr>
            <w:tcW w:w="1699" w:type="dxa"/>
            <w:shd w:val="clear" w:color="auto" w:fill="auto"/>
            <w:noWrap/>
            <w:vAlign w:val="center"/>
            <w:hideMark/>
          </w:tcPr>
          <w:p w14:paraId="4D2C39E9"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17,398</w:t>
            </w:r>
          </w:p>
        </w:tc>
        <w:tc>
          <w:tcPr>
            <w:tcW w:w="2150" w:type="dxa"/>
            <w:shd w:val="clear" w:color="auto" w:fill="auto"/>
            <w:noWrap/>
            <w:vAlign w:val="center"/>
          </w:tcPr>
          <w:p w14:paraId="34B68446" w14:textId="77777777" w:rsidR="007A606A" w:rsidRPr="001E7444" w:rsidRDefault="007A606A" w:rsidP="001A0DB1">
            <w:pPr>
              <w:jc w:val="center"/>
              <w:rPr>
                <w:rFonts w:ascii="Times New Roman" w:eastAsia="Times New Roman" w:hAnsi="Times New Roman"/>
                <w:i/>
                <w:sz w:val="24"/>
                <w:szCs w:val="24"/>
                <w:lang w:val="ru-RU" w:eastAsia="ru-RU"/>
              </w:rPr>
            </w:pPr>
            <w:proofErr w:type="gramStart"/>
            <w:r w:rsidRPr="001E7444">
              <w:rPr>
                <w:rFonts w:ascii="Times New Roman" w:eastAsia="Times New Roman" w:hAnsi="Times New Roman"/>
                <w:i/>
                <w:sz w:val="24"/>
                <w:szCs w:val="24"/>
                <w:lang w:val="ru-RU" w:eastAsia="ru-RU"/>
              </w:rPr>
              <w:t>түзетілген  R</w:t>
            </w:r>
            <w:proofErr w:type="gramEnd"/>
            <w:r w:rsidRPr="001E7444">
              <w:rPr>
                <w:rFonts w:ascii="Times New Roman" w:eastAsia="Times New Roman" w:hAnsi="Times New Roman"/>
                <w:i/>
                <w:sz w:val="24"/>
                <w:szCs w:val="24"/>
                <w:lang w:val="ru-RU" w:eastAsia="ru-RU"/>
              </w:rPr>
              <w:t>²</w:t>
            </w:r>
          </w:p>
        </w:tc>
        <w:tc>
          <w:tcPr>
            <w:tcW w:w="2057" w:type="dxa"/>
            <w:shd w:val="clear" w:color="auto" w:fill="auto"/>
            <w:noWrap/>
            <w:vAlign w:val="center"/>
          </w:tcPr>
          <w:p w14:paraId="58FD4918"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0,990</w:t>
            </w:r>
          </w:p>
        </w:tc>
      </w:tr>
      <w:tr w:rsidR="001A0DB1" w:rsidRPr="001E7444" w14:paraId="7FADEE2A" w14:textId="77777777" w:rsidTr="001A0DB1">
        <w:trPr>
          <w:trHeight w:val="181"/>
        </w:trPr>
        <w:tc>
          <w:tcPr>
            <w:tcW w:w="2043" w:type="dxa"/>
            <w:shd w:val="clear" w:color="auto" w:fill="auto"/>
            <w:noWrap/>
            <w:vAlign w:val="center"/>
            <w:hideMark/>
          </w:tcPr>
          <w:p w14:paraId="38C79839"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Turnover</w:t>
            </w:r>
          </w:p>
        </w:tc>
        <w:tc>
          <w:tcPr>
            <w:tcW w:w="1654" w:type="dxa"/>
            <w:shd w:val="clear" w:color="auto" w:fill="auto"/>
            <w:noWrap/>
            <w:vAlign w:val="center"/>
            <w:hideMark/>
          </w:tcPr>
          <w:p w14:paraId="5C278611"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493,780</w:t>
            </w:r>
          </w:p>
        </w:tc>
        <w:tc>
          <w:tcPr>
            <w:tcW w:w="1699" w:type="dxa"/>
            <w:shd w:val="clear" w:color="auto" w:fill="auto"/>
            <w:noWrap/>
            <w:vAlign w:val="center"/>
            <w:hideMark/>
          </w:tcPr>
          <w:p w14:paraId="734F1F53"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84,363</w:t>
            </w:r>
          </w:p>
        </w:tc>
        <w:tc>
          <w:tcPr>
            <w:tcW w:w="2150" w:type="dxa"/>
            <w:shd w:val="clear" w:color="auto" w:fill="auto"/>
            <w:noWrap/>
            <w:vAlign w:val="center"/>
          </w:tcPr>
          <w:p w14:paraId="3D71BB99"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Mean Squared Error</w:t>
            </w:r>
          </w:p>
        </w:tc>
        <w:tc>
          <w:tcPr>
            <w:tcW w:w="2057" w:type="dxa"/>
            <w:shd w:val="clear" w:color="auto" w:fill="auto"/>
            <w:noWrap/>
            <w:vAlign w:val="center"/>
          </w:tcPr>
          <w:p w14:paraId="4F36AD94" w14:textId="77777777" w:rsidR="007A606A" w:rsidRPr="001E7444" w:rsidRDefault="00154BBD"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1979552,8902261</w:t>
            </w:r>
          </w:p>
        </w:tc>
      </w:tr>
      <w:tr w:rsidR="001A0DB1" w:rsidRPr="001E7444" w14:paraId="2B1F9AB6" w14:textId="77777777" w:rsidTr="001A0DB1">
        <w:trPr>
          <w:trHeight w:val="135"/>
        </w:trPr>
        <w:tc>
          <w:tcPr>
            <w:tcW w:w="2043" w:type="dxa"/>
            <w:shd w:val="clear" w:color="auto" w:fill="auto"/>
            <w:noWrap/>
            <w:vAlign w:val="center"/>
            <w:hideMark/>
          </w:tcPr>
          <w:p w14:paraId="4E96B492"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Salary</w:t>
            </w:r>
          </w:p>
        </w:tc>
        <w:tc>
          <w:tcPr>
            <w:tcW w:w="1654" w:type="dxa"/>
            <w:shd w:val="clear" w:color="auto" w:fill="auto"/>
            <w:noWrap/>
            <w:vAlign w:val="center"/>
            <w:hideMark/>
          </w:tcPr>
          <w:p w14:paraId="069A33DD"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145,180</w:t>
            </w:r>
          </w:p>
        </w:tc>
        <w:tc>
          <w:tcPr>
            <w:tcW w:w="1699" w:type="dxa"/>
            <w:shd w:val="clear" w:color="auto" w:fill="auto"/>
            <w:noWrap/>
            <w:vAlign w:val="center"/>
            <w:hideMark/>
          </w:tcPr>
          <w:p w14:paraId="64C44B32"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34,909</w:t>
            </w:r>
          </w:p>
        </w:tc>
        <w:tc>
          <w:tcPr>
            <w:tcW w:w="2150" w:type="dxa"/>
            <w:shd w:val="clear" w:color="auto" w:fill="auto"/>
            <w:noWrap/>
            <w:vAlign w:val="center"/>
          </w:tcPr>
          <w:p w14:paraId="5985B9EB"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Root Mean Square Error</w:t>
            </w:r>
          </w:p>
        </w:tc>
        <w:tc>
          <w:tcPr>
            <w:tcW w:w="2057" w:type="dxa"/>
            <w:shd w:val="clear" w:color="auto" w:fill="auto"/>
            <w:noWrap/>
            <w:vAlign w:val="center"/>
          </w:tcPr>
          <w:p w14:paraId="7A3A56C4"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1406,966</w:t>
            </w:r>
          </w:p>
        </w:tc>
      </w:tr>
      <w:tr w:rsidR="001A0DB1" w:rsidRPr="001E7444" w14:paraId="27330EEB" w14:textId="77777777" w:rsidTr="001A0DB1">
        <w:trPr>
          <w:trHeight w:val="181"/>
        </w:trPr>
        <w:tc>
          <w:tcPr>
            <w:tcW w:w="2043" w:type="dxa"/>
            <w:shd w:val="clear" w:color="auto" w:fill="auto"/>
            <w:noWrap/>
            <w:vAlign w:val="center"/>
            <w:hideMark/>
          </w:tcPr>
          <w:p w14:paraId="767EF52E"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Industry</w:t>
            </w:r>
          </w:p>
        </w:tc>
        <w:tc>
          <w:tcPr>
            <w:tcW w:w="1654" w:type="dxa"/>
            <w:shd w:val="clear" w:color="auto" w:fill="auto"/>
            <w:noWrap/>
            <w:vAlign w:val="center"/>
            <w:hideMark/>
          </w:tcPr>
          <w:p w14:paraId="7F90E755"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17430,920</w:t>
            </w:r>
          </w:p>
        </w:tc>
        <w:tc>
          <w:tcPr>
            <w:tcW w:w="1699" w:type="dxa"/>
            <w:shd w:val="clear" w:color="auto" w:fill="auto"/>
            <w:noWrap/>
            <w:vAlign w:val="center"/>
            <w:hideMark/>
          </w:tcPr>
          <w:p w14:paraId="7507B15F"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5107,879</w:t>
            </w:r>
          </w:p>
        </w:tc>
        <w:tc>
          <w:tcPr>
            <w:tcW w:w="2150" w:type="dxa"/>
            <w:shd w:val="clear" w:color="auto" w:fill="auto"/>
            <w:noWrap/>
            <w:vAlign w:val="center"/>
          </w:tcPr>
          <w:p w14:paraId="432C6F57"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Mean Absolute Percentage Error</w:t>
            </w:r>
          </w:p>
        </w:tc>
        <w:tc>
          <w:tcPr>
            <w:tcW w:w="2057" w:type="dxa"/>
            <w:shd w:val="clear" w:color="auto" w:fill="auto"/>
            <w:noWrap/>
            <w:vAlign w:val="center"/>
          </w:tcPr>
          <w:p w14:paraId="1AB830C1"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1,684</w:t>
            </w:r>
          </w:p>
        </w:tc>
      </w:tr>
      <w:tr w:rsidR="001A0DB1" w:rsidRPr="001E7444" w14:paraId="16327C9B" w14:textId="77777777" w:rsidTr="001A0DB1">
        <w:trPr>
          <w:trHeight w:val="212"/>
        </w:trPr>
        <w:tc>
          <w:tcPr>
            <w:tcW w:w="2043" w:type="dxa"/>
            <w:shd w:val="clear" w:color="auto" w:fill="auto"/>
            <w:noWrap/>
            <w:vAlign w:val="center"/>
            <w:hideMark/>
          </w:tcPr>
          <w:p w14:paraId="6CD006B0"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Communication</w:t>
            </w:r>
          </w:p>
        </w:tc>
        <w:tc>
          <w:tcPr>
            <w:tcW w:w="1654" w:type="dxa"/>
            <w:shd w:val="clear" w:color="auto" w:fill="auto"/>
            <w:noWrap/>
            <w:vAlign w:val="center"/>
            <w:hideMark/>
          </w:tcPr>
          <w:p w14:paraId="039D8C6C"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638,780</w:t>
            </w:r>
          </w:p>
        </w:tc>
        <w:tc>
          <w:tcPr>
            <w:tcW w:w="1699" w:type="dxa"/>
            <w:shd w:val="clear" w:color="auto" w:fill="auto"/>
            <w:noWrap/>
            <w:vAlign w:val="center"/>
            <w:hideMark/>
          </w:tcPr>
          <w:p w14:paraId="4E20AFB9"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113,719</w:t>
            </w:r>
          </w:p>
        </w:tc>
        <w:tc>
          <w:tcPr>
            <w:tcW w:w="2150" w:type="dxa"/>
            <w:shd w:val="clear" w:color="auto" w:fill="auto"/>
            <w:noWrap/>
            <w:vAlign w:val="center"/>
          </w:tcPr>
          <w:p w14:paraId="570237A7"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Durbin-Watson</w:t>
            </w:r>
          </w:p>
        </w:tc>
        <w:tc>
          <w:tcPr>
            <w:tcW w:w="2057" w:type="dxa"/>
            <w:shd w:val="clear" w:color="auto" w:fill="auto"/>
            <w:noWrap/>
            <w:vAlign w:val="center"/>
          </w:tcPr>
          <w:p w14:paraId="0B1DEDA5"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2,642</w:t>
            </w:r>
          </w:p>
        </w:tc>
      </w:tr>
      <w:tr w:rsidR="001A0DB1" w:rsidRPr="001E7444" w14:paraId="003EBD53" w14:textId="77777777" w:rsidTr="001A0DB1">
        <w:trPr>
          <w:trHeight w:val="129"/>
        </w:trPr>
        <w:tc>
          <w:tcPr>
            <w:tcW w:w="3697" w:type="dxa"/>
            <w:gridSpan w:val="2"/>
            <w:shd w:val="clear" w:color="auto" w:fill="auto"/>
            <w:noWrap/>
            <w:vAlign w:val="center"/>
          </w:tcPr>
          <w:p w14:paraId="29E2F97C"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Akaike information criterion</w:t>
            </w:r>
          </w:p>
        </w:tc>
        <w:tc>
          <w:tcPr>
            <w:tcW w:w="1699" w:type="dxa"/>
            <w:shd w:val="clear" w:color="auto" w:fill="auto"/>
            <w:noWrap/>
            <w:vAlign w:val="center"/>
            <w:hideMark/>
          </w:tcPr>
          <w:p w14:paraId="0389E636"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146,944</w:t>
            </w:r>
          </w:p>
        </w:tc>
        <w:tc>
          <w:tcPr>
            <w:tcW w:w="2150" w:type="dxa"/>
            <w:shd w:val="clear" w:color="auto" w:fill="auto"/>
            <w:noWrap/>
            <w:vAlign w:val="center"/>
          </w:tcPr>
          <w:p w14:paraId="5C516920"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Mallows' Cp</w:t>
            </w:r>
          </w:p>
        </w:tc>
        <w:tc>
          <w:tcPr>
            <w:tcW w:w="2057" w:type="dxa"/>
            <w:shd w:val="clear" w:color="auto" w:fill="auto"/>
            <w:noWrap/>
            <w:vAlign w:val="center"/>
          </w:tcPr>
          <w:p w14:paraId="3A3AE3B7"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7,000</w:t>
            </w:r>
          </w:p>
        </w:tc>
      </w:tr>
      <w:tr w:rsidR="001A0DB1" w:rsidRPr="001E7444" w14:paraId="4DC9F36A" w14:textId="77777777" w:rsidTr="001A0DB1">
        <w:trPr>
          <w:trHeight w:val="161"/>
        </w:trPr>
        <w:tc>
          <w:tcPr>
            <w:tcW w:w="3697" w:type="dxa"/>
            <w:gridSpan w:val="2"/>
            <w:shd w:val="clear" w:color="auto" w:fill="auto"/>
            <w:noWrap/>
            <w:vAlign w:val="center"/>
          </w:tcPr>
          <w:p w14:paraId="01F1C477"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i/>
                <w:sz w:val="24"/>
                <w:szCs w:val="24"/>
                <w:lang w:val="ru-RU" w:eastAsia="ru-RU"/>
              </w:rPr>
              <w:t>Schwarz Bayesian Criterion</w:t>
            </w:r>
          </w:p>
        </w:tc>
        <w:tc>
          <w:tcPr>
            <w:tcW w:w="1699" w:type="dxa"/>
            <w:shd w:val="clear" w:color="auto" w:fill="auto"/>
            <w:noWrap/>
            <w:vAlign w:val="center"/>
            <w:hideMark/>
          </w:tcPr>
          <w:p w14:paraId="330ABC42"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149,062</w:t>
            </w:r>
          </w:p>
        </w:tc>
        <w:tc>
          <w:tcPr>
            <w:tcW w:w="2150" w:type="dxa"/>
            <w:shd w:val="clear" w:color="auto" w:fill="auto"/>
            <w:noWrap/>
            <w:vAlign w:val="center"/>
            <w:hideMark/>
          </w:tcPr>
          <w:p w14:paraId="3DE50C94" w14:textId="77777777" w:rsidR="007A606A" w:rsidRPr="001E7444" w:rsidRDefault="007A606A" w:rsidP="001A0DB1">
            <w:pPr>
              <w:jc w:val="center"/>
              <w:rPr>
                <w:rFonts w:ascii="Times New Roman" w:eastAsia="Times New Roman" w:hAnsi="Times New Roman"/>
                <w:i/>
                <w:sz w:val="24"/>
                <w:szCs w:val="24"/>
                <w:lang w:val="ru-RU" w:eastAsia="ru-RU"/>
              </w:rPr>
            </w:pPr>
            <w:r w:rsidRPr="001E7444">
              <w:rPr>
                <w:rFonts w:ascii="Times New Roman" w:eastAsia="Times New Roman" w:hAnsi="Times New Roman"/>
                <w:i/>
                <w:sz w:val="24"/>
                <w:szCs w:val="24"/>
                <w:lang w:val="ru-RU" w:eastAsia="ru-RU"/>
              </w:rPr>
              <w:t>Principal Components</w:t>
            </w:r>
          </w:p>
        </w:tc>
        <w:tc>
          <w:tcPr>
            <w:tcW w:w="2057" w:type="dxa"/>
            <w:shd w:val="clear" w:color="auto" w:fill="auto"/>
            <w:noWrap/>
            <w:vAlign w:val="center"/>
            <w:hideMark/>
          </w:tcPr>
          <w:p w14:paraId="172050D7" w14:textId="77777777" w:rsidR="007A606A" w:rsidRPr="001E7444" w:rsidRDefault="007A606A" w:rsidP="001A0DB1">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0,019</w:t>
            </w:r>
          </w:p>
        </w:tc>
      </w:tr>
      <w:tr w:rsidR="00B2058A" w:rsidRPr="001E7444" w14:paraId="17FC6769"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C02E5" w14:textId="77777777" w:rsidR="007A606A" w:rsidRPr="001E7444" w:rsidRDefault="007A606A" w:rsidP="001A0DB1">
            <w:pPr>
              <w:jc w:val="center"/>
              <w:rPr>
                <w:rFonts w:ascii="Times New Roman" w:hAnsi="Times New Roman"/>
                <w:sz w:val="24"/>
                <w:szCs w:val="24"/>
              </w:rPr>
            </w:pPr>
            <w:r w:rsidRPr="001E7444">
              <w:rPr>
                <w:rFonts w:ascii="Times New Roman" w:hAnsi="Times New Roman"/>
                <w:sz w:val="24"/>
                <w:szCs w:val="24"/>
              </w:rPr>
              <w:t>Тәуелді</w:t>
            </w:r>
            <w:r w:rsidRPr="001E7444">
              <w:rPr>
                <w:rFonts w:ascii="Times New Roman" w:hAnsi="Times New Roman"/>
                <w:sz w:val="24"/>
                <w:szCs w:val="24"/>
                <w:lang w:val="en-US"/>
              </w:rPr>
              <w:t xml:space="preserve"> </w:t>
            </w:r>
            <w:r w:rsidRPr="001E7444">
              <w:rPr>
                <w:rFonts w:ascii="Times New Roman" w:hAnsi="Times New Roman"/>
                <w:sz w:val="24"/>
                <w:szCs w:val="24"/>
              </w:rPr>
              <w:t>айнымалы</w:t>
            </w:r>
            <w:r w:rsidRPr="001E7444">
              <w:rPr>
                <w:rFonts w:ascii="Times New Roman" w:hAnsi="Times New Roman"/>
                <w:sz w:val="24"/>
                <w:szCs w:val="24"/>
                <w:lang w:val="en-US"/>
              </w:rPr>
              <w:t xml:space="preserve"> - </w:t>
            </w:r>
            <w:r w:rsidRPr="001E7444">
              <w:rPr>
                <w:rFonts w:ascii="Times New Roman" w:hAnsi="Times New Roman"/>
                <w:sz w:val="24"/>
                <w:szCs w:val="24"/>
              </w:rPr>
              <w:t>ЖІӨ</w:t>
            </w:r>
          </w:p>
        </w:tc>
        <w:tc>
          <w:tcPr>
            <w:tcW w:w="7560" w:type="dxa"/>
            <w:gridSpan w:val="4"/>
            <w:tcBorders>
              <w:top w:val="single" w:sz="4" w:space="0" w:color="auto"/>
              <w:left w:val="nil"/>
              <w:bottom w:val="single" w:sz="4" w:space="0" w:color="auto"/>
              <w:right w:val="single" w:sz="4" w:space="0" w:color="auto"/>
            </w:tcBorders>
            <w:shd w:val="clear" w:color="auto" w:fill="auto"/>
            <w:noWrap/>
            <w:vAlign w:val="center"/>
          </w:tcPr>
          <w:p w14:paraId="3157FFC8" w14:textId="77777777" w:rsidR="007A606A" w:rsidRPr="001E7444" w:rsidRDefault="0034447B" w:rsidP="001A0DB1">
            <w:pPr>
              <w:jc w:val="center"/>
              <w:rPr>
                <w:rFonts w:ascii="Times New Roman" w:hAnsi="Times New Roman"/>
                <w:i/>
                <w:sz w:val="24"/>
                <w:szCs w:val="24"/>
              </w:rPr>
            </w:pPr>
            <w:r w:rsidRPr="001E7444">
              <w:rPr>
                <w:rFonts w:ascii="Times New Roman" w:hAnsi="Times New Roman"/>
                <w:i/>
                <w:sz w:val="24"/>
                <w:szCs w:val="24"/>
              </w:rPr>
              <w:t>Модель 1(ЖІӨ)= β0 + β1inv</w:t>
            </w:r>
            <w:r w:rsidR="007A606A" w:rsidRPr="001E7444">
              <w:rPr>
                <w:rFonts w:ascii="Times New Roman" w:hAnsi="Times New Roman"/>
                <w:i/>
                <w:sz w:val="24"/>
                <w:szCs w:val="24"/>
              </w:rPr>
              <w:t>+β2Truck+β3Salary + β4Turnover+ β5Industry + β6Communication</w:t>
            </w:r>
          </w:p>
        </w:tc>
      </w:tr>
      <w:tr w:rsidR="001A0DB1" w:rsidRPr="001E7444" w14:paraId="7EAF949B"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917F31F" w14:textId="77777777" w:rsidR="007A606A" w:rsidRPr="001E7444" w:rsidRDefault="007A606A" w:rsidP="001A0DB1">
            <w:pPr>
              <w:jc w:val="center"/>
              <w:rPr>
                <w:rFonts w:ascii="Times New Roman" w:hAnsi="Times New Roman"/>
                <w:i/>
                <w:sz w:val="24"/>
                <w:szCs w:val="24"/>
              </w:rPr>
            </w:pPr>
            <w:r w:rsidRPr="001E7444">
              <w:rPr>
                <w:rFonts w:ascii="Times New Roman" w:hAnsi="Times New Roman"/>
                <w:i/>
                <w:sz w:val="24"/>
                <w:szCs w:val="24"/>
              </w:rPr>
              <w:t>айнымалы</w:t>
            </w:r>
          </w:p>
        </w:tc>
        <w:tc>
          <w:tcPr>
            <w:tcW w:w="1654" w:type="dxa"/>
            <w:tcBorders>
              <w:top w:val="nil"/>
              <w:left w:val="nil"/>
              <w:bottom w:val="single" w:sz="4" w:space="0" w:color="auto"/>
              <w:right w:val="single" w:sz="4" w:space="0" w:color="auto"/>
            </w:tcBorders>
            <w:shd w:val="clear" w:color="auto" w:fill="auto"/>
            <w:noWrap/>
            <w:vAlign w:val="center"/>
            <w:hideMark/>
          </w:tcPr>
          <w:p w14:paraId="36D6CD25" w14:textId="77777777" w:rsidR="007A606A" w:rsidRPr="001E7444" w:rsidRDefault="007A606A" w:rsidP="001A0DB1">
            <w:pPr>
              <w:jc w:val="center"/>
              <w:rPr>
                <w:rFonts w:ascii="Times New Roman" w:hAnsi="Times New Roman"/>
                <w:i/>
                <w:sz w:val="24"/>
                <w:szCs w:val="24"/>
              </w:rPr>
            </w:pPr>
            <w:r w:rsidRPr="001E7444">
              <w:rPr>
                <w:rFonts w:ascii="Times New Roman" w:hAnsi="Times New Roman"/>
                <w:i/>
                <w:sz w:val="24"/>
                <w:szCs w:val="24"/>
              </w:rPr>
              <w:t>коэффициент</w:t>
            </w:r>
          </w:p>
        </w:tc>
        <w:tc>
          <w:tcPr>
            <w:tcW w:w="1699" w:type="dxa"/>
            <w:tcBorders>
              <w:top w:val="nil"/>
              <w:left w:val="nil"/>
              <w:bottom w:val="single" w:sz="4" w:space="0" w:color="auto"/>
              <w:right w:val="single" w:sz="4" w:space="0" w:color="auto"/>
            </w:tcBorders>
            <w:shd w:val="clear" w:color="auto" w:fill="auto"/>
            <w:noWrap/>
            <w:vAlign w:val="center"/>
            <w:hideMark/>
          </w:tcPr>
          <w:p w14:paraId="6988D8F5" w14:textId="77777777" w:rsidR="007A606A" w:rsidRPr="001E7444" w:rsidRDefault="007A606A" w:rsidP="001A0DB1">
            <w:pPr>
              <w:jc w:val="center"/>
              <w:rPr>
                <w:rFonts w:ascii="Times New Roman" w:hAnsi="Times New Roman"/>
                <w:i/>
                <w:sz w:val="24"/>
                <w:szCs w:val="24"/>
              </w:rPr>
            </w:pPr>
            <w:r w:rsidRPr="001E7444">
              <w:rPr>
                <w:rFonts w:ascii="Times New Roman" w:hAnsi="Times New Roman"/>
                <w:i/>
                <w:sz w:val="24"/>
                <w:szCs w:val="24"/>
              </w:rPr>
              <w:t>std қатесі</w:t>
            </w:r>
          </w:p>
        </w:tc>
        <w:tc>
          <w:tcPr>
            <w:tcW w:w="2150" w:type="dxa"/>
            <w:tcBorders>
              <w:top w:val="nil"/>
              <w:left w:val="nil"/>
              <w:bottom w:val="single" w:sz="4" w:space="0" w:color="auto"/>
              <w:right w:val="single" w:sz="4" w:space="0" w:color="auto"/>
            </w:tcBorders>
            <w:shd w:val="clear" w:color="auto" w:fill="auto"/>
            <w:noWrap/>
            <w:vAlign w:val="center"/>
            <w:hideMark/>
          </w:tcPr>
          <w:p w14:paraId="41F82B03" w14:textId="77777777" w:rsidR="007A606A" w:rsidRPr="001E7444" w:rsidRDefault="007A606A" w:rsidP="001A0DB1">
            <w:pPr>
              <w:jc w:val="center"/>
              <w:rPr>
                <w:rFonts w:ascii="Times New Roman" w:hAnsi="Times New Roman"/>
                <w:i/>
                <w:sz w:val="24"/>
                <w:szCs w:val="24"/>
                <w:lang w:val="en-US"/>
              </w:rPr>
            </w:pPr>
            <w:r w:rsidRPr="001E7444">
              <w:rPr>
                <w:rFonts w:ascii="Times New Roman" w:hAnsi="Times New Roman"/>
                <w:i/>
                <w:sz w:val="24"/>
                <w:szCs w:val="24"/>
              </w:rPr>
              <w:t>t-st</w:t>
            </w:r>
            <w:r w:rsidRPr="001E7444">
              <w:rPr>
                <w:rFonts w:ascii="Times New Roman" w:hAnsi="Times New Roman"/>
                <w:i/>
                <w:sz w:val="24"/>
                <w:szCs w:val="24"/>
                <w:lang w:val="en-US"/>
              </w:rPr>
              <w:t>at</w:t>
            </w:r>
          </w:p>
        </w:tc>
        <w:tc>
          <w:tcPr>
            <w:tcW w:w="2057" w:type="dxa"/>
            <w:tcBorders>
              <w:top w:val="nil"/>
              <w:left w:val="nil"/>
              <w:bottom w:val="single" w:sz="4" w:space="0" w:color="auto"/>
              <w:right w:val="single" w:sz="4" w:space="0" w:color="auto"/>
            </w:tcBorders>
            <w:shd w:val="clear" w:color="auto" w:fill="auto"/>
            <w:noWrap/>
            <w:vAlign w:val="center"/>
            <w:hideMark/>
          </w:tcPr>
          <w:p w14:paraId="6896DD2A" w14:textId="77777777" w:rsidR="007A606A" w:rsidRPr="001E7444" w:rsidRDefault="007A606A" w:rsidP="001A0DB1">
            <w:pPr>
              <w:jc w:val="center"/>
              <w:rPr>
                <w:rFonts w:ascii="Times New Roman" w:hAnsi="Times New Roman"/>
                <w:i/>
                <w:sz w:val="24"/>
                <w:szCs w:val="24"/>
              </w:rPr>
            </w:pPr>
            <w:r w:rsidRPr="001E7444">
              <w:rPr>
                <w:rFonts w:ascii="Times New Roman" w:hAnsi="Times New Roman"/>
                <w:i/>
                <w:sz w:val="24"/>
                <w:szCs w:val="24"/>
              </w:rPr>
              <w:t>prob</w:t>
            </w:r>
          </w:p>
        </w:tc>
      </w:tr>
      <w:tr w:rsidR="001A0DB1" w:rsidRPr="001E7444" w14:paraId="530FE814"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0E50448" w14:textId="77777777" w:rsidR="00494094" w:rsidRPr="001E7444" w:rsidRDefault="00494094" w:rsidP="001A0DB1">
            <w:pPr>
              <w:jc w:val="center"/>
              <w:rPr>
                <w:rFonts w:ascii="Times New Roman" w:hAnsi="Times New Roman"/>
                <w:sz w:val="24"/>
                <w:szCs w:val="24"/>
                <w:lang w:val="en-US"/>
              </w:rPr>
            </w:pPr>
            <w:r w:rsidRPr="001E7444">
              <w:rPr>
                <w:rFonts w:ascii="Times New Roman" w:hAnsi="Times New Roman"/>
                <w:sz w:val="24"/>
                <w:szCs w:val="24"/>
              </w:rPr>
              <w:t>β0</w:t>
            </w:r>
          </w:p>
        </w:tc>
        <w:tc>
          <w:tcPr>
            <w:tcW w:w="1654" w:type="dxa"/>
            <w:tcBorders>
              <w:top w:val="nil"/>
              <w:left w:val="nil"/>
              <w:bottom w:val="single" w:sz="4" w:space="0" w:color="auto"/>
              <w:right w:val="single" w:sz="4" w:space="0" w:color="auto"/>
            </w:tcBorders>
            <w:shd w:val="clear" w:color="auto" w:fill="auto"/>
            <w:noWrap/>
            <w:vAlign w:val="center"/>
            <w:hideMark/>
          </w:tcPr>
          <w:p w14:paraId="5CE20F4D"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-18089,247</w:t>
            </w:r>
          </w:p>
        </w:tc>
        <w:tc>
          <w:tcPr>
            <w:tcW w:w="1699" w:type="dxa"/>
            <w:tcBorders>
              <w:top w:val="nil"/>
              <w:left w:val="nil"/>
              <w:bottom w:val="single" w:sz="4" w:space="0" w:color="auto"/>
              <w:right w:val="single" w:sz="4" w:space="0" w:color="auto"/>
            </w:tcBorders>
            <w:shd w:val="clear" w:color="auto" w:fill="auto"/>
            <w:noWrap/>
            <w:vAlign w:val="center"/>
            <w:hideMark/>
          </w:tcPr>
          <w:p w14:paraId="6771F24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16853,922</w:t>
            </w:r>
          </w:p>
        </w:tc>
        <w:tc>
          <w:tcPr>
            <w:tcW w:w="2150" w:type="dxa"/>
            <w:tcBorders>
              <w:top w:val="nil"/>
              <w:left w:val="nil"/>
              <w:bottom w:val="single" w:sz="4" w:space="0" w:color="auto"/>
              <w:right w:val="single" w:sz="4" w:space="0" w:color="auto"/>
            </w:tcBorders>
            <w:shd w:val="clear" w:color="auto" w:fill="auto"/>
            <w:noWrap/>
            <w:vAlign w:val="center"/>
            <w:hideMark/>
          </w:tcPr>
          <w:p w14:paraId="1969ABC6"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-0,308</w:t>
            </w:r>
          </w:p>
        </w:tc>
        <w:tc>
          <w:tcPr>
            <w:tcW w:w="2057" w:type="dxa"/>
            <w:tcBorders>
              <w:top w:val="nil"/>
              <w:left w:val="nil"/>
              <w:bottom w:val="single" w:sz="4" w:space="0" w:color="auto"/>
              <w:right w:val="single" w:sz="4" w:space="0" w:color="auto"/>
            </w:tcBorders>
            <w:shd w:val="clear" w:color="auto" w:fill="auto"/>
            <w:noWrap/>
            <w:vAlign w:val="center"/>
            <w:hideMark/>
          </w:tcPr>
          <w:p w14:paraId="05EF9410"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0,778</w:t>
            </w:r>
          </w:p>
        </w:tc>
      </w:tr>
      <w:tr w:rsidR="001A0DB1" w:rsidRPr="001E7444" w14:paraId="5749DAB6"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24471EEF" w14:textId="77777777" w:rsidR="00494094" w:rsidRPr="001E7444" w:rsidRDefault="00494094" w:rsidP="001A0DB1">
            <w:pPr>
              <w:jc w:val="center"/>
              <w:rPr>
                <w:rFonts w:ascii="Times New Roman" w:hAnsi="Times New Roman"/>
                <w:sz w:val="24"/>
                <w:szCs w:val="24"/>
                <w:lang w:val="en-US"/>
              </w:rPr>
            </w:pPr>
            <w:r w:rsidRPr="001E7444">
              <w:rPr>
                <w:rFonts w:ascii="Times New Roman" w:hAnsi="Times New Roman"/>
                <w:sz w:val="24"/>
                <w:szCs w:val="24"/>
              </w:rPr>
              <w:t>β1inv</w:t>
            </w:r>
          </w:p>
        </w:tc>
        <w:tc>
          <w:tcPr>
            <w:tcW w:w="1654" w:type="dxa"/>
            <w:tcBorders>
              <w:top w:val="nil"/>
              <w:left w:val="nil"/>
              <w:bottom w:val="single" w:sz="4" w:space="0" w:color="auto"/>
              <w:right w:val="single" w:sz="4" w:space="0" w:color="auto"/>
            </w:tcBorders>
            <w:shd w:val="clear" w:color="auto" w:fill="auto"/>
            <w:noWrap/>
            <w:vAlign w:val="center"/>
            <w:hideMark/>
          </w:tcPr>
          <w:p w14:paraId="577A7E3B"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2,776</w:t>
            </w:r>
          </w:p>
        </w:tc>
        <w:tc>
          <w:tcPr>
            <w:tcW w:w="1699" w:type="dxa"/>
            <w:tcBorders>
              <w:top w:val="nil"/>
              <w:left w:val="nil"/>
              <w:bottom w:val="single" w:sz="4" w:space="0" w:color="auto"/>
              <w:right w:val="single" w:sz="4" w:space="0" w:color="auto"/>
            </w:tcBorders>
            <w:shd w:val="clear" w:color="auto" w:fill="auto"/>
            <w:noWrap/>
            <w:vAlign w:val="center"/>
            <w:hideMark/>
          </w:tcPr>
          <w:p w14:paraId="11497B3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0,959</w:t>
            </w:r>
          </w:p>
        </w:tc>
        <w:tc>
          <w:tcPr>
            <w:tcW w:w="2150" w:type="dxa"/>
            <w:tcBorders>
              <w:top w:val="nil"/>
              <w:left w:val="nil"/>
              <w:bottom w:val="single" w:sz="4" w:space="0" w:color="auto"/>
              <w:right w:val="single" w:sz="4" w:space="0" w:color="auto"/>
            </w:tcBorders>
            <w:shd w:val="clear" w:color="auto" w:fill="auto"/>
            <w:noWrap/>
            <w:vAlign w:val="center"/>
            <w:hideMark/>
          </w:tcPr>
          <w:p w14:paraId="4B09E33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3,292</w:t>
            </w:r>
          </w:p>
        </w:tc>
        <w:tc>
          <w:tcPr>
            <w:tcW w:w="2057" w:type="dxa"/>
            <w:tcBorders>
              <w:top w:val="nil"/>
              <w:left w:val="nil"/>
              <w:bottom w:val="single" w:sz="4" w:space="0" w:color="auto"/>
              <w:right w:val="single" w:sz="4" w:space="0" w:color="auto"/>
            </w:tcBorders>
            <w:shd w:val="clear" w:color="auto" w:fill="auto"/>
            <w:noWrap/>
            <w:vAlign w:val="center"/>
            <w:hideMark/>
          </w:tcPr>
          <w:p w14:paraId="555FCD0A"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0,046</w:t>
            </w:r>
          </w:p>
        </w:tc>
      </w:tr>
      <w:tr w:rsidR="001A0DB1" w:rsidRPr="001E7444" w14:paraId="54D2770D"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7586F67" w14:textId="77777777" w:rsidR="00494094" w:rsidRPr="001E7444" w:rsidRDefault="00494094" w:rsidP="001A0DB1">
            <w:pPr>
              <w:jc w:val="center"/>
              <w:rPr>
                <w:rFonts w:ascii="Times New Roman" w:hAnsi="Times New Roman"/>
                <w:sz w:val="24"/>
                <w:szCs w:val="24"/>
                <w:lang w:val="en-US"/>
              </w:rPr>
            </w:pPr>
            <w:r w:rsidRPr="001E7444">
              <w:rPr>
                <w:rFonts w:ascii="Times New Roman" w:hAnsi="Times New Roman"/>
                <w:sz w:val="24"/>
                <w:szCs w:val="24"/>
              </w:rPr>
              <w:t>β2Truck</w:t>
            </w:r>
          </w:p>
        </w:tc>
        <w:tc>
          <w:tcPr>
            <w:tcW w:w="1654" w:type="dxa"/>
            <w:tcBorders>
              <w:top w:val="nil"/>
              <w:left w:val="nil"/>
              <w:bottom w:val="single" w:sz="4" w:space="0" w:color="auto"/>
              <w:right w:val="single" w:sz="4" w:space="0" w:color="auto"/>
            </w:tcBorders>
            <w:shd w:val="clear" w:color="auto" w:fill="auto"/>
            <w:noWrap/>
            <w:vAlign w:val="center"/>
            <w:hideMark/>
          </w:tcPr>
          <w:p w14:paraId="26B6A2DA"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-30,057</w:t>
            </w:r>
          </w:p>
        </w:tc>
        <w:tc>
          <w:tcPr>
            <w:tcW w:w="1699" w:type="dxa"/>
            <w:tcBorders>
              <w:top w:val="nil"/>
              <w:left w:val="nil"/>
              <w:bottom w:val="single" w:sz="4" w:space="0" w:color="auto"/>
              <w:right w:val="single" w:sz="4" w:space="0" w:color="auto"/>
            </w:tcBorders>
            <w:shd w:val="clear" w:color="auto" w:fill="auto"/>
            <w:noWrap/>
            <w:vAlign w:val="center"/>
            <w:hideMark/>
          </w:tcPr>
          <w:p w14:paraId="47925645"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97,578</w:t>
            </w:r>
          </w:p>
        </w:tc>
        <w:tc>
          <w:tcPr>
            <w:tcW w:w="2150" w:type="dxa"/>
            <w:tcBorders>
              <w:top w:val="nil"/>
              <w:left w:val="nil"/>
              <w:bottom w:val="single" w:sz="4" w:space="0" w:color="auto"/>
              <w:right w:val="single" w:sz="4" w:space="0" w:color="auto"/>
            </w:tcBorders>
            <w:shd w:val="clear" w:color="auto" w:fill="auto"/>
            <w:noWrap/>
            <w:vAlign w:val="center"/>
            <w:hideMark/>
          </w:tcPr>
          <w:p w14:paraId="54045D12"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-0,051</w:t>
            </w:r>
          </w:p>
        </w:tc>
        <w:tc>
          <w:tcPr>
            <w:tcW w:w="2057" w:type="dxa"/>
            <w:tcBorders>
              <w:top w:val="nil"/>
              <w:left w:val="nil"/>
              <w:bottom w:val="single" w:sz="4" w:space="0" w:color="auto"/>
              <w:right w:val="single" w:sz="4" w:space="0" w:color="auto"/>
            </w:tcBorders>
            <w:shd w:val="clear" w:color="auto" w:fill="auto"/>
            <w:noWrap/>
            <w:vAlign w:val="center"/>
            <w:hideMark/>
          </w:tcPr>
          <w:p w14:paraId="46736ABC"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0,963</w:t>
            </w:r>
          </w:p>
        </w:tc>
      </w:tr>
      <w:tr w:rsidR="001A0DB1" w:rsidRPr="001E7444" w14:paraId="02B2A074"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292E15E0"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β3Salary</w:t>
            </w:r>
          </w:p>
        </w:tc>
        <w:tc>
          <w:tcPr>
            <w:tcW w:w="1654" w:type="dxa"/>
            <w:tcBorders>
              <w:top w:val="nil"/>
              <w:left w:val="nil"/>
              <w:bottom w:val="single" w:sz="4" w:space="0" w:color="auto"/>
              <w:right w:val="single" w:sz="4" w:space="0" w:color="auto"/>
            </w:tcBorders>
            <w:shd w:val="clear" w:color="auto" w:fill="auto"/>
            <w:noWrap/>
            <w:vAlign w:val="center"/>
            <w:hideMark/>
          </w:tcPr>
          <w:p w14:paraId="6809F848"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12,032</w:t>
            </w:r>
          </w:p>
        </w:tc>
        <w:tc>
          <w:tcPr>
            <w:tcW w:w="1699" w:type="dxa"/>
            <w:tcBorders>
              <w:top w:val="nil"/>
              <w:left w:val="nil"/>
              <w:bottom w:val="single" w:sz="4" w:space="0" w:color="auto"/>
              <w:right w:val="single" w:sz="4" w:space="0" w:color="auto"/>
            </w:tcBorders>
            <w:shd w:val="clear" w:color="auto" w:fill="auto"/>
            <w:noWrap/>
            <w:vAlign w:val="center"/>
            <w:hideMark/>
          </w:tcPr>
          <w:p w14:paraId="6186CE0D"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34,560</w:t>
            </w:r>
          </w:p>
        </w:tc>
        <w:tc>
          <w:tcPr>
            <w:tcW w:w="2150" w:type="dxa"/>
            <w:tcBorders>
              <w:top w:val="nil"/>
              <w:left w:val="nil"/>
              <w:bottom w:val="single" w:sz="4" w:space="0" w:color="auto"/>
              <w:right w:val="single" w:sz="4" w:space="0" w:color="auto"/>
            </w:tcBorders>
            <w:shd w:val="clear" w:color="auto" w:fill="auto"/>
            <w:noWrap/>
            <w:vAlign w:val="center"/>
            <w:hideMark/>
          </w:tcPr>
          <w:p w14:paraId="0B9BB825"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-0,405</w:t>
            </w:r>
          </w:p>
        </w:tc>
        <w:tc>
          <w:tcPr>
            <w:tcW w:w="2057" w:type="dxa"/>
            <w:tcBorders>
              <w:top w:val="nil"/>
              <w:left w:val="nil"/>
              <w:bottom w:val="single" w:sz="4" w:space="0" w:color="auto"/>
              <w:right w:val="single" w:sz="4" w:space="0" w:color="auto"/>
            </w:tcBorders>
            <w:shd w:val="clear" w:color="auto" w:fill="auto"/>
            <w:noWrap/>
            <w:vAlign w:val="center"/>
            <w:hideMark/>
          </w:tcPr>
          <w:p w14:paraId="6FF41ABC"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0,713</w:t>
            </w:r>
          </w:p>
        </w:tc>
      </w:tr>
      <w:tr w:rsidR="001A0DB1" w:rsidRPr="001E7444" w14:paraId="259277EB"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tcPr>
          <w:p w14:paraId="19C222E3"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β4Turnover</w:t>
            </w:r>
          </w:p>
        </w:tc>
        <w:tc>
          <w:tcPr>
            <w:tcW w:w="1654" w:type="dxa"/>
            <w:tcBorders>
              <w:top w:val="nil"/>
              <w:left w:val="nil"/>
              <w:bottom w:val="single" w:sz="4" w:space="0" w:color="auto"/>
              <w:right w:val="single" w:sz="4" w:space="0" w:color="auto"/>
            </w:tcBorders>
            <w:shd w:val="clear" w:color="auto" w:fill="auto"/>
            <w:noWrap/>
            <w:vAlign w:val="center"/>
          </w:tcPr>
          <w:p w14:paraId="47C12067"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33,482</w:t>
            </w:r>
          </w:p>
        </w:tc>
        <w:tc>
          <w:tcPr>
            <w:tcW w:w="1699" w:type="dxa"/>
            <w:tcBorders>
              <w:top w:val="nil"/>
              <w:left w:val="nil"/>
              <w:bottom w:val="single" w:sz="4" w:space="0" w:color="auto"/>
              <w:right w:val="single" w:sz="4" w:space="0" w:color="auto"/>
            </w:tcBorders>
            <w:shd w:val="clear" w:color="auto" w:fill="auto"/>
            <w:noWrap/>
            <w:vAlign w:val="center"/>
          </w:tcPr>
          <w:p w14:paraId="5704FA44"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187,699</w:t>
            </w:r>
          </w:p>
        </w:tc>
        <w:tc>
          <w:tcPr>
            <w:tcW w:w="2150" w:type="dxa"/>
            <w:tcBorders>
              <w:top w:val="nil"/>
              <w:left w:val="nil"/>
              <w:bottom w:val="single" w:sz="4" w:space="0" w:color="auto"/>
              <w:right w:val="single" w:sz="4" w:space="0" w:color="auto"/>
            </w:tcBorders>
            <w:shd w:val="clear" w:color="auto" w:fill="auto"/>
            <w:noWrap/>
            <w:vAlign w:val="center"/>
          </w:tcPr>
          <w:p w14:paraId="7501DD4A"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-0,473</w:t>
            </w:r>
          </w:p>
        </w:tc>
        <w:tc>
          <w:tcPr>
            <w:tcW w:w="2057" w:type="dxa"/>
            <w:tcBorders>
              <w:top w:val="nil"/>
              <w:left w:val="nil"/>
              <w:bottom w:val="single" w:sz="4" w:space="0" w:color="auto"/>
              <w:right w:val="single" w:sz="4" w:space="0" w:color="auto"/>
            </w:tcBorders>
            <w:shd w:val="clear" w:color="auto" w:fill="auto"/>
            <w:noWrap/>
            <w:vAlign w:val="center"/>
          </w:tcPr>
          <w:p w14:paraId="639350D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0,669</w:t>
            </w:r>
          </w:p>
        </w:tc>
      </w:tr>
      <w:tr w:rsidR="001A0DB1" w:rsidRPr="001E7444" w14:paraId="0E8C0A07"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7F0F4457"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β5Industry</w:t>
            </w:r>
          </w:p>
        </w:tc>
        <w:tc>
          <w:tcPr>
            <w:tcW w:w="1654" w:type="dxa"/>
            <w:tcBorders>
              <w:top w:val="nil"/>
              <w:left w:val="nil"/>
              <w:bottom w:val="single" w:sz="4" w:space="0" w:color="auto"/>
              <w:right w:val="single" w:sz="4" w:space="0" w:color="auto"/>
            </w:tcBorders>
            <w:shd w:val="clear" w:color="auto" w:fill="auto"/>
            <w:noWrap/>
            <w:vAlign w:val="center"/>
            <w:hideMark/>
          </w:tcPr>
          <w:p w14:paraId="07BDB2D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0,313</w:t>
            </w:r>
          </w:p>
        </w:tc>
        <w:tc>
          <w:tcPr>
            <w:tcW w:w="1699" w:type="dxa"/>
            <w:tcBorders>
              <w:top w:val="nil"/>
              <w:left w:val="nil"/>
              <w:bottom w:val="single" w:sz="4" w:space="0" w:color="auto"/>
              <w:right w:val="single" w:sz="4" w:space="0" w:color="auto"/>
            </w:tcBorders>
            <w:shd w:val="clear" w:color="auto" w:fill="auto"/>
            <w:noWrap/>
            <w:vAlign w:val="center"/>
            <w:hideMark/>
          </w:tcPr>
          <w:p w14:paraId="1383D2D5"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0,285</w:t>
            </w:r>
          </w:p>
        </w:tc>
        <w:tc>
          <w:tcPr>
            <w:tcW w:w="2150" w:type="dxa"/>
            <w:tcBorders>
              <w:top w:val="nil"/>
              <w:left w:val="nil"/>
              <w:bottom w:val="single" w:sz="4" w:space="0" w:color="auto"/>
              <w:right w:val="single" w:sz="4" w:space="0" w:color="auto"/>
            </w:tcBorders>
            <w:shd w:val="clear" w:color="auto" w:fill="auto"/>
            <w:noWrap/>
            <w:vAlign w:val="center"/>
            <w:hideMark/>
          </w:tcPr>
          <w:p w14:paraId="433BE33C"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2,953</w:t>
            </w:r>
          </w:p>
        </w:tc>
        <w:tc>
          <w:tcPr>
            <w:tcW w:w="2057" w:type="dxa"/>
            <w:tcBorders>
              <w:top w:val="nil"/>
              <w:left w:val="nil"/>
              <w:bottom w:val="single" w:sz="4" w:space="0" w:color="auto"/>
              <w:right w:val="single" w:sz="4" w:space="0" w:color="auto"/>
            </w:tcBorders>
            <w:shd w:val="clear" w:color="auto" w:fill="auto"/>
            <w:noWrap/>
            <w:vAlign w:val="center"/>
            <w:hideMark/>
          </w:tcPr>
          <w:p w14:paraId="6B8954ED"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0,060</w:t>
            </w:r>
          </w:p>
        </w:tc>
      </w:tr>
      <w:tr w:rsidR="001A0DB1" w:rsidRPr="001E7444" w14:paraId="29E93122"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2D6960D2"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β6Communication</w:t>
            </w:r>
          </w:p>
        </w:tc>
        <w:tc>
          <w:tcPr>
            <w:tcW w:w="1654" w:type="dxa"/>
            <w:tcBorders>
              <w:top w:val="nil"/>
              <w:left w:val="nil"/>
              <w:bottom w:val="single" w:sz="4" w:space="0" w:color="auto"/>
              <w:right w:val="single" w:sz="4" w:space="0" w:color="auto"/>
            </w:tcBorders>
            <w:shd w:val="clear" w:color="auto" w:fill="auto"/>
            <w:noWrap/>
            <w:vAlign w:val="center"/>
            <w:hideMark/>
          </w:tcPr>
          <w:p w14:paraId="3EB42D8F"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44,611</w:t>
            </w:r>
          </w:p>
        </w:tc>
        <w:tc>
          <w:tcPr>
            <w:tcW w:w="1699" w:type="dxa"/>
            <w:tcBorders>
              <w:top w:val="nil"/>
              <w:left w:val="nil"/>
              <w:bottom w:val="single" w:sz="4" w:space="0" w:color="auto"/>
              <w:right w:val="single" w:sz="4" w:space="0" w:color="auto"/>
            </w:tcBorders>
            <w:shd w:val="clear" w:color="auto" w:fill="auto"/>
            <w:noWrap/>
            <w:vAlign w:val="center"/>
            <w:hideMark/>
          </w:tcPr>
          <w:p w14:paraId="2144958D"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42,590</w:t>
            </w:r>
          </w:p>
        </w:tc>
        <w:tc>
          <w:tcPr>
            <w:tcW w:w="2150" w:type="dxa"/>
            <w:tcBorders>
              <w:top w:val="nil"/>
              <w:left w:val="nil"/>
              <w:bottom w:val="single" w:sz="4" w:space="0" w:color="auto"/>
              <w:right w:val="single" w:sz="4" w:space="0" w:color="auto"/>
            </w:tcBorders>
            <w:shd w:val="clear" w:color="auto" w:fill="auto"/>
            <w:noWrap/>
            <w:vAlign w:val="center"/>
            <w:hideMark/>
          </w:tcPr>
          <w:p w14:paraId="5F2A0A74"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1,081</w:t>
            </w:r>
          </w:p>
        </w:tc>
        <w:tc>
          <w:tcPr>
            <w:tcW w:w="2057" w:type="dxa"/>
            <w:tcBorders>
              <w:top w:val="nil"/>
              <w:left w:val="nil"/>
              <w:bottom w:val="single" w:sz="4" w:space="0" w:color="auto"/>
              <w:right w:val="single" w:sz="4" w:space="0" w:color="auto"/>
            </w:tcBorders>
            <w:shd w:val="clear" w:color="auto" w:fill="auto"/>
            <w:noWrap/>
            <w:vAlign w:val="center"/>
            <w:hideMark/>
          </w:tcPr>
          <w:p w14:paraId="6ADFE1E0" w14:textId="77777777" w:rsidR="00494094" w:rsidRPr="001E7444" w:rsidRDefault="00494094" w:rsidP="001A0DB1">
            <w:pPr>
              <w:jc w:val="center"/>
              <w:rPr>
                <w:rFonts w:ascii="Times New Roman" w:hAnsi="Times New Roman"/>
                <w:sz w:val="24"/>
                <w:szCs w:val="24"/>
              </w:rPr>
            </w:pPr>
            <w:r w:rsidRPr="001E7444">
              <w:rPr>
                <w:rFonts w:ascii="Times New Roman" w:hAnsi="Times New Roman"/>
                <w:sz w:val="24"/>
                <w:szCs w:val="24"/>
              </w:rPr>
              <w:t>0,359</w:t>
            </w:r>
          </w:p>
        </w:tc>
      </w:tr>
      <w:tr w:rsidR="001A0DB1" w:rsidRPr="001E7444" w14:paraId="375FB3CA" w14:textId="77777777" w:rsidTr="001A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96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0EA869" w14:textId="77777777" w:rsidR="001A0DB1" w:rsidRPr="001E7444" w:rsidRDefault="001A0DB1" w:rsidP="001A0DB1">
            <w:pPr>
              <w:ind w:firstLine="709"/>
              <w:rPr>
                <w:rFonts w:ascii="Times New Roman" w:hAnsi="Times New Roman"/>
                <w:sz w:val="24"/>
                <w:szCs w:val="24"/>
              </w:rPr>
            </w:pPr>
            <w:r w:rsidRPr="001E7444">
              <w:rPr>
                <w:rFonts w:ascii="Times New Roman" w:hAnsi="Times New Roman"/>
                <w:sz w:val="24"/>
                <w:szCs w:val="24"/>
                <w:lang w:val="ru-RU"/>
              </w:rPr>
              <w:t>Ескерту – Автор есептеген</w:t>
            </w:r>
          </w:p>
        </w:tc>
      </w:tr>
    </w:tbl>
    <w:p w14:paraId="6D8118BB" w14:textId="77777777" w:rsidR="00B256C5" w:rsidRPr="001E7444" w:rsidRDefault="00B256C5" w:rsidP="00B256C5">
      <w:pPr>
        <w:rPr>
          <w:rFonts w:ascii="Times New Roman" w:hAnsi="Times New Roman"/>
          <w:sz w:val="20"/>
          <w:szCs w:val="20"/>
          <w:lang w:val="ru-RU"/>
        </w:rPr>
      </w:pPr>
    </w:p>
    <w:p w14:paraId="0C9EC1A9" w14:textId="77777777" w:rsidR="0023066B" w:rsidRPr="001E7444" w:rsidRDefault="0023066B" w:rsidP="00B256C5">
      <w:pPr>
        <w:ind w:firstLine="708"/>
        <w:rPr>
          <w:rFonts w:ascii="Times New Roman" w:hAnsi="Times New Roman"/>
          <w:sz w:val="28"/>
          <w:szCs w:val="28"/>
        </w:rPr>
      </w:pPr>
    </w:p>
    <w:p w14:paraId="41783075" w14:textId="77777777" w:rsidR="0023066B" w:rsidRPr="001E7444" w:rsidRDefault="0023066B" w:rsidP="00B256C5">
      <w:pPr>
        <w:ind w:firstLine="708"/>
        <w:rPr>
          <w:rFonts w:ascii="Times New Roman" w:hAnsi="Times New Roman"/>
          <w:sz w:val="28"/>
          <w:szCs w:val="28"/>
        </w:rPr>
      </w:pPr>
      <w:r w:rsidRPr="001E7444">
        <w:rPr>
          <w:rFonts w:ascii="Times New Roman" w:hAnsi="Times New Roman"/>
          <w:sz w:val="28"/>
          <w:szCs w:val="28"/>
        </w:rPr>
        <w:lastRenderedPageBreak/>
        <w:t xml:space="preserve">Ішкі топтардағы айырмашылықтар гетерогенді болған кезде, Welch тесттік статистикасының нұсқасы қолданылады. Тек екі ішкі топтары бар тесттер үшін, EViews сонымен қатар t-статистика туралы хабарлайды, бұл жай ғана сандық еркіндіктің бір дәрежесі бар F-статистиканың квадрат түбірі. Екі топ үшін Уэлч тесті Саттервэйд тестіне дейін азайтылғанына алып келеді </w:t>
      </w:r>
      <w:r w:rsidRPr="001E7444">
        <w:rPr>
          <w:rFonts w:ascii="Times New Roman" w:hAnsi="Times New Roman"/>
          <w:sz w:val="28"/>
          <w:szCs w:val="28"/>
          <w:lang w:val="ru-RU"/>
        </w:rPr>
        <w:fldChar w:fldCharType="begin" w:fldLock="1"/>
      </w:r>
      <w:r w:rsidR="00331187" w:rsidRPr="001E7444">
        <w:rPr>
          <w:rFonts w:ascii="Times New Roman" w:hAnsi="Times New Roman"/>
          <w:sz w:val="28"/>
          <w:szCs w:val="28"/>
        </w:rPr>
        <w:instrText>ADDIN CSL_CITATION {"citationItems":[{"id":"ITEM-1","itemData":{"URL":"https://books.google.kz/books?id=_k05AAAAIAAJ&amp;pg=PA76&amp;lpg=PA76&amp;dq=Charles+M.+Principal+components+factor+analysis.&amp;source=bl&amp;ots=KxSyvQmMtD&amp;sig=ACfU3U1l7KYdnwGOdpWW1srC5x1J_cgnrw&amp;hl=ru&amp;sa=X&amp;ved=2ahUKEwiEiJnIo4rnAhXgzMQBHafeDLYQ6AEwC3oECAoQAQ#v=onepage&amp;q=C","accessed":{"date-parts":[["2020","1","17"]]},"author":[{"dropping-particle":"","family":"Charles","given":"M. Judd","non-dropping-particle":"","parse-names":false,"suffix":""},{"dropping-particle":"","family":"David","given":"A. Kenny","non-dropping-particle":"","parse-names":false,"suffix":""}],"container-title":"Cambridge University Press","id":"ITEM-1","issued":{"date-parts":[["1981"]]},"page":"230","title":"Estimating the Effects of Social Intervention","type":"webpage"},"uris":["http://www.mendeley.com/documents/?uuid=083c5507-57ed-3737-9012-bd9da1530eb5"]}],"mendeley":{"formattedCitation":"[105]","plainTextFormattedCitation":"[105]","previouslyFormattedCitation":"[104]"},"properties":{"noteIndex":0},"schema":"https://github.com/citation-style-language/schema/raw/master/csl-citation.json"}</w:instrText>
      </w:r>
      <w:r w:rsidRPr="001E7444">
        <w:rPr>
          <w:rFonts w:ascii="Times New Roman" w:hAnsi="Times New Roman"/>
          <w:sz w:val="28"/>
          <w:szCs w:val="28"/>
          <w:lang w:val="ru-RU"/>
        </w:rPr>
        <w:fldChar w:fldCharType="separate"/>
      </w:r>
      <w:r w:rsidR="00331187" w:rsidRPr="001E7444">
        <w:rPr>
          <w:rFonts w:ascii="Times New Roman" w:hAnsi="Times New Roman"/>
          <w:noProof/>
          <w:sz w:val="28"/>
          <w:szCs w:val="28"/>
        </w:rPr>
        <w:t>[105</w:t>
      </w:r>
      <w:r w:rsidR="000F2675" w:rsidRPr="001E7444">
        <w:rPr>
          <w:rFonts w:ascii="Times New Roman" w:hAnsi="Times New Roman"/>
          <w:noProof/>
          <w:sz w:val="28"/>
          <w:szCs w:val="28"/>
        </w:rPr>
        <w:t>, р.</w:t>
      </w:r>
      <w:r w:rsidR="007E36C6" w:rsidRPr="001E7444">
        <w:rPr>
          <w:rFonts w:ascii="Times New Roman" w:hAnsi="Times New Roman"/>
          <w:noProof/>
          <w:sz w:val="28"/>
          <w:szCs w:val="28"/>
        </w:rPr>
        <w:t> </w:t>
      </w:r>
      <w:r w:rsidR="005C0921" w:rsidRPr="001E7444">
        <w:rPr>
          <w:rFonts w:ascii="Times New Roman" w:hAnsi="Times New Roman"/>
          <w:noProof/>
          <w:sz w:val="28"/>
          <w:szCs w:val="28"/>
        </w:rPr>
        <w:t>117</w:t>
      </w:r>
      <w:r w:rsidR="00331187" w:rsidRPr="001E7444">
        <w:rPr>
          <w:rFonts w:ascii="Times New Roman" w:hAnsi="Times New Roman"/>
          <w:noProof/>
          <w:sz w:val="28"/>
          <w:szCs w:val="28"/>
        </w:rPr>
        <w:t>]</w:t>
      </w:r>
      <w:r w:rsidRPr="001E7444">
        <w:rPr>
          <w:rFonts w:ascii="Times New Roman" w:hAnsi="Times New Roman"/>
          <w:sz w:val="28"/>
          <w:szCs w:val="28"/>
          <w:lang w:val="ru-RU"/>
        </w:rPr>
        <w:fldChar w:fldCharType="end"/>
      </w:r>
      <w:r w:rsidRPr="001E7444">
        <w:rPr>
          <w:rFonts w:ascii="Times New Roman" w:hAnsi="Times New Roman"/>
          <w:sz w:val="28"/>
          <w:szCs w:val="28"/>
        </w:rPr>
        <w:t>.</w:t>
      </w:r>
    </w:p>
    <w:p w14:paraId="3AE7DDF5" w14:textId="77777777" w:rsidR="0023066B" w:rsidRPr="001E7444" w:rsidRDefault="0023066B" w:rsidP="00B256C5">
      <w:pPr>
        <w:ind w:firstLine="708"/>
        <w:rPr>
          <w:rFonts w:ascii="Times New Roman" w:hAnsi="Times New Roman"/>
          <w:sz w:val="28"/>
          <w:szCs w:val="28"/>
        </w:rPr>
      </w:pPr>
      <w:bookmarkStart w:id="2" w:name="_Hlk92230483"/>
      <w:r w:rsidRPr="001E7444">
        <w:rPr>
          <w:rFonts w:ascii="Times New Roman" w:hAnsi="Times New Roman"/>
          <w:sz w:val="28"/>
          <w:szCs w:val="28"/>
        </w:rPr>
        <w:t>1 факторлық топ үшін ЖІӨ бір бірлікке өскен сайын, негізгі капиталға салынған инвестициялар 2,776 бірлікке (мәні inv=0,660), бәсекеге қабілетті өнеркәсіптік өнім көлемі 0,313 бірлікке (мәні Industry=0,305), байланыс қызметтерінің көлемі 44,611 бірлікке (Communication=0,372), жүк айналымы 12,032 бірлікке (Turnover=-0,084), көлік кәсіпорындары жұмысшыларының орташа айлық жалақысы 33,482 бірлікке (Salary=0,220),</w:t>
      </w:r>
      <w:r w:rsidR="001A0DB1" w:rsidRPr="001E7444">
        <w:rPr>
          <w:rFonts w:ascii="Times New Roman" w:hAnsi="Times New Roman"/>
          <w:sz w:val="28"/>
          <w:szCs w:val="28"/>
        </w:rPr>
        <w:t xml:space="preserve"> </w:t>
      </w:r>
      <w:r w:rsidRPr="001E7444">
        <w:rPr>
          <w:rFonts w:ascii="Times New Roman" w:hAnsi="Times New Roman"/>
          <w:sz w:val="28"/>
          <w:szCs w:val="28"/>
        </w:rPr>
        <w:t>қатар</w:t>
      </w:r>
      <w:r w:rsidR="001A6DD4" w:rsidRPr="001E7444">
        <w:rPr>
          <w:rFonts w:ascii="Times New Roman" w:hAnsi="Times New Roman"/>
          <w:sz w:val="28"/>
          <w:szCs w:val="28"/>
        </w:rPr>
        <w:t xml:space="preserve"> оң пропорцио</w:t>
      </w:r>
      <w:r w:rsidRPr="001E7444">
        <w:rPr>
          <w:rFonts w:ascii="Times New Roman" w:hAnsi="Times New Roman"/>
          <w:sz w:val="28"/>
          <w:szCs w:val="28"/>
        </w:rPr>
        <w:t>налды өседі. Дегенмен, азаматтарға тиесілі жүк көліктерінің саны -30,057 бірлікке (Truck=-0,006) керісінше те</w:t>
      </w:r>
      <w:r w:rsidR="001A6DD4" w:rsidRPr="001E7444">
        <w:rPr>
          <w:rFonts w:ascii="Times New Roman" w:hAnsi="Times New Roman"/>
          <w:sz w:val="28"/>
          <w:szCs w:val="28"/>
        </w:rPr>
        <w:t>ріс пропорцио</w:t>
      </w:r>
      <w:r w:rsidRPr="001E7444">
        <w:rPr>
          <w:rFonts w:ascii="Times New Roman" w:hAnsi="Times New Roman"/>
          <w:sz w:val="28"/>
          <w:szCs w:val="28"/>
        </w:rPr>
        <w:t>налды азаяды. Сондай-ақ,  R²=0,997 мәнге тең, яғни осы берілген айнымалылар ЖІӨ</w:t>
      </w:r>
      <w:r w:rsidR="001A0DB1" w:rsidRPr="001E7444">
        <w:rPr>
          <w:rFonts w:ascii="Times New Roman" w:hAnsi="Times New Roman"/>
          <w:sz w:val="28"/>
          <w:szCs w:val="28"/>
        </w:rPr>
        <w:t>-</w:t>
      </w:r>
      <w:r w:rsidRPr="001E7444">
        <w:rPr>
          <w:rFonts w:ascii="Times New Roman" w:hAnsi="Times New Roman"/>
          <w:sz w:val="28"/>
          <w:szCs w:val="28"/>
        </w:rPr>
        <w:t>ге 99% жуық әсер етеді, F value=0,001. Дегенмен әрбір жылы елеулі тұрғыда стандартты ауытқулар -1 мен 1 арасында болып тұрған (</w:t>
      </w:r>
      <w:r w:rsidR="001A0DB1" w:rsidRPr="001E7444">
        <w:rPr>
          <w:rFonts w:ascii="Times New Roman" w:hAnsi="Times New Roman"/>
          <w:sz w:val="28"/>
          <w:szCs w:val="28"/>
        </w:rPr>
        <w:t>19-</w:t>
      </w:r>
      <w:r w:rsidRPr="001E7444">
        <w:rPr>
          <w:rFonts w:ascii="Times New Roman" w:hAnsi="Times New Roman"/>
          <w:sz w:val="28"/>
          <w:szCs w:val="28"/>
        </w:rPr>
        <w:t>сурет).</w:t>
      </w:r>
    </w:p>
    <w:bookmarkEnd w:id="2"/>
    <w:p w14:paraId="6C3AD798" w14:textId="77777777" w:rsidR="0023066B" w:rsidRPr="001E7444" w:rsidRDefault="0023066B" w:rsidP="00B256C5">
      <w:pPr>
        <w:ind w:firstLine="708"/>
        <w:rPr>
          <w:rFonts w:ascii="Times New Roman" w:hAnsi="Times New Roman"/>
          <w:sz w:val="28"/>
          <w:szCs w:val="28"/>
        </w:rPr>
      </w:pPr>
    </w:p>
    <w:p w14:paraId="286DC906" w14:textId="77777777" w:rsidR="008E0BC2" w:rsidRPr="001E7444" w:rsidRDefault="005A5F63" w:rsidP="001A0DB1">
      <w:pPr>
        <w:jc w:val="center"/>
        <w:rPr>
          <w:rFonts w:ascii="Times New Roman" w:hAnsi="Times New Roman"/>
          <w:sz w:val="28"/>
          <w:szCs w:val="28"/>
          <w:lang w:val="ru-RU"/>
        </w:rPr>
      </w:pPr>
      <w:r w:rsidRPr="001E7444">
        <w:rPr>
          <w:rFonts w:ascii="Times New Roman" w:hAnsi="Times New Roman"/>
          <w:noProof/>
          <w:sz w:val="20"/>
          <w:szCs w:val="20"/>
          <w:shd w:val="clear" w:color="auto" w:fill="FFFFFF"/>
          <w:lang w:val="ru-RU" w:eastAsia="ru-RU"/>
        </w:rPr>
        <w:drawing>
          <wp:inline distT="0" distB="0" distL="0" distR="0" wp14:anchorId="35FF548D" wp14:editId="1F5B8835">
            <wp:extent cx="5916930" cy="2586355"/>
            <wp:effectExtent l="0" t="0" r="7620" b="4445"/>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C5A6C0" w14:textId="77777777" w:rsidR="001A0DB1" w:rsidRPr="001E7444" w:rsidRDefault="001A0DB1" w:rsidP="00B256C5">
      <w:pPr>
        <w:ind w:firstLine="708"/>
        <w:rPr>
          <w:rFonts w:ascii="Times New Roman" w:hAnsi="Times New Roman"/>
          <w:sz w:val="20"/>
          <w:szCs w:val="20"/>
        </w:rPr>
      </w:pPr>
      <w:bookmarkStart w:id="3" w:name="_Hlk92230368"/>
    </w:p>
    <w:p w14:paraId="379AD6BD" w14:textId="77777777" w:rsidR="00457AE0" w:rsidRPr="001E7444" w:rsidRDefault="00B11899" w:rsidP="00B256C5">
      <w:pPr>
        <w:ind w:firstLine="708"/>
        <w:rPr>
          <w:rFonts w:ascii="Times New Roman" w:hAnsi="Times New Roman"/>
          <w:sz w:val="24"/>
          <w:szCs w:val="24"/>
        </w:rPr>
      </w:pPr>
      <w:r w:rsidRPr="001E7444">
        <w:rPr>
          <w:rFonts w:ascii="Times New Roman" w:hAnsi="Times New Roman"/>
          <w:sz w:val="24"/>
          <w:szCs w:val="24"/>
        </w:rPr>
        <w:t>Модель</w:t>
      </w:r>
      <w:r w:rsidR="00425BD5" w:rsidRPr="001E7444">
        <w:rPr>
          <w:rFonts w:ascii="Times New Roman" w:hAnsi="Times New Roman"/>
          <w:sz w:val="24"/>
          <w:szCs w:val="24"/>
          <w:lang w:val="en-US"/>
        </w:rPr>
        <w:t>1</w:t>
      </w:r>
      <w:r w:rsidR="00425BD5" w:rsidRPr="001E7444">
        <w:rPr>
          <w:rFonts w:ascii="Times New Roman" w:hAnsi="Times New Roman"/>
          <w:sz w:val="24"/>
          <w:szCs w:val="24"/>
        </w:rPr>
        <w:t>=</w:t>
      </w:r>
      <w:r w:rsidR="00457AE0" w:rsidRPr="001E7444">
        <w:rPr>
          <w:rFonts w:ascii="Times New Roman" w:hAnsi="Times New Roman"/>
          <w:sz w:val="24"/>
          <w:szCs w:val="24"/>
        </w:rPr>
        <w:t>-</w:t>
      </w:r>
      <w:r w:rsidR="00494094" w:rsidRPr="001E7444">
        <w:rPr>
          <w:rFonts w:ascii="Times New Roman" w:hAnsi="Times New Roman"/>
          <w:sz w:val="24"/>
          <w:szCs w:val="24"/>
        </w:rPr>
        <w:t>18089,247+2,776</w:t>
      </w:r>
      <w:r w:rsidR="00BD6D26" w:rsidRPr="001E7444">
        <w:rPr>
          <w:rFonts w:ascii="Times New Roman" w:hAnsi="Times New Roman"/>
          <w:sz w:val="24"/>
          <w:szCs w:val="24"/>
        </w:rPr>
        <w:t>*</w:t>
      </w:r>
      <w:r w:rsidR="00A171C2" w:rsidRPr="001E7444">
        <w:rPr>
          <w:rFonts w:ascii="Times New Roman" w:hAnsi="Times New Roman"/>
          <w:sz w:val="24"/>
          <w:szCs w:val="24"/>
          <w:lang w:val="en-US"/>
        </w:rPr>
        <w:t>I</w:t>
      </w:r>
      <w:r w:rsidR="00BD6D26" w:rsidRPr="001E7444">
        <w:rPr>
          <w:rFonts w:ascii="Times New Roman" w:hAnsi="Times New Roman"/>
          <w:sz w:val="24"/>
          <w:szCs w:val="24"/>
          <w:lang w:val="en-US"/>
        </w:rPr>
        <w:t>nv</w:t>
      </w:r>
      <w:r w:rsidR="00425BD5" w:rsidRPr="001E7444">
        <w:rPr>
          <w:rFonts w:ascii="Times New Roman" w:hAnsi="Times New Roman"/>
          <w:sz w:val="24"/>
          <w:szCs w:val="24"/>
        </w:rPr>
        <w:t>-</w:t>
      </w:r>
      <w:r w:rsidR="00494094" w:rsidRPr="001E7444">
        <w:rPr>
          <w:rFonts w:ascii="Times New Roman" w:hAnsi="Times New Roman"/>
          <w:sz w:val="24"/>
          <w:szCs w:val="24"/>
        </w:rPr>
        <w:t>30,057*Truck+12,032</w:t>
      </w:r>
      <w:r w:rsidR="00425BD5" w:rsidRPr="001E7444">
        <w:rPr>
          <w:rFonts w:ascii="Times New Roman" w:hAnsi="Times New Roman"/>
          <w:sz w:val="24"/>
          <w:szCs w:val="24"/>
        </w:rPr>
        <w:t>*Turnover</w:t>
      </w:r>
      <w:r w:rsidR="00494094" w:rsidRPr="001E7444">
        <w:rPr>
          <w:rFonts w:ascii="Times New Roman" w:hAnsi="Times New Roman"/>
          <w:sz w:val="24"/>
          <w:szCs w:val="24"/>
        </w:rPr>
        <w:t>+33,482</w:t>
      </w:r>
      <w:r w:rsidR="00425BD5" w:rsidRPr="001E7444">
        <w:rPr>
          <w:rFonts w:ascii="Times New Roman" w:hAnsi="Times New Roman"/>
          <w:sz w:val="24"/>
          <w:szCs w:val="24"/>
        </w:rPr>
        <w:t>*Salary</w:t>
      </w:r>
      <w:r w:rsidR="00494094" w:rsidRPr="001E7444">
        <w:rPr>
          <w:rFonts w:ascii="Times New Roman" w:hAnsi="Times New Roman"/>
          <w:sz w:val="24"/>
          <w:szCs w:val="24"/>
        </w:rPr>
        <w:t>+0,313</w:t>
      </w:r>
      <w:r w:rsidR="00425BD5" w:rsidRPr="001E7444">
        <w:rPr>
          <w:rFonts w:ascii="Times New Roman" w:hAnsi="Times New Roman"/>
          <w:sz w:val="24"/>
          <w:szCs w:val="24"/>
        </w:rPr>
        <w:t>*</w:t>
      </w:r>
      <w:r w:rsidR="001A0DB1" w:rsidRPr="001E7444">
        <w:rPr>
          <w:rFonts w:ascii="Times New Roman" w:hAnsi="Times New Roman"/>
          <w:sz w:val="24"/>
          <w:szCs w:val="24"/>
        </w:rPr>
        <w:t xml:space="preserve"> </w:t>
      </w:r>
      <w:r w:rsidR="00425BD5" w:rsidRPr="001E7444">
        <w:rPr>
          <w:rFonts w:ascii="Times New Roman" w:hAnsi="Times New Roman"/>
          <w:sz w:val="24"/>
          <w:szCs w:val="24"/>
        </w:rPr>
        <w:t>Industry</w:t>
      </w:r>
      <w:r w:rsidR="00425BD5" w:rsidRPr="001E7444">
        <w:rPr>
          <w:rFonts w:ascii="Times New Roman" w:hAnsi="Times New Roman"/>
          <w:sz w:val="24"/>
          <w:szCs w:val="24"/>
          <w:lang w:val="en-US"/>
        </w:rPr>
        <w:t xml:space="preserve"> </w:t>
      </w:r>
      <w:r w:rsidR="00494094" w:rsidRPr="001E7444">
        <w:rPr>
          <w:rFonts w:ascii="Times New Roman" w:hAnsi="Times New Roman"/>
          <w:sz w:val="24"/>
          <w:szCs w:val="24"/>
        </w:rPr>
        <w:t>+44,611</w:t>
      </w:r>
      <w:r w:rsidR="00457AE0" w:rsidRPr="001E7444">
        <w:rPr>
          <w:rFonts w:ascii="Times New Roman" w:hAnsi="Times New Roman"/>
          <w:sz w:val="24"/>
          <w:szCs w:val="24"/>
        </w:rPr>
        <w:t>*communication</w:t>
      </w:r>
    </w:p>
    <w:bookmarkEnd w:id="3"/>
    <w:p w14:paraId="4A2CD2F9" w14:textId="77777777" w:rsidR="001A0DB1" w:rsidRPr="001E7444" w:rsidRDefault="001A0DB1" w:rsidP="00B256C5">
      <w:pPr>
        <w:ind w:firstLine="708"/>
        <w:rPr>
          <w:rFonts w:ascii="Times New Roman" w:hAnsi="Times New Roman"/>
          <w:sz w:val="16"/>
          <w:szCs w:val="16"/>
        </w:rPr>
      </w:pPr>
    </w:p>
    <w:p w14:paraId="34A66AC8" w14:textId="77777777" w:rsidR="00307C58" w:rsidRPr="001E7444" w:rsidRDefault="00307C58" w:rsidP="001A0DB1">
      <w:pPr>
        <w:jc w:val="center"/>
        <w:rPr>
          <w:rFonts w:ascii="Times New Roman" w:hAnsi="Times New Roman"/>
          <w:sz w:val="28"/>
          <w:szCs w:val="28"/>
        </w:rPr>
      </w:pPr>
      <w:r w:rsidRPr="001E7444">
        <w:rPr>
          <w:rFonts w:ascii="Times New Roman" w:hAnsi="Times New Roman"/>
          <w:sz w:val="28"/>
          <w:szCs w:val="28"/>
        </w:rPr>
        <w:t xml:space="preserve">Сурет </w:t>
      </w:r>
      <w:r w:rsidR="0023066B" w:rsidRPr="001E7444">
        <w:rPr>
          <w:rFonts w:ascii="Times New Roman" w:hAnsi="Times New Roman"/>
          <w:sz w:val="28"/>
          <w:szCs w:val="28"/>
        </w:rPr>
        <w:t>19</w:t>
      </w:r>
      <w:r w:rsidRPr="001E7444">
        <w:rPr>
          <w:rFonts w:ascii="Times New Roman" w:hAnsi="Times New Roman"/>
          <w:sz w:val="28"/>
          <w:szCs w:val="28"/>
        </w:rPr>
        <w:t xml:space="preserve"> </w:t>
      </w:r>
      <w:r w:rsidR="001A0DB1" w:rsidRPr="001E7444">
        <w:rPr>
          <w:rFonts w:ascii="Times New Roman" w:hAnsi="Times New Roman"/>
          <w:sz w:val="28"/>
          <w:szCs w:val="28"/>
        </w:rPr>
        <w:t>–</w:t>
      </w:r>
      <w:r w:rsidRPr="001E7444">
        <w:rPr>
          <w:rFonts w:ascii="Times New Roman" w:hAnsi="Times New Roman"/>
          <w:sz w:val="28"/>
          <w:szCs w:val="28"/>
        </w:rPr>
        <w:t xml:space="preserve"> Модель 1 стандартталған коэффициенттері</w:t>
      </w:r>
    </w:p>
    <w:p w14:paraId="6F5B49B4" w14:textId="77777777" w:rsidR="001A0DB1" w:rsidRPr="001E7444" w:rsidRDefault="001A0DB1" w:rsidP="00B256C5">
      <w:pPr>
        <w:rPr>
          <w:rFonts w:ascii="Times New Roman" w:hAnsi="Times New Roman"/>
          <w:sz w:val="16"/>
          <w:szCs w:val="16"/>
          <w:lang w:val="ru-RU"/>
        </w:rPr>
      </w:pPr>
    </w:p>
    <w:p w14:paraId="1C27706F" w14:textId="77777777" w:rsidR="00B256C5" w:rsidRPr="001E7444" w:rsidRDefault="001A0DB1" w:rsidP="001A0DB1">
      <w:pPr>
        <w:ind w:firstLine="709"/>
        <w:rPr>
          <w:rFonts w:ascii="Times New Roman" w:hAnsi="Times New Roman"/>
          <w:sz w:val="24"/>
          <w:szCs w:val="24"/>
          <w:lang w:val="ru-RU"/>
        </w:rPr>
      </w:pPr>
      <w:r w:rsidRPr="001E7444">
        <w:rPr>
          <w:rFonts w:ascii="Times New Roman" w:hAnsi="Times New Roman"/>
          <w:sz w:val="24"/>
          <w:szCs w:val="24"/>
          <w:lang w:val="ru-RU"/>
        </w:rPr>
        <w:t>Ескерту</w:t>
      </w:r>
      <w:r w:rsidR="00B256C5" w:rsidRPr="001E7444">
        <w:rPr>
          <w:rFonts w:ascii="Times New Roman" w:hAnsi="Times New Roman"/>
          <w:sz w:val="24"/>
          <w:szCs w:val="24"/>
        </w:rPr>
        <w:t xml:space="preserve"> </w:t>
      </w:r>
      <w:r w:rsidRPr="001E7444">
        <w:rPr>
          <w:rFonts w:ascii="Times New Roman" w:hAnsi="Times New Roman"/>
          <w:sz w:val="24"/>
          <w:szCs w:val="24"/>
        </w:rPr>
        <w:t>– А</w:t>
      </w:r>
      <w:r w:rsidRPr="001E7444">
        <w:rPr>
          <w:rFonts w:ascii="Times New Roman" w:hAnsi="Times New Roman"/>
          <w:sz w:val="24"/>
          <w:szCs w:val="24"/>
          <w:lang w:val="ru-RU"/>
        </w:rPr>
        <w:t xml:space="preserve">втор </w:t>
      </w:r>
      <w:r w:rsidR="00B256C5" w:rsidRPr="001E7444">
        <w:rPr>
          <w:rFonts w:ascii="Times New Roman" w:hAnsi="Times New Roman"/>
          <w:sz w:val="24"/>
          <w:szCs w:val="24"/>
          <w:lang w:val="ru-RU"/>
        </w:rPr>
        <w:t>есептеген</w:t>
      </w:r>
    </w:p>
    <w:p w14:paraId="3011177C" w14:textId="77777777" w:rsidR="008E0BC2" w:rsidRPr="001E7444" w:rsidRDefault="008E0BC2" w:rsidP="00B256C5">
      <w:pPr>
        <w:tabs>
          <w:tab w:val="left" w:pos="4570"/>
        </w:tabs>
        <w:ind w:firstLine="708"/>
        <w:rPr>
          <w:rFonts w:ascii="Times New Roman" w:hAnsi="Times New Roman"/>
          <w:sz w:val="28"/>
          <w:szCs w:val="28"/>
        </w:rPr>
      </w:pPr>
    </w:p>
    <w:p w14:paraId="1ABEBCA0" w14:textId="77777777" w:rsidR="00492FCB" w:rsidRPr="001E7444" w:rsidRDefault="00492FCB" w:rsidP="00492FCB">
      <w:pPr>
        <w:ind w:firstLine="708"/>
        <w:rPr>
          <w:rFonts w:ascii="Times New Roman" w:hAnsi="Times New Roman"/>
          <w:sz w:val="28"/>
          <w:szCs w:val="28"/>
        </w:rPr>
      </w:pPr>
      <w:bookmarkStart w:id="4" w:name="_Hlk92230496"/>
      <w:r w:rsidRPr="001E7444">
        <w:rPr>
          <w:rFonts w:ascii="Times New Roman" w:hAnsi="Times New Roman"/>
          <w:sz w:val="28"/>
          <w:szCs w:val="28"/>
        </w:rPr>
        <w:t>(5) үлгіде жиынтық-R (98%), және қалыпты R-квадрат (97%) мәндері өте жоғары. Үш үлгіде де F мәні 0,05 немесе 5% төмен, F-Stat маңыздары айтарлықтай жоғары, бұл статистикалық жарамды және Стюдент пен Фишер тестісінен эконометрикалық дұрыс үлгіні көрсететінін білдіреді (</w:t>
      </w:r>
      <w:r w:rsidR="0088633E" w:rsidRPr="001E7444">
        <w:rPr>
          <w:rFonts w:ascii="Times New Roman" w:hAnsi="Times New Roman"/>
          <w:sz w:val="28"/>
          <w:szCs w:val="28"/>
        </w:rPr>
        <w:t>23-</w:t>
      </w:r>
      <w:r w:rsidRPr="001E7444">
        <w:rPr>
          <w:rFonts w:ascii="Times New Roman" w:hAnsi="Times New Roman"/>
          <w:sz w:val="28"/>
          <w:szCs w:val="28"/>
        </w:rPr>
        <w:t xml:space="preserve">кесте) </w:t>
      </w:r>
      <w:r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{"citationItems":[{"id":"ITEM-1","itemData":{"DOI":"10.1007/978-1-62703-658-0_11","PMID":"24061923","abstract":"It has become commonplace to employ principal component analysis to reveal the most important motions in proteins. This method is more commonly known by its acronym, PCA. While most popular molecular dynamics packages inevitably provide PCA tools to analyze protein trajectories, researchers often make inferences of their results without having insight into how to make interpretations, and they are often unaware of limitations and generalizations of such analysis. Here we review best practices for applying standard PCA, describe useful variants, discuss why one may wish to make comparison studies, and describe a set of metrics that make comparisons possible. In practice, one will be forced to make inferences about the essential dynamics of a protein without having the desired amount of samples. Therefore, considerable time is spent on describing how to judge the significance of results, highlighting pitfalls. The topic of PCA is reviewed from the perspective of many practical considerations, and useful recipes are provided.","author":[{"dropping-particle":"","family":"David","given":"Charles C","non-dropping-particle":"","parse-names":false,"suffix":""},{"dropping-particle":"","family":"Jacobs","given":"Donald J","non-dropping-particle":"","parse-names":false,"suffix":""}],"container-title":"Methods in molecular biology (Clifton, N.J.)","id":"ITEM-1","issued":{"date-parts":[["2014"]]},"page":"193-226","publisher":"NIH Public Access","title":"Principal component analysis: a method for determining the essential dynamics of proteins.","type":"article-journal","volume":"1084"},"uris":["http://www.mendeley.com/documents/?uuid=eb4d0af2-e5a6-346b-ba2b-d241a5c14f4a"]}],"mendeley":{"formattedCitation":"[108]","plainTextFormattedCitation":"[108]","previouslyFormattedCitation":"[107]"},"properties":{"noteIndex":0},"schema":"https://github.com/citation-style-language/schema/raw/master/csl-citation.json"}</w:instrText>
      </w:r>
      <w:r w:rsidRPr="001E7444">
        <w:rPr>
          <w:rFonts w:ascii="Times New Roman" w:hAnsi="Times New Roman"/>
          <w:sz w:val="28"/>
          <w:szCs w:val="28"/>
        </w:rPr>
        <w:fldChar w:fldCharType="separate"/>
      </w:r>
      <w:r w:rsidR="00331187" w:rsidRPr="001E7444">
        <w:rPr>
          <w:rFonts w:ascii="Times New Roman" w:hAnsi="Times New Roman"/>
          <w:noProof/>
          <w:sz w:val="28"/>
          <w:szCs w:val="28"/>
        </w:rPr>
        <w:t>[108</w:t>
      </w:r>
      <w:r w:rsidR="00280CE5" w:rsidRPr="001E7444">
        <w:rPr>
          <w:rFonts w:ascii="Times New Roman" w:hAnsi="Times New Roman"/>
          <w:noProof/>
          <w:sz w:val="28"/>
          <w:szCs w:val="28"/>
        </w:rPr>
        <w:t>, р.</w:t>
      </w:r>
      <w:r w:rsidR="007E36C6" w:rsidRPr="001E7444">
        <w:rPr>
          <w:rFonts w:ascii="Times New Roman" w:hAnsi="Times New Roman"/>
          <w:noProof/>
          <w:sz w:val="28"/>
          <w:szCs w:val="28"/>
        </w:rPr>
        <w:t> </w:t>
      </w:r>
      <w:r w:rsidR="004F72DC" w:rsidRPr="001E7444">
        <w:rPr>
          <w:rFonts w:ascii="Times New Roman" w:hAnsi="Times New Roman"/>
          <w:noProof/>
          <w:sz w:val="28"/>
          <w:szCs w:val="28"/>
        </w:rPr>
        <w:t>197</w:t>
      </w:r>
      <w:r w:rsidR="00331187" w:rsidRPr="001E7444">
        <w:rPr>
          <w:rFonts w:ascii="Times New Roman" w:hAnsi="Times New Roman"/>
          <w:noProof/>
          <w:sz w:val="28"/>
          <w:szCs w:val="28"/>
        </w:rPr>
        <w:t>]</w:t>
      </w:r>
      <w:r w:rsidRPr="001E7444">
        <w:rPr>
          <w:rFonts w:ascii="Times New Roman" w:hAnsi="Times New Roman"/>
          <w:sz w:val="28"/>
          <w:szCs w:val="28"/>
        </w:rPr>
        <w:fldChar w:fldCharType="end"/>
      </w:r>
      <w:r w:rsidRPr="001E7444">
        <w:rPr>
          <w:rFonts w:ascii="Times New Roman" w:hAnsi="Times New Roman"/>
          <w:sz w:val="28"/>
          <w:szCs w:val="28"/>
        </w:rPr>
        <w:t xml:space="preserve">. 2 факторлық топ үшін ЖІӨ бір бірлікке өскен сайын, көлік құралдарын импорттау 24,84 бірлікке (мәні ImportTr=0,158), ауыл шаруашылығы өнімдерінің (қызметтердің) жалпы шығарылымы 15,42 бірлікке тең(мәні Agriculture=1,007). Ұялы байланыс абоненттері 13,63 бірлікке (mobile=0,023), </w:t>
      </w:r>
      <w:r w:rsidRPr="001E7444">
        <w:rPr>
          <w:rFonts w:ascii="Times New Roman" w:hAnsi="Times New Roman"/>
          <w:sz w:val="28"/>
          <w:szCs w:val="28"/>
        </w:rPr>
        <w:lastRenderedPageBreak/>
        <w:t>көлік кәсіпорындарының саны 12,97 бірлікке (Fi</w:t>
      </w:r>
      <w:r w:rsidR="001A6DD4" w:rsidRPr="001E7444">
        <w:rPr>
          <w:rFonts w:ascii="Times New Roman" w:hAnsi="Times New Roman"/>
          <w:sz w:val="28"/>
          <w:szCs w:val="28"/>
        </w:rPr>
        <w:t>rm=0,318) қатар оң пропорцио</w:t>
      </w:r>
      <w:r w:rsidRPr="001E7444">
        <w:rPr>
          <w:rFonts w:ascii="Times New Roman" w:hAnsi="Times New Roman"/>
          <w:sz w:val="28"/>
          <w:szCs w:val="28"/>
        </w:rPr>
        <w:t>налды өседі. Дегенмен, көлік түрі бойынша қаржыландырудың барлық көздерінен негізгі құралдарға инвестициялар -8,69 бірлікке (InvTr=-0,096), тасымалданатын жүк, багаж, қол</w:t>
      </w:r>
      <w:r w:rsidR="0088633E" w:rsidRPr="001E7444">
        <w:rPr>
          <w:rFonts w:ascii="Times New Roman" w:hAnsi="Times New Roman"/>
          <w:sz w:val="28"/>
          <w:szCs w:val="28"/>
        </w:rPr>
        <w:t>-</w:t>
      </w:r>
      <w:r w:rsidRPr="001E7444">
        <w:rPr>
          <w:rFonts w:ascii="Times New Roman" w:hAnsi="Times New Roman"/>
          <w:sz w:val="28"/>
          <w:szCs w:val="28"/>
        </w:rPr>
        <w:t>жүгі -6,17 бірлікке (Tasymal</w:t>
      </w:r>
      <w:r w:rsidR="0088633E" w:rsidRPr="001E7444">
        <w:rPr>
          <w:rFonts w:ascii="Times New Roman" w:hAnsi="Times New Roman"/>
          <w:sz w:val="28"/>
          <w:szCs w:val="28"/>
        </w:rPr>
        <w:t xml:space="preserve"> </w:t>
      </w:r>
      <w:r w:rsidRPr="001E7444">
        <w:rPr>
          <w:rFonts w:ascii="Times New Roman" w:hAnsi="Times New Roman"/>
          <w:sz w:val="28"/>
          <w:szCs w:val="28"/>
        </w:rPr>
        <w:t>-0,290) керісінше теріс проп</w:t>
      </w:r>
      <w:r w:rsidR="001A6DD4" w:rsidRPr="001E7444">
        <w:rPr>
          <w:rFonts w:ascii="Times New Roman" w:hAnsi="Times New Roman"/>
          <w:sz w:val="28"/>
          <w:szCs w:val="28"/>
        </w:rPr>
        <w:t>орцио</w:t>
      </w:r>
      <w:r w:rsidRPr="001E7444">
        <w:rPr>
          <w:rFonts w:ascii="Times New Roman" w:hAnsi="Times New Roman"/>
          <w:sz w:val="28"/>
          <w:szCs w:val="28"/>
        </w:rPr>
        <w:t>налды азаяды (</w:t>
      </w:r>
      <w:r w:rsidR="0088633E" w:rsidRPr="001E7444">
        <w:rPr>
          <w:rFonts w:ascii="Times New Roman" w:hAnsi="Times New Roman"/>
          <w:sz w:val="28"/>
          <w:szCs w:val="28"/>
        </w:rPr>
        <w:t>20-</w:t>
      </w:r>
      <w:r w:rsidRPr="001E7444">
        <w:rPr>
          <w:rFonts w:ascii="Times New Roman" w:hAnsi="Times New Roman"/>
          <w:sz w:val="28"/>
          <w:szCs w:val="28"/>
        </w:rPr>
        <w:t>сурет).</w:t>
      </w:r>
    </w:p>
    <w:bookmarkEnd w:id="4"/>
    <w:p w14:paraId="22571208" w14:textId="77777777" w:rsidR="00492FCB" w:rsidRPr="001E7444" w:rsidRDefault="00492FCB" w:rsidP="00492FCB">
      <w:pPr>
        <w:ind w:firstLine="708"/>
        <w:rPr>
          <w:rFonts w:ascii="Times New Roman" w:hAnsi="Times New Roman"/>
          <w:sz w:val="28"/>
          <w:szCs w:val="28"/>
        </w:rPr>
      </w:pPr>
      <w:r w:rsidRPr="001E7444">
        <w:rPr>
          <w:rFonts w:ascii="Times New Roman" w:hAnsi="Times New Roman"/>
          <w:sz w:val="28"/>
          <w:szCs w:val="28"/>
        </w:rPr>
        <w:t>Логистикалық жүйе мен экономикалық қызметтеріне қатысты көптеген ауыспалы факторлық топтардың тиімді фактор таңдауға әсер етуі тексердік. Қазақстанның теңізге шығуға мүмкіндігі жоқ елдер қатарына кіретіндіктен логистикалық шығындар құрауда басқа елдермен қарсыластар ретінде өте төмен дәрежеде орналасқан.</w:t>
      </w:r>
    </w:p>
    <w:p w14:paraId="015B7076" w14:textId="77777777" w:rsidR="00492FCB" w:rsidRPr="001E7444" w:rsidRDefault="00492FCB" w:rsidP="00B256C5">
      <w:pPr>
        <w:tabs>
          <w:tab w:val="left" w:pos="4570"/>
        </w:tabs>
        <w:ind w:firstLine="708"/>
        <w:rPr>
          <w:rFonts w:ascii="Times New Roman" w:hAnsi="Times New Roman"/>
          <w:sz w:val="28"/>
          <w:szCs w:val="28"/>
        </w:rPr>
      </w:pPr>
    </w:p>
    <w:p w14:paraId="2BF61125" w14:textId="77777777" w:rsidR="0088633E" w:rsidRPr="001E7444" w:rsidRDefault="00C20122" w:rsidP="00B256C5">
      <w:pPr>
        <w:rPr>
          <w:rFonts w:ascii="Times New Roman" w:hAnsi="Times New Roman"/>
          <w:sz w:val="28"/>
          <w:szCs w:val="28"/>
        </w:rPr>
      </w:pPr>
      <w:r w:rsidRPr="001E7444">
        <w:rPr>
          <w:rFonts w:ascii="Times New Roman" w:hAnsi="Times New Roman"/>
          <w:sz w:val="28"/>
          <w:szCs w:val="28"/>
        </w:rPr>
        <w:t>Кесте 23</w:t>
      </w:r>
      <w:r w:rsidR="0028006E" w:rsidRPr="001E7444">
        <w:rPr>
          <w:rFonts w:ascii="Times New Roman" w:hAnsi="Times New Roman"/>
          <w:sz w:val="28"/>
          <w:szCs w:val="28"/>
        </w:rPr>
        <w:t xml:space="preserve"> – </w:t>
      </w:r>
      <w:bookmarkStart w:id="5" w:name="_Hlk92230399"/>
      <w:r w:rsidR="0028006E" w:rsidRPr="001E7444">
        <w:rPr>
          <w:rFonts w:ascii="Times New Roman" w:hAnsi="Times New Roman"/>
          <w:sz w:val="28"/>
          <w:szCs w:val="28"/>
        </w:rPr>
        <w:t>2 модель (5)-ші теңдеу үшін Anova тестісі (Сериялар арасындағы құралдардың теңдігін тексеру</w:t>
      </w:r>
      <w:bookmarkEnd w:id="5"/>
      <w:r w:rsidR="0028006E" w:rsidRPr="001E7444">
        <w:rPr>
          <w:rFonts w:ascii="Times New Roman" w:hAnsi="Times New Roman"/>
          <w:sz w:val="28"/>
          <w:szCs w:val="28"/>
        </w:rPr>
        <w:t>)</w:t>
      </w:r>
    </w:p>
    <w:p w14:paraId="19FC8DB7" w14:textId="18C430AC" w:rsidR="00FB676A" w:rsidRPr="001E7444" w:rsidRDefault="007A606A" w:rsidP="0088633E">
      <w:pPr>
        <w:jc w:val="right"/>
        <w:rPr>
          <w:rFonts w:ascii="Times New Roman" w:hAnsi="Times New Roman"/>
        </w:rPr>
      </w:pPr>
      <w:r w:rsidRPr="001E7444">
        <w:rPr>
          <w:rFonts w:ascii="Times New Roman" w:hAnsi="Times New Roman"/>
          <w:sz w:val="28"/>
          <w:szCs w:val="28"/>
          <w:lang w:val="ru-RU"/>
        </w:rPr>
        <w:fldChar w:fldCharType="begin"/>
      </w:r>
      <w:r w:rsidRPr="001E7444">
        <w:rPr>
          <w:rFonts w:ascii="Times New Roman" w:hAnsi="Times New Roman"/>
          <w:sz w:val="28"/>
          <w:szCs w:val="28"/>
        </w:rPr>
        <w:instrText xml:space="preserve"> LINK </w:instrText>
      </w:r>
      <w:r w:rsidR="00AC29C9">
        <w:rPr>
          <w:rFonts w:ascii="Times New Roman" w:hAnsi="Times New Roman"/>
          <w:sz w:val="28"/>
          <w:szCs w:val="28"/>
        </w:rPr>
        <w:instrText xml:space="preserve">Excel.Sheet.12 "C:\\Users\\User\\Documents\\диссер\\айнымалылар (Автосохраненный).xlsx" "Linear regression2!R38C9:R60C13" </w:instrText>
      </w:r>
      <w:r w:rsidRPr="001E7444">
        <w:rPr>
          <w:rFonts w:ascii="Times New Roman" w:hAnsi="Times New Roman"/>
          <w:sz w:val="28"/>
          <w:szCs w:val="28"/>
        </w:rPr>
        <w:instrText xml:space="preserve">\a \f 5 \h  \* MERGEFORMAT </w:instrText>
      </w:r>
      <w:r w:rsidRPr="001E7444">
        <w:rPr>
          <w:rFonts w:ascii="Times New Roman" w:hAnsi="Times New Roman"/>
          <w:sz w:val="28"/>
          <w:szCs w:val="28"/>
          <w:lang w:val="ru-RU"/>
        </w:rPr>
        <w:fldChar w:fldCharType="separate"/>
      </w:r>
    </w:p>
    <w:tbl>
      <w:tblPr>
        <w:tblW w:w="957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654"/>
        <w:gridCol w:w="1836"/>
        <w:gridCol w:w="2438"/>
        <w:gridCol w:w="1662"/>
      </w:tblGrid>
      <w:tr w:rsidR="00B2058A" w:rsidRPr="001E7444" w14:paraId="55A3C364" w14:textId="77777777" w:rsidTr="0088633E">
        <w:trPr>
          <w:divId w:val="732853764"/>
          <w:trHeight w:val="530"/>
        </w:trPr>
        <w:tc>
          <w:tcPr>
            <w:tcW w:w="1998" w:type="dxa"/>
            <w:shd w:val="clear" w:color="auto" w:fill="auto"/>
            <w:noWrap/>
            <w:vAlign w:val="center"/>
            <w:hideMark/>
          </w:tcPr>
          <w:p w14:paraId="08D55939" w14:textId="77777777" w:rsidR="00FB676A" w:rsidRPr="001E7444" w:rsidRDefault="00FB676A" w:rsidP="0088633E">
            <w:pPr>
              <w:jc w:val="center"/>
              <w:rPr>
                <w:rFonts w:ascii="Times New Roman" w:hAnsi="Times New Roman"/>
                <w:iCs/>
                <w:sz w:val="24"/>
                <w:szCs w:val="24"/>
              </w:rPr>
            </w:pPr>
            <w:r w:rsidRPr="001E7444">
              <w:rPr>
                <w:rFonts w:ascii="Times New Roman" w:hAnsi="Times New Roman"/>
                <w:iCs/>
                <w:sz w:val="24"/>
                <w:szCs w:val="24"/>
              </w:rPr>
              <w:t>Дерек көзі</w:t>
            </w:r>
          </w:p>
        </w:tc>
        <w:tc>
          <w:tcPr>
            <w:tcW w:w="1648" w:type="dxa"/>
            <w:shd w:val="clear" w:color="auto" w:fill="auto"/>
            <w:vAlign w:val="center"/>
            <w:hideMark/>
          </w:tcPr>
          <w:p w14:paraId="7BCC9038" w14:textId="77777777" w:rsidR="00FB676A" w:rsidRPr="001E7444" w:rsidRDefault="00FB676A" w:rsidP="0088633E">
            <w:pPr>
              <w:jc w:val="center"/>
              <w:rPr>
                <w:rFonts w:ascii="Times New Roman" w:hAnsi="Times New Roman"/>
                <w:iCs/>
                <w:sz w:val="24"/>
                <w:szCs w:val="24"/>
              </w:rPr>
            </w:pPr>
            <w:r w:rsidRPr="001E7444">
              <w:rPr>
                <w:rFonts w:ascii="Times New Roman" w:hAnsi="Times New Roman"/>
                <w:iCs/>
                <w:sz w:val="24"/>
                <w:szCs w:val="24"/>
              </w:rPr>
              <w:t>DF</w:t>
            </w:r>
          </w:p>
        </w:tc>
        <w:tc>
          <w:tcPr>
            <w:tcW w:w="1829" w:type="dxa"/>
            <w:shd w:val="clear" w:color="auto" w:fill="auto"/>
            <w:vAlign w:val="center"/>
            <w:hideMark/>
          </w:tcPr>
          <w:p w14:paraId="71C5B8DA" w14:textId="77777777" w:rsidR="00FB676A" w:rsidRPr="001E7444" w:rsidRDefault="00FB676A" w:rsidP="0088633E">
            <w:pPr>
              <w:jc w:val="center"/>
              <w:rPr>
                <w:rFonts w:ascii="Times New Roman" w:hAnsi="Times New Roman"/>
                <w:iCs/>
                <w:sz w:val="24"/>
                <w:szCs w:val="24"/>
              </w:rPr>
            </w:pPr>
            <w:r w:rsidRPr="001E7444">
              <w:rPr>
                <w:rFonts w:ascii="Times New Roman" w:hAnsi="Times New Roman"/>
                <w:iCs/>
                <w:sz w:val="24"/>
                <w:szCs w:val="24"/>
              </w:rPr>
              <w:t>Квадраттар  қосындысы</w:t>
            </w:r>
          </w:p>
        </w:tc>
        <w:tc>
          <w:tcPr>
            <w:tcW w:w="4100" w:type="dxa"/>
            <w:gridSpan w:val="2"/>
            <w:shd w:val="clear" w:color="auto" w:fill="auto"/>
            <w:vAlign w:val="center"/>
            <w:hideMark/>
          </w:tcPr>
          <w:p w14:paraId="49517935" w14:textId="77777777" w:rsidR="00FB676A" w:rsidRPr="001E7444" w:rsidRDefault="00FB676A" w:rsidP="0088633E">
            <w:pPr>
              <w:jc w:val="center"/>
              <w:rPr>
                <w:rFonts w:ascii="Times New Roman" w:hAnsi="Times New Roman"/>
                <w:iCs/>
                <w:sz w:val="24"/>
                <w:szCs w:val="24"/>
              </w:rPr>
            </w:pPr>
            <w:r w:rsidRPr="001E7444">
              <w:rPr>
                <w:rFonts w:ascii="Times New Roman" w:hAnsi="Times New Roman"/>
                <w:iCs/>
                <w:sz w:val="24"/>
                <w:szCs w:val="24"/>
              </w:rPr>
              <w:t>Орташа квадраттар</w:t>
            </w:r>
          </w:p>
        </w:tc>
      </w:tr>
      <w:tr w:rsidR="0088633E" w:rsidRPr="001E7444" w14:paraId="28F03142" w14:textId="77777777" w:rsidTr="0088633E">
        <w:trPr>
          <w:divId w:val="732853764"/>
          <w:trHeight w:val="225"/>
        </w:trPr>
        <w:tc>
          <w:tcPr>
            <w:tcW w:w="1998" w:type="dxa"/>
            <w:shd w:val="clear" w:color="auto" w:fill="auto"/>
            <w:noWrap/>
            <w:hideMark/>
          </w:tcPr>
          <w:p w14:paraId="068BA4B4"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Модель</w:t>
            </w:r>
          </w:p>
        </w:tc>
        <w:tc>
          <w:tcPr>
            <w:tcW w:w="1648" w:type="dxa"/>
            <w:shd w:val="clear" w:color="auto" w:fill="auto"/>
            <w:noWrap/>
            <w:hideMark/>
          </w:tcPr>
          <w:p w14:paraId="363A4AE8"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6</w:t>
            </w:r>
          </w:p>
        </w:tc>
        <w:tc>
          <w:tcPr>
            <w:tcW w:w="1829" w:type="dxa"/>
            <w:shd w:val="clear" w:color="auto" w:fill="auto"/>
            <w:noWrap/>
            <w:hideMark/>
          </w:tcPr>
          <w:p w14:paraId="755884FD"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1750139274,189</w:t>
            </w:r>
          </w:p>
        </w:tc>
        <w:tc>
          <w:tcPr>
            <w:tcW w:w="2438" w:type="dxa"/>
            <w:shd w:val="clear" w:color="auto" w:fill="auto"/>
            <w:noWrap/>
            <w:hideMark/>
          </w:tcPr>
          <w:p w14:paraId="5FF2CE87"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295238849,771</w:t>
            </w:r>
          </w:p>
        </w:tc>
        <w:tc>
          <w:tcPr>
            <w:tcW w:w="1662" w:type="dxa"/>
            <w:shd w:val="clear" w:color="auto" w:fill="auto"/>
            <w:noWrap/>
            <w:hideMark/>
          </w:tcPr>
          <w:p w14:paraId="00E9EB30" w14:textId="77777777" w:rsidR="00FB676A" w:rsidRPr="001E7444" w:rsidRDefault="00FB676A" w:rsidP="00B256C5">
            <w:pPr>
              <w:ind w:firstLine="708"/>
              <w:rPr>
                <w:rFonts w:ascii="Times New Roman" w:hAnsi="Times New Roman"/>
                <w:sz w:val="24"/>
                <w:szCs w:val="24"/>
              </w:rPr>
            </w:pPr>
            <w:r w:rsidRPr="001E7444">
              <w:rPr>
                <w:rFonts w:ascii="Times New Roman" w:hAnsi="Times New Roman"/>
                <w:sz w:val="24"/>
                <w:szCs w:val="24"/>
              </w:rPr>
              <w:t> </w:t>
            </w:r>
          </w:p>
        </w:tc>
      </w:tr>
      <w:tr w:rsidR="0088633E" w:rsidRPr="001E7444" w14:paraId="1C6F3BBA" w14:textId="77777777" w:rsidTr="0088633E">
        <w:trPr>
          <w:divId w:val="732853764"/>
          <w:trHeight w:val="130"/>
        </w:trPr>
        <w:tc>
          <w:tcPr>
            <w:tcW w:w="1998" w:type="dxa"/>
            <w:shd w:val="clear" w:color="auto" w:fill="auto"/>
            <w:noWrap/>
            <w:hideMark/>
          </w:tcPr>
          <w:p w14:paraId="219E79E3"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Қате</w:t>
            </w:r>
          </w:p>
        </w:tc>
        <w:tc>
          <w:tcPr>
            <w:tcW w:w="1648" w:type="dxa"/>
            <w:shd w:val="clear" w:color="auto" w:fill="auto"/>
            <w:noWrap/>
            <w:hideMark/>
          </w:tcPr>
          <w:p w14:paraId="57B6AE53"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w:t>
            </w:r>
          </w:p>
        </w:tc>
        <w:tc>
          <w:tcPr>
            <w:tcW w:w="1829" w:type="dxa"/>
            <w:shd w:val="clear" w:color="auto" w:fill="auto"/>
            <w:noWrap/>
            <w:hideMark/>
          </w:tcPr>
          <w:p w14:paraId="164A98D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27232483,105</w:t>
            </w:r>
          </w:p>
        </w:tc>
        <w:tc>
          <w:tcPr>
            <w:tcW w:w="2438" w:type="dxa"/>
            <w:shd w:val="clear" w:color="auto" w:fill="auto"/>
            <w:noWrap/>
            <w:hideMark/>
          </w:tcPr>
          <w:p w14:paraId="46D5EA1C"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1979552,890</w:t>
            </w:r>
          </w:p>
        </w:tc>
        <w:tc>
          <w:tcPr>
            <w:tcW w:w="1662" w:type="dxa"/>
            <w:shd w:val="clear" w:color="auto" w:fill="auto"/>
            <w:noWrap/>
            <w:hideMark/>
          </w:tcPr>
          <w:p w14:paraId="17831FFF" w14:textId="77777777" w:rsidR="00FB676A" w:rsidRPr="001E7444" w:rsidRDefault="00FB676A" w:rsidP="00B256C5">
            <w:pPr>
              <w:ind w:firstLine="708"/>
              <w:rPr>
                <w:rFonts w:ascii="Times New Roman" w:hAnsi="Times New Roman"/>
                <w:sz w:val="24"/>
                <w:szCs w:val="24"/>
              </w:rPr>
            </w:pPr>
          </w:p>
        </w:tc>
      </w:tr>
      <w:tr w:rsidR="0088633E" w:rsidRPr="001E7444" w14:paraId="027BC817" w14:textId="77777777" w:rsidTr="0088633E">
        <w:trPr>
          <w:divId w:val="732853764"/>
          <w:trHeight w:val="175"/>
        </w:trPr>
        <w:tc>
          <w:tcPr>
            <w:tcW w:w="1998" w:type="dxa"/>
            <w:shd w:val="clear" w:color="auto" w:fill="auto"/>
            <w:noWrap/>
            <w:hideMark/>
          </w:tcPr>
          <w:p w14:paraId="725309FC"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F стат</w:t>
            </w:r>
          </w:p>
        </w:tc>
        <w:tc>
          <w:tcPr>
            <w:tcW w:w="1648" w:type="dxa"/>
            <w:shd w:val="clear" w:color="auto" w:fill="auto"/>
            <w:noWrap/>
            <w:hideMark/>
          </w:tcPr>
          <w:p w14:paraId="76B30A52"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32,133</w:t>
            </w:r>
          </w:p>
        </w:tc>
        <w:tc>
          <w:tcPr>
            <w:tcW w:w="1829" w:type="dxa"/>
            <w:shd w:val="clear" w:color="auto" w:fill="auto"/>
            <w:noWrap/>
            <w:hideMark/>
          </w:tcPr>
          <w:p w14:paraId="4D9FDCB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1777371757,294</w:t>
            </w:r>
          </w:p>
        </w:tc>
        <w:tc>
          <w:tcPr>
            <w:tcW w:w="2438" w:type="dxa"/>
            <w:shd w:val="clear" w:color="auto" w:fill="auto"/>
            <w:noWrap/>
            <w:hideMark/>
          </w:tcPr>
          <w:p w14:paraId="08E2DB68"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Түзетілген қорытынды</w:t>
            </w:r>
          </w:p>
        </w:tc>
        <w:tc>
          <w:tcPr>
            <w:tcW w:w="1662" w:type="dxa"/>
            <w:shd w:val="clear" w:color="auto" w:fill="auto"/>
            <w:hideMark/>
          </w:tcPr>
          <w:p w14:paraId="0207DB7C"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9</w:t>
            </w:r>
          </w:p>
        </w:tc>
      </w:tr>
      <w:tr w:rsidR="0088633E" w:rsidRPr="001E7444" w14:paraId="48CD3E4C" w14:textId="77777777" w:rsidTr="0088633E">
        <w:trPr>
          <w:divId w:val="732853764"/>
          <w:trHeight w:val="208"/>
        </w:trPr>
        <w:tc>
          <w:tcPr>
            <w:tcW w:w="1998" w:type="dxa"/>
            <w:shd w:val="clear" w:color="auto" w:fill="auto"/>
            <w:noWrap/>
            <w:hideMark/>
          </w:tcPr>
          <w:p w14:paraId="61B7DBFE"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Айнымалы</w:t>
            </w:r>
          </w:p>
        </w:tc>
        <w:tc>
          <w:tcPr>
            <w:tcW w:w="1648" w:type="dxa"/>
            <w:shd w:val="clear" w:color="auto" w:fill="auto"/>
            <w:hideMark/>
          </w:tcPr>
          <w:p w14:paraId="657F949B"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Орташа мәні</w:t>
            </w:r>
          </w:p>
        </w:tc>
        <w:tc>
          <w:tcPr>
            <w:tcW w:w="1829" w:type="dxa"/>
            <w:shd w:val="clear" w:color="auto" w:fill="auto"/>
            <w:hideMark/>
          </w:tcPr>
          <w:p w14:paraId="6A74E1BC"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Ст. ауытқу</w:t>
            </w:r>
          </w:p>
        </w:tc>
        <w:tc>
          <w:tcPr>
            <w:tcW w:w="2438" w:type="dxa"/>
            <w:shd w:val="clear" w:color="auto" w:fill="auto"/>
            <w:noWrap/>
            <w:hideMark/>
          </w:tcPr>
          <w:p w14:paraId="2104EAED"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P-value</w:t>
            </w:r>
          </w:p>
        </w:tc>
        <w:tc>
          <w:tcPr>
            <w:tcW w:w="1662" w:type="dxa"/>
            <w:shd w:val="clear" w:color="auto" w:fill="auto"/>
            <w:noWrap/>
            <w:hideMark/>
          </w:tcPr>
          <w:p w14:paraId="54B542B7" w14:textId="77777777" w:rsidR="00FB676A" w:rsidRPr="001E7444" w:rsidRDefault="00FB676A" w:rsidP="00B256C5">
            <w:pPr>
              <w:rPr>
                <w:rFonts w:ascii="Times New Roman" w:hAnsi="Times New Roman"/>
                <w:bCs/>
                <w:i/>
                <w:sz w:val="24"/>
                <w:szCs w:val="24"/>
              </w:rPr>
            </w:pPr>
            <w:r w:rsidRPr="001E7444">
              <w:rPr>
                <w:rFonts w:ascii="Times New Roman" w:hAnsi="Times New Roman"/>
                <w:bCs/>
                <w:i/>
                <w:sz w:val="24"/>
                <w:szCs w:val="24"/>
              </w:rPr>
              <w:t>0,008</w:t>
            </w:r>
          </w:p>
        </w:tc>
      </w:tr>
      <w:tr w:rsidR="0088633E" w:rsidRPr="001E7444" w14:paraId="41D115F9" w14:textId="77777777" w:rsidTr="0088633E">
        <w:trPr>
          <w:divId w:val="732853764"/>
          <w:trHeight w:val="112"/>
        </w:trPr>
        <w:tc>
          <w:tcPr>
            <w:tcW w:w="1998" w:type="dxa"/>
            <w:shd w:val="clear" w:color="auto" w:fill="auto"/>
            <w:noWrap/>
            <w:hideMark/>
          </w:tcPr>
          <w:p w14:paraId="04DBBEF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GDP</w:t>
            </w:r>
          </w:p>
        </w:tc>
        <w:tc>
          <w:tcPr>
            <w:tcW w:w="1648" w:type="dxa"/>
            <w:shd w:val="clear" w:color="auto" w:fill="auto"/>
            <w:noWrap/>
            <w:hideMark/>
          </w:tcPr>
          <w:p w14:paraId="7D396C3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37780,994</w:t>
            </w:r>
          </w:p>
        </w:tc>
        <w:tc>
          <w:tcPr>
            <w:tcW w:w="1829" w:type="dxa"/>
            <w:shd w:val="clear" w:color="auto" w:fill="auto"/>
            <w:noWrap/>
            <w:hideMark/>
          </w:tcPr>
          <w:p w14:paraId="1EF917BB"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14052,962</w:t>
            </w:r>
          </w:p>
        </w:tc>
        <w:tc>
          <w:tcPr>
            <w:tcW w:w="2438" w:type="dxa"/>
            <w:shd w:val="clear" w:color="auto" w:fill="auto"/>
            <w:noWrap/>
            <w:hideMark/>
          </w:tcPr>
          <w:p w14:paraId="551018C1"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DF</w:t>
            </w:r>
          </w:p>
        </w:tc>
        <w:tc>
          <w:tcPr>
            <w:tcW w:w="1662" w:type="dxa"/>
            <w:shd w:val="clear" w:color="auto" w:fill="auto"/>
            <w:noWrap/>
            <w:hideMark/>
          </w:tcPr>
          <w:p w14:paraId="65928A50"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w:t>
            </w:r>
          </w:p>
        </w:tc>
      </w:tr>
      <w:tr w:rsidR="0088633E" w:rsidRPr="001E7444" w14:paraId="52ED42BC" w14:textId="77777777" w:rsidTr="0088633E">
        <w:trPr>
          <w:divId w:val="732853764"/>
          <w:trHeight w:val="157"/>
        </w:trPr>
        <w:tc>
          <w:tcPr>
            <w:tcW w:w="1998" w:type="dxa"/>
            <w:shd w:val="clear" w:color="auto" w:fill="auto"/>
            <w:noWrap/>
            <w:hideMark/>
          </w:tcPr>
          <w:p w14:paraId="0D44D56A"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InvTr</w:t>
            </w:r>
          </w:p>
        </w:tc>
        <w:tc>
          <w:tcPr>
            <w:tcW w:w="1648" w:type="dxa"/>
            <w:shd w:val="clear" w:color="auto" w:fill="auto"/>
            <w:noWrap/>
            <w:hideMark/>
          </w:tcPr>
          <w:p w14:paraId="24BC02D3"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667,560</w:t>
            </w:r>
          </w:p>
        </w:tc>
        <w:tc>
          <w:tcPr>
            <w:tcW w:w="1829" w:type="dxa"/>
            <w:shd w:val="clear" w:color="auto" w:fill="auto"/>
            <w:noWrap/>
            <w:hideMark/>
          </w:tcPr>
          <w:p w14:paraId="5BC51EC9"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154,595</w:t>
            </w:r>
          </w:p>
        </w:tc>
        <w:tc>
          <w:tcPr>
            <w:tcW w:w="2438" w:type="dxa"/>
            <w:shd w:val="clear" w:color="auto" w:fill="auto"/>
            <w:noWrap/>
            <w:hideMark/>
          </w:tcPr>
          <w:p w14:paraId="343ADF76"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R²</w:t>
            </w:r>
          </w:p>
        </w:tc>
        <w:tc>
          <w:tcPr>
            <w:tcW w:w="1662" w:type="dxa"/>
            <w:shd w:val="clear" w:color="auto" w:fill="auto"/>
            <w:noWrap/>
            <w:hideMark/>
          </w:tcPr>
          <w:p w14:paraId="519B6E8F"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0,997</w:t>
            </w:r>
          </w:p>
        </w:tc>
      </w:tr>
      <w:tr w:rsidR="0088633E" w:rsidRPr="001E7444" w14:paraId="57CA0B5E" w14:textId="77777777" w:rsidTr="0088633E">
        <w:trPr>
          <w:divId w:val="732853764"/>
          <w:trHeight w:val="204"/>
        </w:trPr>
        <w:tc>
          <w:tcPr>
            <w:tcW w:w="1998" w:type="dxa"/>
            <w:shd w:val="clear" w:color="auto" w:fill="auto"/>
            <w:noWrap/>
            <w:hideMark/>
          </w:tcPr>
          <w:p w14:paraId="7325F784"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ImportTr</w:t>
            </w:r>
          </w:p>
        </w:tc>
        <w:tc>
          <w:tcPr>
            <w:tcW w:w="1648" w:type="dxa"/>
            <w:shd w:val="clear" w:color="auto" w:fill="auto"/>
            <w:noWrap/>
            <w:hideMark/>
          </w:tcPr>
          <w:p w14:paraId="12957F43"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148,120</w:t>
            </w:r>
          </w:p>
        </w:tc>
        <w:tc>
          <w:tcPr>
            <w:tcW w:w="1829" w:type="dxa"/>
            <w:shd w:val="clear" w:color="auto" w:fill="auto"/>
            <w:noWrap/>
            <w:hideMark/>
          </w:tcPr>
          <w:p w14:paraId="0C3FEE02"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89,463</w:t>
            </w:r>
          </w:p>
        </w:tc>
        <w:tc>
          <w:tcPr>
            <w:tcW w:w="2438" w:type="dxa"/>
            <w:shd w:val="clear" w:color="auto" w:fill="auto"/>
            <w:noWrap/>
            <w:hideMark/>
          </w:tcPr>
          <w:p w14:paraId="0B9A6CD7"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түзетілген  R²</w:t>
            </w:r>
          </w:p>
        </w:tc>
        <w:tc>
          <w:tcPr>
            <w:tcW w:w="1662" w:type="dxa"/>
            <w:shd w:val="clear" w:color="auto" w:fill="auto"/>
            <w:noWrap/>
            <w:hideMark/>
          </w:tcPr>
          <w:p w14:paraId="3E4E2ABB"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0,990</w:t>
            </w:r>
          </w:p>
        </w:tc>
      </w:tr>
      <w:tr w:rsidR="0088633E" w:rsidRPr="001E7444" w14:paraId="133B66CF" w14:textId="77777777" w:rsidTr="0088633E">
        <w:trPr>
          <w:divId w:val="732853764"/>
          <w:trHeight w:val="107"/>
        </w:trPr>
        <w:tc>
          <w:tcPr>
            <w:tcW w:w="1998" w:type="dxa"/>
            <w:shd w:val="clear" w:color="auto" w:fill="auto"/>
            <w:noWrap/>
            <w:hideMark/>
          </w:tcPr>
          <w:p w14:paraId="7D230144" w14:textId="77777777" w:rsidR="00FB676A" w:rsidRPr="001E7444" w:rsidRDefault="0069701D" w:rsidP="00B256C5">
            <w:pPr>
              <w:rPr>
                <w:rFonts w:ascii="Times New Roman" w:hAnsi="Times New Roman"/>
                <w:sz w:val="24"/>
                <w:szCs w:val="24"/>
              </w:rPr>
            </w:pPr>
            <w:r w:rsidRPr="001E7444">
              <w:rPr>
                <w:rFonts w:ascii="Times New Roman" w:hAnsi="Times New Roman"/>
                <w:sz w:val="24"/>
                <w:szCs w:val="24"/>
              </w:rPr>
              <w:t>Firm</w:t>
            </w:r>
          </w:p>
        </w:tc>
        <w:tc>
          <w:tcPr>
            <w:tcW w:w="1648" w:type="dxa"/>
            <w:shd w:val="clear" w:color="auto" w:fill="auto"/>
            <w:noWrap/>
            <w:hideMark/>
          </w:tcPr>
          <w:p w14:paraId="42F49207"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3352,000</w:t>
            </w:r>
          </w:p>
        </w:tc>
        <w:tc>
          <w:tcPr>
            <w:tcW w:w="1829" w:type="dxa"/>
            <w:shd w:val="clear" w:color="auto" w:fill="auto"/>
            <w:noWrap/>
            <w:hideMark/>
          </w:tcPr>
          <w:p w14:paraId="3B92E7FE"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661,583</w:t>
            </w:r>
          </w:p>
        </w:tc>
        <w:tc>
          <w:tcPr>
            <w:tcW w:w="2438" w:type="dxa"/>
            <w:shd w:val="clear" w:color="auto" w:fill="auto"/>
            <w:noWrap/>
            <w:hideMark/>
          </w:tcPr>
          <w:p w14:paraId="0DDABFC3"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Mean Squared Error</w:t>
            </w:r>
          </w:p>
        </w:tc>
        <w:tc>
          <w:tcPr>
            <w:tcW w:w="1662" w:type="dxa"/>
            <w:shd w:val="clear" w:color="auto" w:fill="auto"/>
            <w:noWrap/>
            <w:hideMark/>
          </w:tcPr>
          <w:p w14:paraId="1BFB5011"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1979552,890</w:t>
            </w:r>
          </w:p>
        </w:tc>
      </w:tr>
      <w:tr w:rsidR="0088633E" w:rsidRPr="001E7444" w14:paraId="43248649" w14:textId="77777777" w:rsidTr="0088633E">
        <w:trPr>
          <w:divId w:val="732853764"/>
          <w:trHeight w:val="226"/>
        </w:trPr>
        <w:tc>
          <w:tcPr>
            <w:tcW w:w="1998" w:type="dxa"/>
            <w:shd w:val="clear" w:color="auto" w:fill="auto"/>
            <w:noWrap/>
            <w:hideMark/>
          </w:tcPr>
          <w:p w14:paraId="68E3C360" w14:textId="77777777" w:rsidR="00FB676A" w:rsidRPr="001E7444" w:rsidRDefault="0069701D" w:rsidP="0069701D">
            <w:pPr>
              <w:rPr>
                <w:rFonts w:ascii="Times New Roman" w:hAnsi="Times New Roman"/>
                <w:sz w:val="24"/>
                <w:szCs w:val="24"/>
                <w:lang w:val="ru-RU"/>
              </w:rPr>
            </w:pPr>
            <w:r w:rsidRPr="001E7444">
              <w:rPr>
                <w:rFonts w:ascii="Times New Roman" w:hAnsi="Times New Roman"/>
                <w:sz w:val="24"/>
                <w:szCs w:val="24"/>
              </w:rPr>
              <w:t xml:space="preserve">Agriculture </w:t>
            </w:r>
          </w:p>
        </w:tc>
        <w:tc>
          <w:tcPr>
            <w:tcW w:w="1648" w:type="dxa"/>
            <w:shd w:val="clear" w:color="auto" w:fill="auto"/>
            <w:noWrap/>
            <w:hideMark/>
          </w:tcPr>
          <w:p w14:paraId="04CB3237"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1532,900</w:t>
            </w:r>
          </w:p>
        </w:tc>
        <w:tc>
          <w:tcPr>
            <w:tcW w:w="1829" w:type="dxa"/>
            <w:shd w:val="clear" w:color="auto" w:fill="auto"/>
            <w:noWrap/>
            <w:hideMark/>
          </w:tcPr>
          <w:p w14:paraId="0252108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344,415</w:t>
            </w:r>
          </w:p>
        </w:tc>
        <w:tc>
          <w:tcPr>
            <w:tcW w:w="2438" w:type="dxa"/>
            <w:shd w:val="clear" w:color="auto" w:fill="auto"/>
            <w:noWrap/>
            <w:hideMark/>
          </w:tcPr>
          <w:p w14:paraId="21507C0F"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Root Mean Square Error</w:t>
            </w:r>
          </w:p>
        </w:tc>
        <w:tc>
          <w:tcPr>
            <w:tcW w:w="1662" w:type="dxa"/>
            <w:shd w:val="clear" w:color="auto" w:fill="auto"/>
            <w:noWrap/>
            <w:hideMark/>
          </w:tcPr>
          <w:p w14:paraId="27B418B4"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1406,966</w:t>
            </w:r>
          </w:p>
        </w:tc>
      </w:tr>
      <w:tr w:rsidR="0088633E" w:rsidRPr="001E7444" w14:paraId="0D1E5718" w14:textId="77777777" w:rsidTr="0088633E">
        <w:trPr>
          <w:divId w:val="732853764"/>
          <w:trHeight w:val="186"/>
        </w:trPr>
        <w:tc>
          <w:tcPr>
            <w:tcW w:w="1998" w:type="dxa"/>
            <w:shd w:val="clear" w:color="auto" w:fill="auto"/>
            <w:noWrap/>
            <w:hideMark/>
          </w:tcPr>
          <w:p w14:paraId="6B4070A3" w14:textId="77777777" w:rsidR="00FB676A" w:rsidRPr="001E7444" w:rsidRDefault="0069701D" w:rsidP="00B256C5">
            <w:pPr>
              <w:rPr>
                <w:rFonts w:ascii="Times New Roman" w:hAnsi="Times New Roman"/>
                <w:sz w:val="24"/>
                <w:szCs w:val="24"/>
              </w:rPr>
            </w:pPr>
            <w:r w:rsidRPr="001E7444">
              <w:rPr>
                <w:rFonts w:ascii="Times New Roman" w:hAnsi="Times New Roman"/>
                <w:sz w:val="24"/>
                <w:szCs w:val="24"/>
              </w:rPr>
              <w:t>Tasymal</w:t>
            </w:r>
          </w:p>
        </w:tc>
        <w:tc>
          <w:tcPr>
            <w:tcW w:w="1648" w:type="dxa"/>
            <w:shd w:val="clear" w:color="auto" w:fill="auto"/>
            <w:noWrap/>
            <w:hideMark/>
          </w:tcPr>
          <w:p w14:paraId="222E206B"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3020,710</w:t>
            </w:r>
          </w:p>
        </w:tc>
        <w:tc>
          <w:tcPr>
            <w:tcW w:w="1829" w:type="dxa"/>
            <w:shd w:val="clear" w:color="auto" w:fill="auto"/>
            <w:noWrap/>
            <w:hideMark/>
          </w:tcPr>
          <w:p w14:paraId="5E9E5E71"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917,757</w:t>
            </w:r>
          </w:p>
        </w:tc>
        <w:tc>
          <w:tcPr>
            <w:tcW w:w="2438" w:type="dxa"/>
            <w:shd w:val="clear" w:color="auto" w:fill="auto"/>
            <w:noWrap/>
            <w:hideMark/>
          </w:tcPr>
          <w:p w14:paraId="7C9A1061"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Mean Absolute Percentage Error</w:t>
            </w:r>
          </w:p>
        </w:tc>
        <w:tc>
          <w:tcPr>
            <w:tcW w:w="1662" w:type="dxa"/>
            <w:shd w:val="clear" w:color="auto" w:fill="auto"/>
            <w:noWrap/>
            <w:hideMark/>
          </w:tcPr>
          <w:p w14:paraId="3D7358B1"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1,684</w:t>
            </w:r>
          </w:p>
        </w:tc>
      </w:tr>
      <w:tr w:rsidR="0088633E" w:rsidRPr="001E7444" w14:paraId="37881540" w14:textId="77777777" w:rsidTr="0088633E">
        <w:trPr>
          <w:divId w:val="732853764"/>
          <w:trHeight w:val="90"/>
        </w:trPr>
        <w:tc>
          <w:tcPr>
            <w:tcW w:w="1998" w:type="dxa"/>
            <w:shd w:val="clear" w:color="auto" w:fill="auto"/>
            <w:noWrap/>
            <w:hideMark/>
          </w:tcPr>
          <w:p w14:paraId="5FFFF08F"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Mobile</w:t>
            </w:r>
          </w:p>
        </w:tc>
        <w:tc>
          <w:tcPr>
            <w:tcW w:w="1648" w:type="dxa"/>
            <w:shd w:val="clear" w:color="auto" w:fill="auto"/>
            <w:noWrap/>
            <w:hideMark/>
          </w:tcPr>
          <w:p w14:paraId="78BC8AAB"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148,400</w:t>
            </w:r>
          </w:p>
        </w:tc>
        <w:tc>
          <w:tcPr>
            <w:tcW w:w="1829" w:type="dxa"/>
            <w:shd w:val="clear" w:color="auto" w:fill="auto"/>
            <w:noWrap/>
            <w:hideMark/>
          </w:tcPr>
          <w:p w14:paraId="7420B176"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23,349</w:t>
            </w:r>
          </w:p>
        </w:tc>
        <w:tc>
          <w:tcPr>
            <w:tcW w:w="2438" w:type="dxa"/>
            <w:shd w:val="clear" w:color="auto" w:fill="auto"/>
            <w:noWrap/>
            <w:hideMark/>
          </w:tcPr>
          <w:p w14:paraId="2544F913"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Durbin-Watson</w:t>
            </w:r>
          </w:p>
        </w:tc>
        <w:tc>
          <w:tcPr>
            <w:tcW w:w="1662" w:type="dxa"/>
            <w:shd w:val="clear" w:color="auto" w:fill="auto"/>
            <w:noWrap/>
            <w:hideMark/>
          </w:tcPr>
          <w:p w14:paraId="6214157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2,642</w:t>
            </w:r>
          </w:p>
        </w:tc>
      </w:tr>
      <w:tr w:rsidR="00B2058A" w:rsidRPr="001E7444" w14:paraId="5E04241C" w14:textId="77777777" w:rsidTr="0088633E">
        <w:trPr>
          <w:divId w:val="732853764"/>
          <w:trHeight w:val="136"/>
        </w:trPr>
        <w:tc>
          <w:tcPr>
            <w:tcW w:w="3646" w:type="dxa"/>
            <w:gridSpan w:val="2"/>
            <w:shd w:val="clear" w:color="auto" w:fill="auto"/>
            <w:noWrap/>
            <w:hideMark/>
          </w:tcPr>
          <w:p w14:paraId="7AA419BA"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Akaike information criterion</w:t>
            </w:r>
          </w:p>
        </w:tc>
        <w:tc>
          <w:tcPr>
            <w:tcW w:w="1829" w:type="dxa"/>
            <w:shd w:val="clear" w:color="auto" w:fill="auto"/>
            <w:noWrap/>
            <w:hideMark/>
          </w:tcPr>
          <w:p w14:paraId="047C00D7"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162,173</w:t>
            </w:r>
          </w:p>
        </w:tc>
        <w:tc>
          <w:tcPr>
            <w:tcW w:w="2438" w:type="dxa"/>
            <w:shd w:val="clear" w:color="auto" w:fill="auto"/>
            <w:noWrap/>
            <w:hideMark/>
          </w:tcPr>
          <w:p w14:paraId="2438ECC8"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Mallows' Cp</w:t>
            </w:r>
          </w:p>
        </w:tc>
        <w:tc>
          <w:tcPr>
            <w:tcW w:w="1662" w:type="dxa"/>
            <w:shd w:val="clear" w:color="auto" w:fill="auto"/>
            <w:noWrap/>
            <w:hideMark/>
          </w:tcPr>
          <w:p w14:paraId="36E082BB"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7,000</w:t>
            </w:r>
          </w:p>
        </w:tc>
      </w:tr>
      <w:tr w:rsidR="00B2058A" w:rsidRPr="001E7444" w14:paraId="3BC94A66" w14:textId="77777777" w:rsidTr="0088633E">
        <w:trPr>
          <w:divId w:val="732853764"/>
          <w:trHeight w:val="181"/>
        </w:trPr>
        <w:tc>
          <w:tcPr>
            <w:tcW w:w="3646" w:type="dxa"/>
            <w:gridSpan w:val="2"/>
            <w:shd w:val="clear" w:color="auto" w:fill="auto"/>
            <w:noWrap/>
            <w:hideMark/>
          </w:tcPr>
          <w:p w14:paraId="5FEA40C1"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Schwarz Bayesian Criterion</w:t>
            </w:r>
          </w:p>
        </w:tc>
        <w:tc>
          <w:tcPr>
            <w:tcW w:w="1829" w:type="dxa"/>
            <w:shd w:val="clear" w:color="auto" w:fill="auto"/>
            <w:noWrap/>
            <w:hideMark/>
          </w:tcPr>
          <w:p w14:paraId="38C30C3F"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164,291</w:t>
            </w:r>
          </w:p>
        </w:tc>
        <w:tc>
          <w:tcPr>
            <w:tcW w:w="2438" w:type="dxa"/>
            <w:shd w:val="clear" w:color="auto" w:fill="auto"/>
            <w:noWrap/>
            <w:hideMark/>
          </w:tcPr>
          <w:p w14:paraId="2DB9A873"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Principal Components</w:t>
            </w:r>
          </w:p>
        </w:tc>
        <w:tc>
          <w:tcPr>
            <w:tcW w:w="1662" w:type="dxa"/>
            <w:shd w:val="clear" w:color="auto" w:fill="auto"/>
            <w:noWrap/>
            <w:hideMark/>
          </w:tcPr>
          <w:p w14:paraId="46801C45"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0,0868</w:t>
            </w:r>
          </w:p>
        </w:tc>
      </w:tr>
      <w:tr w:rsidR="00B2058A" w:rsidRPr="001E7444" w14:paraId="5FEAB3F6" w14:textId="77777777" w:rsidTr="0088633E">
        <w:trPr>
          <w:divId w:val="732853764"/>
          <w:trHeight w:val="300"/>
        </w:trPr>
        <w:tc>
          <w:tcPr>
            <w:tcW w:w="1998" w:type="dxa"/>
            <w:shd w:val="clear" w:color="auto" w:fill="auto"/>
            <w:noWrap/>
            <w:hideMark/>
          </w:tcPr>
          <w:p w14:paraId="343801E6" w14:textId="77777777" w:rsidR="00FB676A" w:rsidRPr="001E7444" w:rsidRDefault="00FB676A" w:rsidP="00B256C5">
            <w:pPr>
              <w:rPr>
                <w:rFonts w:ascii="Times New Roman" w:hAnsi="Times New Roman"/>
                <w:sz w:val="24"/>
                <w:szCs w:val="24"/>
              </w:rPr>
            </w:pPr>
            <w:r w:rsidRPr="001E7444">
              <w:rPr>
                <w:rFonts w:ascii="Times New Roman" w:hAnsi="Times New Roman"/>
                <w:sz w:val="24"/>
                <w:szCs w:val="24"/>
              </w:rPr>
              <w:t>Тәуелді айнымалы - ЖІӨ</w:t>
            </w:r>
          </w:p>
        </w:tc>
        <w:tc>
          <w:tcPr>
            <w:tcW w:w="7577" w:type="dxa"/>
            <w:gridSpan w:val="4"/>
            <w:shd w:val="clear" w:color="auto" w:fill="auto"/>
            <w:noWrap/>
            <w:hideMark/>
          </w:tcPr>
          <w:p w14:paraId="63AD9C09" w14:textId="77777777" w:rsidR="0069701D" w:rsidRPr="001E7444" w:rsidRDefault="0069701D" w:rsidP="00B256C5">
            <w:pPr>
              <w:rPr>
                <w:rFonts w:ascii="Times New Roman" w:hAnsi="Times New Roman"/>
                <w:i/>
                <w:sz w:val="28"/>
                <w:szCs w:val="28"/>
                <w:vertAlign w:val="subscript"/>
                <w:lang w:val="en-US"/>
              </w:rPr>
            </w:pPr>
            <w:r w:rsidRPr="001E7444">
              <w:rPr>
                <w:rFonts w:ascii="Times New Roman" w:hAnsi="Times New Roman"/>
                <w:i/>
                <w:sz w:val="28"/>
                <w:szCs w:val="28"/>
              </w:rPr>
              <w:t>Модель 2(ЖІӨ)=</w:t>
            </w:r>
            <w:r w:rsidRPr="001E7444">
              <w:rPr>
                <w:rFonts w:ascii="Times New Roman" w:hAnsi="Times New Roman"/>
                <w:i/>
                <w:sz w:val="28"/>
                <w:szCs w:val="28"/>
                <w:lang w:val="ru-RU"/>
              </w:rPr>
              <w:t>β</w:t>
            </w:r>
            <w:r w:rsidRPr="001E7444">
              <w:rPr>
                <w:rFonts w:ascii="Times New Roman" w:hAnsi="Times New Roman"/>
                <w:i/>
                <w:sz w:val="28"/>
                <w:szCs w:val="28"/>
                <w:vertAlign w:val="subscript"/>
              </w:rPr>
              <w:t>0</w:t>
            </w:r>
            <w:r w:rsidRPr="001E7444">
              <w:rPr>
                <w:rFonts w:ascii="Times New Roman" w:hAnsi="Times New Roman"/>
                <w:i/>
                <w:sz w:val="28"/>
                <w:szCs w:val="28"/>
              </w:rPr>
              <w:t>+</w:t>
            </w:r>
            <w:r w:rsidRPr="001E7444">
              <w:rPr>
                <w:rFonts w:ascii="Times New Roman" w:hAnsi="Times New Roman"/>
                <w:i/>
                <w:sz w:val="28"/>
                <w:szCs w:val="28"/>
                <w:lang w:val="ru-RU"/>
              </w:rPr>
              <w:t>β</w:t>
            </w:r>
            <w:r w:rsidRPr="001E7444">
              <w:rPr>
                <w:rFonts w:ascii="Times New Roman" w:hAnsi="Times New Roman"/>
                <w:i/>
                <w:sz w:val="28"/>
                <w:szCs w:val="28"/>
                <w:vertAlign w:val="subscript"/>
              </w:rPr>
              <w:t>1InvTr</w:t>
            </w:r>
            <w:r w:rsidRPr="001E7444">
              <w:rPr>
                <w:rFonts w:ascii="Times New Roman" w:hAnsi="Times New Roman"/>
                <w:i/>
                <w:sz w:val="28"/>
                <w:szCs w:val="28"/>
              </w:rPr>
              <w:t>+</w:t>
            </w:r>
            <w:r w:rsidRPr="001E7444">
              <w:rPr>
                <w:rFonts w:ascii="Times New Roman" w:hAnsi="Times New Roman"/>
                <w:i/>
                <w:sz w:val="28"/>
                <w:szCs w:val="28"/>
                <w:lang w:val="ru-RU"/>
              </w:rPr>
              <w:t>β</w:t>
            </w:r>
            <w:r w:rsidRPr="001E7444">
              <w:rPr>
                <w:rFonts w:ascii="Times New Roman" w:hAnsi="Times New Roman"/>
                <w:i/>
                <w:sz w:val="28"/>
                <w:szCs w:val="28"/>
                <w:vertAlign w:val="subscript"/>
              </w:rPr>
              <w:t>2ImportTr</w:t>
            </w:r>
            <w:r w:rsidRPr="001E7444">
              <w:rPr>
                <w:rFonts w:ascii="Times New Roman" w:hAnsi="Times New Roman"/>
                <w:i/>
                <w:sz w:val="28"/>
                <w:szCs w:val="28"/>
              </w:rPr>
              <w:t>+</w:t>
            </w:r>
            <w:r w:rsidRPr="001E7444">
              <w:rPr>
                <w:rFonts w:ascii="Times New Roman" w:hAnsi="Times New Roman"/>
                <w:i/>
                <w:sz w:val="28"/>
                <w:szCs w:val="28"/>
                <w:lang w:val="ru-RU"/>
              </w:rPr>
              <w:t>β</w:t>
            </w:r>
            <w:r w:rsidRPr="001E7444">
              <w:rPr>
                <w:rFonts w:ascii="Times New Roman" w:hAnsi="Times New Roman"/>
                <w:i/>
                <w:sz w:val="28"/>
                <w:szCs w:val="28"/>
                <w:vertAlign w:val="subscript"/>
              </w:rPr>
              <w:t>3Firm</w:t>
            </w:r>
            <w:r w:rsidRPr="001E7444">
              <w:rPr>
                <w:rFonts w:ascii="Times New Roman" w:hAnsi="Times New Roman"/>
                <w:i/>
                <w:sz w:val="28"/>
                <w:szCs w:val="28"/>
              </w:rPr>
              <w:t>+</w:t>
            </w:r>
            <w:r w:rsidRPr="001E7444">
              <w:rPr>
                <w:rFonts w:ascii="Times New Roman" w:hAnsi="Times New Roman"/>
                <w:i/>
                <w:sz w:val="28"/>
                <w:szCs w:val="28"/>
                <w:lang w:val="ru-RU"/>
              </w:rPr>
              <w:t>β</w:t>
            </w:r>
            <w:r w:rsidRPr="001E7444">
              <w:rPr>
                <w:rFonts w:ascii="Times New Roman" w:hAnsi="Times New Roman"/>
                <w:i/>
                <w:sz w:val="28"/>
                <w:szCs w:val="28"/>
                <w:vertAlign w:val="subscript"/>
              </w:rPr>
              <w:t>4Agriculture</w:t>
            </w:r>
          </w:p>
          <w:p w14:paraId="1647EA0D" w14:textId="77777777" w:rsidR="00FB676A" w:rsidRPr="001E7444" w:rsidRDefault="0069701D" w:rsidP="00B256C5">
            <w:pPr>
              <w:rPr>
                <w:rFonts w:ascii="Times New Roman" w:hAnsi="Times New Roman"/>
                <w:i/>
                <w:iCs/>
                <w:sz w:val="24"/>
                <w:szCs w:val="24"/>
              </w:rPr>
            </w:pPr>
            <w:r w:rsidRPr="001E7444">
              <w:rPr>
                <w:rFonts w:ascii="Times New Roman" w:hAnsi="Times New Roman"/>
                <w:i/>
                <w:sz w:val="28"/>
                <w:szCs w:val="28"/>
              </w:rPr>
              <w:t>+</w:t>
            </w:r>
            <w:r w:rsidRPr="001E7444">
              <w:rPr>
                <w:rFonts w:ascii="Times New Roman" w:hAnsi="Times New Roman"/>
                <w:i/>
                <w:sz w:val="28"/>
                <w:szCs w:val="28"/>
                <w:lang w:val="ru-RU"/>
              </w:rPr>
              <w:t>β</w:t>
            </w:r>
            <w:r w:rsidRPr="001E7444">
              <w:rPr>
                <w:rFonts w:ascii="Times New Roman" w:hAnsi="Times New Roman"/>
                <w:i/>
                <w:sz w:val="28"/>
                <w:szCs w:val="28"/>
                <w:vertAlign w:val="subscript"/>
              </w:rPr>
              <w:t>5Tasymal</w:t>
            </w:r>
            <w:r w:rsidRPr="001E7444">
              <w:rPr>
                <w:rFonts w:ascii="Times New Roman" w:hAnsi="Times New Roman"/>
                <w:i/>
                <w:sz w:val="28"/>
                <w:szCs w:val="28"/>
              </w:rPr>
              <w:t xml:space="preserve">+ </w:t>
            </w:r>
            <w:r w:rsidRPr="001E7444">
              <w:rPr>
                <w:rFonts w:ascii="Times New Roman" w:hAnsi="Times New Roman"/>
                <w:i/>
                <w:sz w:val="28"/>
                <w:szCs w:val="28"/>
                <w:lang w:val="ru-RU"/>
              </w:rPr>
              <w:t>β</w:t>
            </w:r>
            <w:r w:rsidRPr="001E7444">
              <w:rPr>
                <w:rFonts w:ascii="Times New Roman" w:hAnsi="Times New Roman"/>
                <w:i/>
                <w:sz w:val="28"/>
                <w:szCs w:val="28"/>
                <w:vertAlign w:val="subscript"/>
              </w:rPr>
              <w:t>6Mobile</w:t>
            </w:r>
            <w:r w:rsidRPr="001E7444">
              <w:rPr>
                <w:rFonts w:ascii="Times New Roman" w:hAnsi="Times New Roman"/>
                <w:i/>
                <w:sz w:val="28"/>
                <w:szCs w:val="28"/>
              </w:rPr>
              <w:t xml:space="preserve">       </w:t>
            </w:r>
          </w:p>
        </w:tc>
      </w:tr>
      <w:tr w:rsidR="0088633E" w:rsidRPr="001E7444" w14:paraId="3658F9AA" w14:textId="77777777" w:rsidTr="0088633E">
        <w:trPr>
          <w:divId w:val="732853764"/>
          <w:trHeight w:val="300"/>
        </w:trPr>
        <w:tc>
          <w:tcPr>
            <w:tcW w:w="1998" w:type="dxa"/>
            <w:shd w:val="clear" w:color="auto" w:fill="auto"/>
            <w:noWrap/>
            <w:hideMark/>
          </w:tcPr>
          <w:p w14:paraId="4A06C9E5"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айнымалы</w:t>
            </w:r>
          </w:p>
        </w:tc>
        <w:tc>
          <w:tcPr>
            <w:tcW w:w="1648" w:type="dxa"/>
            <w:shd w:val="clear" w:color="auto" w:fill="auto"/>
            <w:noWrap/>
            <w:hideMark/>
          </w:tcPr>
          <w:p w14:paraId="017C34C1"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коэффициент</w:t>
            </w:r>
          </w:p>
        </w:tc>
        <w:tc>
          <w:tcPr>
            <w:tcW w:w="1829" w:type="dxa"/>
            <w:shd w:val="clear" w:color="auto" w:fill="auto"/>
            <w:noWrap/>
            <w:hideMark/>
          </w:tcPr>
          <w:p w14:paraId="15008C6F"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std қатесі</w:t>
            </w:r>
          </w:p>
        </w:tc>
        <w:tc>
          <w:tcPr>
            <w:tcW w:w="2438" w:type="dxa"/>
            <w:shd w:val="clear" w:color="auto" w:fill="auto"/>
            <w:noWrap/>
            <w:hideMark/>
          </w:tcPr>
          <w:p w14:paraId="51183A44" w14:textId="77777777" w:rsidR="00FB676A" w:rsidRPr="001E7444" w:rsidRDefault="00FB676A" w:rsidP="00B256C5">
            <w:pPr>
              <w:ind w:firstLine="708"/>
              <w:rPr>
                <w:rFonts w:ascii="Times New Roman" w:hAnsi="Times New Roman"/>
                <w:i/>
                <w:iCs/>
                <w:sz w:val="24"/>
                <w:szCs w:val="24"/>
              </w:rPr>
            </w:pPr>
            <w:r w:rsidRPr="001E7444">
              <w:rPr>
                <w:rFonts w:ascii="Times New Roman" w:hAnsi="Times New Roman"/>
                <w:i/>
                <w:iCs/>
                <w:sz w:val="24"/>
                <w:szCs w:val="24"/>
              </w:rPr>
              <w:t>t-stat</w:t>
            </w:r>
          </w:p>
        </w:tc>
        <w:tc>
          <w:tcPr>
            <w:tcW w:w="1662" w:type="dxa"/>
            <w:shd w:val="clear" w:color="auto" w:fill="auto"/>
            <w:noWrap/>
            <w:hideMark/>
          </w:tcPr>
          <w:p w14:paraId="29803409" w14:textId="77777777" w:rsidR="00FB676A" w:rsidRPr="001E7444" w:rsidRDefault="00FB676A" w:rsidP="00B256C5">
            <w:pPr>
              <w:rPr>
                <w:rFonts w:ascii="Times New Roman" w:hAnsi="Times New Roman"/>
                <w:i/>
                <w:iCs/>
                <w:sz w:val="24"/>
                <w:szCs w:val="24"/>
              </w:rPr>
            </w:pPr>
            <w:r w:rsidRPr="001E7444">
              <w:rPr>
                <w:rFonts w:ascii="Times New Roman" w:hAnsi="Times New Roman"/>
                <w:i/>
                <w:iCs/>
                <w:sz w:val="24"/>
                <w:szCs w:val="24"/>
              </w:rPr>
              <w:t>prob</w:t>
            </w:r>
          </w:p>
        </w:tc>
      </w:tr>
      <w:tr w:rsidR="0088633E" w:rsidRPr="001E7444" w14:paraId="3BFE0D47" w14:textId="77777777" w:rsidTr="0088633E">
        <w:trPr>
          <w:divId w:val="732853764"/>
          <w:trHeight w:val="300"/>
        </w:trPr>
        <w:tc>
          <w:tcPr>
            <w:tcW w:w="1998" w:type="dxa"/>
            <w:shd w:val="clear" w:color="auto" w:fill="auto"/>
            <w:noWrap/>
          </w:tcPr>
          <w:p w14:paraId="0E6EB1AC" w14:textId="77777777" w:rsidR="0088633E" w:rsidRPr="001E7444" w:rsidRDefault="0069701D" w:rsidP="0088633E">
            <w:pPr>
              <w:rPr>
                <w:rFonts w:ascii="Times New Roman" w:hAnsi="Times New Roman"/>
                <w:sz w:val="24"/>
                <w:szCs w:val="24"/>
              </w:rPr>
            </w:pPr>
            <w:r w:rsidRPr="001E7444">
              <w:rPr>
                <w:rFonts w:ascii="Times New Roman" w:hAnsi="Times New Roman"/>
                <w:sz w:val="28"/>
                <w:szCs w:val="28"/>
                <w:lang w:val="ru-RU"/>
              </w:rPr>
              <w:t>β</w:t>
            </w:r>
            <w:r w:rsidRPr="001E7444">
              <w:rPr>
                <w:rFonts w:ascii="Times New Roman" w:hAnsi="Times New Roman"/>
                <w:sz w:val="28"/>
                <w:szCs w:val="28"/>
                <w:vertAlign w:val="subscript"/>
              </w:rPr>
              <w:t>0</w:t>
            </w:r>
          </w:p>
        </w:tc>
        <w:tc>
          <w:tcPr>
            <w:tcW w:w="1648" w:type="dxa"/>
            <w:shd w:val="clear" w:color="auto" w:fill="auto"/>
            <w:noWrap/>
          </w:tcPr>
          <w:p w14:paraId="47A2CED4"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-7918,378</w:t>
            </w:r>
          </w:p>
        </w:tc>
        <w:tc>
          <w:tcPr>
            <w:tcW w:w="1829" w:type="dxa"/>
            <w:shd w:val="clear" w:color="auto" w:fill="auto"/>
            <w:noWrap/>
          </w:tcPr>
          <w:p w14:paraId="4BE56F76"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16074,957</w:t>
            </w:r>
          </w:p>
        </w:tc>
        <w:tc>
          <w:tcPr>
            <w:tcW w:w="2438" w:type="dxa"/>
            <w:shd w:val="clear" w:color="auto" w:fill="auto"/>
            <w:noWrap/>
          </w:tcPr>
          <w:p w14:paraId="3BF1D08B"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-0,474</w:t>
            </w:r>
          </w:p>
        </w:tc>
        <w:tc>
          <w:tcPr>
            <w:tcW w:w="1662" w:type="dxa"/>
            <w:shd w:val="clear" w:color="auto" w:fill="auto"/>
            <w:noWrap/>
          </w:tcPr>
          <w:p w14:paraId="46DA33B2"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0,668</w:t>
            </w:r>
          </w:p>
        </w:tc>
      </w:tr>
      <w:tr w:rsidR="0088633E" w:rsidRPr="001E7444" w14:paraId="5161E961" w14:textId="77777777" w:rsidTr="0088633E">
        <w:trPr>
          <w:divId w:val="732853764"/>
          <w:trHeight w:val="300"/>
        </w:trPr>
        <w:tc>
          <w:tcPr>
            <w:tcW w:w="1998" w:type="dxa"/>
            <w:shd w:val="clear" w:color="auto" w:fill="auto"/>
            <w:noWrap/>
          </w:tcPr>
          <w:p w14:paraId="1C503FED" w14:textId="77777777" w:rsidR="0088633E" w:rsidRPr="001E7444" w:rsidRDefault="0069701D" w:rsidP="0088633E">
            <w:pPr>
              <w:rPr>
                <w:rFonts w:ascii="Times New Roman" w:hAnsi="Times New Roman"/>
                <w:iCs/>
                <w:sz w:val="24"/>
                <w:szCs w:val="24"/>
                <w:lang w:val="en-US"/>
              </w:rPr>
            </w:pPr>
            <w:r w:rsidRPr="001E7444">
              <w:rPr>
                <w:rFonts w:ascii="Times New Roman" w:hAnsi="Times New Roman"/>
                <w:sz w:val="28"/>
                <w:szCs w:val="28"/>
                <w:lang w:val="ru-RU"/>
              </w:rPr>
              <w:t>β</w:t>
            </w:r>
            <w:r w:rsidRPr="001E7444">
              <w:rPr>
                <w:rFonts w:ascii="Times New Roman" w:hAnsi="Times New Roman"/>
                <w:sz w:val="28"/>
                <w:szCs w:val="28"/>
                <w:vertAlign w:val="subscript"/>
              </w:rPr>
              <w:t>1InvTr</w:t>
            </w:r>
          </w:p>
        </w:tc>
        <w:tc>
          <w:tcPr>
            <w:tcW w:w="1648" w:type="dxa"/>
            <w:shd w:val="clear" w:color="auto" w:fill="auto"/>
            <w:noWrap/>
          </w:tcPr>
          <w:p w14:paraId="4DB1267D"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-8,698</w:t>
            </w:r>
          </w:p>
        </w:tc>
        <w:tc>
          <w:tcPr>
            <w:tcW w:w="1829" w:type="dxa"/>
            <w:shd w:val="clear" w:color="auto" w:fill="auto"/>
            <w:noWrap/>
          </w:tcPr>
          <w:p w14:paraId="201E5683"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12,203</w:t>
            </w:r>
          </w:p>
        </w:tc>
        <w:tc>
          <w:tcPr>
            <w:tcW w:w="2438" w:type="dxa"/>
            <w:shd w:val="clear" w:color="auto" w:fill="auto"/>
            <w:noWrap/>
          </w:tcPr>
          <w:p w14:paraId="46E9B5E8"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-0,707</w:t>
            </w:r>
          </w:p>
        </w:tc>
        <w:tc>
          <w:tcPr>
            <w:tcW w:w="1662" w:type="dxa"/>
            <w:shd w:val="clear" w:color="auto" w:fill="auto"/>
            <w:noWrap/>
          </w:tcPr>
          <w:p w14:paraId="0EF468B7"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0,530</w:t>
            </w:r>
          </w:p>
        </w:tc>
      </w:tr>
      <w:tr w:rsidR="0088633E" w:rsidRPr="001E7444" w14:paraId="0BAD021C" w14:textId="77777777" w:rsidTr="0088633E">
        <w:trPr>
          <w:divId w:val="732853764"/>
          <w:trHeight w:val="300"/>
        </w:trPr>
        <w:tc>
          <w:tcPr>
            <w:tcW w:w="1998" w:type="dxa"/>
            <w:shd w:val="clear" w:color="auto" w:fill="auto"/>
            <w:noWrap/>
          </w:tcPr>
          <w:p w14:paraId="34431138" w14:textId="77777777" w:rsidR="0088633E" w:rsidRPr="001E7444" w:rsidRDefault="0069701D" w:rsidP="0088633E">
            <w:pPr>
              <w:rPr>
                <w:rFonts w:ascii="Times New Roman" w:hAnsi="Times New Roman"/>
                <w:sz w:val="24"/>
                <w:szCs w:val="24"/>
              </w:rPr>
            </w:pPr>
            <w:r w:rsidRPr="001E7444">
              <w:rPr>
                <w:rFonts w:ascii="Times New Roman" w:hAnsi="Times New Roman"/>
                <w:sz w:val="28"/>
                <w:szCs w:val="28"/>
                <w:lang w:val="ru-RU"/>
              </w:rPr>
              <w:t>β</w:t>
            </w:r>
            <w:r w:rsidRPr="001E7444">
              <w:rPr>
                <w:rFonts w:ascii="Times New Roman" w:hAnsi="Times New Roman"/>
                <w:sz w:val="28"/>
                <w:szCs w:val="28"/>
                <w:vertAlign w:val="subscript"/>
              </w:rPr>
              <w:t>2ImportTr</w:t>
            </w:r>
          </w:p>
        </w:tc>
        <w:tc>
          <w:tcPr>
            <w:tcW w:w="1648" w:type="dxa"/>
            <w:shd w:val="clear" w:color="auto" w:fill="auto"/>
            <w:noWrap/>
          </w:tcPr>
          <w:p w14:paraId="0BF8692A"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24,843</w:t>
            </w:r>
          </w:p>
        </w:tc>
        <w:tc>
          <w:tcPr>
            <w:tcW w:w="1829" w:type="dxa"/>
            <w:shd w:val="clear" w:color="auto" w:fill="auto"/>
            <w:noWrap/>
          </w:tcPr>
          <w:p w14:paraId="53E71F3D"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31,420</w:t>
            </w:r>
          </w:p>
        </w:tc>
        <w:tc>
          <w:tcPr>
            <w:tcW w:w="2438" w:type="dxa"/>
            <w:shd w:val="clear" w:color="auto" w:fill="auto"/>
            <w:noWrap/>
          </w:tcPr>
          <w:p w14:paraId="64A63CBA"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0,799</w:t>
            </w:r>
          </w:p>
        </w:tc>
        <w:tc>
          <w:tcPr>
            <w:tcW w:w="1662" w:type="dxa"/>
            <w:shd w:val="clear" w:color="auto" w:fill="auto"/>
            <w:noWrap/>
          </w:tcPr>
          <w:p w14:paraId="5874960B"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0,483</w:t>
            </w:r>
          </w:p>
        </w:tc>
      </w:tr>
      <w:tr w:rsidR="0088633E" w:rsidRPr="001E7444" w14:paraId="2DC27B06" w14:textId="77777777" w:rsidTr="0088633E">
        <w:trPr>
          <w:divId w:val="732853764"/>
          <w:trHeight w:val="300"/>
        </w:trPr>
        <w:tc>
          <w:tcPr>
            <w:tcW w:w="1998" w:type="dxa"/>
            <w:shd w:val="clear" w:color="auto" w:fill="auto"/>
            <w:noWrap/>
          </w:tcPr>
          <w:p w14:paraId="0736A50C" w14:textId="77777777" w:rsidR="0088633E" w:rsidRPr="001E7444" w:rsidRDefault="0069701D" w:rsidP="0088633E">
            <w:pPr>
              <w:rPr>
                <w:rFonts w:ascii="Times New Roman" w:hAnsi="Times New Roman"/>
                <w:iCs/>
                <w:sz w:val="24"/>
                <w:szCs w:val="24"/>
              </w:rPr>
            </w:pPr>
            <w:r w:rsidRPr="001E7444">
              <w:rPr>
                <w:rFonts w:ascii="Times New Roman" w:hAnsi="Times New Roman"/>
                <w:sz w:val="28"/>
                <w:szCs w:val="28"/>
                <w:lang w:val="ru-RU"/>
              </w:rPr>
              <w:t>β</w:t>
            </w:r>
            <w:r w:rsidRPr="001E7444">
              <w:rPr>
                <w:rFonts w:ascii="Times New Roman" w:hAnsi="Times New Roman"/>
                <w:sz w:val="28"/>
                <w:szCs w:val="28"/>
                <w:vertAlign w:val="subscript"/>
              </w:rPr>
              <w:t>3Firm</w:t>
            </w:r>
          </w:p>
        </w:tc>
        <w:tc>
          <w:tcPr>
            <w:tcW w:w="1648" w:type="dxa"/>
            <w:shd w:val="clear" w:color="auto" w:fill="auto"/>
            <w:noWrap/>
          </w:tcPr>
          <w:p w14:paraId="56666BAA"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-6,171</w:t>
            </w:r>
          </w:p>
        </w:tc>
        <w:tc>
          <w:tcPr>
            <w:tcW w:w="1829" w:type="dxa"/>
            <w:shd w:val="clear" w:color="auto" w:fill="auto"/>
            <w:noWrap/>
          </w:tcPr>
          <w:p w14:paraId="323D3C57"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14,982</w:t>
            </w:r>
          </w:p>
        </w:tc>
        <w:tc>
          <w:tcPr>
            <w:tcW w:w="2438" w:type="dxa"/>
            <w:shd w:val="clear" w:color="auto" w:fill="auto"/>
            <w:noWrap/>
          </w:tcPr>
          <w:p w14:paraId="72409870"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-0,393</w:t>
            </w:r>
          </w:p>
        </w:tc>
        <w:tc>
          <w:tcPr>
            <w:tcW w:w="1662" w:type="dxa"/>
            <w:shd w:val="clear" w:color="auto" w:fill="auto"/>
            <w:noWrap/>
          </w:tcPr>
          <w:p w14:paraId="332501CA"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0,721</w:t>
            </w:r>
          </w:p>
        </w:tc>
      </w:tr>
      <w:tr w:rsidR="0088633E" w:rsidRPr="001E7444" w14:paraId="6D107757" w14:textId="77777777" w:rsidTr="0088633E">
        <w:trPr>
          <w:divId w:val="732853764"/>
          <w:trHeight w:val="300"/>
        </w:trPr>
        <w:tc>
          <w:tcPr>
            <w:tcW w:w="1998" w:type="dxa"/>
            <w:shd w:val="clear" w:color="auto" w:fill="auto"/>
            <w:noWrap/>
          </w:tcPr>
          <w:p w14:paraId="18F66A73" w14:textId="77777777" w:rsidR="0088633E" w:rsidRPr="001E7444" w:rsidRDefault="0069701D" w:rsidP="0088633E">
            <w:pPr>
              <w:rPr>
                <w:rFonts w:ascii="Times New Roman" w:hAnsi="Times New Roman"/>
                <w:sz w:val="28"/>
                <w:szCs w:val="28"/>
                <w:vertAlign w:val="subscript"/>
                <w:lang w:val="ru-RU"/>
              </w:rPr>
            </w:pPr>
            <w:r w:rsidRPr="001E7444">
              <w:rPr>
                <w:rFonts w:ascii="Times New Roman" w:hAnsi="Times New Roman"/>
                <w:sz w:val="28"/>
                <w:szCs w:val="28"/>
                <w:lang w:val="ru-RU"/>
              </w:rPr>
              <w:t>β</w:t>
            </w:r>
            <w:r w:rsidRPr="001E7444">
              <w:rPr>
                <w:rFonts w:ascii="Times New Roman" w:hAnsi="Times New Roman"/>
                <w:sz w:val="28"/>
                <w:szCs w:val="28"/>
                <w:vertAlign w:val="subscript"/>
              </w:rPr>
              <w:t>4Agriculture</w:t>
            </w:r>
          </w:p>
        </w:tc>
        <w:tc>
          <w:tcPr>
            <w:tcW w:w="1648" w:type="dxa"/>
            <w:shd w:val="clear" w:color="auto" w:fill="auto"/>
            <w:noWrap/>
          </w:tcPr>
          <w:p w14:paraId="405E8C61"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12,976</w:t>
            </w:r>
          </w:p>
        </w:tc>
        <w:tc>
          <w:tcPr>
            <w:tcW w:w="1829" w:type="dxa"/>
            <w:shd w:val="clear" w:color="auto" w:fill="auto"/>
            <w:noWrap/>
          </w:tcPr>
          <w:p w14:paraId="063C2D79"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21,911</w:t>
            </w:r>
          </w:p>
        </w:tc>
        <w:tc>
          <w:tcPr>
            <w:tcW w:w="2438" w:type="dxa"/>
            <w:shd w:val="clear" w:color="auto" w:fill="auto"/>
            <w:noWrap/>
          </w:tcPr>
          <w:p w14:paraId="4DA93254"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0,571</w:t>
            </w:r>
          </w:p>
        </w:tc>
        <w:tc>
          <w:tcPr>
            <w:tcW w:w="1662" w:type="dxa"/>
            <w:shd w:val="clear" w:color="auto" w:fill="auto"/>
            <w:noWrap/>
          </w:tcPr>
          <w:p w14:paraId="6EFCA345"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0,608</w:t>
            </w:r>
          </w:p>
        </w:tc>
      </w:tr>
      <w:tr w:rsidR="0088633E" w:rsidRPr="001E7444" w14:paraId="5C1B67FE" w14:textId="77777777" w:rsidTr="0088633E">
        <w:trPr>
          <w:divId w:val="732853764"/>
          <w:trHeight w:val="300"/>
        </w:trPr>
        <w:tc>
          <w:tcPr>
            <w:tcW w:w="1998" w:type="dxa"/>
            <w:shd w:val="clear" w:color="auto" w:fill="auto"/>
            <w:noWrap/>
          </w:tcPr>
          <w:p w14:paraId="2BBF2663" w14:textId="77777777" w:rsidR="0088633E" w:rsidRPr="001E7444" w:rsidRDefault="0069701D" w:rsidP="0088633E">
            <w:pPr>
              <w:rPr>
                <w:rFonts w:ascii="Times New Roman" w:hAnsi="Times New Roman"/>
                <w:iCs/>
                <w:sz w:val="24"/>
                <w:szCs w:val="24"/>
              </w:rPr>
            </w:pPr>
            <w:r w:rsidRPr="001E7444">
              <w:rPr>
                <w:rFonts w:ascii="Times New Roman" w:hAnsi="Times New Roman"/>
                <w:sz w:val="28"/>
                <w:szCs w:val="28"/>
                <w:lang w:val="ru-RU"/>
              </w:rPr>
              <w:t>β</w:t>
            </w:r>
            <w:r w:rsidRPr="001E7444">
              <w:rPr>
                <w:rFonts w:ascii="Times New Roman" w:hAnsi="Times New Roman"/>
                <w:sz w:val="28"/>
                <w:szCs w:val="28"/>
                <w:vertAlign w:val="subscript"/>
              </w:rPr>
              <w:t>5Tasymal</w:t>
            </w:r>
          </w:p>
        </w:tc>
        <w:tc>
          <w:tcPr>
            <w:tcW w:w="1648" w:type="dxa"/>
            <w:shd w:val="clear" w:color="auto" w:fill="auto"/>
            <w:noWrap/>
          </w:tcPr>
          <w:p w14:paraId="5F307F73"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15,425</w:t>
            </w:r>
          </w:p>
        </w:tc>
        <w:tc>
          <w:tcPr>
            <w:tcW w:w="1829" w:type="dxa"/>
            <w:shd w:val="clear" w:color="auto" w:fill="auto"/>
            <w:noWrap/>
          </w:tcPr>
          <w:p w14:paraId="629656A9"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7,326</w:t>
            </w:r>
          </w:p>
        </w:tc>
        <w:tc>
          <w:tcPr>
            <w:tcW w:w="2438" w:type="dxa"/>
            <w:shd w:val="clear" w:color="auto" w:fill="auto"/>
            <w:noWrap/>
          </w:tcPr>
          <w:p w14:paraId="3C878336"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2,106</w:t>
            </w:r>
          </w:p>
        </w:tc>
        <w:tc>
          <w:tcPr>
            <w:tcW w:w="1662" w:type="dxa"/>
            <w:shd w:val="clear" w:color="auto" w:fill="auto"/>
            <w:noWrap/>
          </w:tcPr>
          <w:p w14:paraId="35C18516"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0,126</w:t>
            </w:r>
          </w:p>
        </w:tc>
      </w:tr>
      <w:tr w:rsidR="0088633E" w:rsidRPr="001E7444" w14:paraId="1E3AC831" w14:textId="77777777" w:rsidTr="0088633E">
        <w:trPr>
          <w:divId w:val="732853764"/>
          <w:trHeight w:val="300"/>
        </w:trPr>
        <w:tc>
          <w:tcPr>
            <w:tcW w:w="1998" w:type="dxa"/>
            <w:shd w:val="clear" w:color="auto" w:fill="auto"/>
            <w:noWrap/>
          </w:tcPr>
          <w:p w14:paraId="227174A9" w14:textId="77777777" w:rsidR="0088633E" w:rsidRPr="001E7444" w:rsidRDefault="0069701D" w:rsidP="0088633E">
            <w:pPr>
              <w:rPr>
                <w:rFonts w:ascii="Times New Roman" w:hAnsi="Times New Roman"/>
                <w:sz w:val="24"/>
                <w:szCs w:val="24"/>
              </w:rPr>
            </w:pPr>
            <w:r w:rsidRPr="001E7444">
              <w:rPr>
                <w:rFonts w:ascii="Times New Roman" w:hAnsi="Times New Roman"/>
                <w:sz w:val="28"/>
                <w:szCs w:val="28"/>
                <w:lang w:val="ru-RU"/>
              </w:rPr>
              <w:t>β</w:t>
            </w:r>
            <w:r w:rsidRPr="001E7444">
              <w:rPr>
                <w:rFonts w:ascii="Times New Roman" w:hAnsi="Times New Roman"/>
                <w:sz w:val="28"/>
                <w:szCs w:val="28"/>
                <w:vertAlign w:val="subscript"/>
              </w:rPr>
              <w:t>6Mobile</w:t>
            </w:r>
            <w:r w:rsidR="0088633E" w:rsidRPr="001E7444">
              <w:rPr>
                <w:rFonts w:ascii="Times New Roman" w:hAnsi="Times New Roman"/>
                <w:sz w:val="24"/>
                <w:szCs w:val="24"/>
              </w:rPr>
              <w:t xml:space="preserve">  </w:t>
            </w:r>
          </w:p>
        </w:tc>
        <w:tc>
          <w:tcPr>
            <w:tcW w:w="1648" w:type="dxa"/>
            <w:shd w:val="clear" w:color="auto" w:fill="auto"/>
            <w:noWrap/>
          </w:tcPr>
          <w:p w14:paraId="759534C2"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13,635</w:t>
            </w:r>
          </w:p>
        </w:tc>
        <w:tc>
          <w:tcPr>
            <w:tcW w:w="1829" w:type="dxa"/>
            <w:shd w:val="clear" w:color="auto" w:fill="auto"/>
            <w:noWrap/>
          </w:tcPr>
          <w:p w14:paraId="7815ED9C"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181,770</w:t>
            </w:r>
          </w:p>
        </w:tc>
        <w:tc>
          <w:tcPr>
            <w:tcW w:w="2438" w:type="dxa"/>
            <w:shd w:val="clear" w:color="auto" w:fill="auto"/>
            <w:noWrap/>
          </w:tcPr>
          <w:p w14:paraId="7C4972AD" w14:textId="77777777" w:rsidR="0088633E" w:rsidRPr="001E7444" w:rsidRDefault="0088633E" w:rsidP="0088633E">
            <w:pPr>
              <w:ind w:firstLine="708"/>
              <w:rPr>
                <w:rFonts w:ascii="Times New Roman" w:hAnsi="Times New Roman"/>
                <w:sz w:val="24"/>
                <w:szCs w:val="24"/>
              </w:rPr>
            </w:pPr>
            <w:r w:rsidRPr="001E7444">
              <w:rPr>
                <w:rFonts w:ascii="Times New Roman" w:hAnsi="Times New Roman"/>
                <w:sz w:val="24"/>
                <w:szCs w:val="24"/>
              </w:rPr>
              <w:t>0,052</w:t>
            </w:r>
          </w:p>
        </w:tc>
        <w:tc>
          <w:tcPr>
            <w:tcW w:w="1662" w:type="dxa"/>
            <w:shd w:val="clear" w:color="auto" w:fill="auto"/>
            <w:noWrap/>
          </w:tcPr>
          <w:p w14:paraId="28C1648A" w14:textId="77777777" w:rsidR="0088633E" w:rsidRPr="001E7444" w:rsidRDefault="0088633E" w:rsidP="0088633E">
            <w:pPr>
              <w:rPr>
                <w:rFonts w:ascii="Times New Roman" w:hAnsi="Times New Roman"/>
                <w:sz w:val="24"/>
                <w:szCs w:val="24"/>
              </w:rPr>
            </w:pPr>
            <w:r w:rsidRPr="001E7444">
              <w:rPr>
                <w:rFonts w:ascii="Times New Roman" w:hAnsi="Times New Roman"/>
                <w:sz w:val="24"/>
                <w:szCs w:val="24"/>
              </w:rPr>
              <w:t>0,962</w:t>
            </w:r>
          </w:p>
        </w:tc>
      </w:tr>
      <w:tr w:rsidR="0088633E" w:rsidRPr="001E7444" w14:paraId="499BE53E" w14:textId="77777777" w:rsidTr="0088633E">
        <w:trPr>
          <w:divId w:val="732853764"/>
          <w:trHeight w:val="300"/>
        </w:trPr>
        <w:tc>
          <w:tcPr>
            <w:tcW w:w="9575" w:type="dxa"/>
            <w:gridSpan w:val="5"/>
            <w:shd w:val="clear" w:color="auto" w:fill="auto"/>
            <w:noWrap/>
          </w:tcPr>
          <w:p w14:paraId="501ED345" w14:textId="77777777" w:rsidR="0088633E" w:rsidRPr="001E7444" w:rsidRDefault="0088633E" w:rsidP="0088633E">
            <w:pPr>
              <w:ind w:firstLine="709"/>
              <w:rPr>
                <w:rFonts w:ascii="Times New Roman" w:hAnsi="Times New Roman"/>
                <w:i/>
                <w:iCs/>
                <w:sz w:val="24"/>
                <w:szCs w:val="24"/>
              </w:rPr>
            </w:pPr>
            <w:r w:rsidRPr="001E7444">
              <w:rPr>
                <w:rFonts w:ascii="Times New Roman" w:hAnsi="Times New Roman"/>
                <w:sz w:val="24"/>
                <w:szCs w:val="24"/>
                <w:lang w:val="ru-RU"/>
              </w:rPr>
              <w:t>Ескерту –</w:t>
            </w:r>
            <w:r w:rsidRPr="001E7444">
              <w:rPr>
                <w:rFonts w:ascii="Times New Roman" w:hAnsi="Times New Roman"/>
                <w:sz w:val="24"/>
                <w:szCs w:val="24"/>
              </w:rPr>
              <w:t xml:space="preserve"> А</w:t>
            </w:r>
            <w:r w:rsidRPr="001E7444">
              <w:rPr>
                <w:rFonts w:ascii="Times New Roman" w:hAnsi="Times New Roman"/>
                <w:sz w:val="24"/>
                <w:szCs w:val="24"/>
                <w:lang w:val="ru-RU"/>
              </w:rPr>
              <w:t>втор есептеген</w:t>
            </w:r>
          </w:p>
        </w:tc>
      </w:tr>
    </w:tbl>
    <w:p w14:paraId="7CB659EE" w14:textId="77777777" w:rsidR="009C0881" w:rsidRPr="001E7444" w:rsidRDefault="009C0881" w:rsidP="00B256C5">
      <w:pPr>
        <w:rPr>
          <w:rFonts w:ascii="Times New Roman" w:hAnsi="Times New Roman"/>
          <w:vanish/>
        </w:rPr>
      </w:pPr>
    </w:p>
    <w:p w14:paraId="7AA4FA91" w14:textId="77777777" w:rsidR="00B256C5" w:rsidRPr="001E7444" w:rsidRDefault="007A606A" w:rsidP="0088633E">
      <w:pPr>
        <w:ind w:firstLine="709"/>
        <w:rPr>
          <w:rFonts w:ascii="Times New Roman" w:hAnsi="Times New Roman"/>
          <w:sz w:val="20"/>
          <w:szCs w:val="20"/>
          <w:lang w:val="ru-RU"/>
        </w:rPr>
      </w:pPr>
      <w:r w:rsidRPr="001E7444">
        <w:rPr>
          <w:rFonts w:ascii="Times New Roman" w:hAnsi="Times New Roman"/>
          <w:sz w:val="28"/>
          <w:szCs w:val="28"/>
          <w:lang w:val="ru-RU"/>
        </w:rPr>
        <w:fldChar w:fldCharType="end"/>
      </w:r>
      <w:r w:rsidR="00425BD5" w:rsidRPr="001E7444">
        <w:rPr>
          <w:rFonts w:ascii="Times New Roman" w:hAnsi="Times New Roman"/>
          <w:sz w:val="20"/>
          <w:szCs w:val="20"/>
          <w:lang w:val="ru-RU"/>
        </w:rPr>
        <w:t xml:space="preserve"> </w:t>
      </w:r>
    </w:p>
    <w:p w14:paraId="262D774D" w14:textId="77777777" w:rsidR="00F163B1" w:rsidRPr="001E7444" w:rsidRDefault="005A5F63" w:rsidP="0088633E">
      <w:pPr>
        <w:jc w:val="center"/>
        <w:rPr>
          <w:rFonts w:ascii="Times New Roman" w:hAnsi="Times New Roman"/>
          <w:sz w:val="28"/>
          <w:szCs w:val="28"/>
          <w:lang w:val="ru-RU"/>
        </w:rPr>
      </w:pPr>
      <w:r w:rsidRPr="001E7444">
        <w:rPr>
          <w:rFonts w:ascii="Times New Roman" w:hAnsi="Times New Roman"/>
          <w:noProof/>
          <w:lang w:val="ru-RU" w:eastAsia="ru-RU"/>
        </w:rPr>
        <w:lastRenderedPageBreak/>
        <w:drawing>
          <wp:inline distT="0" distB="0" distL="0" distR="0" wp14:anchorId="15850AB6" wp14:editId="2BF89719">
            <wp:extent cx="5937956" cy="2585155"/>
            <wp:effectExtent l="0" t="0" r="5715" b="5715"/>
            <wp:docPr id="2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468ABB" w14:textId="77777777" w:rsidR="0088633E" w:rsidRPr="001E7444" w:rsidRDefault="0088633E" w:rsidP="00B256C5">
      <w:pPr>
        <w:rPr>
          <w:rFonts w:ascii="Times New Roman" w:hAnsi="Times New Roman"/>
          <w:sz w:val="20"/>
          <w:szCs w:val="20"/>
        </w:rPr>
      </w:pPr>
      <w:bookmarkStart w:id="6" w:name="_Hlk92230379"/>
    </w:p>
    <w:p w14:paraId="624505E4" w14:textId="77777777" w:rsidR="00425BD5" w:rsidRPr="001E7444" w:rsidRDefault="00425BD5" w:rsidP="0088633E">
      <w:pPr>
        <w:ind w:firstLine="709"/>
        <w:rPr>
          <w:rFonts w:ascii="Times New Roman" w:hAnsi="Times New Roman"/>
          <w:sz w:val="24"/>
          <w:szCs w:val="24"/>
          <w:lang w:val="en-US"/>
        </w:rPr>
      </w:pPr>
      <w:r w:rsidRPr="001E7444">
        <w:rPr>
          <w:rFonts w:ascii="Times New Roman" w:hAnsi="Times New Roman"/>
          <w:sz w:val="24"/>
          <w:szCs w:val="24"/>
          <w:lang w:val="en-US"/>
        </w:rPr>
        <w:t>Модель 2</w:t>
      </w:r>
      <w:r w:rsidR="00494094" w:rsidRPr="001E7444">
        <w:rPr>
          <w:rFonts w:ascii="Times New Roman" w:hAnsi="Times New Roman"/>
          <w:sz w:val="24"/>
          <w:szCs w:val="24"/>
          <w:lang w:val="en-US"/>
        </w:rPr>
        <w:t>=-7918,378</w:t>
      </w:r>
      <w:r w:rsidRPr="001E7444">
        <w:rPr>
          <w:rFonts w:ascii="Times New Roman" w:hAnsi="Times New Roman"/>
          <w:sz w:val="24"/>
          <w:szCs w:val="24"/>
          <w:lang w:val="en-US"/>
        </w:rPr>
        <w:t>-8,69*InvTr+24,84*ImportTr-6,17*Tasymal+12,97*</w:t>
      </w:r>
      <w:r w:rsidR="0088633E" w:rsidRPr="001E7444">
        <w:rPr>
          <w:rFonts w:ascii="Times New Roman" w:hAnsi="Times New Roman"/>
          <w:sz w:val="24"/>
          <w:szCs w:val="24"/>
        </w:rPr>
        <w:t xml:space="preserve"> </w:t>
      </w:r>
      <w:r w:rsidRPr="001E7444">
        <w:rPr>
          <w:rFonts w:ascii="Times New Roman" w:hAnsi="Times New Roman"/>
          <w:sz w:val="24"/>
          <w:szCs w:val="24"/>
          <w:lang w:val="en-US"/>
        </w:rPr>
        <w:t>Firm+15,42*</w:t>
      </w:r>
      <w:r w:rsidR="0088633E" w:rsidRPr="001E7444">
        <w:rPr>
          <w:rFonts w:ascii="Times New Roman" w:hAnsi="Times New Roman"/>
          <w:sz w:val="24"/>
          <w:szCs w:val="24"/>
        </w:rPr>
        <w:t xml:space="preserve"> </w:t>
      </w:r>
      <w:r w:rsidRPr="001E7444">
        <w:rPr>
          <w:rFonts w:ascii="Times New Roman" w:hAnsi="Times New Roman"/>
          <w:sz w:val="24"/>
          <w:szCs w:val="24"/>
          <w:lang w:val="en-US"/>
        </w:rPr>
        <w:t>Agriculture+13,63*mobile</w:t>
      </w:r>
    </w:p>
    <w:bookmarkEnd w:id="6"/>
    <w:p w14:paraId="0CFFF37E" w14:textId="77777777" w:rsidR="0088633E" w:rsidRPr="001E7444" w:rsidRDefault="0088633E" w:rsidP="00B256C5">
      <w:pPr>
        <w:rPr>
          <w:rFonts w:ascii="Times New Roman" w:hAnsi="Times New Roman"/>
          <w:sz w:val="16"/>
          <w:szCs w:val="16"/>
        </w:rPr>
      </w:pPr>
    </w:p>
    <w:p w14:paraId="522CDF52" w14:textId="77777777" w:rsidR="00F163B1" w:rsidRPr="001E7444" w:rsidRDefault="009B2097" w:rsidP="0088633E">
      <w:pPr>
        <w:jc w:val="center"/>
        <w:rPr>
          <w:rFonts w:ascii="Times New Roman" w:hAnsi="Times New Roman"/>
          <w:sz w:val="28"/>
          <w:szCs w:val="28"/>
        </w:rPr>
      </w:pPr>
      <w:r w:rsidRPr="001E7444">
        <w:rPr>
          <w:rFonts w:ascii="Times New Roman" w:hAnsi="Times New Roman"/>
          <w:sz w:val="28"/>
          <w:szCs w:val="28"/>
          <w:lang w:val="ru-RU"/>
        </w:rPr>
        <w:t>Сурет</w:t>
      </w:r>
      <w:r w:rsidR="0023066B" w:rsidRPr="001E7444">
        <w:rPr>
          <w:rFonts w:ascii="Times New Roman" w:hAnsi="Times New Roman"/>
          <w:sz w:val="28"/>
          <w:szCs w:val="28"/>
          <w:lang w:val="ru-RU"/>
        </w:rPr>
        <w:t xml:space="preserve"> 20</w:t>
      </w:r>
      <w:r w:rsidR="00425BD5" w:rsidRPr="001E7444">
        <w:rPr>
          <w:rFonts w:ascii="Times New Roman" w:hAnsi="Times New Roman"/>
          <w:sz w:val="28"/>
          <w:szCs w:val="28"/>
          <w:lang w:val="ru-RU"/>
        </w:rPr>
        <w:t xml:space="preserve"> </w:t>
      </w:r>
      <w:r w:rsidR="0088633E" w:rsidRPr="001E7444">
        <w:rPr>
          <w:rFonts w:ascii="Times New Roman" w:hAnsi="Times New Roman"/>
          <w:sz w:val="28"/>
          <w:szCs w:val="28"/>
          <w:lang w:val="ru-RU"/>
        </w:rPr>
        <w:t>–</w:t>
      </w:r>
      <w:r w:rsidRPr="001E7444">
        <w:rPr>
          <w:rFonts w:ascii="Times New Roman" w:hAnsi="Times New Roman"/>
          <w:sz w:val="28"/>
          <w:szCs w:val="28"/>
          <w:lang w:val="ru-RU"/>
        </w:rPr>
        <w:t xml:space="preserve"> </w:t>
      </w:r>
      <w:r w:rsidR="00425BD5" w:rsidRPr="001E7444">
        <w:rPr>
          <w:rFonts w:ascii="Times New Roman" w:hAnsi="Times New Roman"/>
          <w:sz w:val="28"/>
          <w:szCs w:val="28"/>
          <w:lang w:val="ru-RU"/>
        </w:rPr>
        <w:t xml:space="preserve">Модель </w:t>
      </w:r>
      <w:r w:rsidR="0023066B" w:rsidRPr="001E7444">
        <w:rPr>
          <w:rFonts w:ascii="Times New Roman" w:hAnsi="Times New Roman"/>
          <w:sz w:val="28"/>
          <w:szCs w:val="28"/>
          <w:lang w:val="ru-RU"/>
        </w:rPr>
        <w:t>2</w:t>
      </w:r>
      <w:r w:rsidR="00425BD5" w:rsidRPr="001E7444">
        <w:rPr>
          <w:rFonts w:ascii="Times New Roman" w:hAnsi="Times New Roman"/>
          <w:sz w:val="28"/>
          <w:szCs w:val="28"/>
          <w:lang w:val="ru-RU"/>
        </w:rPr>
        <w:t xml:space="preserve"> стандартталған коэффициенттері мен </w:t>
      </w:r>
      <w:r w:rsidR="00425BD5" w:rsidRPr="001E7444">
        <w:rPr>
          <w:rFonts w:ascii="Times New Roman" w:hAnsi="Times New Roman"/>
          <w:sz w:val="28"/>
          <w:szCs w:val="28"/>
        </w:rPr>
        <w:t>мәнін болжау</w:t>
      </w:r>
    </w:p>
    <w:p w14:paraId="1E802F9F" w14:textId="77777777" w:rsidR="0088633E" w:rsidRPr="001E7444" w:rsidRDefault="0088633E" w:rsidP="00B256C5">
      <w:pPr>
        <w:rPr>
          <w:rFonts w:ascii="Times New Roman" w:hAnsi="Times New Roman"/>
          <w:sz w:val="20"/>
          <w:szCs w:val="20"/>
        </w:rPr>
      </w:pPr>
    </w:p>
    <w:p w14:paraId="36AFB0A4" w14:textId="77777777" w:rsidR="00B256C5" w:rsidRPr="001E7444" w:rsidRDefault="0088633E" w:rsidP="0088633E">
      <w:pPr>
        <w:ind w:firstLine="709"/>
        <w:rPr>
          <w:rFonts w:ascii="Times New Roman" w:hAnsi="Times New Roman"/>
          <w:sz w:val="24"/>
          <w:szCs w:val="24"/>
        </w:rPr>
      </w:pPr>
      <w:r w:rsidRPr="001E7444">
        <w:rPr>
          <w:rFonts w:ascii="Times New Roman" w:hAnsi="Times New Roman"/>
          <w:sz w:val="24"/>
          <w:szCs w:val="24"/>
        </w:rPr>
        <w:t xml:space="preserve">Ескерту – </w:t>
      </w:r>
      <w:r w:rsidR="00B256C5" w:rsidRPr="001E7444">
        <w:rPr>
          <w:rFonts w:ascii="Times New Roman" w:hAnsi="Times New Roman"/>
          <w:sz w:val="24"/>
          <w:szCs w:val="24"/>
        </w:rPr>
        <w:t>Автор есептеген</w:t>
      </w:r>
    </w:p>
    <w:p w14:paraId="0D18612B" w14:textId="77777777" w:rsidR="00843350" w:rsidRPr="001E7444" w:rsidRDefault="00843350" w:rsidP="00B256C5">
      <w:pPr>
        <w:ind w:firstLine="708"/>
        <w:rPr>
          <w:rFonts w:ascii="Times New Roman" w:hAnsi="Times New Roman"/>
          <w:sz w:val="28"/>
          <w:szCs w:val="28"/>
        </w:rPr>
      </w:pPr>
    </w:p>
    <w:p w14:paraId="7B545D13" w14:textId="77777777" w:rsidR="0023066B" w:rsidRPr="001E7444" w:rsidRDefault="0023066B" w:rsidP="0088633E">
      <w:pPr>
        <w:jc w:val="center"/>
        <w:rPr>
          <w:rFonts w:ascii="Times New Roman" w:hAnsi="Times New Roman"/>
          <w:sz w:val="28"/>
          <w:szCs w:val="28"/>
        </w:rPr>
      </w:pPr>
      <w:r w:rsidRPr="001E7444">
        <w:rPr>
          <w:rFonts w:ascii="Times New Roman" w:hAnsi="Times New Roman"/>
          <w:noProof/>
          <w:sz w:val="20"/>
          <w:szCs w:val="20"/>
          <w:lang w:val="ru-RU" w:eastAsia="ru-RU"/>
        </w:rPr>
        <w:drawing>
          <wp:inline distT="0" distB="0" distL="0" distR="0" wp14:anchorId="7AC96FA6" wp14:editId="1CCD1DC8">
            <wp:extent cx="5881511" cy="3014133"/>
            <wp:effectExtent l="0" t="0" r="5080" b="0"/>
            <wp:docPr id="25" name="Рисунок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83936B" w14:textId="77777777" w:rsidR="0088633E" w:rsidRPr="001E7444" w:rsidRDefault="0088633E" w:rsidP="0088633E">
      <w:pPr>
        <w:ind w:firstLine="709"/>
        <w:rPr>
          <w:rFonts w:ascii="Times New Roman" w:hAnsi="Times New Roman"/>
          <w:noProof/>
          <w:sz w:val="16"/>
          <w:szCs w:val="16"/>
          <w:lang w:eastAsia="ru-RU"/>
        </w:rPr>
      </w:pPr>
    </w:p>
    <w:p w14:paraId="48BB50E7" w14:textId="77777777" w:rsidR="0023066B" w:rsidRPr="001E7444" w:rsidRDefault="0023066B" w:rsidP="0088633E">
      <w:pPr>
        <w:ind w:firstLine="709"/>
        <w:rPr>
          <w:rFonts w:ascii="Times New Roman" w:hAnsi="Times New Roman"/>
          <w:noProof/>
          <w:sz w:val="24"/>
          <w:szCs w:val="24"/>
          <w:lang w:eastAsia="ru-RU"/>
        </w:rPr>
      </w:pPr>
      <w:r w:rsidRPr="001E7444">
        <w:rPr>
          <w:rFonts w:ascii="Times New Roman" w:hAnsi="Times New Roman"/>
          <w:noProof/>
          <w:sz w:val="24"/>
          <w:szCs w:val="24"/>
          <w:lang w:eastAsia="ru-RU"/>
        </w:rPr>
        <w:t>*</w:t>
      </w:r>
      <w:r w:rsidR="0088633E" w:rsidRPr="001E7444">
        <w:rPr>
          <w:rFonts w:ascii="Times New Roman" w:hAnsi="Times New Roman"/>
          <w:noProof/>
          <w:sz w:val="24"/>
          <w:szCs w:val="24"/>
          <w:lang w:eastAsia="ru-RU"/>
        </w:rPr>
        <w:t xml:space="preserve"> – </w:t>
      </w:r>
      <w:r w:rsidRPr="001E7444">
        <w:rPr>
          <w:rFonts w:ascii="Times New Roman" w:hAnsi="Times New Roman"/>
          <w:noProof/>
          <w:sz w:val="24"/>
          <w:szCs w:val="24"/>
          <w:lang w:eastAsia="ru-RU"/>
        </w:rPr>
        <w:t>GDP – 2009-2020 жылдардағы нақты ЖІӨ көлемі</w:t>
      </w:r>
      <w:r w:rsidR="0088633E" w:rsidRPr="001E7444">
        <w:rPr>
          <w:rFonts w:ascii="Times New Roman" w:hAnsi="Times New Roman"/>
          <w:noProof/>
          <w:sz w:val="24"/>
          <w:szCs w:val="24"/>
          <w:lang w:eastAsia="ru-RU"/>
        </w:rPr>
        <w:t>;</w:t>
      </w:r>
    </w:p>
    <w:p w14:paraId="551B9073" w14:textId="77777777" w:rsidR="0023066B" w:rsidRPr="001E7444" w:rsidRDefault="0023066B" w:rsidP="0088633E">
      <w:pPr>
        <w:ind w:firstLine="709"/>
        <w:rPr>
          <w:rFonts w:ascii="Times New Roman" w:hAnsi="Times New Roman"/>
          <w:noProof/>
          <w:sz w:val="24"/>
          <w:szCs w:val="24"/>
          <w:lang w:eastAsia="ru-RU"/>
        </w:rPr>
      </w:pPr>
      <w:r w:rsidRPr="001E7444">
        <w:rPr>
          <w:rFonts w:ascii="Times New Roman" w:hAnsi="Times New Roman"/>
          <w:noProof/>
          <w:sz w:val="24"/>
          <w:szCs w:val="24"/>
          <w:lang w:eastAsia="ru-RU"/>
        </w:rPr>
        <w:t>**</w:t>
      </w:r>
      <w:r w:rsidR="0088633E" w:rsidRPr="001E7444">
        <w:rPr>
          <w:rFonts w:ascii="Times New Roman" w:hAnsi="Times New Roman"/>
          <w:noProof/>
          <w:sz w:val="24"/>
          <w:szCs w:val="24"/>
          <w:lang w:eastAsia="ru-RU"/>
        </w:rPr>
        <w:t xml:space="preserve"> – </w:t>
      </w:r>
      <w:r w:rsidRPr="001E7444">
        <w:rPr>
          <w:rFonts w:ascii="Times New Roman" w:hAnsi="Times New Roman"/>
          <w:noProof/>
          <w:sz w:val="24"/>
          <w:szCs w:val="24"/>
          <w:lang w:eastAsia="ru-RU"/>
        </w:rPr>
        <w:t>GDP1 – 1-ші факторлық топтың қолданылған (4) формула арқылы көрсеткіштерді пайдалану нәтижесі бойынша пайда болған ЖІӨ1</w:t>
      </w:r>
      <w:r w:rsidR="0088633E" w:rsidRPr="001E7444">
        <w:rPr>
          <w:rFonts w:ascii="Times New Roman" w:hAnsi="Times New Roman"/>
          <w:noProof/>
          <w:sz w:val="24"/>
          <w:szCs w:val="24"/>
          <w:lang w:eastAsia="ru-RU"/>
        </w:rPr>
        <w:t>;</w:t>
      </w:r>
    </w:p>
    <w:p w14:paraId="1D816026" w14:textId="77777777" w:rsidR="0023066B" w:rsidRPr="001E7444" w:rsidRDefault="0023066B" w:rsidP="0088633E">
      <w:pPr>
        <w:ind w:firstLine="709"/>
        <w:rPr>
          <w:rFonts w:ascii="Times New Roman" w:hAnsi="Times New Roman"/>
          <w:noProof/>
          <w:sz w:val="24"/>
          <w:szCs w:val="24"/>
          <w:lang w:eastAsia="ru-RU"/>
        </w:rPr>
      </w:pPr>
      <w:r w:rsidRPr="001E7444">
        <w:rPr>
          <w:rFonts w:ascii="Times New Roman" w:hAnsi="Times New Roman"/>
          <w:noProof/>
          <w:sz w:val="24"/>
          <w:szCs w:val="24"/>
          <w:lang w:eastAsia="ru-RU"/>
        </w:rPr>
        <w:t>*</w:t>
      </w:r>
      <w:r w:rsidR="0088633E" w:rsidRPr="001E7444">
        <w:rPr>
          <w:rFonts w:ascii="Times New Roman" w:hAnsi="Times New Roman"/>
          <w:noProof/>
          <w:sz w:val="24"/>
          <w:szCs w:val="24"/>
          <w:lang w:eastAsia="ru-RU"/>
        </w:rPr>
        <w:t xml:space="preserve">** – GDP2 – 2-ші факторлық топтың </w:t>
      </w:r>
      <w:r w:rsidRPr="001E7444">
        <w:rPr>
          <w:rFonts w:ascii="Times New Roman" w:hAnsi="Times New Roman"/>
          <w:noProof/>
          <w:sz w:val="24"/>
          <w:szCs w:val="24"/>
          <w:lang w:eastAsia="ru-RU"/>
        </w:rPr>
        <w:t>қолданылған (5) формула көрсеткіштерді пайдалану нәтижесі бойынша пайда болған ЖІӨ2</w:t>
      </w:r>
    </w:p>
    <w:p w14:paraId="07525984" w14:textId="77777777" w:rsidR="0088633E" w:rsidRPr="001E7444" w:rsidRDefault="0088633E" w:rsidP="00B256C5">
      <w:pPr>
        <w:jc w:val="center"/>
        <w:rPr>
          <w:rFonts w:ascii="Times New Roman" w:hAnsi="Times New Roman"/>
          <w:noProof/>
          <w:sz w:val="16"/>
          <w:szCs w:val="16"/>
          <w:lang w:eastAsia="ru-RU"/>
        </w:rPr>
      </w:pPr>
    </w:p>
    <w:p w14:paraId="7D40C9E8" w14:textId="77777777" w:rsidR="0023066B" w:rsidRPr="001E7444" w:rsidRDefault="0023066B" w:rsidP="00B256C5">
      <w:pPr>
        <w:jc w:val="center"/>
        <w:rPr>
          <w:rFonts w:ascii="Times New Roman" w:hAnsi="Times New Roman"/>
          <w:noProof/>
          <w:sz w:val="28"/>
          <w:szCs w:val="28"/>
          <w:lang w:eastAsia="ru-RU"/>
        </w:rPr>
      </w:pPr>
      <w:r w:rsidRPr="001E7444">
        <w:rPr>
          <w:rFonts w:ascii="Times New Roman" w:hAnsi="Times New Roman"/>
          <w:noProof/>
          <w:sz w:val="28"/>
          <w:szCs w:val="28"/>
          <w:lang w:eastAsia="ru-RU"/>
        </w:rPr>
        <w:t xml:space="preserve">Сурет 21 – </w:t>
      </w:r>
      <w:r w:rsidR="0088633E" w:rsidRPr="001E7444">
        <w:rPr>
          <w:rFonts w:ascii="Times New Roman" w:hAnsi="Times New Roman"/>
          <w:noProof/>
          <w:sz w:val="28"/>
          <w:szCs w:val="28"/>
          <w:lang w:eastAsia="ru-RU"/>
        </w:rPr>
        <w:t>Ф</w:t>
      </w:r>
      <w:r w:rsidRPr="001E7444">
        <w:rPr>
          <w:rFonts w:ascii="Times New Roman" w:hAnsi="Times New Roman"/>
          <w:noProof/>
          <w:sz w:val="28"/>
          <w:szCs w:val="28"/>
          <w:lang w:eastAsia="ru-RU"/>
        </w:rPr>
        <w:t>акторлық талдау нәтижесінде (4) және (5) формулалар бойынша құрылған ЖІӨ1 мен ЖІӨ2-ні нақты ЖІӨ-мен салыстыру диаграммасы</w:t>
      </w:r>
    </w:p>
    <w:p w14:paraId="398EC8E3" w14:textId="77777777" w:rsidR="0088633E" w:rsidRPr="001E7444" w:rsidRDefault="0088633E" w:rsidP="0088633E">
      <w:pPr>
        <w:ind w:firstLine="709"/>
        <w:rPr>
          <w:rFonts w:ascii="Times New Roman" w:hAnsi="Times New Roman"/>
          <w:sz w:val="16"/>
          <w:szCs w:val="16"/>
        </w:rPr>
      </w:pPr>
    </w:p>
    <w:p w14:paraId="35BD6CD4" w14:textId="77777777" w:rsidR="00B256C5" w:rsidRPr="001E7444" w:rsidRDefault="0088633E" w:rsidP="0088633E">
      <w:pPr>
        <w:ind w:firstLine="709"/>
        <w:rPr>
          <w:rFonts w:ascii="Times New Roman" w:hAnsi="Times New Roman"/>
          <w:sz w:val="24"/>
          <w:szCs w:val="24"/>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есептеген</w:t>
      </w:r>
    </w:p>
    <w:p w14:paraId="3F04DBFB" w14:textId="77777777" w:rsidR="0088633E" w:rsidRPr="001E7444" w:rsidRDefault="0088633E" w:rsidP="001F7EEC">
      <w:pPr>
        <w:ind w:firstLine="708"/>
        <w:rPr>
          <w:rFonts w:ascii="Times New Roman" w:hAnsi="Times New Roman"/>
          <w:sz w:val="28"/>
          <w:szCs w:val="28"/>
        </w:rPr>
      </w:pPr>
    </w:p>
    <w:p w14:paraId="3877F34B" w14:textId="77777777" w:rsidR="0088633E" w:rsidRPr="001E7444" w:rsidRDefault="0088633E" w:rsidP="001F7EEC">
      <w:pPr>
        <w:ind w:firstLine="708"/>
        <w:rPr>
          <w:rFonts w:ascii="Times New Roman" w:hAnsi="Times New Roman"/>
          <w:sz w:val="28"/>
          <w:szCs w:val="28"/>
        </w:rPr>
      </w:pPr>
      <w:r w:rsidRPr="001E7444">
        <w:rPr>
          <w:rFonts w:ascii="Times New Roman" w:hAnsi="Times New Roman"/>
          <w:noProof/>
          <w:sz w:val="28"/>
          <w:szCs w:val="28"/>
          <w:lang w:eastAsia="ru-RU"/>
        </w:rPr>
        <w:lastRenderedPageBreak/>
        <w:t xml:space="preserve">21-суретте осы факторлық талдаудың нәтижесінде пайда болған (4) және (5) формулалардың жиынтық диаграмасын көру болады. Мұнда 1-ші факторлық топтың жиынтықты ЖІӨ1 нақты ЖІӨ-мен ауытқуы мүлдем аз екені көрініп тұр. Тек соңғы 2018-2020 жылдары кішкене ауытқуды көрсетуде. </w:t>
      </w:r>
      <w:r w:rsidRPr="001E7444">
        <w:rPr>
          <w:rFonts w:ascii="Times New Roman" w:hAnsi="Times New Roman"/>
          <w:sz w:val="28"/>
          <w:szCs w:val="28"/>
        </w:rPr>
        <w:t xml:space="preserve">Сонымен қатар, 2-ші факторлық топтың диаграмасының біршама ауытқуы болғанымен, нақты ЖІӨ-нің өзгерісінен қатты өзгермеген. </w:t>
      </w:r>
      <w:r w:rsidRPr="001E7444">
        <w:rPr>
          <w:rFonts w:ascii="Times New Roman" w:hAnsi="Times New Roman"/>
          <w:noProof/>
          <w:sz w:val="28"/>
          <w:szCs w:val="28"/>
          <w:lang w:eastAsia="ru-RU"/>
        </w:rPr>
        <w:t xml:space="preserve">Себебі </w:t>
      </w:r>
      <w:r w:rsidRPr="001E7444">
        <w:rPr>
          <w:rFonts w:ascii="Times New Roman" w:hAnsi="Times New Roman"/>
          <w:sz w:val="28"/>
          <w:szCs w:val="28"/>
        </w:rPr>
        <w:t>бірінші факторлық топтың ЖІӨ-ге әсері 73,8% құрайды. және екінші факторлық топ тек 17,7% үлесін құрайды. Екі факторлық топтардың жиынтығы 91,5% құрайды, және осы факторлық топтапға жататын айнымалылардың ЖІӨ-ге әсері жоғары болып келетінін анықтайды. Сондықтан да, осы екі факторлық топтардың деректерін қолдана отырып, болашаққа болжам жасауға болады.</w:t>
      </w:r>
    </w:p>
    <w:p w14:paraId="6CBD462E" w14:textId="77777777" w:rsidR="00F704B9" w:rsidRPr="001E7444" w:rsidRDefault="00843350" w:rsidP="001F7EEC">
      <w:pPr>
        <w:ind w:firstLine="708"/>
        <w:rPr>
          <w:rFonts w:ascii="Times New Roman" w:hAnsi="Times New Roman"/>
          <w:sz w:val="28"/>
          <w:szCs w:val="28"/>
        </w:rPr>
      </w:pPr>
      <w:r w:rsidRPr="001E7444">
        <w:rPr>
          <w:rFonts w:ascii="Times New Roman" w:hAnsi="Times New Roman"/>
          <w:sz w:val="28"/>
          <w:szCs w:val="28"/>
        </w:rPr>
        <w:t>Болжа</w:t>
      </w:r>
      <w:r w:rsidR="00AB1AC1">
        <w:rPr>
          <w:rFonts w:ascii="Times New Roman" w:hAnsi="Times New Roman"/>
          <w:sz w:val="28"/>
          <w:szCs w:val="28"/>
        </w:rPr>
        <w:t>у</w:t>
      </w:r>
      <w:r w:rsidRPr="001E7444">
        <w:rPr>
          <w:rFonts w:ascii="Times New Roman" w:hAnsi="Times New Roman"/>
          <w:sz w:val="28"/>
          <w:szCs w:val="28"/>
        </w:rPr>
        <w:t xml:space="preserve"> жасау үшін барлық айнымалыларды стандартты мәнге келтіреміз. Себебі барлық айнымалылар үшін нақты мәнге келтіру қиынға соғады. </w:t>
      </w:r>
      <w:r w:rsidR="003C3B53" w:rsidRPr="001E7444">
        <w:rPr>
          <w:rFonts w:ascii="Times New Roman" w:hAnsi="Times New Roman"/>
          <w:sz w:val="28"/>
          <w:szCs w:val="28"/>
        </w:rPr>
        <w:t>Оларды экстраполяциялық әдісті қолдана отырып, индекстік көрсеткіштері анықтап және олардың индекстік мәнге сәйкесте</w:t>
      </w:r>
      <w:r w:rsidR="00AD55B5" w:rsidRPr="001E7444">
        <w:rPr>
          <w:rFonts w:ascii="Times New Roman" w:hAnsi="Times New Roman"/>
          <w:sz w:val="28"/>
          <w:szCs w:val="28"/>
        </w:rPr>
        <w:t>ндірдік</w:t>
      </w:r>
      <w:r w:rsidR="003C3B53" w:rsidRPr="001E7444">
        <w:rPr>
          <w:rFonts w:ascii="Times New Roman" w:hAnsi="Times New Roman"/>
          <w:sz w:val="28"/>
          <w:szCs w:val="28"/>
        </w:rPr>
        <w:t xml:space="preserve">. Анықтау коэффициенті 0-ден 1-ге дейін өзгеруі мүмкін. Индекстік мәнге 2009-2020 жылдардағы аталып кеткен факторлық топтардың айнымалылары қолданамыз, жиынтық индекстік мән аламыз. </w:t>
      </w:r>
    </w:p>
    <w:p w14:paraId="343A4CEC" w14:textId="77777777" w:rsidR="0088633E" w:rsidRPr="001E7444" w:rsidRDefault="0088633E" w:rsidP="00492FCB">
      <w:pPr>
        <w:ind w:firstLine="708"/>
        <w:rPr>
          <w:rFonts w:ascii="Times New Roman" w:hAnsi="Times New Roman"/>
          <w:sz w:val="28"/>
          <w:szCs w:val="28"/>
        </w:rPr>
      </w:pPr>
    </w:p>
    <w:p w14:paraId="3BA5B71A" w14:textId="77777777" w:rsidR="0088633E" w:rsidRPr="001E7444" w:rsidRDefault="0088633E" w:rsidP="0088633E">
      <w:pPr>
        <w:jc w:val="center"/>
        <w:rPr>
          <w:rFonts w:ascii="Times New Roman" w:hAnsi="Times New Roman"/>
          <w:sz w:val="28"/>
          <w:szCs w:val="28"/>
        </w:rPr>
      </w:pPr>
      <w:r w:rsidRPr="001E7444">
        <w:rPr>
          <w:rFonts w:ascii="Times New Roman" w:hAnsi="Times New Roman"/>
          <w:noProof/>
          <w:lang w:val="ru-RU" w:eastAsia="ru-RU"/>
        </w:rPr>
        <w:drawing>
          <wp:inline distT="0" distB="0" distL="0" distR="0" wp14:anchorId="03FC397B" wp14:editId="7E35E385">
            <wp:extent cx="5934973" cy="3148641"/>
            <wp:effectExtent l="0" t="0" r="27940" b="13970"/>
            <wp:docPr id="2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6E3137" w14:textId="77777777" w:rsidR="001837B0" w:rsidRPr="001E7444" w:rsidRDefault="001837B0" w:rsidP="0088633E">
      <w:pPr>
        <w:rPr>
          <w:rFonts w:ascii="Times New Roman" w:hAnsi="Times New Roman"/>
          <w:sz w:val="16"/>
          <w:szCs w:val="16"/>
        </w:rPr>
      </w:pPr>
    </w:p>
    <w:p w14:paraId="216303D8" w14:textId="77777777" w:rsidR="0088633E" w:rsidRPr="001E7444" w:rsidRDefault="0088633E" w:rsidP="001837B0">
      <w:pPr>
        <w:ind w:firstLine="709"/>
        <w:rPr>
          <w:rFonts w:ascii="Times New Roman" w:hAnsi="Times New Roman"/>
          <w:sz w:val="24"/>
          <w:szCs w:val="24"/>
        </w:rPr>
      </w:pPr>
      <w:r w:rsidRPr="001E7444">
        <w:rPr>
          <w:rFonts w:ascii="Times New Roman" w:hAnsi="Times New Roman"/>
          <w:sz w:val="24"/>
          <w:szCs w:val="24"/>
        </w:rPr>
        <w:t>*</w:t>
      </w:r>
      <w:r w:rsidR="001837B0" w:rsidRPr="001E7444">
        <w:rPr>
          <w:rFonts w:ascii="Times New Roman" w:hAnsi="Times New Roman"/>
          <w:sz w:val="24"/>
          <w:szCs w:val="24"/>
        </w:rPr>
        <w:t xml:space="preserve"> – </w:t>
      </w:r>
      <w:r w:rsidRPr="001E7444">
        <w:rPr>
          <w:rFonts w:ascii="Times New Roman" w:hAnsi="Times New Roman"/>
          <w:sz w:val="24"/>
          <w:szCs w:val="24"/>
        </w:rPr>
        <w:t>БҚО-Батыс Қазақстан, СҚО - Солтүстік-Қазақстан облысы, ШҚО-Шығыс Қазақстан облысы</w:t>
      </w:r>
      <w:r w:rsidR="001837B0" w:rsidRPr="001E7444">
        <w:rPr>
          <w:rFonts w:ascii="Times New Roman" w:hAnsi="Times New Roman"/>
          <w:sz w:val="24"/>
          <w:szCs w:val="24"/>
        </w:rPr>
        <w:t>;</w:t>
      </w:r>
    </w:p>
    <w:p w14:paraId="6E97286B" w14:textId="77777777" w:rsidR="0088633E" w:rsidRPr="001E7444" w:rsidRDefault="0088633E" w:rsidP="001837B0">
      <w:pPr>
        <w:ind w:firstLine="709"/>
        <w:rPr>
          <w:rFonts w:ascii="Times New Roman" w:hAnsi="Times New Roman"/>
          <w:sz w:val="24"/>
          <w:szCs w:val="24"/>
        </w:rPr>
      </w:pPr>
      <w:r w:rsidRPr="001E7444">
        <w:rPr>
          <w:rFonts w:ascii="Times New Roman" w:hAnsi="Times New Roman"/>
          <w:sz w:val="24"/>
          <w:szCs w:val="24"/>
        </w:rPr>
        <w:t xml:space="preserve">** </w:t>
      </w:r>
      <w:r w:rsidR="001837B0" w:rsidRPr="001E7444">
        <w:rPr>
          <w:rFonts w:ascii="Times New Roman" w:hAnsi="Times New Roman"/>
          <w:sz w:val="24"/>
          <w:szCs w:val="24"/>
        </w:rPr>
        <w:t xml:space="preserve">– </w:t>
      </w:r>
      <w:r w:rsidRPr="001E7444">
        <w:rPr>
          <w:rFonts w:ascii="Times New Roman" w:hAnsi="Times New Roman"/>
          <w:sz w:val="24"/>
          <w:szCs w:val="24"/>
        </w:rPr>
        <w:t>Iec-Нақты экономикалық сектор, Ilabor-Еңбек ресурстары, Iinv-Инвестициялар түсімі, Itasym-Тасымалдау, Itech-Материалдық-техникалық қамсыздандыру, Iinf-Ақпараттық қамсыздандыру, І- Жиынтық индекс</w:t>
      </w:r>
      <w:r w:rsidR="001837B0" w:rsidRPr="001E7444">
        <w:rPr>
          <w:rFonts w:ascii="Times New Roman" w:hAnsi="Times New Roman"/>
          <w:sz w:val="24"/>
          <w:szCs w:val="24"/>
        </w:rPr>
        <w:t>;</w:t>
      </w:r>
    </w:p>
    <w:p w14:paraId="37F67E7E" w14:textId="77777777" w:rsidR="0088633E" w:rsidRPr="001E7444" w:rsidRDefault="0088633E" w:rsidP="001837B0">
      <w:pPr>
        <w:ind w:firstLine="709"/>
        <w:rPr>
          <w:rFonts w:ascii="Times New Roman" w:hAnsi="Times New Roman"/>
          <w:sz w:val="24"/>
          <w:szCs w:val="24"/>
        </w:rPr>
      </w:pPr>
      <w:r w:rsidRPr="001E7444">
        <w:rPr>
          <w:rFonts w:ascii="Times New Roman" w:hAnsi="Times New Roman"/>
          <w:sz w:val="24"/>
          <w:szCs w:val="24"/>
        </w:rPr>
        <w:t>*** – F1 және  F2 – бірінші мен екінші факторлық топ айнымалыларының индекстік диаграммасы</w:t>
      </w:r>
    </w:p>
    <w:p w14:paraId="065F77BA" w14:textId="77777777" w:rsidR="0088633E" w:rsidRPr="001E7444" w:rsidRDefault="0088633E" w:rsidP="0088633E">
      <w:pPr>
        <w:rPr>
          <w:rFonts w:ascii="Times New Roman" w:hAnsi="Times New Roman"/>
          <w:sz w:val="16"/>
          <w:szCs w:val="16"/>
        </w:rPr>
      </w:pPr>
    </w:p>
    <w:p w14:paraId="1780C6C8" w14:textId="77777777" w:rsidR="0088633E" w:rsidRPr="001E7444" w:rsidRDefault="0088633E" w:rsidP="0088633E">
      <w:pPr>
        <w:jc w:val="center"/>
        <w:rPr>
          <w:rFonts w:ascii="Times New Roman" w:hAnsi="Times New Roman"/>
          <w:sz w:val="28"/>
          <w:szCs w:val="28"/>
        </w:rPr>
      </w:pPr>
      <w:r w:rsidRPr="001E7444">
        <w:rPr>
          <w:rFonts w:ascii="Times New Roman" w:hAnsi="Times New Roman"/>
          <w:sz w:val="28"/>
          <w:szCs w:val="28"/>
        </w:rPr>
        <w:t>Сурет 22 – Қазақстан Республикасы бойынша 1 және 2 факторлық топтар мен аймақтық индекстерін диаграммасы</w:t>
      </w:r>
    </w:p>
    <w:p w14:paraId="4256A093" w14:textId="77777777" w:rsidR="0088633E" w:rsidRPr="001E7444" w:rsidRDefault="0088633E" w:rsidP="0088633E">
      <w:pPr>
        <w:rPr>
          <w:rFonts w:ascii="Times New Roman" w:hAnsi="Times New Roman"/>
          <w:sz w:val="20"/>
          <w:szCs w:val="20"/>
        </w:rPr>
      </w:pPr>
    </w:p>
    <w:p w14:paraId="105B10E8" w14:textId="77777777" w:rsidR="0088633E" w:rsidRPr="001E7444" w:rsidRDefault="0088633E" w:rsidP="0088633E">
      <w:pPr>
        <w:ind w:firstLine="709"/>
        <w:rPr>
          <w:rFonts w:ascii="Times New Roman" w:hAnsi="Times New Roman"/>
          <w:sz w:val="24"/>
          <w:szCs w:val="24"/>
        </w:rPr>
      </w:pPr>
      <w:r w:rsidRPr="001E7444">
        <w:rPr>
          <w:rFonts w:ascii="Times New Roman" w:hAnsi="Times New Roman"/>
          <w:sz w:val="24"/>
          <w:szCs w:val="24"/>
        </w:rPr>
        <w:t>Ескерту – Автор есептеген</w:t>
      </w:r>
    </w:p>
    <w:p w14:paraId="10A43E2B" w14:textId="77777777" w:rsidR="00492FCB" w:rsidRPr="001E7444" w:rsidRDefault="00492FCB" w:rsidP="00492FCB">
      <w:pPr>
        <w:ind w:firstLine="708"/>
        <w:rPr>
          <w:rFonts w:ascii="Times New Roman" w:hAnsi="Times New Roman"/>
          <w:sz w:val="28"/>
          <w:szCs w:val="28"/>
        </w:rPr>
      </w:pPr>
      <w:r w:rsidRPr="001E7444">
        <w:rPr>
          <w:rFonts w:ascii="Times New Roman" w:hAnsi="Times New Roman"/>
          <w:sz w:val="28"/>
          <w:szCs w:val="28"/>
        </w:rPr>
        <w:lastRenderedPageBreak/>
        <w:t>22</w:t>
      </w:r>
      <w:r w:rsidR="0088633E" w:rsidRPr="001E7444">
        <w:rPr>
          <w:rFonts w:ascii="Times New Roman" w:hAnsi="Times New Roman"/>
          <w:sz w:val="28"/>
          <w:szCs w:val="28"/>
        </w:rPr>
        <w:t>-</w:t>
      </w:r>
      <w:r w:rsidRPr="001E7444">
        <w:rPr>
          <w:rFonts w:ascii="Times New Roman" w:hAnsi="Times New Roman"/>
          <w:sz w:val="28"/>
          <w:szCs w:val="28"/>
        </w:rPr>
        <w:t>суретте көрініп тұрғандай, бірінші және екінші факторлық топ айнымалылары арасындағы және аймақтық индекстер бойынша көрсеткіштерге бағалау жасадық. Осыдан экономиканың даму деңгейіндегі Қазақстан аймақтарының типологиясы топтарға бөлінетін аймақтардағы келесідей ЛЖ тиімді жұмыс істеу деңгейін байқауға болады:</w:t>
      </w:r>
    </w:p>
    <w:p w14:paraId="07F1BFB5" w14:textId="77777777" w:rsidR="00492FCB" w:rsidRPr="001E7444" w:rsidRDefault="00492FCB" w:rsidP="00492FCB">
      <w:pPr>
        <w:ind w:firstLine="708"/>
        <w:rPr>
          <w:rFonts w:ascii="Times New Roman" w:hAnsi="Times New Roman"/>
        </w:rPr>
      </w:pPr>
      <w:r w:rsidRPr="001E7444">
        <w:rPr>
          <w:rFonts w:ascii="Times New Roman" w:hAnsi="Times New Roman"/>
          <w:sz w:val="28"/>
          <w:szCs w:val="28"/>
        </w:rPr>
        <w:t>1 топ – көліктік тасымалдау инфрақұрылымның даму деңгейі және еңбек ресурстары жоғары, экономикалық өсіміне әсер ететін ЛЖ жоғары даму немесе тиімді дамуы бар аймақтар. Жиынтық индексіне ең жақын орналасқан, сонымен қатар екі факторлық топтарында оң мәнге ие – Алматы облысы, Алматы және Нұр-Сұлтан қалалары. Ал Маңғыстау, Павлодар облыстары.</w:t>
      </w:r>
      <w:r w:rsidRPr="001E7444">
        <w:rPr>
          <w:rFonts w:ascii="Times New Roman" w:hAnsi="Times New Roman"/>
        </w:rPr>
        <w:t xml:space="preserve"> </w:t>
      </w:r>
      <w:r w:rsidRPr="001E7444">
        <w:rPr>
          <w:rFonts w:ascii="Times New Roman" w:hAnsi="Times New Roman"/>
          <w:sz w:val="28"/>
          <w:szCs w:val="28"/>
        </w:rPr>
        <w:t>Ақмола облыстары осы топқа жатады, дегенімен материалдық-техникалық қамтамасыз ету, инвестициялық түсімдер, нақты экономикалық секторлар және ақпараттық қамтамасыз ету бірінші факторлық топта оң дәрежеде, ал екінші факторлық топқа керісінше теріс дәрежеге ие болып табылады.</w:t>
      </w:r>
      <w:r w:rsidRPr="001E7444">
        <w:rPr>
          <w:rFonts w:ascii="Times New Roman" w:hAnsi="Times New Roman"/>
        </w:rPr>
        <w:t xml:space="preserve"> </w:t>
      </w:r>
    </w:p>
    <w:p w14:paraId="60542C30" w14:textId="77777777" w:rsidR="0015078B" w:rsidRPr="001E7444" w:rsidRDefault="0015078B" w:rsidP="0015078B">
      <w:pPr>
        <w:ind w:firstLine="708"/>
        <w:rPr>
          <w:rFonts w:ascii="Times New Roman" w:hAnsi="Times New Roman"/>
          <w:sz w:val="28"/>
          <w:szCs w:val="28"/>
        </w:rPr>
      </w:pPr>
      <w:bookmarkStart w:id="7" w:name="_Hlk92230531"/>
      <w:r w:rsidRPr="001E7444">
        <w:rPr>
          <w:rFonts w:ascii="Times New Roman" w:hAnsi="Times New Roman"/>
          <w:sz w:val="28"/>
          <w:szCs w:val="28"/>
        </w:rPr>
        <w:t>Яғни, бұл аймақтарға негізгі капитал инвестицияларының жоғары деңгейде болуы м</w:t>
      </w:r>
      <w:r w:rsidRPr="001E7444">
        <w:rPr>
          <w:rFonts w:ascii="Times New Roman" w:hAnsi="Times New Roman"/>
          <w:noProof/>
          <w:sz w:val="28"/>
          <w:szCs w:val="28"/>
        </w:rPr>
        <w:t xml:space="preserve">емлекеттік бюджеттен қаражат бөлуді аса талап етпейді, яғни бұл аймақтарға жекеменшік және шетелдік инвестицияларды тарту мүмкіндігі өте жоғары. Себебі экономиканың </w:t>
      </w:r>
      <w:r w:rsidRPr="001E7444">
        <w:rPr>
          <w:rFonts w:ascii="Times New Roman" w:hAnsi="Times New Roman"/>
          <w:sz w:val="28"/>
          <w:szCs w:val="28"/>
        </w:rPr>
        <w:t xml:space="preserve"> қызмет істеу тиімділігіне әсер ететін, факторлар; жүк айналымы,  көлік кәсіпорындары жұмысшыларының орташа айлық жалақысы, өнеркәсіп өндірісінің көлемі (тауарлар, қызметтер), байланыс қызметтерінің көлемі экономикалық өсімге жоғары деңгейде әсерін тигізеді. </w:t>
      </w:r>
    </w:p>
    <w:p w14:paraId="18301870" w14:textId="77777777" w:rsidR="0015078B" w:rsidRPr="001E7444" w:rsidRDefault="0015078B" w:rsidP="0015078B">
      <w:pPr>
        <w:ind w:firstLine="708"/>
        <w:rPr>
          <w:rFonts w:ascii="Times New Roman" w:hAnsi="Times New Roman"/>
          <w:noProof/>
          <w:sz w:val="28"/>
          <w:szCs w:val="28"/>
        </w:rPr>
      </w:pPr>
      <w:r w:rsidRPr="001E7444">
        <w:rPr>
          <w:rFonts w:ascii="Times New Roman" w:hAnsi="Times New Roman"/>
          <w:noProof/>
          <w:sz w:val="28"/>
          <w:szCs w:val="28"/>
        </w:rPr>
        <w:t xml:space="preserve">Бұл топқа кіретін аймақтарда логистикалық дамудың кешендік бағдарламасын енгізу қажет және онда келесі көрсеткіштерді арттыру бойынша жұмыстар жоспарлануы тиіс: </w:t>
      </w:r>
      <w:r w:rsidRPr="001E7444">
        <w:rPr>
          <w:rFonts w:ascii="Times New Roman" w:hAnsi="Times New Roman"/>
          <w:sz w:val="28"/>
          <w:szCs w:val="28"/>
        </w:rPr>
        <w:t>ауыл шаруашылығы өнімдерінін шығару көлемін арттыру, ұялы байланыс абоненттерін арттыру, көлік түрі бойынша қаржыландырудың барлық көздерінен негізгі капиталға инвестицияларды көбейту, тасымалданған жүк, багаж, қол-жүк, көлік кәсіпорындарының санын арттыру. Бұл аймақтарда осы мәселелерді өз қаражаттары арқылы шешуге мүмкіндіктері жоғары.</w:t>
      </w:r>
    </w:p>
    <w:p w14:paraId="082642DA" w14:textId="77777777" w:rsidR="0015078B" w:rsidRPr="001E7444" w:rsidRDefault="0015078B" w:rsidP="0015078B">
      <w:pPr>
        <w:ind w:firstLine="708"/>
        <w:rPr>
          <w:rFonts w:ascii="Times New Roman" w:hAnsi="Times New Roman"/>
          <w:sz w:val="28"/>
          <w:szCs w:val="28"/>
        </w:rPr>
      </w:pPr>
      <w:r w:rsidRPr="001E7444">
        <w:rPr>
          <w:rFonts w:ascii="Times New Roman" w:hAnsi="Times New Roman"/>
          <w:sz w:val="28"/>
          <w:szCs w:val="28"/>
        </w:rPr>
        <w:t xml:space="preserve">2-топ </w:t>
      </w:r>
      <w:r w:rsidR="001837B0" w:rsidRPr="001E7444">
        <w:rPr>
          <w:rFonts w:ascii="Times New Roman" w:hAnsi="Times New Roman"/>
          <w:sz w:val="28"/>
          <w:szCs w:val="28"/>
        </w:rPr>
        <w:t>–</w:t>
      </w:r>
      <w:r w:rsidRPr="001E7444">
        <w:rPr>
          <w:rFonts w:ascii="Times New Roman" w:hAnsi="Times New Roman"/>
          <w:sz w:val="28"/>
          <w:szCs w:val="28"/>
        </w:rPr>
        <w:t xml:space="preserve"> экономикалық өсіміне әсер ететін ЛЖ тиімдіге жақын даму деңгейі немесе орташа даму аймақтары. Жиынтық индексіне ең жақын орналасқан, сонымен қатар екі факторлық топтарында оң мәнге ие - Нұр-Сұлтан қаласы, материалдық-техникалық қамтамасыз ету, инвестициялық түсімдер, нақты экономикалық секторлар және ақпараттық қамсыздандыру бірінші факторлық топта оң дәрежеде, ал екінші факторлық топқа керісінше теріс дәрежеге ие - Ақтөбе облысы. ШҚО және Батыс Қазақстан облыстары осы топқа кіреді, дегенмен екінші факторлық топ оң дәрежеде, ал бірінші факторлық топ керісінше теріс дәрежеге ие.</w:t>
      </w:r>
    </w:p>
    <w:p w14:paraId="3EDF6795" w14:textId="77777777" w:rsidR="0015078B" w:rsidRPr="001E7444" w:rsidRDefault="0015078B" w:rsidP="0015078B">
      <w:pPr>
        <w:ind w:firstLine="708"/>
        <w:rPr>
          <w:rFonts w:ascii="Times New Roman" w:hAnsi="Times New Roman"/>
          <w:noProof/>
          <w:sz w:val="28"/>
          <w:szCs w:val="28"/>
        </w:rPr>
      </w:pPr>
      <w:r w:rsidRPr="001E7444">
        <w:rPr>
          <w:rFonts w:ascii="Times New Roman" w:hAnsi="Times New Roman"/>
          <w:noProof/>
          <w:sz w:val="28"/>
          <w:szCs w:val="28"/>
        </w:rPr>
        <w:t>Екінші топ үшін аймақтың логистикалық жүйелерін жетілдіру қаржыландыру және жобалауда мемлекеттің қатысуын республикалық маңызы бар жобалар бойынша бағдарламаларда қарастырылуы тиіс.</w:t>
      </w:r>
    </w:p>
    <w:p w14:paraId="1B95966C" w14:textId="77777777" w:rsidR="0015078B" w:rsidRPr="001E7444" w:rsidRDefault="0015078B" w:rsidP="0015078B">
      <w:pPr>
        <w:ind w:firstLine="708"/>
        <w:rPr>
          <w:rFonts w:ascii="Times New Roman" w:hAnsi="Times New Roman"/>
          <w:sz w:val="28"/>
          <w:szCs w:val="28"/>
        </w:rPr>
      </w:pPr>
      <w:r w:rsidRPr="001E7444">
        <w:rPr>
          <w:rFonts w:ascii="Times New Roman" w:hAnsi="Times New Roman"/>
          <w:noProof/>
          <w:sz w:val="28"/>
          <w:szCs w:val="28"/>
        </w:rPr>
        <w:t xml:space="preserve">Мұнда </w:t>
      </w:r>
      <w:r w:rsidRPr="001E7444">
        <w:rPr>
          <w:rFonts w:ascii="Times New Roman" w:hAnsi="Times New Roman"/>
          <w:sz w:val="28"/>
          <w:szCs w:val="28"/>
        </w:rPr>
        <w:t>F2 факт</w:t>
      </w:r>
      <w:r w:rsidR="00AD55B5" w:rsidRPr="001E7444">
        <w:rPr>
          <w:rFonts w:ascii="Times New Roman" w:hAnsi="Times New Roman"/>
          <w:sz w:val="28"/>
          <w:szCs w:val="28"/>
        </w:rPr>
        <w:t>орларын жоғарылатудың іс-шаралары</w:t>
      </w:r>
      <w:r w:rsidRPr="001E7444">
        <w:rPr>
          <w:rFonts w:ascii="Times New Roman" w:hAnsi="Times New Roman"/>
          <w:sz w:val="28"/>
          <w:szCs w:val="28"/>
        </w:rPr>
        <w:t xml:space="preserve">н құруды БҚО, ШҚО облыстары қажет етеді. Мұнда облыс және республика деңгейінде бағдарламалар бойынша көлік инфрақұрылымына инвестициялар салу, көлік құралдарын импорттау, тасымалданған жүкті арттыру, көлік </w:t>
      </w:r>
      <w:r w:rsidRPr="001E7444">
        <w:rPr>
          <w:rFonts w:ascii="Times New Roman" w:hAnsi="Times New Roman"/>
          <w:sz w:val="28"/>
          <w:szCs w:val="28"/>
        </w:rPr>
        <w:lastRenderedPageBreak/>
        <w:t>кәсіпорындарының санын көбейтті. Мұның бәрі ауыл шаруашылығы, с</w:t>
      </w:r>
      <w:r w:rsidR="001837B0" w:rsidRPr="001E7444">
        <w:rPr>
          <w:rFonts w:ascii="Times New Roman" w:hAnsi="Times New Roman"/>
          <w:sz w:val="28"/>
          <w:szCs w:val="28"/>
        </w:rPr>
        <w:t xml:space="preserve">ауда мен өнеркәсіп өнімдерінің </w:t>
      </w:r>
      <w:r w:rsidRPr="001E7444">
        <w:rPr>
          <w:rFonts w:ascii="Times New Roman" w:hAnsi="Times New Roman"/>
          <w:sz w:val="28"/>
          <w:szCs w:val="28"/>
        </w:rPr>
        <w:t>көлемін арттыруға тікелей байланысты.</w:t>
      </w:r>
    </w:p>
    <w:p w14:paraId="54B87829" w14:textId="77777777" w:rsidR="0015078B" w:rsidRPr="001E7444" w:rsidRDefault="0015078B" w:rsidP="0015078B">
      <w:pPr>
        <w:ind w:firstLine="708"/>
        <w:rPr>
          <w:rFonts w:ascii="Times New Roman" w:hAnsi="Times New Roman"/>
          <w:sz w:val="28"/>
          <w:szCs w:val="28"/>
        </w:rPr>
      </w:pPr>
      <w:r w:rsidRPr="001E7444">
        <w:rPr>
          <w:rFonts w:ascii="Times New Roman" w:hAnsi="Times New Roman"/>
          <w:sz w:val="28"/>
          <w:szCs w:val="28"/>
        </w:rPr>
        <w:t>Керісінше F1 тобына кіретін факторлар: негізгі капитал инвестициялары, азаматтардың меншігіндегі жүк машиналарының болуы, жүк айналымы, көлік кәсіпорындары жұмысшыларының орташа айлық жалақысы, өнеркәсіп өндірісінің көлемі (тауарлар, қызметтер), байланыс қызметтерінің көлемі – бір қалыпта дамуда, сондықтан қосымша шараларды қажет етпейді.</w:t>
      </w:r>
    </w:p>
    <w:p w14:paraId="43E6AF4F" w14:textId="77777777" w:rsidR="0015078B" w:rsidRPr="001E7444" w:rsidRDefault="0015078B" w:rsidP="0015078B">
      <w:pPr>
        <w:ind w:firstLine="708"/>
        <w:rPr>
          <w:rFonts w:ascii="Times New Roman" w:hAnsi="Times New Roman"/>
          <w:sz w:val="28"/>
          <w:szCs w:val="28"/>
        </w:rPr>
      </w:pPr>
      <w:r w:rsidRPr="001E7444">
        <w:rPr>
          <w:rFonts w:ascii="Times New Roman" w:hAnsi="Times New Roman"/>
          <w:sz w:val="28"/>
          <w:szCs w:val="28"/>
        </w:rPr>
        <w:t xml:space="preserve">Аталған факторларды жақсартудың негізгі қаржыландыру көздері бюджет, бюджеттен тыс қорлар, кәсіпорындар қорлары және жекеменшік тұлғалардың қаржысы арқылы іске асырылады. </w:t>
      </w:r>
    </w:p>
    <w:p w14:paraId="03E0518E" w14:textId="77777777" w:rsidR="0015078B" w:rsidRPr="001E7444" w:rsidRDefault="0015078B" w:rsidP="0015078B">
      <w:pPr>
        <w:ind w:firstLine="708"/>
        <w:rPr>
          <w:rFonts w:ascii="Times New Roman" w:hAnsi="Times New Roman"/>
          <w:sz w:val="28"/>
          <w:szCs w:val="28"/>
        </w:rPr>
      </w:pPr>
      <w:r w:rsidRPr="001E7444">
        <w:rPr>
          <w:rFonts w:ascii="Times New Roman" w:hAnsi="Times New Roman"/>
          <w:sz w:val="28"/>
          <w:szCs w:val="28"/>
        </w:rPr>
        <w:t xml:space="preserve">3-топ </w:t>
      </w:r>
      <w:r w:rsidR="001837B0" w:rsidRPr="001E7444">
        <w:rPr>
          <w:rFonts w:ascii="Times New Roman" w:hAnsi="Times New Roman"/>
          <w:sz w:val="28"/>
          <w:szCs w:val="28"/>
        </w:rPr>
        <w:t>–</w:t>
      </w:r>
      <w:r w:rsidRPr="001E7444">
        <w:rPr>
          <w:rFonts w:ascii="Times New Roman" w:hAnsi="Times New Roman"/>
          <w:sz w:val="28"/>
          <w:szCs w:val="28"/>
        </w:rPr>
        <w:t xml:space="preserve"> ЛЖ орташа даму деңгейі немесе қанағаттанарлық даму. Қостанай облысы екінші факторлық топта оң дәрежеде, ал бірінші факторлық топқа керісінше теріс дәрежеге ие болса, Түркістан облысы керісінше, бірінші факторлық топта оң дәрежеде, ал екінші факторлық топ керісінше теріс дәрежеге ие. Сонымен қатар, Қызылорда және Қарағанды облыстары екі факторлық топта да теріс мәнге ие аймақтар.</w:t>
      </w:r>
    </w:p>
    <w:p w14:paraId="4FA55E9F" w14:textId="77777777" w:rsidR="0015078B" w:rsidRPr="001E7444" w:rsidRDefault="0015078B" w:rsidP="0015078B">
      <w:pPr>
        <w:pStyle w:val="aa"/>
        <w:ind w:firstLine="567"/>
        <w:rPr>
          <w:noProof/>
          <w:sz w:val="28"/>
          <w:szCs w:val="28"/>
          <w:lang w:val="kk-KZ"/>
        </w:rPr>
      </w:pPr>
      <w:r w:rsidRPr="001E7444">
        <w:rPr>
          <w:noProof/>
          <w:sz w:val="28"/>
          <w:szCs w:val="28"/>
          <w:lang w:val="kk-KZ"/>
        </w:rPr>
        <w:t>Аймақтардың үшінші тобы үшін бағдарлама логистикалық қызметтің объектілерінде бар жеңілдік және басқа мемлекеттік қолдауларға негізделеді. Республикалық деңгейде инфрақұрылымды дамытудың бас бағдарламасы бұл аймақтарға әсер ететін факто</w:t>
      </w:r>
      <w:r w:rsidR="00AD55B5" w:rsidRPr="001E7444">
        <w:rPr>
          <w:noProof/>
          <w:sz w:val="28"/>
          <w:szCs w:val="28"/>
          <w:lang w:val="kk-KZ"/>
        </w:rPr>
        <w:t>р</w:t>
      </w:r>
      <w:r w:rsidRPr="001E7444">
        <w:rPr>
          <w:noProof/>
          <w:sz w:val="28"/>
          <w:szCs w:val="28"/>
          <w:lang w:val="kk-KZ"/>
        </w:rPr>
        <w:t>ларды есепке ала отырып жасалынуы тиіс.</w:t>
      </w:r>
    </w:p>
    <w:p w14:paraId="162BCFC8" w14:textId="77777777" w:rsidR="0015078B" w:rsidRPr="001E7444" w:rsidRDefault="0015078B" w:rsidP="0015078B">
      <w:pPr>
        <w:ind w:firstLine="708"/>
        <w:rPr>
          <w:rFonts w:ascii="Times New Roman" w:hAnsi="Times New Roman"/>
          <w:noProof/>
          <w:sz w:val="28"/>
          <w:szCs w:val="28"/>
        </w:rPr>
      </w:pPr>
      <w:r w:rsidRPr="001E7444">
        <w:rPr>
          <w:rFonts w:ascii="Times New Roman" w:hAnsi="Times New Roman"/>
          <w:sz w:val="28"/>
          <w:szCs w:val="28"/>
        </w:rPr>
        <w:t xml:space="preserve">4-топ </w:t>
      </w:r>
      <w:r w:rsidR="001837B0" w:rsidRPr="001E7444">
        <w:rPr>
          <w:rFonts w:ascii="Times New Roman" w:hAnsi="Times New Roman"/>
          <w:sz w:val="28"/>
          <w:szCs w:val="28"/>
        </w:rPr>
        <w:t>–</w:t>
      </w:r>
      <w:r w:rsidRPr="001E7444">
        <w:rPr>
          <w:rFonts w:ascii="Times New Roman" w:hAnsi="Times New Roman"/>
          <w:sz w:val="28"/>
          <w:szCs w:val="28"/>
        </w:rPr>
        <w:t xml:space="preserve"> ЛЖ тиімсіз даму деңгейі немесе өте нашар дамуда. Атырау, Солтүстік Қазақстан және Жамбыл облыстары кіреді (</w:t>
      </w:r>
      <w:r w:rsidR="001837B0" w:rsidRPr="001E7444">
        <w:rPr>
          <w:rFonts w:ascii="Times New Roman" w:hAnsi="Times New Roman"/>
          <w:sz w:val="28"/>
          <w:szCs w:val="28"/>
        </w:rPr>
        <w:t>22-</w:t>
      </w:r>
      <w:r w:rsidRPr="001E7444">
        <w:rPr>
          <w:rFonts w:ascii="Times New Roman" w:hAnsi="Times New Roman"/>
          <w:sz w:val="28"/>
          <w:szCs w:val="28"/>
        </w:rPr>
        <w:t xml:space="preserve">сурет). </w:t>
      </w:r>
      <w:r w:rsidRPr="001E7444">
        <w:rPr>
          <w:rFonts w:ascii="Times New Roman" w:hAnsi="Times New Roman"/>
          <w:noProof/>
          <w:sz w:val="28"/>
          <w:szCs w:val="28"/>
        </w:rPr>
        <w:t xml:space="preserve">Бұл аймақтардың инвестициялық тартымдылығы төмен және инфрақұрылымды дамытуға төменгі қажеттілікті сипаттайтын аймақтар. </w:t>
      </w:r>
    </w:p>
    <w:p w14:paraId="29CEF337" w14:textId="77777777" w:rsidR="0015078B" w:rsidRPr="001E7444" w:rsidRDefault="0015078B" w:rsidP="00B06500">
      <w:pPr>
        <w:ind w:firstLine="708"/>
        <w:rPr>
          <w:rFonts w:ascii="Times New Roman" w:hAnsi="Times New Roman"/>
          <w:sz w:val="28"/>
          <w:szCs w:val="28"/>
        </w:rPr>
      </w:pPr>
      <w:r w:rsidRPr="001E7444">
        <w:rPr>
          <w:rFonts w:ascii="Times New Roman" w:hAnsi="Times New Roman"/>
          <w:sz w:val="28"/>
          <w:szCs w:val="28"/>
        </w:rPr>
        <w:t xml:space="preserve">2021-2030 жылдар аралығында статистикалық әдіспен уақыттық қатарларды қолдана отырып, </w:t>
      </w:r>
      <w:r w:rsidR="00B06500" w:rsidRPr="001E7444">
        <w:rPr>
          <w:rFonts w:ascii="Times New Roman" w:hAnsi="Times New Roman"/>
          <w:sz w:val="28"/>
          <w:szCs w:val="28"/>
        </w:rPr>
        <w:t>1991</w:t>
      </w:r>
      <w:r w:rsidRPr="001E7444">
        <w:rPr>
          <w:rFonts w:ascii="Times New Roman" w:hAnsi="Times New Roman"/>
          <w:sz w:val="28"/>
          <w:szCs w:val="28"/>
        </w:rPr>
        <w:t xml:space="preserve">-2020 жылдардың </w:t>
      </w:r>
      <w:r w:rsidR="00B06500" w:rsidRPr="001E7444">
        <w:rPr>
          <w:rFonts w:ascii="Times New Roman" w:hAnsi="Times New Roman"/>
          <w:sz w:val="28"/>
          <w:szCs w:val="28"/>
        </w:rPr>
        <w:t xml:space="preserve">нақты ЖІӨ көлемінің </w:t>
      </w:r>
      <w:r w:rsidRPr="001E7444">
        <w:rPr>
          <w:rFonts w:ascii="Times New Roman" w:hAnsi="Times New Roman"/>
          <w:sz w:val="28"/>
          <w:szCs w:val="28"/>
        </w:rPr>
        <w:t>мәлеметтерін қолдану арқылы</w:t>
      </w:r>
      <w:r w:rsidR="00B06500" w:rsidRPr="001E7444">
        <w:rPr>
          <w:rFonts w:ascii="Times New Roman" w:hAnsi="Times New Roman"/>
          <w:sz w:val="28"/>
          <w:szCs w:val="28"/>
        </w:rPr>
        <w:t xml:space="preserve"> болжау</w:t>
      </w:r>
      <w:r w:rsidRPr="001E7444">
        <w:rPr>
          <w:rFonts w:ascii="Times New Roman" w:hAnsi="Times New Roman"/>
          <w:sz w:val="28"/>
          <w:szCs w:val="28"/>
        </w:rPr>
        <w:t xml:space="preserve"> жүргіздік. F1 факторлық топ бойынша айнымалылардың болжауға </w:t>
      </w:r>
      <w:r w:rsidR="00B06500" w:rsidRPr="001E7444">
        <w:rPr>
          <w:rFonts w:ascii="Times New Roman" w:hAnsi="Times New Roman"/>
          <w:sz w:val="28"/>
          <w:szCs w:val="28"/>
        </w:rPr>
        <w:t xml:space="preserve">кірген мәліметтерге </w:t>
      </w:r>
      <w:r w:rsidRPr="001E7444">
        <w:rPr>
          <w:rFonts w:ascii="Times New Roman" w:hAnsi="Times New Roman"/>
          <w:sz w:val="28"/>
          <w:szCs w:val="28"/>
        </w:rPr>
        <w:t>негізгі капитал инвестициялары, азаматтардың меншігіндегі жүк көлігінің саны,</w:t>
      </w:r>
      <w:r w:rsidR="00AD55B5" w:rsidRPr="001E7444">
        <w:rPr>
          <w:rFonts w:ascii="Times New Roman" w:hAnsi="Times New Roman"/>
          <w:sz w:val="28"/>
          <w:szCs w:val="28"/>
        </w:rPr>
        <w:t xml:space="preserve"> </w:t>
      </w:r>
      <w:r w:rsidRPr="001E7444">
        <w:rPr>
          <w:rFonts w:ascii="Times New Roman" w:hAnsi="Times New Roman"/>
          <w:sz w:val="28"/>
          <w:szCs w:val="28"/>
        </w:rPr>
        <w:t xml:space="preserve">жүк айналымы, көлік кәсіпорындары жұмысшыларының орташа айлық жалақы, өнеркәсіп өндірісінің көлемі, байланыс қызметтерінің көлемдерінің </w:t>
      </w:r>
      <w:r w:rsidR="00B06500" w:rsidRPr="001E7444">
        <w:rPr>
          <w:rFonts w:ascii="Times New Roman" w:hAnsi="Times New Roman"/>
          <w:sz w:val="28"/>
          <w:szCs w:val="28"/>
        </w:rPr>
        <w:t>қолдандық</w:t>
      </w:r>
      <w:r w:rsidRPr="001E7444">
        <w:rPr>
          <w:rFonts w:ascii="Times New Roman" w:eastAsia="Times New Roman" w:hAnsi="Times New Roman"/>
          <w:sz w:val="28"/>
          <w:szCs w:val="28"/>
          <w:lang w:eastAsia="ru-RU"/>
        </w:rPr>
        <w:t>. 2</w:t>
      </w:r>
      <w:r w:rsidR="00B06500" w:rsidRPr="001E7444">
        <w:rPr>
          <w:rFonts w:ascii="Times New Roman" w:eastAsia="Times New Roman" w:hAnsi="Times New Roman"/>
          <w:sz w:val="28"/>
          <w:szCs w:val="28"/>
          <w:lang w:eastAsia="ru-RU"/>
        </w:rPr>
        <w:t>3</w:t>
      </w:r>
      <w:r w:rsidR="001837B0" w:rsidRPr="001E7444">
        <w:rPr>
          <w:rFonts w:ascii="Times New Roman" w:eastAsia="Times New Roman" w:hAnsi="Times New Roman"/>
          <w:sz w:val="28"/>
          <w:szCs w:val="28"/>
          <w:lang w:eastAsia="ru-RU"/>
        </w:rPr>
        <w:t>-</w:t>
      </w:r>
      <w:r w:rsidR="00B06500" w:rsidRPr="001E7444">
        <w:rPr>
          <w:rFonts w:ascii="Times New Roman" w:eastAsia="Times New Roman" w:hAnsi="Times New Roman"/>
          <w:sz w:val="28"/>
          <w:szCs w:val="28"/>
          <w:lang w:eastAsia="ru-RU"/>
        </w:rPr>
        <w:t>суретте</w:t>
      </w:r>
      <w:r w:rsidRPr="001E7444">
        <w:rPr>
          <w:rFonts w:ascii="Times New Roman" w:eastAsia="Times New Roman" w:hAnsi="Times New Roman"/>
          <w:sz w:val="28"/>
          <w:szCs w:val="28"/>
          <w:lang w:eastAsia="ru-RU"/>
        </w:rPr>
        <w:t xml:space="preserve"> көрініп тұрғандай, F1 мәні жылдан-жылға өсіп келеді және ол оң мәнге ие. </w:t>
      </w:r>
      <w:r w:rsidRPr="001E7444">
        <w:rPr>
          <w:rFonts w:ascii="Times New Roman" w:hAnsi="Times New Roman"/>
          <w:sz w:val="28"/>
          <w:szCs w:val="28"/>
        </w:rPr>
        <w:t xml:space="preserve">Осындаған ұқсас талдау </w:t>
      </w:r>
      <w:r w:rsidR="00B06500" w:rsidRPr="001E7444">
        <w:rPr>
          <w:rFonts w:ascii="Times New Roman" w:hAnsi="Times New Roman"/>
          <w:sz w:val="28"/>
          <w:szCs w:val="28"/>
        </w:rPr>
        <w:t>F</w:t>
      </w:r>
      <w:r w:rsidRPr="001E7444">
        <w:rPr>
          <w:rFonts w:ascii="Times New Roman" w:hAnsi="Times New Roman"/>
          <w:sz w:val="28"/>
          <w:szCs w:val="28"/>
        </w:rPr>
        <w:t xml:space="preserve">2 факторлық топ үшін де жасадық. </w:t>
      </w:r>
      <w:r w:rsidR="00B06500" w:rsidRPr="001E7444">
        <w:rPr>
          <w:rFonts w:ascii="Times New Roman" w:hAnsi="Times New Roman"/>
          <w:sz w:val="28"/>
          <w:szCs w:val="28"/>
        </w:rPr>
        <w:t xml:space="preserve">Оларға: көлік түрі бойынша қаржыландырудың барлық көздерінен негізгі капиталға инвестициялар, көлік құралдарын импорттау, тасымалданған жүк, багаж, қол-жүк, көлік кәсіпорындарының саны, ауыл шаруашылығы өнімдерінің (қызметтердің) жалпы шығарылымы, ұялы байланыс абоненттерінің көрсеткіштері кіреді. </w:t>
      </w:r>
      <w:r w:rsidRPr="001E7444">
        <w:rPr>
          <w:rFonts w:ascii="Times New Roman" w:eastAsia="Times New Roman" w:hAnsi="Times New Roman"/>
          <w:sz w:val="28"/>
          <w:szCs w:val="28"/>
          <w:lang w:eastAsia="ru-RU"/>
        </w:rPr>
        <w:t>F2 жиынтық мәні</w:t>
      </w:r>
      <w:r w:rsidR="0001622B" w:rsidRPr="001E7444">
        <w:rPr>
          <w:rFonts w:ascii="Times New Roman" w:eastAsia="Times New Roman" w:hAnsi="Times New Roman"/>
          <w:sz w:val="28"/>
          <w:szCs w:val="28"/>
          <w:lang w:eastAsia="ru-RU"/>
        </w:rPr>
        <w:t xml:space="preserve"> </w:t>
      </w:r>
      <w:r w:rsidRPr="001E7444">
        <w:rPr>
          <w:rFonts w:ascii="Times New Roman" w:eastAsia="Times New Roman" w:hAnsi="Times New Roman"/>
          <w:sz w:val="28"/>
          <w:szCs w:val="28"/>
          <w:lang w:eastAsia="ru-RU"/>
        </w:rPr>
        <w:t>д</w:t>
      </w:r>
      <w:r w:rsidR="0001622B" w:rsidRPr="001E7444">
        <w:rPr>
          <w:rFonts w:ascii="Times New Roman" w:eastAsia="Times New Roman" w:hAnsi="Times New Roman"/>
          <w:sz w:val="28"/>
          <w:szCs w:val="28"/>
          <w:lang w:eastAsia="ru-RU"/>
        </w:rPr>
        <w:t>е</w:t>
      </w:r>
      <w:r w:rsidRPr="001E7444">
        <w:rPr>
          <w:rFonts w:ascii="Times New Roman" w:eastAsia="Times New Roman" w:hAnsi="Times New Roman"/>
          <w:sz w:val="28"/>
          <w:szCs w:val="28"/>
          <w:lang w:eastAsia="ru-RU"/>
        </w:rPr>
        <w:t xml:space="preserve"> жылдан-жылға өсіп келеді және ол оң мәнге ие </w:t>
      </w:r>
      <w:r w:rsidRPr="001E7444">
        <w:rPr>
          <w:rFonts w:ascii="Times New Roman" w:hAnsi="Times New Roman"/>
          <w:sz w:val="28"/>
          <w:szCs w:val="28"/>
        </w:rPr>
        <w:t>(</w:t>
      </w:r>
      <w:r w:rsidR="001837B0" w:rsidRPr="001E7444">
        <w:rPr>
          <w:rFonts w:ascii="Times New Roman" w:hAnsi="Times New Roman"/>
          <w:sz w:val="28"/>
          <w:szCs w:val="28"/>
        </w:rPr>
        <w:t>23-</w:t>
      </w:r>
      <w:r w:rsidRPr="001E7444">
        <w:rPr>
          <w:rFonts w:ascii="Times New Roman" w:hAnsi="Times New Roman"/>
          <w:sz w:val="28"/>
          <w:szCs w:val="28"/>
        </w:rPr>
        <w:t>сурет)</w:t>
      </w:r>
      <w:r w:rsidRPr="001E7444">
        <w:rPr>
          <w:rFonts w:ascii="Times New Roman" w:eastAsia="Times New Roman" w:hAnsi="Times New Roman"/>
          <w:sz w:val="28"/>
          <w:szCs w:val="28"/>
          <w:lang w:eastAsia="ru-RU"/>
        </w:rPr>
        <w:t>.</w:t>
      </w:r>
    </w:p>
    <w:p w14:paraId="03554A5E" w14:textId="77777777" w:rsidR="00562300" w:rsidRPr="001E7444" w:rsidRDefault="0015078B" w:rsidP="00403975">
      <w:pPr>
        <w:ind w:firstLine="708"/>
        <w:rPr>
          <w:rFonts w:ascii="Times New Roman" w:hAnsi="Times New Roman"/>
          <w:sz w:val="28"/>
          <w:szCs w:val="28"/>
        </w:rPr>
      </w:pPr>
      <w:r w:rsidRPr="001E7444">
        <w:rPr>
          <w:rFonts w:ascii="Times New Roman" w:hAnsi="Times New Roman"/>
          <w:sz w:val="28"/>
          <w:szCs w:val="28"/>
        </w:rPr>
        <w:t>Біздің 2</w:t>
      </w:r>
      <w:r w:rsidR="0001622B" w:rsidRPr="001E7444">
        <w:rPr>
          <w:rFonts w:ascii="Times New Roman" w:hAnsi="Times New Roman"/>
          <w:sz w:val="28"/>
          <w:szCs w:val="28"/>
        </w:rPr>
        <w:t>3</w:t>
      </w:r>
      <w:r w:rsidR="001837B0" w:rsidRPr="001E7444">
        <w:rPr>
          <w:rFonts w:ascii="Times New Roman" w:hAnsi="Times New Roman"/>
          <w:sz w:val="28"/>
          <w:szCs w:val="28"/>
        </w:rPr>
        <w:t>-</w:t>
      </w:r>
      <w:r w:rsidRPr="001E7444">
        <w:rPr>
          <w:rFonts w:ascii="Times New Roman" w:hAnsi="Times New Roman"/>
          <w:sz w:val="28"/>
          <w:szCs w:val="28"/>
        </w:rPr>
        <w:t>суреттегі болжау бойынша факторлар тобын қарайтын болсақ</w:t>
      </w:r>
      <w:r w:rsidR="00823226" w:rsidRPr="001E7444">
        <w:rPr>
          <w:rFonts w:ascii="Times New Roman" w:hAnsi="Times New Roman"/>
          <w:sz w:val="28"/>
          <w:szCs w:val="28"/>
        </w:rPr>
        <w:t>, нақты ЖІӨ көлемі жыл сайын</w:t>
      </w:r>
      <w:r w:rsidR="00403975" w:rsidRPr="001E7444">
        <w:rPr>
          <w:rFonts w:ascii="Times New Roman" w:hAnsi="Times New Roman"/>
          <w:sz w:val="28"/>
          <w:szCs w:val="28"/>
        </w:rPr>
        <w:t>ғы өткен жылмен салыстырғанда</w:t>
      </w:r>
      <w:r w:rsidR="00823226" w:rsidRPr="001E7444">
        <w:rPr>
          <w:rFonts w:ascii="Times New Roman" w:hAnsi="Times New Roman"/>
          <w:sz w:val="28"/>
          <w:szCs w:val="28"/>
        </w:rPr>
        <w:t xml:space="preserve"> 2%-ға өсу деңгейін болжайды (2022-2030), тек 2021 жылы 2020-мен салыстырғанда 3% өс</w:t>
      </w:r>
      <w:r w:rsidR="00403975" w:rsidRPr="001E7444">
        <w:rPr>
          <w:rFonts w:ascii="Times New Roman" w:hAnsi="Times New Roman"/>
          <w:sz w:val="28"/>
          <w:szCs w:val="28"/>
        </w:rPr>
        <w:t>еді деп күтілуде</w:t>
      </w:r>
      <w:r w:rsidR="00823226" w:rsidRPr="001E7444">
        <w:rPr>
          <w:rFonts w:ascii="Times New Roman" w:hAnsi="Times New Roman"/>
          <w:sz w:val="28"/>
          <w:szCs w:val="28"/>
        </w:rPr>
        <w:t xml:space="preserve">. Ал </w:t>
      </w:r>
      <w:r w:rsidRPr="001E7444">
        <w:rPr>
          <w:rFonts w:ascii="Times New Roman" w:hAnsi="Times New Roman"/>
          <w:sz w:val="28"/>
          <w:szCs w:val="28"/>
        </w:rPr>
        <w:t>F1</w:t>
      </w:r>
      <w:r w:rsidR="00823226" w:rsidRPr="001E7444">
        <w:rPr>
          <w:rFonts w:ascii="Times New Roman" w:hAnsi="Times New Roman"/>
          <w:sz w:val="28"/>
          <w:szCs w:val="28"/>
        </w:rPr>
        <w:t xml:space="preserve"> </w:t>
      </w:r>
      <w:r w:rsidRPr="001E7444">
        <w:rPr>
          <w:rFonts w:ascii="Times New Roman" w:hAnsi="Times New Roman"/>
          <w:sz w:val="28"/>
          <w:szCs w:val="28"/>
        </w:rPr>
        <w:t>факторлардың экономикаға әсері жоғары орта есеппен</w:t>
      </w:r>
      <w:r w:rsidR="00403975" w:rsidRPr="001E7444">
        <w:rPr>
          <w:rFonts w:ascii="Times New Roman" w:hAnsi="Times New Roman"/>
          <w:sz w:val="28"/>
          <w:szCs w:val="28"/>
        </w:rPr>
        <w:t xml:space="preserve"> </w:t>
      </w:r>
      <w:r w:rsidRPr="001E7444">
        <w:rPr>
          <w:rFonts w:ascii="Times New Roman" w:hAnsi="Times New Roman"/>
          <w:sz w:val="28"/>
          <w:szCs w:val="28"/>
        </w:rPr>
        <w:t>5%</w:t>
      </w:r>
      <w:r w:rsidR="00403975" w:rsidRPr="001E7444">
        <w:rPr>
          <w:rFonts w:ascii="Times New Roman" w:hAnsi="Times New Roman"/>
          <w:sz w:val="28"/>
          <w:szCs w:val="28"/>
        </w:rPr>
        <w:t xml:space="preserve"> құрайды</w:t>
      </w:r>
      <w:r w:rsidRPr="001E7444">
        <w:rPr>
          <w:rFonts w:ascii="Times New Roman" w:hAnsi="Times New Roman"/>
          <w:sz w:val="28"/>
          <w:szCs w:val="28"/>
        </w:rPr>
        <w:t>, ал F2-топтағы факторлар төмен 3% деңгейде әсерін тигізеді</w:t>
      </w:r>
      <w:r w:rsidR="008F754D" w:rsidRPr="001E7444">
        <w:rPr>
          <w:rFonts w:ascii="Times New Roman" w:hAnsi="Times New Roman"/>
          <w:sz w:val="28"/>
          <w:szCs w:val="28"/>
        </w:rPr>
        <w:t xml:space="preserve"> (24-кесте)</w:t>
      </w:r>
      <w:r w:rsidR="00403975" w:rsidRPr="001E7444">
        <w:rPr>
          <w:rFonts w:ascii="Times New Roman" w:hAnsi="Times New Roman"/>
          <w:sz w:val="28"/>
          <w:szCs w:val="28"/>
        </w:rPr>
        <w:t xml:space="preserve">.  </w:t>
      </w:r>
    </w:p>
    <w:bookmarkEnd w:id="7"/>
    <w:p w14:paraId="7A12B343" w14:textId="77777777" w:rsidR="00403975" w:rsidRPr="001E7444" w:rsidRDefault="00403975" w:rsidP="0059600F">
      <w:pPr>
        <w:rPr>
          <w:rFonts w:ascii="Times New Roman" w:hAnsi="Times New Roman"/>
          <w:sz w:val="28"/>
          <w:szCs w:val="28"/>
        </w:rPr>
        <w:sectPr w:rsidR="00403975" w:rsidRPr="001E7444" w:rsidSect="003B6FD4">
          <w:pgSz w:w="11906" w:h="16838"/>
          <w:pgMar w:top="1134" w:right="567" w:bottom="1134" w:left="1701" w:header="709" w:footer="709" w:gutter="0"/>
          <w:cols w:space="708"/>
          <w:docGrid w:linePitch="360"/>
        </w:sectPr>
      </w:pPr>
    </w:p>
    <w:p w14:paraId="3A741D9C" w14:textId="77777777" w:rsidR="00562300" w:rsidRPr="001E7444" w:rsidRDefault="00562300" w:rsidP="000F2675">
      <w:pPr>
        <w:jc w:val="right"/>
        <w:rPr>
          <w:rFonts w:ascii="Times New Roman" w:hAnsi="Times New Roman"/>
          <w:sz w:val="20"/>
          <w:szCs w:val="20"/>
        </w:rPr>
      </w:pPr>
      <w:r w:rsidRPr="001E7444">
        <w:rPr>
          <w:noProof/>
          <w:lang w:val="ru-RU" w:eastAsia="ru-RU"/>
        </w:rPr>
        <w:lastRenderedPageBreak/>
        <w:drawing>
          <wp:inline distT="0" distB="0" distL="0" distR="0" wp14:anchorId="74665C3A" wp14:editId="15ED011A">
            <wp:extent cx="8861366" cy="4530436"/>
            <wp:effectExtent l="0" t="0" r="0" b="3810"/>
            <wp:docPr id="97" name="Диаграмма 97">
              <a:extLst xmlns:a="http://schemas.openxmlformats.org/drawingml/2006/main">
                <a:ext uri="{FF2B5EF4-FFF2-40B4-BE49-F238E27FC236}">
                  <a16:creationId xmlns:a16="http://schemas.microsoft.com/office/drawing/2014/main" id="{904D72AF-DEF2-4DB2-ABA4-C5CD69791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A0B56D" w14:textId="77777777" w:rsidR="00562300" w:rsidRPr="001E7444" w:rsidRDefault="001F7EEC" w:rsidP="000F2675">
      <w:pPr>
        <w:ind w:firstLine="709"/>
        <w:rPr>
          <w:rFonts w:ascii="Times New Roman" w:hAnsi="Times New Roman"/>
          <w:noProof/>
          <w:sz w:val="24"/>
          <w:szCs w:val="24"/>
          <w:lang w:eastAsia="ru-RU"/>
        </w:rPr>
      </w:pPr>
      <w:r w:rsidRPr="001E7444">
        <w:rPr>
          <w:rFonts w:ascii="Times New Roman" w:hAnsi="Times New Roman"/>
          <w:noProof/>
          <w:sz w:val="24"/>
          <w:szCs w:val="24"/>
          <w:lang w:eastAsia="ru-RU"/>
        </w:rPr>
        <w:t>*</w:t>
      </w:r>
      <w:r w:rsidR="000F2675" w:rsidRPr="001E7444">
        <w:rPr>
          <w:rFonts w:ascii="Times New Roman" w:hAnsi="Times New Roman"/>
          <w:noProof/>
          <w:sz w:val="24"/>
          <w:szCs w:val="24"/>
          <w:lang w:eastAsia="ru-RU"/>
        </w:rPr>
        <w:t xml:space="preserve"> – </w:t>
      </w:r>
      <w:r w:rsidRPr="001E7444">
        <w:rPr>
          <w:rFonts w:ascii="Times New Roman" w:hAnsi="Times New Roman"/>
          <w:noProof/>
          <w:sz w:val="24"/>
          <w:szCs w:val="24"/>
          <w:lang w:eastAsia="ru-RU"/>
        </w:rPr>
        <w:t>ЖІӨ – 1991-2020 жылдардағы нақты ЖІӨ көлемі</w:t>
      </w:r>
      <w:r w:rsidR="000F2675" w:rsidRPr="001E7444">
        <w:rPr>
          <w:rFonts w:ascii="Times New Roman" w:hAnsi="Times New Roman"/>
          <w:noProof/>
          <w:sz w:val="24"/>
          <w:szCs w:val="24"/>
          <w:lang w:eastAsia="ru-RU"/>
        </w:rPr>
        <w:t>;</w:t>
      </w:r>
    </w:p>
    <w:p w14:paraId="175CE294" w14:textId="77777777" w:rsidR="00B2502D" w:rsidRPr="001E7444" w:rsidRDefault="004758D9" w:rsidP="000F2675">
      <w:pPr>
        <w:ind w:firstLine="709"/>
        <w:rPr>
          <w:rFonts w:ascii="Times New Roman" w:hAnsi="Times New Roman"/>
          <w:sz w:val="24"/>
          <w:szCs w:val="24"/>
        </w:rPr>
      </w:pPr>
      <w:r w:rsidRPr="001E7444">
        <w:rPr>
          <w:rFonts w:ascii="Times New Roman" w:hAnsi="Times New Roman"/>
          <w:sz w:val="24"/>
          <w:szCs w:val="24"/>
        </w:rPr>
        <w:t>*</w:t>
      </w:r>
      <w:r w:rsidR="001F7EEC" w:rsidRPr="001E7444">
        <w:rPr>
          <w:rFonts w:ascii="Times New Roman" w:hAnsi="Times New Roman"/>
          <w:sz w:val="24"/>
          <w:szCs w:val="24"/>
        </w:rPr>
        <w:t>*</w:t>
      </w:r>
      <w:r w:rsidR="000F2675" w:rsidRPr="001E7444">
        <w:rPr>
          <w:rFonts w:ascii="Times New Roman" w:hAnsi="Times New Roman"/>
          <w:sz w:val="24"/>
          <w:szCs w:val="24"/>
        </w:rPr>
        <w:t xml:space="preserve"> – </w:t>
      </w:r>
      <w:r w:rsidR="00B2502D" w:rsidRPr="001E7444">
        <w:rPr>
          <w:rFonts w:ascii="Times New Roman" w:hAnsi="Times New Roman"/>
          <w:noProof/>
          <w:sz w:val="24"/>
          <w:szCs w:val="24"/>
          <w:lang w:eastAsia="ru-RU"/>
        </w:rPr>
        <w:t xml:space="preserve">F1 </w:t>
      </w:r>
      <w:r w:rsidRPr="001E7444">
        <w:rPr>
          <w:rFonts w:ascii="Times New Roman" w:hAnsi="Times New Roman"/>
          <w:noProof/>
          <w:sz w:val="24"/>
          <w:szCs w:val="24"/>
          <w:lang w:eastAsia="ru-RU"/>
        </w:rPr>
        <w:t xml:space="preserve">және </w:t>
      </w:r>
      <w:r w:rsidR="00B2502D" w:rsidRPr="001E7444">
        <w:rPr>
          <w:rFonts w:ascii="Times New Roman" w:hAnsi="Times New Roman"/>
          <w:noProof/>
          <w:sz w:val="24"/>
          <w:szCs w:val="24"/>
          <w:lang w:eastAsia="ru-RU"/>
        </w:rPr>
        <w:t>F2 – 20</w:t>
      </w:r>
      <w:r w:rsidR="001F7EEC" w:rsidRPr="001E7444">
        <w:rPr>
          <w:rFonts w:ascii="Times New Roman" w:hAnsi="Times New Roman"/>
          <w:noProof/>
          <w:sz w:val="24"/>
          <w:szCs w:val="24"/>
          <w:lang w:eastAsia="ru-RU"/>
        </w:rPr>
        <w:t>21</w:t>
      </w:r>
      <w:r w:rsidR="00B2502D" w:rsidRPr="001E7444">
        <w:rPr>
          <w:rFonts w:ascii="Times New Roman" w:hAnsi="Times New Roman"/>
          <w:noProof/>
          <w:sz w:val="24"/>
          <w:szCs w:val="24"/>
          <w:lang w:eastAsia="ru-RU"/>
        </w:rPr>
        <w:t>-20</w:t>
      </w:r>
      <w:r w:rsidR="001F7EEC" w:rsidRPr="001E7444">
        <w:rPr>
          <w:rFonts w:ascii="Times New Roman" w:hAnsi="Times New Roman"/>
          <w:noProof/>
          <w:sz w:val="24"/>
          <w:szCs w:val="24"/>
          <w:lang w:eastAsia="ru-RU"/>
        </w:rPr>
        <w:t>30</w:t>
      </w:r>
      <w:r w:rsidR="00B2502D" w:rsidRPr="001E7444">
        <w:rPr>
          <w:rFonts w:ascii="Times New Roman" w:hAnsi="Times New Roman"/>
          <w:noProof/>
          <w:sz w:val="24"/>
          <w:szCs w:val="24"/>
          <w:lang w:eastAsia="ru-RU"/>
        </w:rPr>
        <w:t xml:space="preserve"> жылдардағы </w:t>
      </w:r>
      <w:r w:rsidR="001F7EEC" w:rsidRPr="001E7444">
        <w:rPr>
          <w:rFonts w:ascii="Times New Roman" w:hAnsi="Times New Roman"/>
          <w:noProof/>
          <w:sz w:val="24"/>
          <w:szCs w:val="24"/>
          <w:lang w:eastAsia="ru-RU"/>
        </w:rPr>
        <w:t>1</w:t>
      </w:r>
      <w:r w:rsidR="00B2502D" w:rsidRPr="001E7444">
        <w:rPr>
          <w:rFonts w:ascii="Times New Roman" w:hAnsi="Times New Roman"/>
          <w:noProof/>
          <w:sz w:val="24"/>
          <w:szCs w:val="24"/>
          <w:lang w:eastAsia="ru-RU"/>
        </w:rPr>
        <w:t>-ші</w:t>
      </w:r>
      <w:r w:rsidRPr="001E7444">
        <w:rPr>
          <w:rFonts w:ascii="Times New Roman" w:hAnsi="Times New Roman"/>
          <w:noProof/>
          <w:sz w:val="24"/>
          <w:szCs w:val="24"/>
          <w:lang w:eastAsia="ru-RU"/>
        </w:rPr>
        <w:t xml:space="preserve"> және 2-ші</w:t>
      </w:r>
      <w:r w:rsidR="00B2502D" w:rsidRPr="001E7444">
        <w:rPr>
          <w:rFonts w:ascii="Times New Roman" w:hAnsi="Times New Roman"/>
          <w:noProof/>
          <w:sz w:val="24"/>
          <w:szCs w:val="24"/>
          <w:lang w:eastAsia="ru-RU"/>
        </w:rPr>
        <w:t xml:space="preserve"> факторлық топт</w:t>
      </w:r>
      <w:r w:rsidRPr="001E7444">
        <w:rPr>
          <w:rFonts w:ascii="Times New Roman" w:hAnsi="Times New Roman"/>
          <w:noProof/>
          <w:sz w:val="24"/>
          <w:szCs w:val="24"/>
          <w:lang w:eastAsia="ru-RU"/>
        </w:rPr>
        <w:t>ар</w:t>
      </w:r>
      <w:r w:rsidR="001F7EEC" w:rsidRPr="001E7444">
        <w:rPr>
          <w:rFonts w:ascii="Times New Roman" w:hAnsi="Times New Roman"/>
          <w:noProof/>
          <w:sz w:val="24"/>
          <w:szCs w:val="24"/>
          <w:lang w:eastAsia="ru-RU"/>
        </w:rPr>
        <w:t>ға жасалған болжам</w:t>
      </w:r>
      <w:r w:rsidR="000F2675" w:rsidRPr="001E7444">
        <w:rPr>
          <w:rFonts w:ascii="Times New Roman" w:hAnsi="Times New Roman"/>
          <w:noProof/>
          <w:sz w:val="24"/>
          <w:szCs w:val="24"/>
          <w:lang w:eastAsia="ru-RU"/>
        </w:rPr>
        <w:t>;</w:t>
      </w:r>
    </w:p>
    <w:p w14:paraId="616D0248" w14:textId="77777777" w:rsidR="004758D9" w:rsidRPr="001E7444" w:rsidRDefault="004758D9" w:rsidP="000F2675">
      <w:pPr>
        <w:ind w:firstLine="709"/>
        <w:rPr>
          <w:rFonts w:ascii="Times New Roman" w:hAnsi="Times New Roman"/>
          <w:noProof/>
          <w:sz w:val="24"/>
          <w:szCs w:val="24"/>
          <w:lang w:eastAsia="ru-RU"/>
        </w:rPr>
      </w:pPr>
      <w:r w:rsidRPr="001E7444">
        <w:rPr>
          <w:rFonts w:ascii="Times New Roman" w:hAnsi="Times New Roman"/>
          <w:noProof/>
          <w:sz w:val="24"/>
          <w:szCs w:val="24"/>
          <w:lang w:eastAsia="ru-RU"/>
        </w:rPr>
        <w:t>**</w:t>
      </w:r>
      <w:r w:rsidR="001F7EEC" w:rsidRPr="001E7444">
        <w:rPr>
          <w:rFonts w:ascii="Times New Roman" w:hAnsi="Times New Roman"/>
          <w:noProof/>
          <w:sz w:val="24"/>
          <w:szCs w:val="24"/>
          <w:lang w:eastAsia="ru-RU"/>
        </w:rPr>
        <w:t xml:space="preserve">* </w:t>
      </w:r>
      <w:r w:rsidR="000F2675" w:rsidRPr="001E7444">
        <w:rPr>
          <w:rFonts w:ascii="Times New Roman" w:hAnsi="Times New Roman"/>
          <w:noProof/>
          <w:sz w:val="24"/>
          <w:szCs w:val="24"/>
          <w:lang w:eastAsia="ru-RU"/>
        </w:rPr>
        <w:t xml:space="preserve">– </w:t>
      </w:r>
      <w:r w:rsidR="001F7EEC" w:rsidRPr="001E7444">
        <w:rPr>
          <w:rFonts w:ascii="Times New Roman" w:hAnsi="Times New Roman"/>
          <w:noProof/>
          <w:sz w:val="24"/>
          <w:szCs w:val="24"/>
          <w:lang w:eastAsia="ru-RU"/>
        </w:rPr>
        <w:t>Forecast (ЖІӨ)</w:t>
      </w:r>
      <w:r w:rsidRPr="001E7444">
        <w:rPr>
          <w:rFonts w:ascii="Times New Roman" w:hAnsi="Times New Roman"/>
          <w:noProof/>
          <w:sz w:val="24"/>
          <w:szCs w:val="24"/>
          <w:lang w:eastAsia="ru-RU"/>
        </w:rPr>
        <w:t xml:space="preserve"> - 2021-2030 жылдарға жасалған болжам</w:t>
      </w:r>
    </w:p>
    <w:p w14:paraId="2DFD7F0A" w14:textId="77777777" w:rsidR="000F2675" w:rsidRPr="001E7444" w:rsidRDefault="000F2675" w:rsidP="00B256C5">
      <w:pPr>
        <w:jc w:val="center"/>
        <w:rPr>
          <w:rFonts w:ascii="Times New Roman" w:hAnsi="Times New Roman"/>
          <w:noProof/>
          <w:sz w:val="16"/>
          <w:szCs w:val="16"/>
          <w:lang w:eastAsia="ru-RU"/>
        </w:rPr>
      </w:pPr>
    </w:p>
    <w:p w14:paraId="70FF7846" w14:textId="77777777" w:rsidR="00B2502D" w:rsidRPr="001E7444" w:rsidRDefault="00C20122" w:rsidP="00B256C5">
      <w:pPr>
        <w:jc w:val="center"/>
        <w:rPr>
          <w:rFonts w:ascii="Times New Roman" w:hAnsi="Times New Roman"/>
          <w:noProof/>
          <w:sz w:val="28"/>
          <w:szCs w:val="28"/>
          <w:lang w:eastAsia="ru-RU"/>
        </w:rPr>
      </w:pPr>
      <w:r w:rsidRPr="001E7444">
        <w:rPr>
          <w:rFonts w:ascii="Times New Roman" w:hAnsi="Times New Roman"/>
          <w:noProof/>
          <w:sz w:val="28"/>
          <w:szCs w:val="28"/>
          <w:lang w:eastAsia="ru-RU"/>
        </w:rPr>
        <w:t>Сурет 2</w:t>
      </w:r>
      <w:r w:rsidR="00823226" w:rsidRPr="001E7444">
        <w:rPr>
          <w:rFonts w:ascii="Times New Roman" w:hAnsi="Times New Roman"/>
          <w:noProof/>
          <w:sz w:val="28"/>
          <w:szCs w:val="28"/>
          <w:lang w:eastAsia="ru-RU"/>
        </w:rPr>
        <w:t>3</w:t>
      </w:r>
      <w:r w:rsidR="00B2502D" w:rsidRPr="001E7444">
        <w:rPr>
          <w:rFonts w:ascii="Times New Roman" w:hAnsi="Times New Roman"/>
          <w:noProof/>
          <w:sz w:val="28"/>
          <w:szCs w:val="28"/>
          <w:lang w:eastAsia="ru-RU"/>
        </w:rPr>
        <w:t xml:space="preserve"> – </w:t>
      </w:r>
      <w:r w:rsidR="00F704B9" w:rsidRPr="001E7444">
        <w:rPr>
          <w:rFonts w:ascii="Times New Roman" w:hAnsi="Times New Roman"/>
          <w:sz w:val="28"/>
          <w:szCs w:val="28"/>
        </w:rPr>
        <w:t xml:space="preserve">Қазақстан Республикасы </w:t>
      </w:r>
      <w:r w:rsidR="00B65751" w:rsidRPr="001E7444">
        <w:rPr>
          <w:rFonts w:ascii="Times New Roman" w:hAnsi="Times New Roman"/>
          <w:noProof/>
          <w:sz w:val="28"/>
          <w:szCs w:val="28"/>
          <w:lang w:eastAsia="ru-RU"/>
        </w:rPr>
        <w:t xml:space="preserve">бойынша </w:t>
      </w:r>
      <w:r w:rsidR="001F7EEC" w:rsidRPr="001E7444">
        <w:rPr>
          <w:rFonts w:ascii="Times New Roman" w:hAnsi="Times New Roman"/>
          <w:noProof/>
          <w:sz w:val="28"/>
          <w:szCs w:val="28"/>
          <w:lang w:eastAsia="ru-RU"/>
        </w:rPr>
        <w:t>1991</w:t>
      </w:r>
      <w:r w:rsidR="00B2502D" w:rsidRPr="001E7444">
        <w:rPr>
          <w:rFonts w:ascii="Times New Roman" w:hAnsi="Times New Roman"/>
          <w:noProof/>
          <w:sz w:val="28"/>
          <w:szCs w:val="28"/>
          <w:lang w:eastAsia="ru-RU"/>
        </w:rPr>
        <w:t xml:space="preserve">-2030 жылдардағы </w:t>
      </w:r>
      <w:r w:rsidR="001F7EEC" w:rsidRPr="001E7444">
        <w:rPr>
          <w:rFonts w:ascii="Times New Roman" w:hAnsi="Times New Roman"/>
          <w:noProof/>
          <w:sz w:val="28"/>
          <w:szCs w:val="28"/>
          <w:lang w:eastAsia="ru-RU"/>
        </w:rPr>
        <w:t>ЖІӨ болжамы</w:t>
      </w:r>
    </w:p>
    <w:p w14:paraId="13B606E0" w14:textId="77777777" w:rsidR="000F2675" w:rsidRPr="001E7444" w:rsidRDefault="000F2675" w:rsidP="00B256C5">
      <w:pPr>
        <w:rPr>
          <w:rFonts w:ascii="Times New Roman" w:hAnsi="Times New Roman"/>
          <w:sz w:val="16"/>
          <w:szCs w:val="16"/>
        </w:rPr>
      </w:pPr>
    </w:p>
    <w:p w14:paraId="49327326" w14:textId="77777777" w:rsidR="004758D9" w:rsidRPr="001E7444" w:rsidRDefault="000F2675" w:rsidP="000F2675">
      <w:pPr>
        <w:ind w:firstLine="709"/>
        <w:rPr>
          <w:rFonts w:ascii="Times New Roman" w:hAnsi="Times New Roman"/>
          <w:sz w:val="28"/>
          <w:szCs w:val="28"/>
        </w:rPr>
      </w:pPr>
      <w:r w:rsidRPr="001E7444">
        <w:rPr>
          <w:rFonts w:ascii="Times New Roman" w:hAnsi="Times New Roman"/>
          <w:sz w:val="24"/>
          <w:szCs w:val="24"/>
        </w:rPr>
        <w:t xml:space="preserve">Ескерту – Автор </w:t>
      </w:r>
      <w:r w:rsidR="00B256C5" w:rsidRPr="001E7444">
        <w:rPr>
          <w:rFonts w:ascii="Times New Roman" w:hAnsi="Times New Roman"/>
          <w:sz w:val="24"/>
          <w:szCs w:val="24"/>
        </w:rPr>
        <w:t>есепте</w:t>
      </w:r>
      <w:r w:rsidR="0059600F" w:rsidRPr="001E7444">
        <w:rPr>
          <w:rFonts w:ascii="Times New Roman" w:hAnsi="Times New Roman"/>
          <w:sz w:val="24"/>
          <w:szCs w:val="24"/>
        </w:rPr>
        <w:t>ді</w:t>
      </w:r>
    </w:p>
    <w:p w14:paraId="2F78665A" w14:textId="77777777" w:rsidR="00562300" w:rsidRPr="001E7444" w:rsidRDefault="00562300" w:rsidP="00B256C5">
      <w:pPr>
        <w:rPr>
          <w:rFonts w:ascii="Times New Roman" w:hAnsi="Times New Roman"/>
          <w:sz w:val="28"/>
          <w:szCs w:val="28"/>
        </w:rPr>
        <w:sectPr w:rsidR="00562300" w:rsidRPr="001E7444" w:rsidSect="000F2675">
          <w:pgSz w:w="16838" w:h="11906" w:orient="landscape" w:code="9"/>
          <w:pgMar w:top="1701" w:right="1134" w:bottom="567" w:left="1134" w:header="709" w:footer="709" w:gutter="0"/>
          <w:cols w:space="708"/>
          <w:docGrid w:linePitch="360"/>
        </w:sectPr>
      </w:pPr>
    </w:p>
    <w:p w14:paraId="38FB539A" w14:textId="77777777" w:rsidR="001837B0" w:rsidRPr="001E7444" w:rsidRDefault="001837B0" w:rsidP="001837B0">
      <w:pPr>
        <w:rPr>
          <w:rFonts w:ascii="Times New Roman" w:hAnsi="Times New Roman"/>
          <w:sz w:val="28"/>
          <w:szCs w:val="28"/>
        </w:rPr>
      </w:pPr>
      <w:bookmarkStart w:id="8" w:name="_Hlk92211072"/>
      <w:r w:rsidRPr="001E7444">
        <w:rPr>
          <w:rFonts w:ascii="Times New Roman" w:hAnsi="Times New Roman"/>
          <w:sz w:val="28"/>
          <w:szCs w:val="28"/>
        </w:rPr>
        <w:lastRenderedPageBreak/>
        <w:t>Кесте 24 – 2020-2030 жылдарға арналған Қазақстан республикасы бойынша ЖІӨ, F1 және F2 көрсеткіштеріне болжам</w:t>
      </w:r>
    </w:p>
    <w:p w14:paraId="1CC30AAC" w14:textId="77777777" w:rsidR="001837B0" w:rsidRPr="001E7444" w:rsidRDefault="001837B0" w:rsidP="001837B0">
      <w:pPr>
        <w:rPr>
          <w:rFonts w:ascii="Times New Roman" w:hAnsi="Times New Roman"/>
          <w:sz w:val="16"/>
          <w:szCs w:val="16"/>
        </w:rPr>
      </w:pPr>
    </w:p>
    <w:tbl>
      <w:tblPr>
        <w:tblW w:w="9634" w:type="dxa"/>
        <w:tblInd w:w="113" w:type="dxa"/>
        <w:tblLook w:val="04A0" w:firstRow="1" w:lastRow="0" w:firstColumn="1" w:lastColumn="0" w:noHBand="0" w:noVBand="1"/>
      </w:tblPr>
      <w:tblGrid>
        <w:gridCol w:w="1095"/>
        <w:gridCol w:w="1310"/>
        <w:gridCol w:w="1176"/>
        <w:gridCol w:w="1134"/>
        <w:gridCol w:w="1635"/>
        <w:gridCol w:w="1568"/>
        <w:gridCol w:w="1716"/>
      </w:tblGrid>
      <w:tr w:rsidR="001837B0" w:rsidRPr="001E7444" w14:paraId="2654BB12" w14:textId="77777777" w:rsidTr="00890282">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D2628"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eastAsia="ru-RU"/>
              </w:rPr>
              <w:t>Жылдар</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92D6C74"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Forecast (ЖІӨ),</w:t>
            </w:r>
          </w:p>
          <w:p w14:paraId="1EA66028" w14:textId="77777777" w:rsidR="001837B0" w:rsidRPr="001E7444" w:rsidRDefault="001837B0" w:rsidP="00890282">
            <w:pPr>
              <w:ind w:left="-46" w:right="-120"/>
              <w:jc w:val="center"/>
              <w:rPr>
                <w:rFonts w:ascii="Times New Roman" w:eastAsia="Times New Roman" w:hAnsi="Times New Roman"/>
                <w:bCs/>
                <w:sz w:val="24"/>
                <w:szCs w:val="24"/>
                <w:lang w:val="ru-RU" w:eastAsia="ru-RU"/>
              </w:rPr>
            </w:pPr>
            <w:proofErr w:type="gramStart"/>
            <w:r w:rsidRPr="001E7444">
              <w:rPr>
                <w:rFonts w:ascii="Times New Roman" w:eastAsia="Times New Roman" w:hAnsi="Times New Roman"/>
                <w:bCs/>
                <w:sz w:val="24"/>
                <w:szCs w:val="24"/>
                <w:lang w:val="ru-RU" w:eastAsia="ru-RU"/>
              </w:rPr>
              <w:t>млрд.</w:t>
            </w:r>
            <w:proofErr w:type="gramEnd"/>
            <w:r w:rsidRPr="001E7444">
              <w:rPr>
                <w:rFonts w:ascii="Times New Roman" w:eastAsia="Times New Roman" w:hAnsi="Times New Roman"/>
                <w:bCs/>
                <w:sz w:val="24"/>
                <w:szCs w:val="24"/>
                <w:lang w:val="ru-RU" w:eastAsia="ru-RU"/>
              </w:rPr>
              <w:t xml:space="preserve"> теңге</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FC39E71"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 xml:space="preserve">F1, </w:t>
            </w:r>
            <w:proofErr w:type="gramStart"/>
            <w:r w:rsidRPr="001E7444">
              <w:rPr>
                <w:rFonts w:ascii="Times New Roman" w:eastAsia="Times New Roman" w:hAnsi="Times New Roman"/>
                <w:bCs/>
                <w:sz w:val="24"/>
                <w:szCs w:val="24"/>
                <w:lang w:val="ru-RU" w:eastAsia="ru-RU"/>
              </w:rPr>
              <w:t>млрд.</w:t>
            </w:r>
            <w:proofErr w:type="gramEnd"/>
            <w:r w:rsidRPr="001E7444">
              <w:rPr>
                <w:rFonts w:ascii="Times New Roman" w:eastAsia="Times New Roman" w:hAnsi="Times New Roman"/>
                <w:bCs/>
                <w:sz w:val="24"/>
                <w:szCs w:val="24"/>
                <w:lang w:val="ru-RU" w:eastAsia="ru-RU"/>
              </w:rPr>
              <w:t xml:space="preserve"> теңге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A252EE"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ru-RU" w:eastAsia="ru-RU"/>
              </w:rPr>
              <w:t xml:space="preserve">F2, </w:t>
            </w:r>
            <w:proofErr w:type="gramStart"/>
            <w:r w:rsidRPr="001E7444">
              <w:rPr>
                <w:rFonts w:ascii="Times New Roman" w:eastAsia="Times New Roman" w:hAnsi="Times New Roman"/>
                <w:bCs/>
                <w:sz w:val="24"/>
                <w:szCs w:val="24"/>
                <w:lang w:val="ru-RU" w:eastAsia="ru-RU"/>
              </w:rPr>
              <w:t>млрд.</w:t>
            </w:r>
            <w:proofErr w:type="gramEnd"/>
            <w:r w:rsidRPr="001E7444">
              <w:rPr>
                <w:rFonts w:ascii="Times New Roman" w:eastAsia="Times New Roman" w:hAnsi="Times New Roman"/>
                <w:bCs/>
                <w:sz w:val="24"/>
                <w:szCs w:val="24"/>
                <w:lang w:val="ru-RU" w:eastAsia="ru-RU"/>
              </w:rPr>
              <w:t xml:space="preserve"> теңге</w:t>
            </w:r>
          </w:p>
        </w:tc>
        <w:tc>
          <w:tcPr>
            <w:tcW w:w="1635" w:type="dxa"/>
            <w:tcBorders>
              <w:top w:val="single" w:sz="4" w:space="0" w:color="auto"/>
              <w:left w:val="nil"/>
              <w:bottom w:val="single" w:sz="4" w:space="0" w:color="auto"/>
              <w:right w:val="single" w:sz="4" w:space="0" w:color="auto"/>
            </w:tcBorders>
            <w:vAlign w:val="center"/>
          </w:tcPr>
          <w:p w14:paraId="7454544B"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eastAsia="ru-RU"/>
              </w:rPr>
              <w:t>ЖІӨ</w:t>
            </w:r>
            <w:r w:rsidRPr="001E7444">
              <w:rPr>
                <w:rFonts w:ascii="Times New Roman" w:eastAsia="Times New Roman" w:hAnsi="Times New Roman"/>
                <w:bCs/>
                <w:sz w:val="24"/>
                <w:szCs w:val="24"/>
                <w:lang w:val="ru-RU" w:eastAsia="ru-RU"/>
              </w:rPr>
              <w:t>-</w:t>
            </w:r>
            <w:r w:rsidRPr="001E7444">
              <w:rPr>
                <w:rFonts w:ascii="Times New Roman" w:eastAsia="Times New Roman" w:hAnsi="Times New Roman"/>
                <w:bCs/>
                <w:sz w:val="24"/>
                <w:szCs w:val="24"/>
                <w:lang w:eastAsia="ru-RU"/>
              </w:rPr>
              <w:t>нің жыл сайын</w:t>
            </w:r>
            <w:r w:rsidR="00890282" w:rsidRPr="001E7444">
              <w:rPr>
                <w:rFonts w:ascii="Times New Roman" w:eastAsia="Times New Roman" w:hAnsi="Times New Roman"/>
                <w:bCs/>
                <w:sz w:val="24"/>
                <w:szCs w:val="24"/>
                <w:lang w:eastAsia="ru-RU"/>
              </w:rPr>
              <w:t xml:space="preserve"> </w:t>
            </w:r>
            <w:r w:rsidRPr="001E7444">
              <w:rPr>
                <w:rFonts w:ascii="Times New Roman" w:eastAsia="Times New Roman" w:hAnsi="Times New Roman"/>
                <w:bCs/>
                <w:sz w:val="24"/>
                <w:szCs w:val="24"/>
                <w:lang w:eastAsia="ru-RU"/>
              </w:rPr>
              <w:t xml:space="preserve">ғы өсу үлесі </w:t>
            </w:r>
            <w:r w:rsidRPr="001E7444">
              <w:rPr>
                <w:rFonts w:ascii="Times New Roman" w:eastAsia="Times New Roman" w:hAnsi="Times New Roman"/>
                <w:bCs/>
                <w:sz w:val="24"/>
                <w:szCs w:val="24"/>
                <w:lang w:val="ru-RU" w:eastAsia="ru-RU"/>
              </w:rPr>
              <w:t>%</w:t>
            </w:r>
          </w:p>
        </w:tc>
        <w:tc>
          <w:tcPr>
            <w:tcW w:w="1568" w:type="dxa"/>
            <w:tcBorders>
              <w:top w:val="single" w:sz="4" w:space="0" w:color="auto"/>
              <w:left w:val="single" w:sz="4" w:space="0" w:color="auto"/>
              <w:bottom w:val="single" w:sz="4" w:space="0" w:color="auto"/>
              <w:right w:val="single" w:sz="4" w:space="0" w:color="auto"/>
            </w:tcBorders>
            <w:vAlign w:val="center"/>
          </w:tcPr>
          <w:p w14:paraId="6232A74C"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en-US" w:eastAsia="ru-RU"/>
              </w:rPr>
              <w:t>F</w:t>
            </w:r>
            <w:r w:rsidRPr="001E7444">
              <w:rPr>
                <w:rFonts w:ascii="Times New Roman" w:eastAsia="Times New Roman" w:hAnsi="Times New Roman"/>
                <w:bCs/>
                <w:sz w:val="24"/>
                <w:szCs w:val="24"/>
                <w:lang w:val="ru-RU" w:eastAsia="ru-RU"/>
              </w:rPr>
              <w:t>1-д</w:t>
            </w:r>
            <w:r w:rsidRPr="001E7444">
              <w:rPr>
                <w:rFonts w:ascii="Times New Roman" w:eastAsia="Times New Roman" w:hAnsi="Times New Roman"/>
                <w:bCs/>
                <w:sz w:val="24"/>
                <w:szCs w:val="24"/>
                <w:lang w:eastAsia="ru-RU"/>
              </w:rPr>
              <w:t xml:space="preserve">ің жыл сайынғы өсу үлесі </w:t>
            </w:r>
            <w:r w:rsidRPr="001E7444">
              <w:rPr>
                <w:rFonts w:ascii="Times New Roman" w:eastAsia="Times New Roman" w:hAnsi="Times New Roman"/>
                <w:bCs/>
                <w:sz w:val="24"/>
                <w:szCs w:val="24"/>
                <w:lang w:val="ru-RU" w:eastAsia="ru-RU"/>
              </w:rPr>
              <w:t>%</w:t>
            </w:r>
          </w:p>
        </w:tc>
        <w:tc>
          <w:tcPr>
            <w:tcW w:w="1716" w:type="dxa"/>
            <w:tcBorders>
              <w:top w:val="single" w:sz="4" w:space="0" w:color="auto"/>
              <w:left w:val="single" w:sz="4" w:space="0" w:color="auto"/>
              <w:bottom w:val="single" w:sz="4" w:space="0" w:color="auto"/>
              <w:right w:val="single" w:sz="4" w:space="0" w:color="auto"/>
            </w:tcBorders>
            <w:vAlign w:val="center"/>
          </w:tcPr>
          <w:p w14:paraId="4C48F7BC" w14:textId="77777777" w:rsidR="001837B0" w:rsidRPr="001E7444" w:rsidRDefault="001837B0" w:rsidP="001837B0">
            <w:pPr>
              <w:jc w:val="center"/>
              <w:rPr>
                <w:rFonts w:ascii="Times New Roman" w:eastAsia="Times New Roman" w:hAnsi="Times New Roman"/>
                <w:bCs/>
                <w:sz w:val="24"/>
                <w:szCs w:val="24"/>
                <w:lang w:val="ru-RU" w:eastAsia="ru-RU"/>
              </w:rPr>
            </w:pPr>
            <w:r w:rsidRPr="001E7444">
              <w:rPr>
                <w:rFonts w:ascii="Times New Roman" w:eastAsia="Times New Roman" w:hAnsi="Times New Roman"/>
                <w:bCs/>
                <w:sz w:val="24"/>
                <w:szCs w:val="24"/>
                <w:lang w:val="en-US" w:eastAsia="ru-RU"/>
              </w:rPr>
              <w:t>F</w:t>
            </w:r>
            <w:r w:rsidRPr="001E7444">
              <w:rPr>
                <w:rFonts w:ascii="Times New Roman" w:eastAsia="Times New Roman" w:hAnsi="Times New Roman"/>
                <w:bCs/>
                <w:sz w:val="24"/>
                <w:szCs w:val="24"/>
                <w:lang w:val="ru-RU" w:eastAsia="ru-RU"/>
              </w:rPr>
              <w:t>2-</w:t>
            </w:r>
            <w:r w:rsidRPr="001E7444">
              <w:rPr>
                <w:rFonts w:ascii="Times New Roman" w:eastAsia="Times New Roman" w:hAnsi="Times New Roman"/>
                <w:bCs/>
                <w:sz w:val="24"/>
                <w:szCs w:val="24"/>
                <w:lang w:eastAsia="ru-RU"/>
              </w:rPr>
              <w:t xml:space="preserve">нің жыл сайынғы өсу үлесі </w:t>
            </w:r>
            <w:r w:rsidRPr="001E7444">
              <w:rPr>
                <w:rFonts w:ascii="Times New Roman" w:eastAsia="Times New Roman" w:hAnsi="Times New Roman"/>
                <w:bCs/>
                <w:sz w:val="24"/>
                <w:szCs w:val="24"/>
                <w:lang w:val="ru-RU" w:eastAsia="ru-RU"/>
              </w:rPr>
              <w:t>%</w:t>
            </w:r>
          </w:p>
        </w:tc>
      </w:tr>
      <w:tr w:rsidR="001837B0" w:rsidRPr="001E7444" w14:paraId="39140DD0"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1B9957DD"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2020 </w:t>
            </w:r>
          </w:p>
        </w:tc>
        <w:tc>
          <w:tcPr>
            <w:tcW w:w="1310" w:type="dxa"/>
            <w:tcBorders>
              <w:top w:val="nil"/>
              <w:left w:val="nil"/>
              <w:bottom w:val="single" w:sz="4" w:space="0" w:color="auto"/>
              <w:right w:val="single" w:sz="4" w:space="0" w:color="auto"/>
            </w:tcBorders>
            <w:shd w:val="clear" w:color="auto" w:fill="auto"/>
            <w:noWrap/>
            <w:vAlign w:val="center"/>
            <w:hideMark/>
          </w:tcPr>
          <w:p w14:paraId="64CC873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70 649</w:t>
            </w:r>
          </w:p>
        </w:tc>
        <w:tc>
          <w:tcPr>
            <w:tcW w:w="1176" w:type="dxa"/>
            <w:tcBorders>
              <w:top w:val="nil"/>
              <w:left w:val="nil"/>
              <w:bottom w:val="single" w:sz="4" w:space="0" w:color="auto"/>
              <w:right w:val="single" w:sz="4" w:space="0" w:color="auto"/>
            </w:tcBorders>
            <w:shd w:val="clear" w:color="auto" w:fill="auto"/>
            <w:noWrap/>
            <w:vAlign w:val="center"/>
            <w:hideMark/>
          </w:tcPr>
          <w:p w14:paraId="156BF8DD"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71 592</w:t>
            </w:r>
          </w:p>
        </w:tc>
        <w:tc>
          <w:tcPr>
            <w:tcW w:w="1134" w:type="dxa"/>
            <w:tcBorders>
              <w:top w:val="nil"/>
              <w:left w:val="nil"/>
              <w:bottom w:val="single" w:sz="4" w:space="0" w:color="auto"/>
              <w:right w:val="single" w:sz="4" w:space="0" w:color="auto"/>
            </w:tcBorders>
            <w:shd w:val="clear" w:color="auto" w:fill="auto"/>
            <w:noWrap/>
            <w:vAlign w:val="center"/>
            <w:hideMark/>
          </w:tcPr>
          <w:p w14:paraId="6A36EC62" w14:textId="77777777" w:rsidR="001837B0" w:rsidRPr="001E7444" w:rsidRDefault="001837B0" w:rsidP="001837B0">
            <w:pPr>
              <w:jc w:val="cente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ru-RU" w:eastAsia="ru-RU"/>
              </w:rPr>
              <w:t>67 648</w:t>
            </w:r>
          </w:p>
        </w:tc>
        <w:tc>
          <w:tcPr>
            <w:tcW w:w="1635" w:type="dxa"/>
            <w:tcBorders>
              <w:top w:val="single" w:sz="4" w:space="0" w:color="auto"/>
              <w:left w:val="nil"/>
              <w:bottom w:val="single" w:sz="4" w:space="0" w:color="auto"/>
              <w:right w:val="single" w:sz="4" w:space="0" w:color="auto"/>
            </w:tcBorders>
            <w:shd w:val="clear" w:color="auto" w:fill="auto"/>
            <w:vAlign w:val="center"/>
          </w:tcPr>
          <w:p w14:paraId="58174AF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0A48828"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3081B8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w:t>
            </w:r>
          </w:p>
        </w:tc>
      </w:tr>
      <w:tr w:rsidR="001837B0" w:rsidRPr="001E7444" w14:paraId="2746312A"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5162B842"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2021 </w:t>
            </w:r>
          </w:p>
        </w:tc>
        <w:tc>
          <w:tcPr>
            <w:tcW w:w="1310" w:type="dxa"/>
            <w:tcBorders>
              <w:top w:val="nil"/>
              <w:left w:val="nil"/>
              <w:bottom w:val="single" w:sz="4" w:space="0" w:color="auto"/>
              <w:right w:val="single" w:sz="4" w:space="0" w:color="auto"/>
            </w:tcBorders>
            <w:shd w:val="clear" w:color="auto" w:fill="auto"/>
            <w:noWrap/>
            <w:vAlign w:val="center"/>
            <w:hideMark/>
          </w:tcPr>
          <w:p w14:paraId="534391B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72 442</w:t>
            </w:r>
          </w:p>
        </w:tc>
        <w:tc>
          <w:tcPr>
            <w:tcW w:w="1176" w:type="dxa"/>
            <w:tcBorders>
              <w:top w:val="nil"/>
              <w:left w:val="nil"/>
              <w:bottom w:val="single" w:sz="4" w:space="0" w:color="auto"/>
              <w:right w:val="single" w:sz="4" w:space="0" w:color="auto"/>
            </w:tcBorders>
            <w:shd w:val="clear" w:color="auto" w:fill="auto"/>
            <w:noWrap/>
            <w:vAlign w:val="center"/>
            <w:hideMark/>
          </w:tcPr>
          <w:p w14:paraId="62392BB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71 950,6</w:t>
            </w:r>
          </w:p>
        </w:tc>
        <w:tc>
          <w:tcPr>
            <w:tcW w:w="1134" w:type="dxa"/>
            <w:tcBorders>
              <w:top w:val="nil"/>
              <w:left w:val="nil"/>
              <w:bottom w:val="single" w:sz="4" w:space="0" w:color="auto"/>
              <w:right w:val="single" w:sz="4" w:space="0" w:color="auto"/>
            </w:tcBorders>
            <w:shd w:val="clear" w:color="auto" w:fill="auto"/>
            <w:noWrap/>
            <w:vAlign w:val="center"/>
            <w:hideMark/>
          </w:tcPr>
          <w:p w14:paraId="464EBAF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68 508</w:t>
            </w:r>
          </w:p>
        </w:tc>
        <w:tc>
          <w:tcPr>
            <w:tcW w:w="1635" w:type="dxa"/>
            <w:tcBorders>
              <w:top w:val="single" w:sz="4" w:space="0" w:color="auto"/>
              <w:left w:val="nil"/>
              <w:bottom w:val="single" w:sz="4" w:space="0" w:color="auto"/>
              <w:right w:val="single" w:sz="4" w:space="0" w:color="auto"/>
            </w:tcBorders>
            <w:shd w:val="clear" w:color="auto" w:fill="auto"/>
            <w:vAlign w:val="center"/>
          </w:tcPr>
          <w:p w14:paraId="5568358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2,54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9DA700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0,50</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C08C3A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1,27</w:t>
            </w:r>
          </w:p>
        </w:tc>
      </w:tr>
      <w:tr w:rsidR="001837B0" w:rsidRPr="001E7444" w14:paraId="53F2E318"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4AD8CFEE"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2022 </w:t>
            </w:r>
          </w:p>
        </w:tc>
        <w:tc>
          <w:tcPr>
            <w:tcW w:w="1310" w:type="dxa"/>
            <w:tcBorders>
              <w:top w:val="nil"/>
              <w:left w:val="nil"/>
              <w:bottom w:val="single" w:sz="4" w:space="0" w:color="auto"/>
              <w:right w:val="single" w:sz="4" w:space="0" w:color="auto"/>
            </w:tcBorders>
            <w:shd w:val="clear" w:color="auto" w:fill="auto"/>
            <w:noWrap/>
            <w:vAlign w:val="center"/>
            <w:hideMark/>
          </w:tcPr>
          <w:p w14:paraId="7AADB5B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74 222,7</w:t>
            </w:r>
          </w:p>
        </w:tc>
        <w:tc>
          <w:tcPr>
            <w:tcW w:w="1176" w:type="dxa"/>
            <w:tcBorders>
              <w:top w:val="nil"/>
              <w:left w:val="nil"/>
              <w:bottom w:val="single" w:sz="4" w:space="0" w:color="auto"/>
              <w:right w:val="single" w:sz="4" w:space="0" w:color="auto"/>
            </w:tcBorders>
            <w:shd w:val="clear" w:color="auto" w:fill="auto"/>
            <w:noWrap/>
            <w:vAlign w:val="center"/>
            <w:hideMark/>
          </w:tcPr>
          <w:p w14:paraId="7521795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76 258,2</w:t>
            </w:r>
          </w:p>
        </w:tc>
        <w:tc>
          <w:tcPr>
            <w:tcW w:w="1134" w:type="dxa"/>
            <w:tcBorders>
              <w:top w:val="nil"/>
              <w:left w:val="nil"/>
              <w:bottom w:val="single" w:sz="4" w:space="0" w:color="auto"/>
              <w:right w:val="single" w:sz="4" w:space="0" w:color="auto"/>
            </w:tcBorders>
            <w:shd w:val="clear" w:color="auto" w:fill="auto"/>
            <w:noWrap/>
            <w:vAlign w:val="center"/>
            <w:hideMark/>
          </w:tcPr>
          <w:p w14:paraId="2039A1B4"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72 376,5</w:t>
            </w:r>
          </w:p>
        </w:tc>
        <w:tc>
          <w:tcPr>
            <w:tcW w:w="1635" w:type="dxa"/>
            <w:tcBorders>
              <w:top w:val="single" w:sz="4" w:space="0" w:color="auto"/>
              <w:left w:val="nil"/>
              <w:bottom w:val="single" w:sz="4" w:space="0" w:color="auto"/>
              <w:right w:val="single" w:sz="4" w:space="0" w:color="auto"/>
            </w:tcBorders>
            <w:shd w:val="clear" w:color="auto" w:fill="auto"/>
            <w:vAlign w:val="center"/>
          </w:tcPr>
          <w:p w14:paraId="5DFD43CA"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2,46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581E8E9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5,99</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750705A"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5,65</w:t>
            </w:r>
          </w:p>
        </w:tc>
      </w:tr>
      <w:tr w:rsidR="001837B0" w:rsidRPr="001E7444" w14:paraId="2702D096"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27FEE49D"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2023 </w:t>
            </w:r>
          </w:p>
        </w:tc>
        <w:tc>
          <w:tcPr>
            <w:tcW w:w="1310" w:type="dxa"/>
            <w:tcBorders>
              <w:top w:val="nil"/>
              <w:left w:val="nil"/>
              <w:bottom w:val="single" w:sz="4" w:space="0" w:color="auto"/>
              <w:right w:val="single" w:sz="4" w:space="0" w:color="auto"/>
            </w:tcBorders>
            <w:shd w:val="clear" w:color="auto" w:fill="auto"/>
            <w:noWrap/>
            <w:vAlign w:val="center"/>
            <w:hideMark/>
          </w:tcPr>
          <w:p w14:paraId="78952D2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76 003</w:t>
            </w:r>
          </w:p>
        </w:tc>
        <w:tc>
          <w:tcPr>
            <w:tcW w:w="1176" w:type="dxa"/>
            <w:tcBorders>
              <w:top w:val="nil"/>
              <w:left w:val="nil"/>
              <w:bottom w:val="single" w:sz="4" w:space="0" w:color="auto"/>
              <w:right w:val="single" w:sz="4" w:space="0" w:color="auto"/>
            </w:tcBorders>
            <w:shd w:val="clear" w:color="auto" w:fill="auto"/>
            <w:noWrap/>
            <w:vAlign w:val="center"/>
            <w:hideMark/>
          </w:tcPr>
          <w:p w14:paraId="0DF2345F"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80 565,8</w:t>
            </w:r>
          </w:p>
        </w:tc>
        <w:tc>
          <w:tcPr>
            <w:tcW w:w="1134" w:type="dxa"/>
            <w:tcBorders>
              <w:top w:val="nil"/>
              <w:left w:val="nil"/>
              <w:bottom w:val="single" w:sz="4" w:space="0" w:color="auto"/>
              <w:right w:val="single" w:sz="4" w:space="0" w:color="auto"/>
            </w:tcBorders>
            <w:shd w:val="clear" w:color="auto" w:fill="auto"/>
            <w:noWrap/>
            <w:vAlign w:val="center"/>
            <w:hideMark/>
          </w:tcPr>
          <w:p w14:paraId="1FCFD616"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74 244,5</w:t>
            </w:r>
          </w:p>
        </w:tc>
        <w:tc>
          <w:tcPr>
            <w:tcW w:w="1635" w:type="dxa"/>
            <w:tcBorders>
              <w:top w:val="single" w:sz="4" w:space="0" w:color="auto"/>
              <w:left w:val="nil"/>
              <w:bottom w:val="single" w:sz="4" w:space="0" w:color="auto"/>
              <w:right w:val="single" w:sz="4" w:space="0" w:color="auto"/>
            </w:tcBorders>
            <w:shd w:val="clear" w:color="auto" w:fill="auto"/>
            <w:vAlign w:val="center"/>
          </w:tcPr>
          <w:p w14:paraId="0354DEF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2,40</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9FA5C74"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5,65</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4B9CD3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2,58</w:t>
            </w:r>
          </w:p>
        </w:tc>
      </w:tr>
      <w:tr w:rsidR="001837B0" w:rsidRPr="001E7444" w14:paraId="64AAEE72"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3208CBE8"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2024 </w:t>
            </w:r>
          </w:p>
        </w:tc>
        <w:tc>
          <w:tcPr>
            <w:tcW w:w="1310" w:type="dxa"/>
            <w:tcBorders>
              <w:top w:val="nil"/>
              <w:left w:val="nil"/>
              <w:bottom w:val="single" w:sz="4" w:space="0" w:color="auto"/>
              <w:right w:val="single" w:sz="4" w:space="0" w:color="auto"/>
            </w:tcBorders>
            <w:shd w:val="clear" w:color="auto" w:fill="auto"/>
            <w:noWrap/>
            <w:vAlign w:val="center"/>
            <w:hideMark/>
          </w:tcPr>
          <w:p w14:paraId="16834CB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77 783</w:t>
            </w:r>
          </w:p>
        </w:tc>
        <w:tc>
          <w:tcPr>
            <w:tcW w:w="1176" w:type="dxa"/>
            <w:tcBorders>
              <w:top w:val="nil"/>
              <w:left w:val="nil"/>
              <w:bottom w:val="single" w:sz="4" w:space="0" w:color="auto"/>
              <w:right w:val="single" w:sz="4" w:space="0" w:color="auto"/>
            </w:tcBorders>
            <w:shd w:val="clear" w:color="auto" w:fill="auto"/>
            <w:noWrap/>
            <w:vAlign w:val="center"/>
            <w:hideMark/>
          </w:tcPr>
          <w:p w14:paraId="4622BC4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84 873,3</w:t>
            </w:r>
          </w:p>
        </w:tc>
        <w:tc>
          <w:tcPr>
            <w:tcW w:w="1134" w:type="dxa"/>
            <w:tcBorders>
              <w:top w:val="nil"/>
              <w:left w:val="nil"/>
              <w:bottom w:val="single" w:sz="4" w:space="0" w:color="auto"/>
              <w:right w:val="single" w:sz="4" w:space="0" w:color="auto"/>
            </w:tcBorders>
            <w:shd w:val="clear" w:color="auto" w:fill="auto"/>
            <w:noWrap/>
            <w:vAlign w:val="center"/>
            <w:hideMark/>
          </w:tcPr>
          <w:p w14:paraId="3D9CF72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76 112,6</w:t>
            </w:r>
          </w:p>
        </w:tc>
        <w:tc>
          <w:tcPr>
            <w:tcW w:w="1635" w:type="dxa"/>
            <w:tcBorders>
              <w:top w:val="single" w:sz="4" w:space="0" w:color="auto"/>
              <w:left w:val="nil"/>
              <w:bottom w:val="single" w:sz="4" w:space="0" w:color="auto"/>
              <w:right w:val="single" w:sz="4" w:space="0" w:color="auto"/>
            </w:tcBorders>
            <w:shd w:val="clear" w:color="auto" w:fill="auto"/>
            <w:vAlign w:val="center"/>
          </w:tcPr>
          <w:p w14:paraId="49C2A8CD"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2,34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BD2903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5,35</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7F2B231"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2,52</w:t>
            </w:r>
          </w:p>
        </w:tc>
      </w:tr>
      <w:tr w:rsidR="001837B0" w:rsidRPr="001E7444" w14:paraId="01EA95D3"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0C8A73CB"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2025 </w:t>
            </w:r>
          </w:p>
        </w:tc>
        <w:tc>
          <w:tcPr>
            <w:tcW w:w="1310" w:type="dxa"/>
            <w:tcBorders>
              <w:top w:val="nil"/>
              <w:left w:val="nil"/>
              <w:bottom w:val="single" w:sz="4" w:space="0" w:color="auto"/>
              <w:right w:val="single" w:sz="4" w:space="0" w:color="auto"/>
            </w:tcBorders>
            <w:shd w:val="clear" w:color="auto" w:fill="auto"/>
            <w:noWrap/>
            <w:vAlign w:val="center"/>
            <w:hideMark/>
          </w:tcPr>
          <w:p w14:paraId="3688E73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79 563,5</w:t>
            </w:r>
          </w:p>
        </w:tc>
        <w:tc>
          <w:tcPr>
            <w:tcW w:w="1176" w:type="dxa"/>
            <w:tcBorders>
              <w:top w:val="nil"/>
              <w:left w:val="nil"/>
              <w:bottom w:val="single" w:sz="4" w:space="0" w:color="auto"/>
              <w:right w:val="single" w:sz="4" w:space="0" w:color="auto"/>
            </w:tcBorders>
            <w:shd w:val="clear" w:color="auto" w:fill="auto"/>
            <w:noWrap/>
            <w:vAlign w:val="center"/>
            <w:hideMark/>
          </w:tcPr>
          <w:p w14:paraId="3D1A48B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89 180,9</w:t>
            </w:r>
          </w:p>
        </w:tc>
        <w:tc>
          <w:tcPr>
            <w:tcW w:w="1134" w:type="dxa"/>
            <w:tcBorders>
              <w:top w:val="nil"/>
              <w:left w:val="nil"/>
              <w:bottom w:val="single" w:sz="4" w:space="0" w:color="auto"/>
              <w:right w:val="single" w:sz="4" w:space="0" w:color="auto"/>
            </w:tcBorders>
            <w:shd w:val="clear" w:color="auto" w:fill="auto"/>
            <w:noWrap/>
            <w:vAlign w:val="center"/>
            <w:hideMark/>
          </w:tcPr>
          <w:p w14:paraId="3463C53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79 980,7</w:t>
            </w:r>
          </w:p>
        </w:tc>
        <w:tc>
          <w:tcPr>
            <w:tcW w:w="1635" w:type="dxa"/>
            <w:tcBorders>
              <w:top w:val="single" w:sz="4" w:space="0" w:color="auto"/>
              <w:left w:val="nil"/>
              <w:bottom w:val="single" w:sz="4" w:space="0" w:color="auto"/>
              <w:right w:val="single" w:sz="4" w:space="0" w:color="auto"/>
            </w:tcBorders>
            <w:shd w:val="clear" w:color="auto" w:fill="auto"/>
            <w:vAlign w:val="center"/>
          </w:tcPr>
          <w:p w14:paraId="7291555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2,29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C842208"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5,08</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41A5990"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5,08</w:t>
            </w:r>
          </w:p>
        </w:tc>
      </w:tr>
      <w:tr w:rsidR="001837B0" w:rsidRPr="001E7444" w14:paraId="07FE908C"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1F826F16"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2026 </w:t>
            </w:r>
          </w:p>
        </w:tc>
        <w:tc>
          <w:tcPr>
            <w:tcW w:w="1310" w:type="dxa"/>
            <w:tcBorders>
              <w:top w:val="nil"/>
              <w:left w:val="nil"/>
              <w:bottom w:val="single" w:sz="4" w:space="0" w:color="auto"/>
              <w:right w:val="single" w:sz="4" w:space="0" w:color="auto"/>
            </w:tcBorders>
            <w:shd w:val="clear" w:color="auto" w:fill="auto"/>
            <w:noWrap/>
            <w:vAlign w:val="center"/>
            <w:hideMark/>
          </w:tcPr>
          <w:p w14:paraId="69EC51A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81 343,8</w:t>
            </w:r>
          </w:p>
        </w:tc>
        <w:tc>
          <w:tcPr>
            <w:tcW w:w="1176" w:type="dxa"/>
            <w:tcBorders>
              <w:top w:val="nil"/>
              <w:left w:val="nil"/>
              <w:bottom w:val="single" w:sz="4" w:space="0" w:color="auto"/>
              <w:right w:val="single" w:sz="4" w:space="0" w:color="auto"/>
            </w:tcBorders>
            <w:shd w:val="clear" w:color="auto" w:fill="auto"/>
            <w:noWrap/>
            <w:vAlign w:val="center"/>
            <w:hideMark/>
          </w:tcPr>
          <w:p w14:paraId="2A050FB1"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93 488,5</w:t>
            </w:r>
          </w:p>
        </w:tc>
        <w:tc>
          <w:tcPr>
            <w:tcW w:w="1134" w:type="dxa"/>
            <w:tcBorders>
              <w:top w:val="nil"/>
              <w:left w:val="nil"/>
              <w:bottom w:val="single" w:sz="4" w:space="0" w:color="auto"/>
              <w:right w:val="single" w:sz="4" w:space="0" w:color="auto"/>
            </w:tcBorders>
            <w:shd w:val="clear" w:color="auto" w:fill="auto"/>
            <w:noWrap/>
            <w:vAlign w:val="center"/>
            <w:hideMark/>
          </w:tcPr>
          <w:p w14:paraId="1F37D098"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80 848,7</w:t>
            </w:r>
          </w:p>
        </w:tc>
        <w:tc>
          <w:tcPr>
            <w:tcW w:w="1635" w:type="dxa"/>
            <w:tcBorders>
              <w:top w:val="single" w:sz="4" w:space="0" w:color="auto"/>
              <w:left w:val="nil"/>
              <w:bottom w:val="single" w:sz="4" w:space="0" w:color="auto"/>
              <w:right w:val="single" w:sz="4" w:space="0" w:color="auto"/>
            </w:tcBorders>
            <w:shd w:val="clear" w:color="auto" w:fill="auto"/>
            <w:vAlign w:val="center"/>
          </w:tcPr>
          <w:p w14:paraId="3B4A2226"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2,24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260CD7D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4,83</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5C1D468"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1,09</w:t>
            </w:r>
          </w:p>
        </w:tc>
      </w:tr>
      <w:tr w:rsidR="001837B0" w:rsidRPr="001E7444" w14:paraId="75330F88"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4BFBFA83"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2027 </w:t>
            </w:r>
          </w:p>
        </w:tc>
        <w:tc>
          <w:tcPr>
            <w:tcW w:w="1310" w:type="dxa"/>
            <w:tcBorders>
              <w:top w:val="nil"/>
              <w:left w:val="nil"/>
              <w:bottom w:val="single" w:sz="4" w:space="0" w:color="auto"/>
              <w:right w:val="single" w:sz="4" w:space="0" w:color="auto"/>
            </w:tcBorders>
            <w:shd w:val="clear" w:color="auto" w:fill="auto"/>
            <w:noWrap/>
            <w:vAlign w:val="center"/>
            <w:hideMark/>
          </w:tcPr>
          <w:p w14:paraId="1CC6618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83 124,1</w:t>
            </w:r>
          </w:p>
        </w:tc>
        <w:tc>
          <w:tcPr>
            <w:tcW w:w="1176" w:type="dxa"/>
            <w:tcBorders>
              <w:top w:val="nil"/>
              <w:left w:val="nil"/>
              <w:bottom w:val="single" w:sz="4" w:space="0" w:color="auto"/>
              <w:right w:val="single" w:sz="4" w:space="0" w:color="auto"/>
            </w:tcBorders>
            <w:shd w:val="clear" w:color="auto" w:fill="auto"/>
            <w:noWrap/>
            <w:vAlign w:val="center"/>
            <w:hideMark/>
          </w:tcPr>
          <w:p w14:paraId="0197A3FA"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97 796,1</w:t>
            </w:r>
          </w:p>
        </w:tc>
        <w:tc>
          <w:tcPr>
            <w:tcW w:w="1134" w:type="dxa"/>
            <w:tcBorders>
              <w:top w:val="nil"/>
              <w:left w:val="nil"/>
              <w:bottom w:val="single" w:sz="4" w:space="0" w:color="auto"/>
              <w:right w:val="single" w:sz="4" w:space="0" w:color="auto"/>
            </w:tcBorders>
            <w:shd w:val="clear" w:color="auto" w:fill="auto"/>
            <w:noWrap/>
            <w:vAlign w:val="center"/>
            <w:hideMark/>
          </w:tcPr>
          <w:p w14:paraId="317A68F1"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81 716,8</w:t>
            </w:r>
          </w:p>
        </w:tc>
        <w:tc>
          <w:tcPr>
            <w:tcW w:w="1635" w:type="dxa"/>
            <w:tcBorders>
              <w:top w:val="single" w:sz="4" w:space="0" w:color="auto"/>
              <w:left w:val="nil"/>
              <w:bottom w:val="single" w:sz="4" w:space="0" w:color="auto"/>
              <w:right w:val="single" w:sz="4" w:space="0" w:color="auto"/>
            </w:tcBorders>
            <w:shd w:val="clear" w:color="auto" w:fill="auto"/>
            <w:vAlign w:val="center"/>
          </w:tcPr>
          <w:p w14:paraId="4018A51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2,19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0C8249E6"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4,61</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D59B2F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1,07</w:t>
            </w:r>
          </w:p>
        </w:tc>
      </w:tr>
      <w:tr w:rsidR="001837B0" w:rsidRPr="001E7444" w14:paraId="1AF36FFC"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42E7CCF7"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2028 </w:t>
            </w:r>
          </w:p>
        </w:tc>
        <w:tc>
          <w:tcPr>
            <w:tcW w:w="1310" w:type="dxa"/>
            <w:tcBorders>
              <w:top w:val="nil"/>
              <w:left w:val="nil"/>
              <w:bottom w:val="single" w:sz="4" w:space="0" w:color="auto"/>
              <w:right w:val="single" w:sz="4" w:space="0" w:color="auto"/>
            </w:tcBorders>
            <w:shd w:val="clear" w:color="auto" w:fill="auto"/>
            <w:noWrap/>
            <w:vAlign w:val="center"/>
            <w:hideMark/>
          </w:tcPr>
          <w:p w14:paraId="51AF039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84 904,4</w:t>
            </w:r>
          </w:p>
        </w:tc>
        <w:tc>
          <w:tcPr>
            <w:tcW w:w="1176" w:type="dxa"/>
            <w:tcBorders>
              <w:top w:val="nil"/>
              <w:left w:val="nil"/>
              <w:bottom w:val="single" w:sz="4" w:space="0" w:color="auto"/>
              <w:right w:val="single" w:sz="4" w:space="0" w:color="auto"/>
            </w:tcBorders>
            <w:shd w:val="clear" w:color="auto" w:fill="auto"/>
            <w:noWrap/>
            <w:vAlign w:val="center"/>
            <w:hideMark/>
          </w:tcPr>
          <w:p w14:paraId="422A5662"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102 103,6</w:t>
            </w:r>
          </w:p>
        </w:tc>
        <w:tc>
          <w:tcPr>
            <w:tcW w:w="1134" w:type="dxa"/>
            <w:tcBorders>
              <w:top w:val="nil"/>
              <w:left w:val="nil"/>
              <w:bottom w:val="single" w:sz="4" w:space="0" w:color="auto"/>
              <w:right w:val="single" w:sz="4" w:space="0" w:color="auto"/>
            </w:tcBorders>
            <w:shd w:val="clear" w:color="auto" w:fill="auto"/>
            <w:noWrap/>
            <w:vAlign w:val="center"/>
            <w:hideMark/>
          </w:tcPr>
          <w:p w14:paraId="6D40B7DA"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83 584,8</w:t>
            </w:r>
          </w:p>
        </w:tc>
        <w:tc>
          <w:tcPr>
            <w:tcW w:w="1635" w:type="dxa"/>
            <w:tcBorders>
              <w:top w:val="single" w:sz="4" w:space="0" w:color="auto"/>
              <w:left w:val="nil"/>
              <w:bottom w:val="single" w:sz="4" w:space="0" w:color="auto"/>
              <w:right w:val="single" w:sz="4" w:space="0" w:color="auto"/>
            </w:tcBorders>
            <w:shd w:val="clear" w:color="auto" w:fill="auto"/>
            <w:vAlign w:val="center"/>
          </w:tcPr>
          <w:p w14:paraId="66DA269F"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2,14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5A08887D"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4,40</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468FE60"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2,29</w:t>
            </w:r>
          </w:p>
        </w:tc>
      </w:tr>
      <w:tr w:rsidR="001837B0" w:rsidRPr="001E7444" w14:paraId="2760F80F"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081BD87D"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2029 </w:t>
            </w:r>
          </w:p>
        </w:tc>
        <w:tc>
          <w:tcPr>
            <w:tcW w:w="1310" w:type="dxa"/>
            <w:tcBorders>
              <w:top w:val="nil"/>
              <w:left w:val="nil"/>
              <w:bottom w:val="single" w:sz="4" w:space="0" w:color="auto"/>
              <w:right w:val="single" w:sz="4" w:space="0" w:color="auto"/>
            </w:tcBorders>
            <w:shd w:val="clear" w:color="auto" w:fill="auto"/>
            <w:noWrap/>
            <w:vAlign w:val="center"/>
            <w:hideMark/>
          </w:tcPr>
          <w:p w14:paraId="2F4CE0E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86 684,6</w:t>
            </w:r>
          </w:p>
        </w:tc>
        <w:tc>
          <w:tcPr>
            <w:tcW w:w="1176" w:type="dxa"/>
            <w:tcBorders>
              <w:top w:val="nil"/>
              <w:left w:val="nil"/>
              <w:bottom w:val="single" w:sz="4" w:space="0" w:color="auto"/>
              <w:right w:val="single" w:sz="4" w:space="0" w:color="auto"/>
            </w:tcBorders>
            <w:shd w:val="clear" w:color="auto" w:fill="auto"/>
            <w:noWrap/>
            <w:vAlign w:val="center"/>
            <w:hideMark/>
          </w:tcPr>
          <w:p w14:paraId="335C6E7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106 411,2</w:t>
            </w:r>
          </w:p>
        </w:tc>
        <w:tc>
          <w:tcPr>
            <w:tcW w:w="1134" w:type="dxa"/>
            <w:tcBorders>
              <w:top w:val="nil"/>
              <w:left w:val="nil"/>
              <w:bottom w:val="single" w:sz="4" w:space="0" w:color="auto"/>
              <w:right w:val="single" w:sz="4" w:space="0" w:color="auto"/>
            </w:tcBorders>
            <w:shd w:val="clear" w:color="auto" w:fill="auto"/>
            <w:noWrap/>
            <w:vAlign w:val="center"/>
            <w:hideMark/>
          </w:tcPr>
          <w:p w14:paraId="7C0754D9"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85 452,9</w:t>
            </w:r>
          </w:p>
        </w:tc>
        <w:tc>
          <w:tcPr>
            <w:tcW w:w="1635" w:type="dxa"/>
            <w:tcBorders>
              <w:top w:val="single" w:sz="4" w:space="0" w:color="auto"/>
              <w:left w:val="nil"/>
              <w:bottom w:val="single" w:sz="4" w:space="0" w:color="auto"/>
              <w:right w:val="single" w:sz="4" w:space="0" w:color="auto"/>
            </w:tcBorders>
            <w:shd w:val="clear" w:color="auto" w:fill="auto"/>
            <w:vAlign w:val="center"/>
          </w:tcPr>
          <w:p w14:paraId="404F05D0"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2,10</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329ED581"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4,22</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27180A5"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2,23</w:t>
            </w:r>
          </w:p>
        </w:tc>
      </w:tr>
      <w:tr w:rsidR="001837B0" w:rsidRPr="001E7444" w14:paraId="7D0CD401" w14:textId="77777777" w:rsidTr="00890282">
        <w:trPr>
          <w:trHeight w:val="300"/>
        </w:trPr>
        <w:tc>
          <w:tcPr>
            <w:tcW w:w="1095" w:type="dxa"/>
            <w:tcBorders>
              <w:top w:val="nil"/>
              <w:left w:val="single" w:sz="4" w:space="0" w:color="auto"/>
              <w:bottom w:val="single" w:sz="4" w:space="0" w:color="auto"/>
              <w:right w:val="single" w:sz="4" w:space="0" w:color="auto"/>
            </w:tcBorders>
            <w:shd w:val="clear" w:color="auto" w:fill="auto"/>
            <w:noWrap/>
            <w:hideMark/>
          </w:tcPr>
          <w:p w14:paraId="4E19212E" w14:textId="77777777" w:rsidR="001837B0" w:rsidRPr="001E7444" w:rsidRDefault="001837B0" w:rsidP="00157952">
            <w:pPr>
              <w:jc w:val="left"/>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2030 </w:t>
            </w:r>
          </w:p>
        </w:tc>
        <w:tc>
          <w:tcPr>
            <w:tcW w:w="1310" w:type="dxa"/>
            <w:tcBorders>
              <w:top w:val="nil"/>
              <w:left w:val="nil"/>
              <w:bottom w:val="single" w:sz="4" w:space="0" w:color="auto"/>
              <w:right w:val="single" w:sz="4" w:space="0" w:color="auto"/>
            </w:tcBorders>
            <w:shd w:val="clear" w:color="auto" w:fill="auto"/>
            <w:noWrap/>
            <w:vAlign w:val="center"/>
            <w:hideMark/>
          </w:tcPr>
          <w:p w14:paraId="351AB15C"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88 464,9</w:t>
            </w:r>
          </w:p>
        </w:tc>
        <w:tc>
          <w:tcPr>
            <w:tcW w:w="1176" w:type="dxa"/>
            <w:tcBorders>
              <w:top w:val="nil"/>
              <w:left w:val="nil"/>
              <w:bottom w:val="single" w:sz="4" w:space="0" w:color="auto"/>
              <w:right w:val="single" w:sz="4" w:space="0" w:color="auto"/>
            </w:tcBorders>
            <w:shd w:val="clear" w:color="auto" w:fill="auto"/>
            <w:noWrap/>
            <w:vAlign w:val="center"/>
            <w:hideMark/>
          </w:tcPr>
          <w:p w14:paraId="5C12F37B"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110 718,8</w:t>
            </w:r>
          </w:p>
        </w:tc>
        <w:tc>
          <w:tcPr>
            <w:tcW w:w="1134" w:type="dxa"/>
            <w:tcBorders>
              <w:top w:val="nil"/>
              <w:left w:val="nil"/>
              <w:bottom w:val="single" w:sz="4" w:space="0" w:color="auto"/>
              <w:right w:val="single" w:sz="4" w:space="0" w:color="auto"/>
            </w:tcBorders>
            <w:shd w:val="clear" w:color="auto" w:fill="auto"/>
            <w:noWrap/>
            <w:vAlign w:val="center"/>
            <w:hideMark/>
          </w:tcPr>
          <w:p w14:paraId="5E13A67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87 320,9</w:t>
            </w:r>
          </w:p>
        </w:tc>
        <w:tc>
          <w:tcPr>
            <w:tcW w:w="1635" w:type="dxa"/>
            <w:tcBorders>
              <w:top w:val="single" w:sz="4" w:space="0" w:color="auto"/>
              <w:left w:val="nil"/>
              <w:bottom w:val="single" w:sz="4" w:space="0" w:color="auto"/>
              <w:right w:val="single" w:sz="4" w:space="0" w:color="auto"/>
            </w:tcBorders>
            <w:shd w:val="clear" w:color="auto" w:fill="auto"/>
            <w:vAlign w:val="center"/>
          </w:tcPr>
          <w:p w14:paraId="32E571C7"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2,05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274ABDA1"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4,05</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9599743" w14:textId="77777777" w:rsidR="001837B0" w:rsidRPr="001E7444" w:rsidRDefault="001837B0" w:rsidP="001837B0">
            <w:pPr>
              <w:jc w:val="center"/>
              <w:rPr>
                <w:rFonts w:ascii="Times New Roman" w:eastAsia="Times New Roman" w:hAnsi="Times New Roman"/>
                <w:sz w:val="24"/>
                <w:szCs w:val="24"/>
                <w:lang w:val="ru-RU" w:eastAsia="ru-RU"/>
              </w:rPr>
            </w:pPr>
            <w:r w:rsidRPr="001E7444">
              <w:rPr>
                <w:rFonts w:ascii="Times New Roman" w:hAnsi="Times New Roman"/>
                <w:sz w:val="24"/>
                <w:szCs w:val="24"/>
              </w:rPr>
              <w:t>2,19</w:t>
            </w:r>
          </w:p>
        </w:tc>
      </w:tr>
      <w:tr w:rsidR="00890282" w:rsidRPr="001E7444" w14:paraId="37C77B8B" w14:textId="77777777" w:rsidTr="00890282">
        <w:trPr>
          <w:trHeight w:val="30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tcPr>
          <w:p w14:paraId="702E3581" w14:textId="77777777" w:rsidR="00890282" w:rsidRPr="001E7444" w:rsidRDefault="00890282" w:rsidP="00890282">
            <w:pPr>
              <w:ind w:firstLine="596"/>
              <w:rPr>
                <w:rFonts w:ascii="Times New Roman" w:hAnsi="Times New Roman"/>
                <w:sz w:val="24"/>
                <w:szCs w:val="24"/>
              </w:rPr>
            </w:pPr>
            <w:r w:rsidRPr="001E7444">
              <w:rPr>
                <w:rFonts w:ascii="Times New Roman" w:hAnsi="Times New Roman"/>
                <w:sz w:val="24"/>
                <w:szCs w:val="24"/>
              </w:rPr>
              <w:t xml:space="preserve">Ескерту – </w:t>
            </w:r>
            <w:r w:rsidRPr="001E7444">
              <w:rPr>
                <w:rFonts w:ascii="Times New Roman" w:hAnsi="Times New Roman"/>
                <w:noProof/>
                <w:sz w:val="24"/>
                <w:szCs w:val="24"/>
              </w:rPr>
              <w:t>Автор есептеді</w:t>
            </w:r>
          </w:p>
        </w:tc>
      </w:tr>
    </w:tbl>
    <w:p w14:paraId="7ADB49B3" w14:textId="77777777" w:rsidR="001837B0" w:rsidRPr="001E7444" w:rsidRDefault="001837B0" w:rsidP="001837B0">
      <w:pPr>
        <w:ind w:firstLine="708"/>
        <w:rPr>
          <w:rFonts w:ascii="Times New Roman" w:hAnsi="Times New Roman"/>
          <w:noProof/>
          <w:sz w:val="28"/>
          <w:szCs w:val="28"/>
        </w:rPr>
      </w:pPr>
    </w:p>
    <w:p w14:paraId="49A75FCC" w14:textId="77777777" w:rsidR="001837B0" w:rsidRPr="001E7444" w:rsidRDefault="001837B0" w:rsidP="001837B0">
      <w:pPr>
        <w:ind w:firstLine="708"/>
        <w:rPr>
          <w:rFonts w:ascii="Times New Roman" w:hAnsi="Times New Roman"/>
          <w:sz w:val="28"/>
          <w:szCs w:val="28"/>
        </w:rPr>
      </w:pPr>
      <w:r w:rsidRPr="001E7444">
        <w:rPr>
          <w:rFonts w:ascii="Times New Roman" w:hAnsi="Times New Roman"/>
          <w:noProof/>
          <w:sz w:val="28"/>
          <w:szCs w:val="28"/>
        </w:rPr>
        <w:t>Логистиканы дамытуды мемлекеттік ынталандырудың негізгі құралдары ретінде мемлекеттік салымдарды талап етеді, оған жататындар: логистикалық компаниялар үшін салық жеңілдіктерін ұсыну: мүлікке салық бойынша жеңілдіктер, басқа аймақтық және жергілікті салықтарға жеңілдік, жиналған корпоративтік салықтың есептелінген бір бөлігін қайтадан логистикалық компанияларға қайтарып беру. Мемлекетті басқару органдары өздерінің күші келетін мәселелерді шешу үшін назар аударулары қажет. Бұл – экономикалық, көліктік, экологиялық, әлеуметтік және басқа факторлардың кешенін есепке ала отырып логистиканы дамытудың аймақтық және жергілікті бағдарламасын жасау.</w:t>
      </w:r>
    </w:p>
    <w:p w14:paraId="3512F40B" w14:textId="77777777" w:rsidR="007C2494" w:rsidRPr="001E7444" w:rsidRDefault="007C2494" w:rsidP="00B256C5">
      <w:pPr>
        <w:ind w:firstLine="708"/>
        <w:rPr>
          <w:rFonts w:ascii="Times New Roman" w:hAnsi="Times New Roman"/>
          <w:sz w:val="28"/>
          <w:szCs w:val="28"/>
        </w:rPr>
      </w:pPr>
      <w:r w:rsidRPr="001E7444">
        <w:rPr>
          <w:rFonts w:ascii="Times New Roman" w:hAnsi="Times New Roman"/>
          <w:sz w:val="28"/>
          <w:szCs w:val="28"/>
        </w:rPr>
        <w:t xml:space="preserve">Жұмыста жасалған аймақтың экономикалық </w:t>
      </w:r>
      <w:r w:rsidR="00C80A12" w:rsidRPr="001E7444">
        <w:rPr>
          <w:rFonts w:ascii="Times New Roman" w:hAnsi="Times New Roman"/>
          <w:sz w:val="28"/>
          <w:szCs w:val="28"/>
        </w:rPr>
        <w:t>көрсеткіштер</w:t>
      </w:r>
      <w:r w:rsidR="00AE0A49" w:rsidRPr="001E7444">
        <w:rPr>
          <w:rFonts w:ascii="Times New Roman" w:hAnsi="Times New Roman"/>
          <w:sz w:val="28"/>
          <w:szCs w:val="28"/>
        </w:rPr>
        <w:t xml:space="preserve"> </w:t>
      </w:r>
      <w:r w:rsidRPr="001E7444">
        <w:rPr>
          <w:rFonts w:ascii="Times New Roman" w:hAnsi="Times New Roman"/>
          <w:sz w:val="28"/>
          <w:szCs w:val="28"/>
        </w:rPr>
        <w:t>мен логистикалық инфрақұрылымының көрсеткіштерін бөлуге және анықтауға сүйене отырып, аймақтың логистикалық әлеуетін дамытуды бағалаудың қолданыстағы әдістерін талдауды ескере отырып, барлық аймақтарға салыстырмалы бағалау жүргізді</w:t>
      </w:r>
      <w:r w:rsidR="003C3B53" w:rsidRPr="001E7444">
        <w:rPr>
          <w:rFonts w:ascii="Times New Roman" w:hAnsi="Times New Roman"/>
          <w:sz w:val="28"/>
          <w:szCs w:val="28"/>
        </w:rPr>
        <w:t>к</w:t>
      </w:r>
      <w:r w:rsidRPr="001E7444">
        <w:rPr>
          <w:rFonts w:ascii="Times New Roman" w:hAnsi="Times New Roman"/>
          <w:sz w:val="28"/>
          <w:szCs w:val="28"/>
        </w:rPr>
        <w:t>. Сондай-ақ Ж</w:t>
      </w:r>
      <w:r w:rsidR="00B6703D" w:rsidRPr="001E7444">
        <w:rPr>
          <w:rFonts w:ascii="Times New Roman" w:hAnsi="Times New Roman"/>
          <w:sz w:val="28"/>
          <w:szCs w:val="28"/>
        </w:rPr>
        <w:t>І</w:t>
      </w:r>
      <w:r w:rsidRPr="001E7444">
        <w:rPr>
          <w:rFonts w:ascii="Times New Roman" w:hAnsi="Times New Roman"/>
          <w:sz w:val="28"/>
          <w:szCs w:val="28"/>
        </w:rPr>
        <w:t>Ө мен жи</w:t>
      </w:r>
      <w:r w:rsidR="00B6703D" w:rsidRPr="001E7444">
        <w:rPr>
          <w:rFonts w:ascii="Times New Roman" w:hAnsi="Times New Roman"/>
          <w:sz w:val="28"/>
          <w:szCs w:val="28"/>
        </w:rPr>
        <w:t>ынтық</w:t>
      </w:r>
      <w:r w:rsidRPr="001E7444">
        <w:rPr>
          <w:rFonts w:ascii="Times New Roman" w:hAnsi="Times New Roman"/>
          <w:sz w:val="28"/>
          <w:szCs w:val="28"/>
        </w:rPr>
        <w:t xml:space="preserve"> индекс арасында тығыз байланыс болды, бірақ кейбір өңірлерде логистикалық көрсеткіштердің әсерінен жиынтық индекстің үлесі азайып бара жатқандығы немесе керісінше</w:t>
      </w:r>
      <w:r w:rsidR="00C80A12" w:rsidRPr="001E7444">
        <w:rPr>
          <w:rFonts w:ascii="Times New Roman" w:hAnsi="Times New Roman"/>
          <w:sz w:val="28"/>
          <w:szCs w:val="28"/>
        </w:rPr>
        <w:t xml:space="preserve"> екендігі анықта</w:t>
      </w:r>
      <w:r w:rsidRPr="001E7444">
        <w:rPr>
          <w:rFonts w:ascii="Times New Roman" w:hAnsi="Times New Roman"/>
          <w:sz w:val="28"/>
          <w:szCs w:val="28"/>
        </w:rPr>
        <w:t>ды</w:t>
      </w:r>
      <w:r w:rsidR="00C80A12" w:rsidRPr="001E7444">
        <w:rPr>
          <w:rFonts w:ascii="Times New Roman" w:hAnsi="Times New Roman"/>
          <w:sz w:val="28"/>
          <w:szCs w:val="28"/>
        </w:rPr>
        <w:t>қ</w:t>
      </w:r>
      <w:r w:rsidRPr="001E7444">
        <w:rPr>
          <w:rFonts w:ascii="Times New Roman" w:hAnsi="Times New Roman"/>
          <w:sz w:val="28"/>
          <w:szCs w:val="28"/>
        </w:rPr>
        <w:t>.</w:t>
      </w:r>
    </w:p>
    <w:p w14:paraId="33292928" w14:textId="77777777" w:rsidR="003F73C9" w:rsidRPr="001E7444" w:rsidRDefault="003F73C9" w:rsidP="00B256C5">
      <w:pPr>
        <w:ind w:firstLine="708"/>
        <w:rPr>
          <w:rFonts w:ascii="Times New Roman" w:hAnsi="Times New Roman"/>
          <w:sz w:val="28"/>
          <w:szCs w:val="28"/>
        </w:rPr>
      </w:pPr>
      <w:r w:rsidRPr="001E7444">
        <w:rPr>
          <w:rFonts w:ascii="Times New Roman" w:hAnsi="Times New Roman"/>
          <w:sz w:val="28"/>
          <w:szCs w:val="28"/>
        </w:rPr>
        <w:t>Аймақтағы логистикаға негізделген тұрақты экономикалық өсім инфрақұрылымды, ақпараттық-коммуникациялық технологияларды үйлестіріп дамытуды және логистика мамандарын белсенді даярлауды талап етеді.</w:t>
      </w:r>
    </w:p>
    <w:p w14:paraId="4D1CB13B" w14:textId="77777777" w:rsidR="000A1B1A" w:rsidRPr="001E7444" w:rsidRDefault="000A1B1A" w:rsidP="00B256C5">
      <w:pPr>
        <w:ind w:firstLine="708"/>
        <w:rPr>
          <w:rFonts w:ascii="Times New Roman" w:hAnsi="Times New Roman"/>
          <w:sz w:val="28"/>
          <w:szCs w:val="28"/>
        </w:rPr>
      </w:pPr>
      <w:r w:rsidRPr="001E7444">
        <w:rPr>
          <w:rFonts w:ascii="Times New Roman" w:hAnsi="Times New Roman"/>
          <w:sz w:val="28"/>
          <w:szCs w:val="28"/>
        </w:rPr>
        <w:t>ЛЖ мен экономикалық өсу арасында тығыз байлан</w:t>
      </w:r>
      <w:r w:rsidR="00C80A12" w:rsidRPr="001E7444">
        <w:rPr>
          <w:rFonts w:ascii="Times New Roman" w:hAnsi="Times New Roman"/>
          <w:sz w:val="28"/>
          <w:szCs w:val="28"/>
        </w:rPr>
        <w:t>ыстың болуы, әрі логистикалық жү</w:t>
      </w:r>
      <w:r w:rsidRPr="001E7444">
        <w:rPr>
          <w:rFonts w:ascii="Times New Roman" w:hAnsi="Times New Roman"/>
          <w:sz w:val="28"/>
          <w:szCs w:val="28"/>
        </w:rPr>
        <w:t>йе ел экономикасының өс</w:t>
      </w:r>
      <w:r w:rsidR="003C3B53" w:rsidRPr="001E7444">
        <w:rPr>
          <w:rFonts w:ascii="Times New Roman" w:hAnsi="Times New Roman"/>
          <w:sz w:val="28"/>
          <w:szCs w:val="28"/>
        </w:rPr>
        <w:t>уіне едәуір әсер ететіні анықта</w:t>
      </w:r>
      <w:r w:rsidRPr="001E7444">
        <w:rPr>
          <w:rFonts w:ascii="Times New Roman" w:hAnsi="Times New Roman"/>
          <w:sz w:val="28"/>
          <w:szCs w:val="28"/>
        </w:rPr>
        <w:t>ды</w:t>
      </w:r>
      <w:r w:rsidR="003C3B53" w:rsidRPr="001E7444">
        <w:rPr>
          <w:rFonts w:ascii="Times New Roman" w:hAnsi="Times New Roman"/>
          <w:sz w:val="28"/>
          <w:szCs w:val="28"/>
        </w:rPr>
        <w:t>қ</w:t>
      </w:r>
      <w:r w:rsidRPr="001E7444">
        <w:rPr>
          <w:rFonts w:ascii="Times New Roman" w:hAnsi="Times New Roman"/>
          <w:sz w:val="28"/>
          <w:szCs w:val="28"/>
        </w:rPr>
        <w:t>. Осыған байланысты экономикалық даму мен өсудің негізгі факторы ретінде Қазақстанның логистикалық жүйесінің қалыптасуы мен даму мәселелері осы жұмыста қарастыр</w:t>
      </w:r>
      <w:r w:rsidR="003C3B53" w:rsidRPr="001E7444">
        <w:rPr>
          <w:rFonts w:ascii="Times New Roman" w:hAnsi="Times New Roman"/>
          <w:sz w:val="28"/>
          <w:szCs w:val="28"/>
        </w:rPr>
        <w:t>дық</w:t>
      </w:r>
      <w:r w:rsidRPr="001E7444">
        <w:rPr>
          <w:rFonts w:ascii="Times New Roman" w:hAnsi="Times New Roman"/>
          <w:sz w:val="28"/>
          <w:szCs w:val="28"/>
        </w:rPr>
        <w:t xml:space="preserve">. Оның қызмет істеу тиімділігін арттыру мақсатында </w:t>
      </w:r>
      <w:r w:rsidRPr="001E7444">
        <w:rPr>
          <w:rFonts w:ascii="Times New Roman" w:hAnsi="Times New Roman"/>
          <w:sz w:val="28"/>
          <w:szCs w:val="28"/>
        </w:rPr>
        <w:lastRenderedPageBreak/>
        <w:t>алты негізгі фактор</w:t>
      </w:r>
      <w:r w:rsidR="00C80A12" w:rsidRPr="001E7444">
        <w:rPr>
          <w:rFonts w:ascii="Times New Roman" w:hAnsi="Times New Roman"/>
          <w:sz w:val="28"/>
          <w:szCs w:val="28"/>
        </w:rPr>
        <w:t xml:space="preserve"> біртіндеп қарастырылған</w:t>
      </w:r>
      <w:r w:rsidR="000C05A5" w:rsidRPr="001E7444">
        <w:rPr>
          <w:rFonts w:ascii="Times New Roman" w:hAnsi="Times New Roman"/>
          <w:sz w:val="28"/>
          <w:szCs w:val="28"/>
        </w:rPr>
        <w:t xml:space="preserve"> және олардың ел экономикасына айтарлық әсері анықталды. </w:t>
      </w:r>
    </w:p>
    <w:p w14:paraId="60C80C22" w14:textId="77777777" w:rsidR="00636846" w:rsidRPr="001E7444" w:rsidRDefault="00636846" w:rsidP="00B256C5">
      <w:pPr>
        <w:ind w:firstLine="708"/>
        <w:rPr>
          <w:rFonts w:ascii="Times New Roman" w:hAnsi="Times New Roman"/>
          <w:sz w:val="28"/>
          <w:szCs w:val="28"/>
        </w:rPr>
      </w:pPr>
      <w:r w:rsidRPr="001E7444">
        <w:rPr>
          <w:rFonts w:ascii="Times New Roman" w:hAnsi="Times New Roman"/>
          <w:sz w:val="28"/>
          <w:szCs w:val="28"/>
        </w:rPr>
        <w:t>Бұл нәтижелер географиясы мен инфрақұрылымының аймақтық экономикалық бәсекеге қабілеттілігіне және құрғақ порттары мен теңізге шығу мүмкіндігі жоқ елдердегі экономикалық даму саясатының тиімділігіне әсер етеді. Олар ЛЖ-нің бәсекелестік стратегиясы мен саясатын дамытуға көмектесетін географиялық және инфрақұрылымдық күштердің санын анықтауға мүмкіндік береді. Бұл теңізге шығуға мүмкіндігі жоқ Қазақстанның портқа жету үшін қосымша километрлер қажет ететін географиялық жетіспеушілігін ел ішіндегі және транзиттік елдердегі көлік инфрақұрылымының жақсаруымен жабуға болатындығын көрсетеді.</w:t>
      </w:r>
    </w:p>
    <w:p w14:paraId="75865D2C" w14:textId="77777777" w:rsidR="002C26D3" w:rsidRPr="001E7444" w:rsidRDefault="006C38D3" w:rsidP="00890282">
      <w:pPr>
        <w:pStyle w:val="a4"/>
        <w:ind w:left="0" w:firstLine="708"/>
        <w:rPr>
          <w:rFonts w:ascii="Times New Roman" w:hAnsi="Times New Roman"/>
          <w:sz w:val="28"/>
          <w:szCs w:val="28"/>
        </w:rPr>
      </w:pPr>
      <w:r w:rsidRPr="001E7444">
        <w:rPr>
          <w:rFonts w:ascii="Times New Roman" w:hAnsi="Times New Roman"/>
          <w:sz w:val="28"/>
          <w:szCs w:val="28"/>
        </w:rPr>
        <w:t xml:space="preserve">Логистикалық инфрақұрылым келесі механизмдер арқылы экономикалық өсуге алып келеді. Біріншіден, инфрақұрылымға салынған инвестициялар тауарлар мен қызметтерге сұранысты арттырады. Екіншіден, жетілдірілген логистикалық инфрақұрылым жол жүру уақытын қысқартады, ал жолаушылар мен жүк тасымалдаушылары уақыт пен шығындарды үнемдеуден тікелей пайда табады </w:t>
      </w:r>
      <w:r w:rsidR="00A54A87"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{"citationItems":[{"id":"ITEM-1","itemData":{"DOI":"10.1016/j.worlddev.2007.10.014","ISSN":"0305750X","abstract":"When transport investments are made in relatively infrastructure poor newly industrializing regions, the consequences extend beyond growth effects to some transformational changes. This paper empirically estimates the direction and the magnitude of some of the consequent transformational changes induced via a highway project in Sri Lanka. These changes were estimated at the firm and household level via a series of production function and multivariate analyses. In light of the observed results it is likely that traditional impact studies, by failing to incorporate transformational shifts (i.e., working under the assumption of a non-changing economic structure) significantly underestimate project benefits and costs. © 2008 Elsevier Ltd. All rights reserved.","author":[{"dropping-particle":"","family":"Gunasekera","given":"Kumudu","non-dropping-particle":"","parse-names":false,"suffix":""},{"dropping-particle":"","family":"Anderson","given":"William","non-dropping-particle":"","parse-names":false,"suffix":""},{"dropping-particle":"","family":"Lakshmanan","given":"T. R.","non-dropping-particle":"","parse-names":false,"suffix":""}],"container-title":"World Development","id":"ITEM-1","issue":"11","issued":{"date-parts":[["2008","11"]]},"page":"2371-2389","title":"Highway-Induced Development: Evidence from Sri Lanka","type":"article-journal","volume":"36"},"uris":["http://www.mendeley.com/documents/?uuid=0ea57d65-59a5-35d9-a1a2-99f42408f580"]}],"mendeley":{"formattedCitation":"[109]","plainTextFormattedCitation":"[109]","previouslyFormattedCitation":"[108]"},"properties":{"noteIndex":0},"schema":"https://github.com/citation-style-language/schema/raw/master/csl-citation.json"}</w:instrText>
      </w:r>
      <w:r w:rsidR="00A54A87" w:rsidRPr="001E7444">
        <w:rPr>
          <w:rFonts w:ascii="Times New Roman" w:hAnsi="Times New Roman"/>
          <w:sz w:val="28"/>
          <w:szCs w:val="28"/>
        </w:rPr>
        <w:fldChar w:fldCharType="separate"/>
      </w:r>
      <w:r w:rsidR="00331187" w:rsidRPr="001E7444">
        <w:rPr>
          <w:rFonts w:ascii="Times New Roman" w:hAnsi="Times New Roman"/>
          <w:noProof/>
          <w:sz w:val="28"/>
          <w:szCs w:val="28"/>
        </w:rPr>
        <w:t>[109]</w:t>
      </w:r>
      <w:r w:rsidR="00A54A87" w:rsidRPr="001E7444">
        <w:rPr>
          <w:rFonts w:ascii="Times New Roman" w:hAnsi="Times New Roman"/>
          <w:sz w:val="28"/>
          <w:szCs w:val="28"/>
        </w:rPr>
        <w:fldChar w:fldCharType="end"/>
      </w:r>
      <w:r w:rsidRPr="001E7444">
        <w:rPr>
          <w:rFonts w:ascii="Times New Roman" w:hAnsi="Times New Roman"/>
          <w:sz w:val="28"/>
          <w:szCs w:val="28"/>
        </w:rPr>
        <w:t>. Уақытты үнемдеу экономикалық нәтижеге әкеледі, өйткені өндірушілер шалғай нарықтарға қол жеткізеді, үлкен аумақтан ресурстар алады және жергілікті өндірісті ынталандырады. Сонымен қатар, фирмалардың инвентаризациясын азайту арқылы инфрақұрылымға инвестициялар тиімді болуы мүмкін. Үшіншіден, инфрақұрылымды жақсарту тікелей шетелдік инвестицияларды тартады, бұл Қазақстан</w:t>
      </w:r>
      <w:r w:rsidR="00C80A12" w:rsidRPr="001E7444">
        <w:rPr>
          <w:rFonts w:ascii="Times New Roman" w:hAnsi="Times New Roman"/>
          <w:sz w:val="28"/>
          <w:szCs w:val="28"/>
        </w:rPr>
        <w:t>ның</w:t>
      </w:r>
      <w:r w:rsidRPr="001E7444">
        <w:rPr>
          <w:rFonts w:ascii="Times New Roman" w:hAnsi="Times New Roman"/>
          <w:sz w:val="28"/>
          <w:szCs w:val="28"/>
        </w:rPr>
        <w:t xml:space="preserve"> экономикалық өсу</w:t>
      </w:r>
      <w:r w:rsidR="00C80A12" w:rsidRPr="001E7444">
        <w:rPr>
          <w:rFonts w:ascii="Times New Roman" w:hAnsi="Times New Roman"/>
          <w:sz w:val="28"/>
          <w:szCs w:val="28"/>
        </w:rPr>
        <w:t>інің</w:t>
      </w:r>
      <w:r w:rsidRPr="001E7444">
        <w:rPr>
          <w:rFonts w:ascii="Times New Roman" w:hAnsi="Times New Roman"/>
          <w:sz w:val="28"/>
          <w:szCs w:val="28"/>
        </w:rPr>
        <w:t xml:space="preserve"> маңызды қозғаушысы. </w:t>
      </w:r>
      <w:r w:rsidR="00C80A12" w:rsidRPr="001E7444">
        <w:rPr>
          <w:rFonts w:ascii="Times New Roman" w:hAnsi="Times New Roman"/>
          <w:sz w:val="28"/>
          <w:szCs w:val="28"/>
        </w:rPr>
        <w:t>К</w:t>
      </w:r>
      <w:r w:rsidRPr="001E7444">
        <w:rPr>
          <w:rFonts w:ascii="Times New Roman" w:hAnsi="Times New Roman"/>
          <w:sz w:val="28"/>
          <w:szCs w:val="28"/>
        </w:rPr>
        <w:t xml:space="preserve">өліктік және сауда шығындарын азайту өнеркәсіптік кластерді тездетуі мүмкін, ал экономикалық белсенділіктің шоғырлануы еңбек өнімділігін арттырады. </w:t>
      </w:r>
      <w:r w:rsidR="00A54A87" w:rsidRPr="001E7444">
        <w:rPr>
          <w:rFonts w:ascii="Times New Roman" w:hAnsi="Times New Roman"/>
          <w:sz w:val="28"/>
          <w:szCs w:val="28"/>
        </w:rPr>
        <w:t>К</w:t>
      </w:r>
      <w:r w:rsidRPr="001E7444">
        <w:rPr>
          <w:rFonts w:ascii="Times New Roman" w:hAnsi="Times New Roman"/>
          <w:sz w:val="28"/>
          <w:szCs w:val="28"/>
        </w:rPr>
        <w:t>өлік жүйесі мен экономикалық өсудің арасындағы байланысты</w:t>
      </w:r>
      <w:r w:rsidR="00C80A12" w:rsidRPr="001E7444">
        <w:rPr>
          <w:rFonts w:ascii="Times New Roman" w:hAnsi="Times New Roman"/>
          <w:sz w:val="28"/>
          <w:szCs w:val="28"/>
        </w:rPr>
        <w:t xml:space="preserve"> сипаттайтын жалпы шеңберге келсек,</w:t>
      </w:r>
      <w:r w:rsidRPr="001E7444">
        <w:rPr>
          <w:rFonts w:ascii="Times New Roman" w:hAnsi="Times New Roman"/>
          <w:sz w:val="28"/>
          <w:szCs w:val="28"/>
        </w:rPr>
        <w:t xml:space="preserve"> мұнда көлікке қол жетімділіктің жақсаруы сапар уақыты мен құнын азайтады, трафикті көбейтеді және экономикалық қызметті кеңістіктегі қайта бөлуге әкеледі. Бұл сонымен қатар материалдық сыртқы зардаптарға және қоршаған ортаға, дистрибутивті сыртқы әсерлерге, көлік желілерінің экономикасына, еңбек нарығына және фирмалар агломерациясына алып келеді, сондықтан экономикалық өсуді ынталандырады</w:t>
      </w:r>
      <w:r w:rsidR="00280CE5" w:rsidRPr="001E7444">
        <w:rPr>
          <w:rFonts w:ascii="Times New Roman" w:hAnsi="Times New Roman"/>
          <w:sz w:val="28"/>
          <w:szCs w:val="28"/>
        </w:rPr>
        <w:t xml:space="preserve"> </w:t>
      </w:r>
      <w:r w:rsidR="008267BE"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{"citationItems":[{"id":"ITEM-1","itemData":{"abstract":"The transport and logistics system of the region is one of the most important factors of economic growth and as a factor in stimulating the economic development of the region. The practice of managing the formation of transport infrastructure in the regions of the country, which is not always consistent with the economic, financial and social characteristics of the development of domestic regions, as well as the specifics of Kazakhstan's market relations and the state of the material and technical base of the transport complex. In this connection. An assessment of the level of development of the transport and logistics infrastructure of the regions as they integrate and determine the levels of their development is carried out. Based on the analysis of identified dependencies of the transport and logistics infrastructure. Evaluation of quantitative indicators and their gradation depending on the coefficient of variation, we distinguish all regions of Kazakhstan in terms of the level and state of development of transport and logistics infrastructure, three types of regions: low, medium and high. For the calculation, data for 2013-2016 were used. Such graduation, overcoming a differentiated approach to measures of state support and stimulating the development of transport and logistics infrastructure.","author":[{"dropping-particle":"","family":"Raimbekov","given":"Zhanarys","non-dropping-particle":"","parse-names":false,"suffix":""},{"dropping-particle":"","family":"Syzdykbayeva","given":"Bakyt","non-dropping-particle":"","parse-names":false,"suffix":""},{"dropping-particle":"","family":"Sharipbekova","given":"Kundyz","non-dropping-particle":"","parse-names":false,"suffix":""},{"dropping-particle":"","family":"Amirbekuly","given":"Y.","non-dropping-particle":"","parse-names":false,"suffix":""}],"container-title":"Transport problems 2018, VII proceedings international Symposium of young researchers","id":"ITEM-1","issued":{"date-parts":[["2018"]]},"page":"917-926","publisher-place":"Katowice, Poland","title":"ASSESSMENT OF THE LEVEL OF DEVELOPMENT OF TRANSPORT AND LOGISTICS INFRASTRUCTURE IN KAZAKHSTAN","type":"paper-conference"},"uris":["http://www.mendeley.com/documents/?uuid=172fa8d4-18ca-435e-ab9d-57850011825f"]}],"mendeley":{"formattedCitation":"[110]","plainTextFormattedCitation":"[110]","previouslyFormattedCitation":"[109]"},"properties":{"noteIndex":0},"schema":"https://github.com/citation-style-language/schema/raw/master/csl-citation.json"}</w:instrText>
      </w:r>
      <w:r w:rsidR="008267BE" w:rsidRPr="001E7444">
        <w:rPr>
          <w:rFonts w:ascii="Times New Roman" w:hAnsi="Times New Roman"/>
          <w:sz w:val="28"/>
          <w:szCs w:val="28"/>
        </w:rPr>
        <w:fldChar w:fldCharType="separate"/>
      </w:r>
      <w:r w:rsidR="00331187" w:rsidRPr="001E7444">
        <w:rPr>
          <w:rFonts w:ascii="Times New Roman" w:hAnsi="Times New Roman"/>
          <w:noProof/>
          <w:sz w:val="28"/>
          <w:szCs w:val="28"/>
        </w:rPr>
        <w:t>[110]</w:t>
      </w:r>
      <w:r w:rsidR="008267BE" w:rsidRPr="001E7444">
        <w:rPr>
          <w:rFonts w:ascii="Times New Roman" w:hAnsi="Times New Roman"/>
          <w:sz w:val="28"/>
          <w:szCs w:val="28"/>
        </w:rPr>
        <w:fldChar w:fldCharType="end"/>
      </w:r>
      <w:r w:rsidRPr="001E7444">
        <w:rPr>
          <w:rFonts w:ascii="Times New Roman" w:hAnsi="Times New Roman"/>
          <w:sz w:val="28"/>
          <w:szCs w:val="28"/>
        </w:rPr>
        <w:t>.</w:t>
      </w:r>
    </w:p>
    <w:p w14:paraId="3EB1659C" w14:textId="77777777" w:rsidR="006C38D3" w:rsidRPr="001E7444" w:rsidRDefault="007559A3" w:rsidP="00890282">
      <w:pPr>
        <w:pStyle w:val="a4"/>
        <w:ind w:left="0" w:firstLine="708"/>
        <w:rPr>
          <w:rFonts w:ascii="Times New Roman" w:hAnsi="Times New Roman"/>
          <w:sz w:val="28"/>
          <w:szCs w:val="28"/>
        </w:rPr>
      </w:pPr>
      <w:r w:rsidRPr="001E7444">
        <w:rPr>
          <w:rFonts w:ascii="Times New Roman" w:hAnsi="Times New Roman"/>
          <w:sz w:val="28"/>
          <w:szCs w:val="28"/>
        </w:rPr>
        <w:t xml:space="preserve">Қазақстан экономикасының қызмет істеу тиімділігіне логистикалық жүйелердің дамуын жетілдіру жолында ЛЖ ағымдағы жағдайын және шетелдік тәжірибесін талдау, тиімділігін бағалау, факторлық талдау және аймақтық индекстерді бағалау барысында қазіргі таңда отандық ЛЖ қандай деңгейде орналасқаны анықталды. </w:t>
      </w:r>
      <w:r w:rsidR="002964BB" w:rsidRPr="001E7444">
        <w:rPr>
          <w:rFonts w:ascii="Times New Roman" w:hAnsi="Times New Roman"/>
          <w:sz w:val="28"/>
          <w:szCs w:val="28"/>
        </w:rPr>
        <w:t xml:space="preserve">Келтірілген зерттеуде экономикалық-математикалық әдістерді қолдана отырып, </w:t>
      </w:r>
      <w:r w:rsidR="00062D11" w:rsidRPr="001E7444">
        <w:rPr>
          <w:rFonts w:ascii="Times New Roman" w:hAnsi="Times New Roman"/>
          <w:sz w:val="28"/>
          <w:szCs w:val="28"/>
        </w:rPr>
        <w:t>оңтайлы мемлекеттік реттеусіз ЛЖ-</w:t>
      </w:r>
      <w:r w:rsidR="00865917" w:rsidRPr="001E7444">
        <w:rPr>
          <w:rFonts w:ascii="Times New Roman" w:hAnsi="Times New Roman"/>
          <w:sz w:val="28"/>
          <w:szCs w:val="28"/>
        </w:rPr>
        <w:t>ні қалыпқа келтіру мүмкін емес</w:t>
      </w:r>
      <w:r w:rsidR="00C80A12" w:rsidRPr="001E7444">
        <w:rPr>
          <w:rFonts w:ascii="Times New Roman" w:hAnsi="Times New Roman"/>
          <w:sz w:val="28"/>
          <w:szCs w:val="28"/>
        </w:rPr>
        <w:t>т</w:t>
      </w:r>
      <w:r w:rsidR="00865917" w:rsidRPr="001E7444">
        <w:rPr>
          <w:rFonts w:ascii="Times New Roman" w:hAnsi="Times New Roman"/>
          <w:sz w:val="28"/>
          <w:szCs w:val="28"/>
        </w:rPr>
        <w:t>ігі</w:t>
      </w:r>
      <w:r w:rsidR="00C80A12" w:rsidRPr="001E7444">
        <w:rPr>
          <w:rFonts w:ascii="Times New Roman" w:hAnsi="Times New Roman"/>
          <w:sz w:val="28"/>
          <w:szCs w:val="28"/>
        </w:rPr>
        <w:t>н</w:t>
      </w:r>
      <w:r w:rsidR="00865917" w:rsidRPr="001E7444">
        <w:rPr>
          <w:rFonts w:ascii="Times New Roman" w:hAnsi="Times New Roman"/>
          <w:sz w:val="28"/>
          <w:szCs w:val="28"/>
        </w:rPr>
        <w:t xml:space="preserve"> анықтады</w:t>
      </w:r>
      <w:r w:rsidR="00C80A12" w:rsidRPr="001E7444">
        <w:rPr>
          <w:rFonts w:ascii="Times New Roman" w:hAnsi="Times New Roman"/>
          <w:sz w:val="28"/>
          <w:szCs w:val="28"/>
        </w:rPr>
        <w:t>қ</w:t>
      </w:r>
      <w:r w:rsidR="00865917" w:rsidRPr="001E7444">
        <w:rPr>
          <w:rFonts w:ascii="Times New Roman" w:hAnsi="Times New Roman"/>
          <w:sz w:val="28"/>
          <w:szCs w:val="28"/>
        </w:rPr>
        <w:t>.</w:t>
      </w:r>
    </w:p>
    <w:p w14:paraId="3693D8A1" w14:textId="77777777" w:rsidR="00865917" w:rsidRPr="001E7444" w:rsidRDefault="00865917" w:rsidP="00890282">
      <w:pPr>
        <w:ind w:firstLine="708"/>
        <w:rPr>
          <w:rFonts w:ascii="Times New Roman" w:hAnsi="Times New Roman"/>
          <w:sz w:val="28"/>
          <w:szCs w:val="28"/>
        </w:rPr>
      </w:pPr>
      <w:r w:rsidRPr="001E7444">
        <w:rPr>
          <w:rFonts w:ascii="Times New Roman" w:hAnsi="Times New Roman"/>
          <w:sz w:val="28"/>
          <w:szCs w:val="28"/>
        </w:rPr>
        <w:t xml:space="preserve">Орталық және жергілікті өзін-өзі басқару органдары мен жеке кәсіпкерлер жаңа логистикалық инфрақұрылымдық жобаларға инвестиция салғанымен, зерттеушілер көрсетіп тұрғандай, заңнамадағы кемшіліктерден, мемлекеттік органдар арасындағы үйлестірудің болмауынан, логистикалық инфрақұрылымды дамытудағы басқару ақпаратының қателіктер мен </w:t>
      </w:r>
      <w:r w:rsidRPr="001E7444">
        <w:rPr>
          <w:rFonts w:ascii="Times New Roman" w:hAnsi="Times New Roman"/>
          <w:sz w:val="28"/>
          <w:szCs w:val="28"/>
        </w:rPr>
        <w:lastRenderedPageBreak/>
        <w:t>кемші</w:t>
      </w:r>
      <w:r w:rsidR="00C80A12" w:rsidRPr="001E7444">
        <w:rPr>
          <w:rFonts w:ascii="Times New Roman" w:hAnsi="Times New Roman"/>
          <w:sz w:val="28"/>
          <w:szCs w:val="28"/>
        </w:rPr>
        <w:t>ліктерінен, кадрларды даярлау жә</w:t>
      </w:r>
      <w:r w:rsidRPr="001E7444">
        <w:rPr>
          <w:rFonts w:ascii="Times New Roman" w:hAnsi="Times New Roman"/>
          <w:sz w:val="28"/>
          <w:szCs w:val="28"/>
        </w:rPr>
        <w:t>не т.б. мәселелерді мемлекеттік органдардың шешуінсіз жетуге болмайды</w:t>
      </w:r>
      <w:r w:rsidR="00875940" w:rsidRPr="001E7444">
        <w:rPr>
          <w:rFonts w:ascii="Times New Roman" w:hAnsi="Times New Roman"/>
          <w:sz w:val="28"/>
          <w:szCs w:val="28"/>
        </w:rPr>
        <w:t xml:space="preserve"> </w:t>
      </w:r>
      <w:r w:rsidR="00875940"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-252-9","author":[{"dropping-particle":"","family":"Raimbekov","given":"Zh.","non-dropping-particle":"","parse-names":false,"suffix":""},{"dropping-particle":"","family":"Syzdykbayeva","given":"B","non-dropping-particle":"","parse-names":false,"suffix":""},{"dropping-particle":"","family":"Sharipbekova","given":"K.","non-dropping-particle":"","parse-names":false,"suffix":""}],"id":"ITEM-1","issued":{"date-parts":[["2018"]]},"number-of-pages":"274","publisher":"Мастер-ПО","publisher-place":"Astana, Kazakhstan","title":"Development of logistic system in Kazakhstan","type":"book"},"uris":["http://www.mendeley.com/documents/?uuid=91e1cb2b-7cc6-4384-b97c-62e929e92c53"]}],"mendeley":{"formattedCitation":"[111]","plainTextFormattedCitation":"[111]","previouslyFormattedCitation":"[110]"},"properties":{"noteIndex":0},"schema":"https://github.com/citation-style-language/schema/raw/master/csl-citation.json"}</w:instrText>
      </w:r>
      <w:r w:rsidR="00875940" w:rsidRPr="001E7444">
        <w:rPr>
          <w:rFonts w:ascii="Times New Roman" w:hAnsi="Times New Roman"/>
          <w:sz w:val="28"/>
          <w:szCs w:val="28"/>
        </w:rPr>
        <w:fldChar w:fldCharType="separate"/>
      </w:r>
      <w:r w:rsidR="00331187" w:rsidRPr="001E7444">
        <w:rPr>
          <w:rFonts w:ascii="Times New Roman" w:hAnsi="Times New Roman"/>
          <w:noProof/>
          <w:sz w:val="28"/>
          <w:szCs w:val="28"/>
        </w:rPr>
        <w:t>[111]</w:t>
      </w:r>
      <w:r w:rsidR="00875940" w:rsidRPr="001E7444">
        <w:rPr>
          <w:rFonts w:ascii="Times New Roman" w:hAnsi="Times New Roman"/>
          <w:sz w:val="28"/>
          <w:szCs w:val="28"/>
        </w:rPr>
        <w:fldChar w:fldCharType="end"/>
      </w:r>
      <w:r w:rsidRPr="001E7444">
        <w:rPr>
          <w:rFonts w:ascii="Times New Roman" w:hAnsi="Times New Roman"/>
          <w:sz w:val="28"/>
          <w:szCs w:val="28"/>
        </w:rPr>
        <w:t xml:space="preserve">. </w:t>
      </w:r>
    </w:p>
    <w:p w14:paraId="60EA72DA" w14:textId="77777777" w:rsidR="00053B48" w:rsidRPr="001E7444" w:rsidRDefault="00053B48" w:rsidP="00B256C5">
      <w:pPr>
        <w:pStyle w:val="a4"/>
        <w:ind w:left="0" w:firstLine="708"/>
        <w:rPr>
          <w:rFonts w:ascii="Times New Roman" w:hAnsi="Times New Roman"/>
          <w:sz w:val="28"/>
          <w:szCs w:val="28"/>
        </w:rPr>
      </w:pPr>
      <w:r w:rsidRPr="001E7444">
        <w:rPr>
          <w:rFonts w:ascii="Times New Roman" w:hAnsi="Times New Roman"/>
          <w:sz w:val="28"/>
          <w:szCs w:val="28"/>
        </w:rPr>
        <w:t xml:space="preserve">Сонымен бірге, Қазақстан Республикасында экономикалық басқарудың әртүрлі деңгейлерінде (кәсіпорындар, өнеркәсіп, аймақ, халық шаруашылығы) </w:t>
      </w:r>
      <w:r w:rsidR="00AD55B5" w:rsidRPr="001E7444">
        <w:rPr>
          <w:rFonts w:ascii="Times New Roman" w:hAnsi="Times New Roman"/>
          <w:sz w:val="28"/>
          <w:szCs w:val="28"/>
        </w:rPr>
        <w:t>ЛЖ-ні</w:t>
      </w:r>
      <w:r w:rsidRPr="001E7444">
        <w:rPr>
          <w:rFonts w:ascii="Times New Roman" w:hAnsi="Times New Roman"/>
          <w:sz w:val="28"/>
          <w:szCs w:val="28"/>
        </w:rPr>
        <w:t xml:space="preserve"> дамыту үшін келесі ұйымдастырушылық-экономикалық механизмдер жасалынуы керек. Ең алдымен, стратегиялық басқару құралдарын енгізу, яғни, логистикалық процестерді жоспарлау. Екіншіден, логистиканың дамуын ынталандыру және заманауи логистикалық технологияларды енгізу, логистикалық процестерді жетілдіру және экономикалық өсудің логистикалық мәселелерін шешу үшін ұйымдастырушылық, экономикалық және қаржылық механизмдерді қолдану. Үшіншіден, бұл логистикалық процестерді реттеуге мемлекеттің белсенді қатысуы. Логистиканың даму механизмінде жоспарлаудың шешуші маңыздылығы экономикалық категория ретінде және қызметтің практикалық түрі ретінде логистика материалдық ағындармен немесе ресурстар ағындарымен айналысатындығына байланысты. Басқаша айтқанда, логистикалық процестер өндірісті жоспарлаудың тікелей объектісі мен мазмұны болып табылады</w:t>
      </w:r>
      <w:r w:rsidR="00C80B6E" w:rsidRPr="001E7444">
        <w:rPr>
          <w:rFonts w:ascii="Times New Roman" w:hAnsi="Times New Roman"/>
          <w:sz w:val="28"/>
          <w:szCs w:val="28"/>
        </w:rPr>
        <w:t>. ЛЖ жоспарлау барлық деңгейді</w:t>
      </w:r>
      <w:r w:rsidRPr="001E7444">
        <w:rPr>
          <w:rFonts w:ascii="Times New Roman" w:hAnsi="Times New Roman"/>
          <w:sz w:val="28"/>
          <w:szCs w:val="28"/>
        </w:rPr>
        <w:t xml:space="preserve"> қамтиды: макрологистикалық жүйелер </w:t>
      </w:r>
      <w:r w:rsidR="00890282" w:rsidRPr="001E7444">
        <w:rPr>
          <w:rFonts w:ascii="Times New Roman" w:hAnsi="Times New Roman"/>
          <w:sz w:val="28"/>
          <w:szCs w:val="28"/>
        </w:rPr>
        <w:t>–</w:t>
      </w:r>
      <w:r w:rsidRPr="001E7444">
        <w:rPr>
          <w:rFonts w:ascii="Times New Roman" w:hAnsi="Times New Roman"/>
          <w:sz w:val="28"/>
          <w:szCs w:val="28"/>
        </w:rPr>
        <w:t xml:space="preserve"> микрологистикалық жүйелер </w:t>
      </w:r>
      <w:r w:rsidR="00890282" w:rsidRPr="001E7444">
        <w:rPr>
          <w:rFonts w:ascii="Times New Roman" w:hAnsi="Times New Roman"/>
          <w:sz w:val="28"/>
          <w:szCs w:val="28"/>
        </w:rPr>
        <w:t>–</w:t>
      </w:r>
      <w:r w:rsidRPr="001E7444">
        <w:rPr>
          <w:rFonts w:ascii="Times New Roman" w:hAnsi="Times New Roman"/>
          <w:sz w:val="28"/>
          <w:szCs w:val="28"/>
        </w:rPr>
        <w:t xml:space="preserve"> логистикалық ішкі жүйелер </w:t>
      </w:r>
      <w:r w:rsidR="00890282" w:rsidRPr="001E7444">
        <w:rPr>
          <w:rFonts w:ascii="Times New Roman" w:hAnsi="Times New Roman"/>
          <w:sz w:val="28"/>
          <w:szCs w:val="28"/>
        </w:rPr>
        <w:t>–</w:t>
      </w:r>
      <w:r w:rsidRPr="001E7444">
        <w:rPr>
          <w:rFonts w:ascii="Times New Roman" w:hAnsi="Times New Roman"/>
          <w:sz w:val="28"/>
          <w:szCs w:val="28"/>
        </w:rPr>
        <w:t xml:space="preserve"> логистикалық жүйенің буындары (ЛЖБ) – ЛЖ элементтері</w:t>
      </w:r>
      <w:r w:rsidR="0023066B" w:rsidRPr="001E7444">
        <w:rPr>
          <w:rFonts w:ascii="Times New Roman" w:hAnsi="Times New Roman"/>
          <w:sz w:val="28"/>
          <w:szCs w:val="28"/>
        </w:rPr>
        <w:t xml:space="preserve"> </w:t>
      </w:r>
      <w:r w:rsidR="0023066B"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{"citationItems":[{"id":"ITEM-1","itemData":{"abstract":"В статье рассматриваются проблемы развития логистической системы Казахстана. Исследуются концептуальные направления развития национальной логистической системы и организационно\u0002экономические механизмы ее совершенствования. Анализируются проблемы и тенденции развития промышленности, транспорта и связи как исходной базы для развития логистической системы страны. Результат показывает неблагоприятную тенденцию в экономике, что не способствует совершенствованию логистической системы и модернизации логистической инфраструктуры. Предлагаются комплекс мер и организационно-экономические механизмы по устранению препятствий развитию логистики и созданию национальной логистической системы Казахстана","author":[{"dropping-particle":"","family":"Раимбеков","given":"Ж.С.","non-dropping-particle":"","parse-names":false,"suffix":""},{"dropping-particle":"","family":"Сыздықбаева","given":"Б. У.","non-dropping-particle":"","parse-names":false,"suffix":""}],"container-title":"Экономика и статистика","id":"ITEM-1","issued":{"date-parts":[["2019"]]},"page":"37-47","title":"Механизмы развития национальной логистической системы как драйвера экономического роста Казахстана","type":"article-journal","volume":"1"},"uris":["http://www.mendeley.com/documents/?uuid=5545e2fc-d979-45f4-810d-df59272e690f"]}],"mendeley":{"formattedCitation":"[112]","plainTextFormattedCitation":"[112]","previouslyFormattedCitation":"[111]"},"properties":{"noteIndex":0},"schema":"https://github.com/citation-style-language/schema/raw/master/csl-citation.json"}</w:instrText>
      </w:r>
      <w:r w:rsidR="0023066B" w:rsidRPr="001E7444">
        <w:rPr>
          <w:rFonts w:ascii="Times New Roman" w:hAnsi="Times New Roman"/>
          <w:sz w:val="28"/>
          <w:szCs w:val="28"/>
        </w:rPr>
        <w:fldChar w:fldCharType="separate"/>
      </w:r>
      <w:r w:rsidR="00331187" w:rsidRPr="001E7444">
        <w:rPr>
          <w:rFonts w:ascii="Times New Roman" w:hAnsi="Times New Roman"/>
          <w:noProof/>
          <w:sz w:val="28"/>
          <w:szCs w:val="28"/>
        </w:rPr>
        <w:t>[112]</w:t>
      </w:r>
      <w:r w:rsidR="0023066B" w:rsidRPr="001E7444">
        <w:rPr>
          <w:rFonts w:ascii="Times New Roman" w:hAnsi="Times New Roman"/>
          <w:sz w:val="28"/>
          <w:szCs w:val="28"/>
        </w:rPr>
        <w:fldChar w:fldCharType="end"/>
      </w:r>
      <w:r w:rsidR="0023066B" w:rsidRPr="001E7444">
        <w:rPr>
          <w:rFonts w:ascii="Times New Roman" w:hAnsi="Times New Roman"/>
          <w:sz w:val="28"/>
          <w:szCs w:val="28"/>
        </w:rPr>
        <w:t>.</w:t>
      </w:r>
    </w:p>
    <w:p w14:paraId="1D44F149" w14:textId="2DE44317" w:rsidR="007610A7" w:rsidRPr="001E7444" w:rsidRDefault="007610A7" w:rsidP="00890282">
      <w:pPr>
        <w:pStyle w:val="a4"/>
        <w:tabs>
          <w:tab w:val="left" w:pos="1134"/>
          <w:tab w:val="left" w:pos="1418"/>
        </w:tabs>
        <w:ind w:left="0" w:firstLine="708"/>
        <w:rPr>
          <w:rFonts w:ascii="Times New Roman" w:hAnsi="Times New Roman"/>
          <w:sz w:val="28"/>
          <w:szCs w:val="28"/>
        </w:rPr>
      </w:pPr>
      <w:r w:rsidRPr="001E7444">
        <w:rPr>
          <w:rFonts w:ascii="Times New Roman" w:hAnsi="Times New Roman"/>
          <w:sz w:val="28"/>
          <w:szCs w:val="28"/>
        </w:rPr>
        <w:t>Логистикалық қызметті дамыту мен реттеудегі мемлекеттік қолдау керектігі анықтады</w:t>
      </w:r>
      <w:r w:rsidR="00F64071">
        <w:rPr>
          <w:rFonts w:ascii="Times New Roman" w:hAnsi="Times New Roman"/>
          <w:sz w:val="28"/>
          <w:szCs w:val="28"/>
        </w:rPr>
        <w:t>қ</w:t>
      </w:r>
      <w:r w:rsidRPr="001E7444">
        <w:rPr>
          <w:rFonts w:ascii="Times New Roman" w:hAnsi="Times New Roman"/>
          <w:sz w:val="28"/>
          <w:szCs w:val="28"/>
        </w:rPr>
        <w:t xml:space="preserve">. Ол үшін тауарлар нарығын кеңейтіп, сонымен бірге экономикалық субъектілердің бәсекеге қабілеттілігін арттыру үшін аймақтық логистикалық орталық пен тауар қозғалысы мен логистикалық ағындардың ұлттық және халықаралық нарықтарының салалары </w:t>
      </w:r>
      <w:r w:rsidR="00C80B6E" w:rsidRPr="001E7444">
        <w:rPr>
          <w:rFonts w:ascii="Times New Roman" w:hAnsi="Times New Roman"/>
          <w:sz w:val="28"/>
          <w:szCs w:val="28"/>
        </w:rPr>
        <w:t>мен кәсіпорындардың</w:t>
      </w:r>
      <w:r w:rsidRPr="001E7444">
        <w:rPr>
          <w:rFonts w:ascii="Times New Roman" w:hAnsi="Times New Roman"/>
          <w:sz w:val="28"/>
          <w:szCs w:val="28"/>
        </w:rPr>
        <w:t xml:space="preserve"> бақылау жү</w:t>
      </w:r>
      <w:r w:rsidR="0023066B" w:rsidRPr="001E7444">
        <w:rPr>
          <w:rFonts w:ascii="Times New Roman" w:hAnsi="Times New Roman"/>
          <w:sz w:val="28"/>
          <w:szCs w:val="28"/>
        </w:rPr>
        <w:t>йесін құру маңызды болып келеді.</w:t>
      </w:r>
    </w:p>
    <w:bookmarkEnd w:id="8"/>
    <w:p w14:paraId="78E93A0F" w14:textId="77777777" w:rsidR="00870331" w:rsidRPr="001E7444" w:rsidRDefault="00870331" w:rsidP="00890282">
      <w:pPr>
        <w:pStyle w:val="a4"/>
        <w:tabs>
          <w:tab w:val="left" w:pos="1134"/>
          <w:tab w:val="left" w:pos="1418"/>
        </w:tabs>
        <w:ind w:left="0" w:firstLine="708"/>
        <w:rPr>
          <w:rFonts w:ascii="Times New Roman" w:hAnsi="Times New Roman"/>
          <w:b/>
          <w:sz w:val="28"/>
          <w:szCs w:val="28"/>
        </w:rPr>
      </w:pPr>
    </w:p>
    <w:p w14:paraId="266548A9" w14:textId="77777777" w:rsidR="00203527" w:rsidRPr="001E7444" w:rsidRDefault="00940A6F" w:rsidP="00890282">
      <w:pPr>
        <w:pStyle w:val="a4"/>
        <w:numPr>
          <w:ilvl w:val="1"/>
          <w:numId w:val="28"/>
        </w:numPr>
        <w:tabs>
          <w:tab w:val="left" w:pos="1134"/>
          <w:tab w:val="left" w:pos="1418"/>
        </w:tabs>
        <w:ind w:left="0" w:firstLine="708"/>
        <w:rPr>
          <w:rFonts w:ascii="Times New Roman" w:hAnsi="Times New Roman"/>
          <w:b/>
          <w:sz w:val="28"/>
          <w:szCs w:val="28"/>
        </w:rPr>
      </w:pPr>
      <w:r w:rsidRPr="001E7444">
        <w:rPr>
          <w:rFonts w:ascii="Times New Roman" w:hAnsi="Times New Roman"/>
          <w:b/>
          <w:sz w:val="28"/>
          <w:szCs w:val="28"/>
        </w:rPr>
        <w:t>Логистикалық жүйе</w:t>
      </w:r>
      <w:r w:rsidR="003E79A7" w:rsidRPr="001E7444">
        <w:rPr>
          <w:rFonts w:ascii="Times New Roman" w:hAnsi="Times New Roman"/>
          <w:b/>
          <w:sz w:val="28"/>
          <w:szCs w:val="28"/>
        </w:rPr>
        <w:t>лердің</w:t>
      </w:r>
      <w:r w:rsidR="00C72928" w:rsidRPr="001E7444">
        <w:rPr>
          <w:rFonts w:ascii="Times New Roman" w:hAnsi="Times New Roman"/>
          <w:b/>
          <w:sz w:val="28"/>
          <w:szCs w:val="28"/>
        </w:rPr>
        <w:t xml:space="preserve"> тиімділігін арттыру</w:t>
      </w:r>
      <w:r w:rsidR="003E79A7" w:rsidRPr="001E7444">
        <w:rPr>
          <w:rFonts w:ascii="Times New Roman" w:hAnsi="Times New Roman"/>
          <w:b/>
          <w:sz w:val="28"/>
          <w:szCs w:val="28"/>
        </w:rPr>
        <w:t>дың басым</w:t>
      </w:r>
      <w:r w:rsidR="00C72928" w:rsidRPr="001E7444">
        <w:rPr>
          <w:rFonts w:ascii="Times New Roman" w:hAnsi="Times New Roman"/>
          <w:b/>
          <w:sz w:val="28"/>
          <w:szCs w:val="28"/>
        </w:rPr>
        <w:t xml:space="preserve"> бағыттары</w:t>
      </w:r>
      <w:r w:rsidR="00203527" w:rsidRPr="001E7444">
        <w:rPr>
          <w:rFonts w:ascii="Times New Roman" w:hAnsi="Times New Roman"/>
          <w:b/>
          <w:sz w:val="28"/>
          <w:szCs w:val="28"/>
        </w:rPr>
        <w:t xml:space="preserve"> мен стратегия</w:t>
      </w:r>
      <w:r w:rsidR="00A15B5F" w:rsidRPr="001E7444">
        <w:rPr>
          <w:rFonts w:ascii="Times New Roman" w:hAnsi="Times New Roman"/>
          <w:b/>
          <w:sz w:val="28"/>
          <w:szCs w:val="28"/>
        </w:rPr>
        <w:t>сы</w:t>
      </w:r>
    </w:p>
    <w:p w14:paraId="16A154F0" w14:textId="77777777" w:rsidR="007610A7" w:rsidRPr="001E7444" w:rsidRDefault="00EF46BF" w:rsidP="00890282">
      <w:pPr>
        <w:pStyle w:val="a4"/>
        <w:tabs>
          <w:tab w:val="left" w:pos="1134"/>
          <w:tab w:val="left" w:pos="1418"/>
        </w:tabs>
        <w:ind w:left="0" w:firstLine="708"/>
        <w:rPr>
          <w:rFonts w:ascii="Times New Roman" w:hAnsi="Times New Roman"/>
          <w:sz w:val="28"/>
          <w:szCs w:val="28"/>
        </w:rPr>
      </w:pPr>
      <w:r w:rsidRPr="001E7444">
        <w:rPr>
          <w:rFonts w:ascii="Times New Roman" w:hAnsi="Times New Roman"/>
          <w:sz w:val="28"/>
          <w:szCs w:val="28"/>
        </w:rPr>
        <w:t xml:space="preserve">Кез-келген стратегиялық жоспарды құрмастан бұрын, мемлекеттің заңнамалары мен нормативтік-құқықтық актілері </w:t>
      </w:r>
      <w:r w:rsidR="007610A7" w:rsidRPr="001E7444">
        <w:rPr>
          <w:rFonts w:ascii="Times New Roman" w:hAnsi="Times New Roman"/>
          <w:sz w:val="28"/>
          <w:szCs w:val="28"/>
        </w:rPr>
        <w:t xml:space="preserve">экономикалық қатысушылардың тауар айналымының халықаралық және ұлттық нарықтарына қатысуын жеңілдету үшін халықаралық ұйымдардың принциптері мен ережелеріне сай Қазақстанның ЛЖ бойынша құру болып табылады. Алайда </w:t>
      </w:r>
      <w:r w:rsidR="00CD7F95" w:rsidRPr="001E7444">
        <w:rPr>
          <w:rFonts w:ascii="Times New Roman" w:hAnsi="Times New Roman"/>
          <w:sz w:val="28"/>
          <w:szCs w:val="28"/>
        </w:rPr>
        <w:t>26</w:t>
      </w:r>
      <w:r w:rsidR="00890282" w:rsidRPr="001E7444">
        <w:rPr>
          <w:rFonts w:ascii="Times New Roman" w:hAnsi="Times New Roman"/>
          <w:sz w:val="28"/>
          <w:szCs w:val="28"/>
        </w:rPr>
        <w:t>-</w:t>
      </w:r>
      <w:r w:rsidR="007610A7" w:rsidRPr="001E7444">
        <w:rPr>
          <w:rFonts w:ascii="Times New Roman" w:hAnsi="Times New Roman"/>
          <w:sz w:val="28"/>
          <w:szCs w:val="28"/>
        </w:rPr>
        <w:t>кестеде көрініп тұрғандай, барлық заңнамалар мен нормативтік-құқықтық актілері көлік жүйесіне негізделген, ЛЖ қолдау, әрі оны дамыту бойынша заңнамала</w:t>
      </w:r>
      <w:r w:rsidR="00FB617E" w:rsidRPr="001E7444">
        <w:rPr>
          <w:rFonts w:ascii="Times New Roman" w:hAnsi="Times New Roman"/>
          <w:sz w:val="28"/>
          <w:szCs w:val="28"/>
        </w:rPr>
        <w:t>р</w:t>
      </w:r>
      <w:r w:rsidR="007610A7" w:rsidRPr="001E7444">
        <w:rPr>
          <w:rFonts w:ascii="Times New Roman" w:hAnsi="Times New Roman"/>
          <w:sz w:val="28"/>
          <w:szCs w:val="28"/>
        </w:rPr>
        <w:t xml:space="preserve"> мен нормативтік-құқықтық актілерін жоқ</w:t>
      </w:r>
      <w:r w:rsidR="00144D75" w:rsidRPr="001E7444">
        <w:rPr>
          <w:rFonts w:ascii="Times New Roman" w:hAnsi="Times New Roman"/>
          <w:sz w:val="28"/>
          <w:szCs w:val="28"/>
        </w:rPr>
        <w:t>тың қасы</w:t>
      </w:r>
      <w:r w:rsidR="007610A7" w:rsidRPr="001E7444">
        <w:rPr>
          <w:rFonts w:ascii="Times New Roman" w:hAnsi="Times New Roman"/>
          <w:sz w:val="28"/>
          <w:szCs w:val="28"/>
        </w:rPr>
        <w:t xml:space="preserve"> (</w:t>
      </w:r>
      <w:r w:rsidR="00890282" w:rsidRPr="001E7444">
        <w:rPr>
          <w:rFonts w:ascii="Times New Roman" w:hAnsi="Times New Roman"/>
          <w:sz w:val="28"/>
          <w:szCs w:val="28"/>
        </w:rPr>
        <w:t>26-</w:t>
      </w:r>
      <w:r w:rsidR="007610A7" w:rsidRPr="001E7444">
        <w:rPr>
          <w:rFonts w:ascii="Times New Roman" w:hAnsi="Times New Roman"/>
          <w:sz w:val="28"/>
          <w:szCs w:val="28"/>
        </w:rPr>
        <w:t xml:space="preserve">кесте). </w:t>
      </w:r>
    </w:p>
    <w:p w14:paraId="464430FC" w14:textId="77777777" w:rsidR="0003084F" w:rsidRPr="001E7444" w:rsidRDefault="0003084F" w:rsidP="00890282">
      <w:pPr>
        <w:pStyle w:val="a4"/>
        <w:tabs>
          <w:tab w:val="left" w:pos="1134"/>
          <w:tab w:val="left" w:pos="1418"/>
        </w:tabs>
        <w:ind w:left="0" w:firstLine="708"/>
        <w:rPr>
          <w:rFonts w:ascii="Times New Roman" w:hAnsi="Times New Roman"/>
          <w:sz w:val="28"/>
          <w:szCs w:val="28"/>
        </w:rPr>
      </w:pPr>
      <w:r w:rsidRPr="001E7444">
        <w:rPr>
          <w:rFonts w:ascii="Times New Roman" w:hAnsi="Times New Roman"/>
          <w:sz w:val="28"/>
          <w:szCs w:val="28"/>
        </w:rPr>
        <w:t xml:space="preserve">Қазақстанның заңнамаларын және нормативтік құқықтық базасын жетілдіру үшін келесі міндеттерді шешу керек: ЛЖ бойынша қазақстандық заңнаманың нормалары мен ережелерін халықаралық деңгейге жеткізу; жеткізілім тізбегінде тауар қозғалысын басқарудың әлемдік үздік тәжірибелерін енгізу; контейнерлік тасымалдауды дамытуды ынталандыру және отандық логистикалық операторлардың халықаралық контейнер тасымалдаушылармен ынтымақтастығын құру; логистикалық қызметтің тиімділігін бағалаудың ең жақсы әдістемесін және оларды есепке алу жүйесін отандық логистикалық </w:t>
      </w:r>
      <w:r w:rsidRPr="001E7444">
        <w:rPr>
          <w:rFonts w:ascii="Times New Roman" w:hAnsi="Times New Roman"/>
          <w:sz w:val="28"/>
          <w:szCs w:val="28"/>
        </w:rPr>
        <w:lastRenderedPageBreak/>
        <w:t>қызмет операторларының тәжірибесіне енгізу; оқыту және біліктілікті арттыру, сондай-ақ халықаралық стандарттарға сәйкес қызмет көрсету деңгейін арттыру болып табылады [81</w:t>
      </w:r>
      <w:r w:rsidR="00280CE5" w:rsidRPr="001E7444">
        <w:rPr>
          <w:rFonts w:ascii="Times New Roman" w:hAnsi="Times New Roman"/>
          <w:sz w:val="28"/>
          <w:szCs w:val="28"/>
        </w:rPr>
        <w:t>, р.</w:t>
      </w:r>
      <w:r w:rsidR="008F754D" w:rsidRPr="001E7444">
        <w:rPr>
          <w:rFonts w:ascii="Times New Roman" w:hAnsi="Times New Roman"/>
          <w:sz w:val="28"/>
          <w:szCs w:val="28"/>
        </w:rPr>
        <w:t xml:space="preserve"> </w:t>
      </w:r>
      <w:r w:rsidR="004F47EC" w:rsidRPr="001E7444">
        <w:rPr>
          <w:rFonts w:ascii="Times New Roman" w:hAnsi="Times New Roman"/>
          <w:sz w:val="28"/>
          <w:szCs w:val="28"/>
        </w:rPr>
        <w:t>579</w:t>
      </w:r>
      <w:r w:rsidRPr="001E7444">
        <w:rPr>
          <w:rFonts w:ascii="Times New Roman" w:hAnsi="Times New Roman"/>
          <w:sz w:val="28"/>
          <w:szCs w:val="28"/>
        </w:rPr>
        <w:t>].</w:t>
      </w:r>
    </w:p>
    <w:p w14:paraId="41181D6C" w14:textId="77777777" w:rsidR="004F47EC" w:rsidRPr="001E7444" w:rsidRDefault="004F47EC" w:rsidP="004F47EC">
      <w:pPr>
        <w:pStyle w:val="a4"/>
        <w:ind w:left="0" w:firstLine="708"/>
        <w:rPr>
          <w:rFonts w:ascii="Times New Roman" w:hAnsi="Times New Roman"/>
          <w:color w:val="FF0000"/>
          <w:sz w:val="28"/>
          <w:szCs w:val="28"/>
        </w:rPr>
      </w:pPr>
      <w:r w:rsidRPr="001E7444">
        <w:rPr>
          <w:rFonts w:ascii="Times New Roman" w:hAnsi="Times New Roman"/>
          <w:sz w:val="28"/>
          <w:szCs w:val="28"/>
        </w:rPr>
        <w:t xml:space="preserve">Қазіргі уақытта орталық деңгейде макрологистикалық жүйені жетілдіруге және оның тиімділігін арттыруға бағытталған салалық стратегиялар мен мақсатты бағдарламалар әзірленді. Мәселен, 2015-2019 жылдарға арналған «Нұрлы жол» инфрақұрылымды дамытудың мемлекеттік бағдарламасы – бұл орта мерзімді бағдарлама, оның міндеттерінің бірі «сәуле» қағидаты бойынша тиімді көліктік-логистикалық инфрақұрылым құру болып табылады. Үкіметтік деңгейде әзірленген Қазақстанның әлеуметтік-экономикалық дамуының салалық және жалпы экономикалық сипаттағы бағдарламалары орта мерзімді сипатқа ие. Макрологистикалық жүйенің дамуы Қазақстанның экономикалық дамуының ұзақ мерзімді стратегиясының бөлігі болуы керек. Қазіргі уақытта Қазақстанда логистика саласында кешенді ұзақ мерзімді экономикалық стратегия жоқ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{"citationItems":[{"id":"ITEM-1","itemData":{"abstract":"The article considers the urgency and necessity of state regulation of logistics systems and support of logistical processes, ways of improving the mechanism of state regulation in field of logistics. Particular attention is paid to the main directions of the state's participation in the development of logistics and increasing the efficiency of logistics systems. Specific recommendations are given to improve the functions of state bodies in developing and increasing the efficiency of logistics.","author":[{"dropping-particle":"","family":"Syzdykbayeva","given":"B.","non-dropping-particle":"","parse-names":false,"suffix":""},{"dropping-particle":"","family":"Raimbekov","given":"Z.","non-dropping-particle":"","parse-names":false,"suffix":""},{"dropping-particle":"","family":"Mussina","given":"K.","non-dropping-particle":"","parse-names":false,"suffix":""},{"dropping-particle":"","family":"Sharipbekova","given":"K.","non-dropping-particle":"","parse-names":false,"suffix":""}],"container-title":"Transport problems 2018, VII proceedings international Symposium of young researchers","id":"ITEM-1","issued":{"date-parts":[["2018"]]},"page":"953-966","publisher-place":"Katowice, Poland","title":"DEVELOPMENT OF THE LOGISTICS SYSTEM FOR COMMODITY CIRCULATION IN THE REGIONS OF KAZAKHSTAN: THEORETICAL AND PRACTICAL ANALYSIS","type":"paper-conference"},"uris":["http://www.mendeley.com/documents/?uuid=bbd99bec-e2e1-46cc-bcfa-73c23091431b"]}],"mendeley":{"formattedCitation":"[113]","plainTextFormattedCitation":"[113]","previouslyFormattedCitation":"[112]"},"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[113]</w:t>
      </w:r>
      <w:r w:rsidRPr="001E7444">
        <w:rPr>
          <w:rFonts w:ascii="Times New Roman" w:hAnsi="Times New Roman"/>
          <w:sz w:val="28"/>
          <w:szCs w:val="28"/>
        </w:rPr>
        <w:fldChar w:fldCharType="end"/>
      </w:r>
      <w:r w:rsidRPr="001E7444">
        <w:rPr>
          <w:rFonts w:ascii="Times New Roman" w:hAnsi="Times New Roman"/>
          <w:sz w:val="28"/>
          <w:szCs w:val="28"/>
        </w:rPr>
        <w:t xml:space="preserve">. </w:t>
      </w:r>
    </w:p>
    <w:p w14:paraId="552D84F6" w14:textId="77777777" w:rsidR="004F47EC" w:rsidRPr="001E7444" w:rsidRDefault="004F47EC" w:rsidP="004F47EC">
      <w:pPr>
        <w:ind w:firstLine="708"/>
        <w:rPr>
          <w:rFonts w:ascii="Times New Roman" w:hAnsi="Times New Roman"/>
          <w:sz w:val="28"/>
          <w:szCs w:val="28"/>
        </w:rPr>
      </w:pPr>
      <w:r w:rsidRPr="001E7444">
        <w:rPr>
          <w:rFonts w:ascii="Times New Roman" w:hAnsi="Times New Roman"/>
          <w:sz w:val="28"/>
          <w:szCs w:val="28"/>
        </w:rPr>
        <w:t>Логистикалық жүйелерді дамытуда стратегиялық жоспарлаудың келесідей сызбасын ұсынуға болады: логистикалық жүйеге басымдылық болып табылатын миссия мен мақсатын анықтау; ішкі және сыртқы орта факторлары бойынша стратегиялық талдау SWOT-талдау жасау; стратегияны таңдау; ЛЖ стратегиясын және оның бөліктерін таңдау; стратегияны іске асыру бойынша ұсыныстар беру; стратегиялық бақылау бойынша ұсыныстар.</w:t>
      </w:r>
    </w:p>
    <w:p w14:paraId="4E52AB35" w14:textId="77777777" w:rsidR="00A25462" w:rsidRPr="001E7444" w:rsidRDefault="00A25462" w:rsidP="00B256C5">
      <w:pPr>
        <w:pStyle w:val="a4"/>
        <w:ind w:left="0" w:firstLine="708"/>
        <w:rPr>
          <w:rFonts w:ascii="Times New Roman" w:hAnsi="Times New Roman"/>
          <w:sz w:val="28"/>
          <w:szCs w:val="28"/>
        </w:rPr>
      </w:pPr>
    </w:p>
    <w:p w14:paraId="547EE1ED" w14:textId="77777777" w:rsidR="009478B6" w:rsidRPr="001E7444" w:rsidRDefault="009767E3" w:rsidP="00B256C5">
      <w:pPr>
        <w:rPr>
          <w:rFonts w:ascii="Times New Roman" w:hAnsi="Times New Roman"/>
          <w:sz w:val="28"/>
          <w:szCs w:val="28"/>
        </w:rPr>
      </w:pPr>
      <w:r w:rsidRPr="001E7444">
        <w:rPr>
          <w:rFonts w:ascii="Times New Roman" w:hAnsi="Times New Roman"/>
          <w:sz w:val="28"/>
          <w:szCs w:val="28"/>
        </w:rPr>
        <w:t>Кесте 2</w:t>
      </w:r>
      <w:r w:rsidR="00870331" w:rsidRPr="001E7444">
        <w:rPr>
          <w:rFonts w:ascii="Times New Roman" w:hAnsi="Times New Roman"/>
          <w:sz w:val="28"/>
          <w:szCs w:val="28"/>
        </w:rPr>
        <w:t>6</w:t>
      </w:r>
      <w:r w:rsidR="00C80B6E" w:rsidRPr="001E7444">
        <w:rPr>
          <w:rFonts w:ascii="Times New Roman" w:hAnsi="Times New Roman"/>
          <w:sz w:val="28"/>
          <w:szCs w:val="28"/>
        </w:rPr>
        <w:t xml:space="preserve"> – </w:t>
      </w:r>
      <w:r w:rsidR="009478B6" w:rsidRPr="001E7444">
        <w:rPr>
          <w:rFonts w:ascii="Times New Roman" w:hAnsi="Times New Roman"/>
          <w:sz w:val="28"/>
          <w:szCs w:val="28"/>
        </w:rPr>
        <w:t>ҚР логистикалық жүйе мен көлік бойынша негізгі заңнамалық реформалар</w:t>
      </w:r>
    </w:p>
    <w:p w14:paraId="22AE1A7D" w14:textId="77777777" w:rsidR="00890282" w:rsidRPr="001E7444" w:rsidRDefault="00890282" w:rsidP="00890282">
      <w:pPr>
        <w:jc w:val="right"/>
        <w:rPr>
          <w:rFonts w:ascii="Times New Roman" w:hAnsi="Times New Roman"/>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614"/>
        <w:gridCol w:w="4060"/>
      </w:tblGrid>
      <w:tr w:rsidR="00B2058A" w:rsidRPr="001E7444" w14:paraId="2B89D06C" w14:textId="77777777" w:rsidTr="00890282">
        <w:tc>
          <w:tcPr>
            <w:tcW w:w="2901" w:type="dxa"/>
            <w:shd w:val="clear" w:color="auto" w:fill="auto"/>
            <w:vAlign w:val="center"/>
          </w:tcPr>
          <w:p w14:paraId="0C3AFBA4" w14:textId="77777777" w:rsidR="009478B6" w:rsidRPr="001E7444" w:rsidRDefault="009478B6" w:rsidP="00745BC2">
            <w:pPr>
              <w:ind w:left="-80" w:right="-119"/>
              <w:jc w:val="center"/>
              <w:rPr>
                <w:rFonts w:ascii="Times New Roman" w:hAnsi="Times New Roman"/>
                <w:sz w:val="24"/>
                <w:szCs w:val="24"/>
              </w:rPr>
            </w:pPr>
            <w:r w:rsidRPr="001E7444">
              <w:rPr>
                <w:rFonts w:ascii="Times New Roman" w:hAnsi="Times New Roman"/>
                <w:sz w:val="24"/>
                <w:szCs w:val="24"/>
              </w:rPr>
              <w:t>ЛЖ негізгі заңнамалық база</w:t>
            </w:r>
          </w:p>
        </w:tc>
        <w:tc>
          <w:tcPr>
            <w:tcW w:w="2614" w:type="dxa"/>
            <w:shd w:val="clear" w:color="auto" w:fill="auto"/>
            <w:vAlign w:val="center"/>
          </w:tcPr>
          <w:p w14:paraId="4DD467F8" w14:textId="77777777" w:rsidR="009478B6" w:rsidRPr="001E7444" w:rsidRDefault="009478B6" w:rsidP="00890282">
            <w:pPr>
              <w:jc w:val="center"/>
              <w:rPr>
                <w:rFonts w:ascii="Times New Roman" w:hAnsi="Times New Roman"/>
                <w:sz w:val="24"/>
                <w:szCs w:val="24"/>
              </w:rPr>
            </w:pPr>
            <w:r w:rsidRPr="001E7444">
              <w:rPr>
                <w:rFonts w:ascii="Times New Roman" w:hAnsi="Times New Roman"/>
                <w:sz w:val="24"/>
                <w:szCs w:val="24"/>
              </w:rPr>
              <w:t>Теріс жақтары</w:t>
            </w:r>
          </w:p>
        </w:tc>
        <w:tc>
          <w:tcPr>
            <w:tcW w:w="4060" w:type="dxa"/>
            <w:shd w:val="clear" w:color="auto" w:fill="auto"/>
            <w:vAlign w:val="center"/>
          </w:tcPr>
          <w:p w14:paraId="68A56112" w14:textId="77777777" w:rsidR="009478B6" w:rsidRPr="001E7444" w:rsidRDefault="009478B6" w:rsidP="00890282">
            <w:pPr>
              <w:jc w:val="center"/>
              <w:rPr>
                <w:rFonts w:ascii="Times New Roman" w:hAnsi="Times New Roman"/>
                <w:sz w:val="24"/>
                <w:szCs w:val="24"/>
              </w:rPr>
            </w:pPr>
            <w:r w:rsidRPr="001E7444">
              <w:rPr>
                <w:rFonts w:ascii="Times New Roman" w:hAnsi="Times New Roman"/>
                <w:sz w:val="24"/>
                <w:szCs w:val="24"/>
              </w:rPr>
              <w:t>Оң жақтары</w:t>
            </w:r>
          </w:p>
        </w:tc>
      </w:tr>
      <w:tr w:rsidR="00890282" w:rsidRPr="001E7444" w14:paraId="7F86D292" w14:textId="77777777" w:rsidTr="00890282">
        <w:tc>
          <w:tcPr>
            <w:tcW w:w="2901" w:type="dxa"/>
            <w:shd w:val="clear" w:color="auto" w:fill="auto"/>
            <w:vAlign w:val="center"/>
          </w:tcPr>
          <w:p w14:paraId="610D93C0" w14:textId="77777777" w:rsidR="00890282" w:rsidRPr="001E7444" w:rsidRDefault="00890282" w:rsidP="00890282">
            <w:pPr>
              <w:jc w:val="center"/>
              <w:rPr>
                <w:rFonts w:ascii="Times New Roman" w:hAnsi="Times New Roman"/>
                <w:sz w:val="24"/>
                <w:szCs w:val="24"/>
              </w:rPr>
            </w:pPr>
            <w:r w:rsidRPr="001E7444">
              <w:rPr>
                <w:rFonts w:ascii="Times New Roman" w:hAnsi="Times New Roman"/>
                <w:sz w:val="24"/>
                <w:szCs w:val="24"/>
              </w:rPr>
              <w:t>1</w:t>
            </w:r>
          </w:p>
        </w:tc>
        <w:tc>
          <w:tcPr>
            <w:tcW w:w="2614" w:type="dxa"/>
            <w:shd w:val="clear" w:color="auto" w:fill="auto"/>
            <w:vAlign w:val="center"/>
          </w:tcPr>
          <w:p w14:paraId="60EA28C1" w14:textId="77777777" w:rsidR="00890282" w:rsidRPr="001E7444" w:rsidRDefault="00890282" w:rsidP="00890282">
            <w:pPr>
              <w:jc w:val="center"/>
              <w:rPr>
                <w:rFonts w:ascii="Times New Roman" w:hAnsi="Times New Roman"/>
                <w:sz w:val="24"/>
                <w:szCs w:val="24"/>
              </w:rPr>
            </w:pPr>
            <w:r w:rsidRPr="001E7444">
              <w:rPr>
                <w:rFonts w:ascii="Times New Roman" w:hAnsi="Times New Roman"/>
                <w:sz w:val="24"/>
                <w:szCs w:val="24"/>
              </w:rPr>
              <w:t>2</w:t>
            </w:r>
          </w:p>
        </w:tc>
        <w:tc>
          <w:tcPr>
            <w:tcW w:w="4060" w:type="dxa"/>
            <w:shd w:val="clear" w:color="auto" w:fill="auto"/>
            <w:vAlign w:val="center"/>
          </w:tcPr>
          <w:p w14:paraId="122A658F" w14:textId="77777777" w:rsidR="00890282" w:rsidRPr="001E7444" w:rsidRDefault="00890282" w:rsidP="00890282">
            <w:pPr>
              <w:jc w:val="center"/>
              <w:rPr>
                <w:rFonts w:ascii="Times New Roman" w:hAnsi="Times New Roman"/>
                <w:sz w:val="24"/>
                <w:szCs w:val="24"/>
              </w:rPr>
            </w:pPr>
            <w:r w:rsidRPr="001E7444">
              <w:rPr>
                <w:rFonts w:ascii="Times New Roman" w:hAnsi="Times New Roman"/>
                <w:sz w:val="24"/>
                <w:szCs w:val="24"/>
              </w:rPr>
              <w:t>3</w:t>
            </w:r>
          </w:p>
        </w:tc>
      </w:tr>
      <w:tr w:rsidR="00B2058A" w:rsidRPr="001E7444" w14:paraId="21E09F7E" w14:textId="77777777" w:rsidTr="00047087">
        <w:trPr>
          <w:trHeight w:val="2294"/>
        </w:trPr>
        <w:tc>
          <w:tcPr>
            <w:tcW w:w="2901" w:type="dxa"/>
            <w:tcBorders>
              <w:bottom w:val="single" w:sz="4" w:space="0" w:color="auto"/>
            </w:tcBorders>
            <w:shd w:val="clear" w:color="auto" w:fill="auto"/>
          </w:tcPr>
          <w:p w14:paraId="72493102" w14:textId="77777777" w:rsidR="009478B6" w:rsidRPr="001E7444" w:rsidRDefault="009478B6" w:rsidP="00B256C5">
            <w:pPr>
              <w:rPr>
                <w:rFonts w:ascii="Times New Roman" w:hAnsi="Times New Roman"/>
                <w:sz w:val="24"/>
                <w:szCs w:val="24"/>
              </w:rPr>
            </w:pPr>
            <w:r w:rsidRPr="001E7444">
              <w:rPr>
                <w:rFonts w:ascii="Times New Roman" w:hAnsi="Times New Roman"/>
                <w:sz w:val="24"/>
                <w:szCs w:val="24"/>
              </w:rPr>
              <w:t>ҚР</w:t>
            </w:r>
            <w:r w:rsidR="00890282" w:rsidRPr="001E7444">
              <w:rPr>
                <w:rFonts w:ascii="Times New Roman" w:hAnsi="Times New Roman"/>
                <w:sz w:val="24"/>
                <w:szCs w:val="24"/>
              </w:rPr>
              <w:t xml:space="preserve"> 1994 жылғы 21 қыркүйектегі №</w:t>
            </w:r>
            <w:r w:rsidRPr="001E7444">
              <w:rPr>
                <w:rFonts w:ascii="Times New Roman" w:hAnsi="Times New Roman"/>
                <w:sz w:val="24"/>
                <w:szCs w:val="24"/>
              </w:rPr>
              <w:t>156-XIII Заңы</w:t>
            </w:r>
            <w:r w:rsidR="00890282" w:rsidRPr="001E7444">
              <w:rPr>
                <w:rFonts w:ascii="Times New Roman" w:hAnsi="Times New Roman"/>
                <w:sz w:val="24"/>
                <w:szCs w:val="24"/>
              </w:rPr>
              <w:t xml:space="preserve"> </w:t>
            </w:r>
            <w:r w:rsidRPr="001E7444">
              <w:rPr>
                <w:rFonts w:ascii="Times New Roman" w:hAnsi="Times New Roman"/>
                <w:sz w:val="24"/>
                <w:szCs w:val="24"/>
              </w:rPr>
              <w:t>Қазақстан Республи</w:t>
            </w:r>
            <w:r w:rsidR="00890282" w:rsidRPr="001E7444">
              <w:rPr>
                <w:rFonts w:ascii="Times New Roman" w:hAnsi="Times New Roman"/>
                <w:sz w:val="24"/>
                <w:szCs w:val="24"/>
              </w:rPr>
              <w:t xml:space="preserve"> </w:t>
            </w:r>
            <w:r w:rsidRPr="001E7444">
              <w:rPr>
                <w:rFonts w:ascii="Times New Roman" w:hAnsi="Times New Roman"/>
                <w:sz w:val="24"/>
                <w:szCs w:val="24"/>
              </w:rPr>
              <w:t>касындағы көлік туралы</w:t>
            </w:r>
          </w:p>
          <w:p w14:paraId="7CEA113C" w14:textId="633F42EC" w:rsidR="009478B6" w:rsidRPr="001E7444" w:rsidRDefault="009478B6" w:rsidP="00B256C5">
            <w:pPr>
              <w:rPr>
                <w:rFonts w:ascii="Times New Roman" w:hAnsi="Times New Roman"/>
                <w:sz w:val="24"/>
                <w:szCs w:val="24"/>
              </w:rPr>
            </w:pPr>
            <w:r w:rsidRPr="001E7444">
              <w:rPr>
                <w:rFonts w:ascii="Times New Roman" w:hAnsi="Times New Roman"/>
                <w:sz w:val="24"/>
                <w:szCs w:val="24"/>
              </w:rPr>
              <w:t>(20</w:t>
            </w:r>
            <w:r w:rsidR="00D24CF3">
              <w:rPr>
                <w:rFonts w:ascii="Times New Roman" w:hAnsi="Times New Roman"/>
                <w:sz w:val="24"/>
                <w:szCs w:val="24"/>
                <w:lang w:val="ru-RU"/>
              </w:rPr>
              <w:t>21</w:t>
            </w:r>
            <w:r w:rsidRPr="001E7444">
              <w:rPr>
                <w:rFonts w:ascii="Times New Roman" w:hAnsi="Times New Roman"/>
                <w:sz w:val="24"/>
                <w:szCs w:val="24"/>
              </w:rPr>
              <w:t xml:space="preserve"> жылғы </w:t>
            </w:r>
            <w:r w:rsidR="00D24CF3">
              <w:rPr>
                <w:rFonts w:ascii="Times New Roman" w:hAnsi="Times New Roman"/>
                <w:sz w:val="24"/>
                <w:szCs w:val="24"/>
                <w:lang w:val="ru-RU"/>
              </w:rPr>
              <w:t>29</w:t>
            </w:r>
            <w:r w:rsidRPr="001E7444">
              <w:rPr>
                <w:rFonts w:ascii="Times New Roman" w:hAnsi="Times New Roman"/>
                <w:sz w:val="24"/>
                <w:szCs w:val="24"/>
              </w:rPr>
              <w:t xml:space="preserve"> желтоқ</w:t>
            </w:r>
            <w:r w:rsidR="00890282" w:rsidRPr="001E7444">
              <w:rPr>
                <w:rFonts w:ascii="Times New Roman" w:hAnsi="Times New Roman"/>
                <w:sz w:val="24"/>
                <w:szCs w:val="24"/>
              </w:rPr>
              <w:t xml:space="preserve"> </w:t>
            </w:r>
            <w:r w:rsidRPr="001E7444">
              <w:rPr>
                <w:rFonts w:ascii="Times New Roman" w:hAnsi="Times New Roman"/>
                <w:sz w:val="24"/>
                <w:szCs w:val="24"/>
              </w:rPr>
              <w:t>сандағы өзгерістер мен толықтырулармен)</w:t>
            </w:r>
            <w:r w:rsidR="00D24CF3">
              <w:t xml:space="preserve"> </w:t>
            </w:r>
          </w:p>
        </w:tc>
        <w:tc>
          <w:tcPr>
            <w:tcW w:w="2614" w:type="dxa"/>
            <w:tcBorders>
              <w:bottom w:val="single" w:sz="4" w:space="0" w:color="auto"/>
            </w:tcBorders>
            <w:shd w:val="clear" w:color="auto" w:fill="auto"/>
          </w:tcPr>
          <w:p w14:paraId="3AA42036" w14:textId="77777777" w:rsidR="009478B6" w:rsidRPr="001E7444" w:rsidRDefault="009478B6" w:rsidP="00B256C5">
            <w:pPr>
              <w:rPr>
                <w:rFonts w:ascii="Times New Roman" w:hAnsi="Times New Roman"/>
                <w:sz w:val="24"/>
                <w:szCs w:val="24"/>
              </w:rPr>
            </w:pPr>
            <w:r w:rsidRPr="001E7444">
              <w:rPr>
                <w:rFonts w:ascii="Times New Roman" w:hAnsi="Times New Roman"/>
                <w:sz w:val="24"/>
                <w:szCs w:val="24"/>
              </w:rPr>
              <w:t>Инновациялық, ақпа</w:t>
            </w:r>
            <w:r w:rsidR="00890282" w:rsidRPr="001E7444">
              <w:rPr>
                <w:rFonts w:ascii="Times New Roman" w:hAnsi="Times New Roman"/>
                <w:sz w:val="24"/>
                <w:szCs w:val="24"/>
              </w:rPr>
              <w:t xml:space="preserve"> </w:t>
            </w:r>
            <w:r w:rsidRPr="001E7444">
              <w:rPr>
                <w:rFonts w:ascii="Times New Roman" w:hAnsi="Times New Roman"/>
                <w:sz w:val="24"/>
                <w:szCs w:val="24"/>
              </w:rPr>
              <w:t>раттық-технологиялар, халықаралық жүктерді тасымалдау бойынша нақты қағидалар қарастырылмаған</w:t>
            </w:r>
          </w:p>
        </w:tc>
        <w:tc>
          <w:tcPr>
            <w:tcW w:w="4060" w:type="dxa"/>
            <w:tcBorders>
              <w:bottom w:val="single" w:sz="4" w:space="0" w:color="auto"/>
            </w:tcBorders>
            <w:shd w:val="clear" w:color="auto" w:fill="auto"/>
          </w:tcPr>
          <w:p w14:paraId="4574835F" w14:textId="77777777" w:rsidR="009478B6" w:rsidRPr="001E7444" w:rsidRDefault="009478B6"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w:t>
            </w:r>
            <w:r w:rsidR="00C80B6E" w:rsidRPr="001E7444">
              <w:rPr>
                <w:rFonts w:ascii="Times New Roman" w:eastAsia="Times New Roman" w:hAnsi="Times New Roman"/>
                <w:sz w:val="24"/>
                <w:szCs w:val="24"/>
                <w:lang w:eastAsia="kk-KZ"/>
              </w:rPr>
              <w:t>өліктік логистика принциптері, ө</w:t>
            </w:r>
            <w:r w:rsidRPr="001E7444">
              <w:rPr>
                <w:rFonts w:ascii="Times New Roman" w:eastAsia="Times New Roman" w:hAnsi="Times New Roman"/>
                <w:sz w:val="24"/>
                <w:szCs w:val="24"/>
                <w:lang w:eastAsia="kk-KZ"/>
              </w:rPr>
              <w:t>ңірлік көлік және л</w:t>
            </w:r>
            <w:r w:rsidR="00C80B6E" w:rsidRPr="001E7444">
              <w:rPr>
                <w:rFonts w:ascii="Times New Roman" w:eastAsia="Times New Roman" w:hAnsi="Times New Roman"/>
                <w:sz w:val="24"/>
                <w:szCs w:val="24"/>
                <w:lang w:eastAsia="kk-KZ"/>
              </w:rPr>
              <w:t>огистикалық орталықтар желісі, к</w:t>
            </w:r>
            <w:r w:rsidRPr="001E7444">
              <w:rPr>
                <w:rFonts w:ascii="Times New Roman" w:eastAsia="Times New Roman" w:hAnsi="Times New Roman"/>
                <w:sz w:val="24"/>
                <w:szCs w:val="24"/>
                <w:lang w:eastAsia="kk-KZ"/>
              </w:rPr>
              <w:t>өліктік қызметті мемлекеттік реттеу, Аралас тасымал</w:t>
            </w:r>
            <w:r w:rsidR="0089028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дау </w:t>
            </w:r>
            <w:r w:rsidR="00C80B6E" w:rsidRPr="001E7444">
              <w:rPr>
                <w:rFonts w:ascii="Times New Roman" w:eastAsia="Times New Roman" w:hAnsi="Times New Roman"/>
                <w:sz w:val="24"/>
                <w:szCs w:val="24"/>
                <w:lang w:eastAsia="kk-KZ"/>
              </w:rPr>
              <w:t>сияқты</w:t>
            </w:r>
            <w:r w:rsidRPr="001E7444">
              <w:rPr>
                <w:rFonts w:ascii="Times New Roman" w:eastAsia="Times New Roman" w:hAnsi="Times New Roman"/>
                <w:sz w:val="24"/>
                <w:szCs w:val="24"/>
                <w:lang w:eastAsia="kk-KZ"/>
              </w:rPr>
              <w:t xml:space="preserve"> жаңа концепциялар заң</w:t>
            </w:r>
            <w:r w:rsidR="0089028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нама</w:t>
            </w:r>
            <w:r w:rsidR="00C80B6E" w:rsidRPr="001E7444">
              <w:rPr>
                <w:rFonts w:ascii="Times New Roman" w:eastAsia="Times New Roman" w:hAnsi="Times New Roman"/>
                <w:sz w:val="24"/>
                <w:szCs w:val="24"/>
                <w:lang w:eastAsia="kk-KZ"/>
              </w:rPr>
              <w:t>ға</w:t>
            </w:r>
            <w:r w:rsidRPr="001E7444">
              <w:rPr>
                <w:rFonts w:ascii="Times New Roman" w:eastAsia="Times New Roman" w:hAnsi="Times New Roman"/>
                <w:sz w:val="24"/>
                <w:szCs w:val="24"/>
                <w:lang w:eastAsia="kk-KZ"/>
              </w:rPr>
              <w:t xml:space="preserve"> негізінде негізделген. Еура</w:t>
            </w:r>
            <w:r w:rsidR="0089028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зиялық экономикалық одақ бойынша жұмыс істеу тарифтер, кедендік ба</w:t>
            </w:r>
            <w:r w:rsidR="0089028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қылау, транзиттік жүргізулер қайта қарастырылып, толықтырылған</w:t>
            </w:r>
          </w:p>
        </w:tc>
      </w:tr>
      <w:tr w:rsidR="00B2058A" w:rsidRPr="001E7444" w14:paraId="5D603975" w14:textId="77777777" w:rsidTr="00047087">
        <w:tc>
          <w:tcPr>
            <w:tcW w:w="2901" w:type="dxa"/>
            <w:tcBorders>
              <w:bottom w:val="nil"/>
            </w:tcBorders>
            <w:shd w:val="clear" w:color="auto" w:fill="auto"/>
          </w:tcPr>
          <w:p w14:paraId="41535F4B" w14:textId="77777777" w:rsidR="009478B6" w:rsidRPr="001E7444" w:rsidRDefault="009478B6" w:rsidP="00B256C5">
            <w:pPr>
              <w:rPr>
                <w:rFonts w:ascii="Times New Roman" w:hAnsi="Times New Roman"/>
                <w:sz w:val="24"/>
                <w:szCs w:val="24"/>
              </w:rPr>
            </w:pPr>
            <w:r w:rsidRPr="001E7444">
              <w:rPr>
                <w:rFonts w:ascii="Times New Roman" w:hAnsi="Times New Roman"/>
                <w:sz w:val="24"/>
                <w:szCs w:val="24"/>
              </w:rPr>
              <w:t>ҚР 2003 жылғы 4 шілдедегі № 476-II Заңы</w:t>
            </w:r>
          </w:p>
          <w:p w14:paraId="367B94C4" w14:textId="77777777" w:rsidR="009478B6" w:rsidRPr="001E7444" w:rsidRDefault="009478B6" w:rsidP="00B256C5">
            <w:pPr>
              <w:rPr>
                <w:rFonts w:ascii="Times New Roman" w:hAnsi="Times New Roman"/>
                <w:sz w:val="24"/>
                <w:szCs w:val="24"/>
              </w:rPr>
            </w:pPr>
            <w:r w:rsidRPr="001E7444">
              <w:rPr>
                <w:rFonts w:ascii="Times New Roman" w:hAnsi="Times New Roman"/>
                <w:sz w:val="24"/>
                <w:szCs w:val="24"/>
              </w:rPr>
              <w:t>Автокөлік туралы</w:t>
            </w:r>
          </w:p>
          <w:p w14:paraId="3E06F8D9" w14:textId="7F15D26D" w:rsidR="009478B6" w:rsidRPr="00D24CF3" w:rsidRDefault="009478B6" w:rsidP="00B256C5">
            <w:pPr>
              <w:rPr>
                <w:rFonts w:ascii="Times New Roman" w:hAnsi="Times New Roman"/>
                <w:sz w:val="24"/>
                <w:szCs w:val="24"/>
                <w:lang w:val="ru-RU"/>
              </w:rPr>
            </w:pPr>
            <w:r w:rsidRPr="001E7444">
              <w:rPr>
                <w:rFonts w:ascii="Times New Roman" w:hAnsi="Times New Roman"/>
                <w:sz w:val="24"/>
                <w:szCs w:val="24"/>
              </w:rPr>
              <w:t>(0</w:t>
            </w:r>
            <w:r w:rsidR="00D24CF3">
              <w:rPr>
                <w:rFonts w:ascii="Times New Roman" w:hAnsi="Times New Roman"/>
                <w:sz w:val="24"/>
                <w:szCs w:val="24"/>
                <w:lang w:val="ru-RU"/>
              </w:rPr>
              <w:t>1</w:t>
            </w:r>
            <w:r w:rsidRPr="001E7444">
              <w:rPr>
                <w:rFonts w:ascii="Times New Roman" w:hAnsi="Times New Roman"/>
                <w:sz w:val="24"/>
                <w:szCs w:val="24"/>
              </w:rPr>
              <w:t>.01.20</w:t>
            </w:r>
            <w:r w:rsidRPr="001E7444">
              <w:rPr>
                <w:rFonts w:ascii="Times New Roman" w:hAnsi="Times New Roman"/>
                <w:sz w:val="24"/>
                <w:szCs w:val="24"/>
                <w:lang w:val="ru-RU"/>
              </w:rPr>
              <w:t>2</w:t>
            </w:r>
            <w:r w:rsidR="00D24CF3">
              <w:rPr>
                <w:rFonts w:ascii="Times New Roman" w:hAnsi="Times New Roman"/>
                <w:sz w:val="24"/>
                <w:szCs w:val="24"/>
                <w:lang w:val="ru-RU"/>
              </w:rPr>
              <w:t>2</w:t>
            </w:r>
            <w:r w:rsidRPr="001E7444">
              <w:rPr>
                <w:rFonts w:ascii="Times New Roman" w:hAnsi="Times New Roman"/>
                <w:sz w:val="24"/>
                <w:szCs w:val="24"/>
              </w:rPr>
              <w:t xml:space="preserve"> ж. өзгеріс пен толықтырулармен)</w:t>
            </w:r>
            <w:r w:rsidR="00D24CF3">
              <w:rPr>
                <w:rFonts w:ascii="Times New Roman" w:hAnsi="Times New Roman"/>
                <w:sz w:val="24"/>
                <w:szCs w:val="24"/>
                <w:lang w:val="ru-RU"/>
              </w:rPr>
              <w:t xml:space="preserve"> </w:t>
            </w:r>
          </w:p>
        </w:tc>
        <w:tc>
          <w:tcPr>
            <w:tcW w:w="2614" w:type="dxa"/>
            <w:tcBorders>
              <w:bottom w:val="nil"/>
            </w:tcBorders>
            <w:shd w:val="clear" w:color="auto" w:fill="auto"/>
          </w:tcPr>
          <w:p w14:paraId="2C8567E9" w14:textId="77777777" w:rsidR="009478B6" w:rsidRPr="001E7444" w:rsidRDefault="009478B6" w:rsidP="00B256C5">
            <w:pPr>
              <w:rPr>
                <w:rFonts w:ascii="Times New Roman" w:hAnsi="Times New Roman"/>
                <w:sz w:val="24"/>
                <w:szCs w:val="24"/>
              </w:rPr>
            </w:pPr>
            <w:r w:rsidRPr="001E7444">
              <w:rPr>
                <w:rFonts w:ascii="Times New Roman" w:eastAsia="Times New Roman" w:hAnsi="Times New Roman"/>
                <w:bCs/>
                <w:sz w:val="24"/>
                <w:szCs w:val="24"/>
                <w:lang w:eastAsia="kk-KZ"/>
              </w:rPr>
              <w:t>Шетелдік азаматтар үшін ҚР территория</w:t>
            </w:r>
            <w:r w:rsidR="00890282" w:rsidRPr="001E7444">
              <w:rPr>
                <w:rFonts w:ascii="Times New Roman" w:eastAsia="Times New Roman" w:hAnsi="Times New Roman"/>
                <w:bCs/>
                <w:sz w:val="24"/>
                <w:szCs w:val="24"/>
                <w:lang w:eastAsia="kk-KZ"/>
              </w:rPr>
              <w:t xml:space="preserve"> </w:t>
            </w:r>
            <w:r w:rsidRPr="001E7444">
              <w:rPr>
                <w:rFonts w:ascii="Times New Roman" w:eastAsia="Times New Roman" w:hAnsi="Times New Roman"/>
                <w:bCs/>
                <w:sz w:val="24"/>
                <w:szCs w:val="24"/>
                <w:lang w:eastAsia="kk-KZ"/>
              </w:rPr>
              <w:t>сында, ҚР азаматтары үшін шетелде тасымал</w:t>
            </w:r>
            <w:r w:rsidR="00890282" w:rsidRPr="001E7444">
              <w:rPr>
                <w:rFonts w:ascii="Times New Roman" w:eastAsia="Times New Roman" w:hAnsi="Times New Roman"/>
                <w:bCs/>
                <w:sz w:val="24"/>
                <w:szCs w:val="24"/>
                <w:lang w:eastAsia="kk-KZ"/>
              </w:rPr>
              <w:t xml:space="preserve"> </w:t>
            </w:r>
            <w:r w:rsidRPr="001E7444">
              <w:rPr>
                <w:rFonts w:ascii="Times New Roman" w:eastAsia="Times New Roman" w:hAnsi="Times New Roman"/>
                <w:bCs/>
                <w:sz w:val="24"/>
                <w:szCs w:val="24"/>
                <w:lang w:eastAsia="kk-KZ"/>
              </w:rPr>
              <w:t>дау құжаттар рәсімі қысқартылғанымен, әлі де толықтырулар</w:t>
            </w:r>
            <w:r w:rsidR="00890282" w:rsidRPr="001E7444">
              <w:rPr>
                <w:rFonts w:ascii="Times New Roman" w:eastAsia="Times New Roman" w:hAnsi="Times New Roman"/>
                <w:bCs/>
                <w:sz w:val="24"/>
                <w:szCs w:val="24"/>
                <w:lang w:eastAsia="kk-KZ"/>
              </w:rPr>
              <w:t xml:space="preserve"> </w:t>
            </w:r>
            <w:r w:rsidRPr="001E7444">
              <w:rPr>
                <w:rFonts w:ascii="Times New Roman" w:eastAsia="Times New Roman" w:hAnsi="Times New Roman"/>
                <w:bCs/>
                <w:sz w:val="24"/>
                <w:szCs w:val="24"/>
                <w:lang w:eastAsia="kk-KZ"/>
              </w:rPr>
              <w:t>ды талап етеді. Ақпараттық техноло</w:t>
            </w:r>
            <w:r w:rsidR="00890282" w:rsidRPr="001E7444">
              <w:rPr>
                <w:rFonts w:ascii="Times New Roman" w:eastAsia="Times New Roman" w:hAnsi="Times New Roman"/>
                <w:bCs/>
                <w:sz w:val="24"/>
                <w:szCs w:val="24"/>
                <w:lang w:eastAsia="kk-KZ"/>
              </w:rPr>
              <w:t xml:space="preserve"> </w:t>
            </w:r>
            <w:r w:rsidRPr="001E7444">
              <w:rPr>
                <w:rFonts w:ascii="Times New Roman" w:eastAsia="Times New Roman" w:hAnsi="Times New Roman"/>
                <w:bCs/>
                <w:sz w:val="24"/>
                <w:szCs w:val="24"/>
                <w:lang w:eastAsia="kk-KZ"/>
              </w:rPr>
              <w:t>гияларды кең қолдану тәртібі жүргізілмеген</w:t>
            </w:r>
          </w:p>
        </w:tc>
        <w:tc>
          <w:tcPr>
            <w:tcW w:w="4060" w:type="dxa"/>
            <w:tcBorders>
              <w:bottom w:val="nil"/>
            </w:tcBorders>
            <w:shd w:val="clear" w:color="auto" w:fill="auto"/>
          </w:tcPr>
          <w:p w14:paraId="14F02FA3" w14:textId="77777777" w:rsidR="009478B6" w:rsidRPr="001E7444" w:rsidRDefault="009478B6" w:rsidP="00B256C5">
            <w:pPr>
              <w:rPr>
                <w:rFonts w:ascii="Times New Roman" w:hAnsi="Times New Roman"/>
                <w:sz w:val="24"/>
                <w:szCs w:val="24"/>
              </w:rPr>
            </w:pPr>
            <w:r w:rsidRPr="001E7444">
              <w:rPr>
                <w:rFonts w:ascii="Times New Roman" w:eastAsia="Times New Roman" w:hAnsi="Times New Roman"/>
                <w:bCs/>
                <w:sz w:val="24"/>
                <w:szCs w:val="24"/>
                <w:lang w:eastAsia="kk-KZ"/>
              </w:rPr>
              <w:t>Автомобиль көлігі саласындағы қызметті жүзеге</w:t>
            </w:r>
            <w:r w:rsidR="00C80B6E" w:rsidRPr="001E7444">
              <w:rPr>
                <w:rFonts w:ascii="Times New Roman" w:eastAsia="Times New Roman" w:hAnsi="Times New Roman"/>
                <w:bCs/>
                <w:sz w:val="24"/>
                <w:szCs w:val="24"/>
                <w:lang w:eastAsia="kk-KZ"/>
              </w:rPr>
              <w:t xml:space="preserve"> асырудың негізгі принциптері, а</w:t>
            </w:r>
            <w:r w:rsidRPr="001E7444">
              <w:rPr>
                <w:rFonts w:ascii="Times New Roman" w:eastAsia="Times New Roman" w:hAnsi="Times New Roman"/>
                <w:bCs/>
                <w:sz w:val="24"/>
                <w:szCs w:val="24"/>
                <w:lang w:eastAsia="kk-KZ"/>
              </w:rPr>
              <w:t>втомобиль көлігі саласындағы міндетті сақтандыру, автомобиль көлігі саласындағы мемлекеттік бақылау түрлері нақтыланып, заңнама қайта қарастырылып, оңайлатылған</w:t>
            </w:r>
          </w:p>
        </w:tc>
      </w:tr>
      <w:tr w:rsidR="00745BC2" w:rsidRPr="001E7444" w14:paraId="3647A5AC" w14:textId="77777777" w:rsidTr="00047087">
        <w:tc>
          <w:tcPr>
            <w:tcW w:w="9575" w:type="dxa"/>
            <w:gridSpan w:val="3"/>
            <w:tcBorders>
              <w:top w:val="nil"/>
              <w:left w:val="nil"/>
              <w:right w:val="nil"/>
            </w:tcBorders>
            <w:shd w:val="clear" w:color="auto" w:fill="auto"/>
          </w:tcPr>
          <w:p w14:paraId="4F893504" w14:textId="77777777" w:rsidR="00745BC2" w:rsidRPr="001E7444" w:rsidRDefault="00745BC2" w:rsidP="00745BC2">
            <w:pPr>
              <w:pStyle w:val="3"/>
              <w:shd w:val="clear" w:color="auto" w:fill="FFFFFF"/>
              <w:spacing w:before="0" w:beforeAutospacing="0" w:after="0" w:afterAutospacing="0"/>
              <w:ind w:hanging="108"/>
              <w:rPr>
                <w:b w:val="0"/>
                <w:bCs w:val="0"/>
                <w:sz w:val="28"/>
                <w:szCs w:val="28"/>
              </w:rPr>
            </w:pPr>
            <w:r w:rsidRPr="001E7444">
              <w:rPr>
                <w:b w:val="0"/>
                <w:bCs w:val="0"/>
                <w:sz w:val="28"/>
                <w:szCs w:val="28"/>
              </w:rPr>
              <w:lastRenderedPageBreak/>
              <w:t>26-кестенін жалғасы</w:t>
            </w:r>
          </w:p>
          <w:p w14:paraId="5DC3A96D" w14:textId="77777777" w:rsidR="00745BC2" w:rsidRPr="001E7444" w:rsidRDefault="00745BC2" w:rsidP="00745BC2">
            <w:pPr>
              <w:pStyle w:val="3"/>
              <w:shd w:val="clear" w:color="auto" w:fill="FFFFFF"/>
              <w:spacing w:before="0" w:beforeAutospacing="0" w:after="0" w:afterAutospacing="0"/>
              <w:ind w:hanging="108"/>
              <w:rPr>
                <w:b w:val="0"/>
                <w:bCs w:val="0"/>
                <w:sz w:val="16"/>
                <w:szCs w:val="16"/>
              </w:rPr>
            </w:pPr>
          </w:p>
        </w:tc>
      </w:tr>
      <w:tr w:rsidR="00745BC2" w:rsidRPr="001E7444" w14:paraId="7801ECDF" w14:textId="77777777" w:rsidTr="00890282">
        <w:tc>
          <w:tcPr>
            <w:tcW w:w="2901" w:type="dxa"/>
            <w:shd w:val="clear" w:color="auto" w:fill="auto"/>
          </w:tcPr>
          <w:p w14:paraId="75AB809D" w14:textId="77777777" w:rsidR="00745BC2" w:rsidRPr="001E7444" w:rsidRDefault="00745BC2" w:rsidP="00745BC2">
            <w:pPr>
              <w:jc w:val="center"/>
              <w:rPr>
                <w:rFonts w:ascii="Times New Roman" w:hAnsi="Times New Roman"/>
                <w:sz w:val="24"/>
                <w:szCs w:val="24"/>
              </w:rPr>
            </w:pPr>
            <w:r w:rsidRPr="001E7444">
              <w:rPr>
                <w:rFonts w:ascii="Times New Roman" w:hAnsi="Times New Roman"/>
                <w:sz w:val="24"/>
                <w:szCs w:val="24"/>
              </w:rPr>
              <w:t>1</w:t>
            </w:r>
          </w:p>
        </w:tc>
        <w:tc>
          <w:tcPr>
            <w:tcW w:w="2614" w:type="dxa"/>
            <w:shd w:val="clear" w:color="auto" w:fill="auto"/>
          </w:tcPr>
          <w:p w14:paraId="4F71EBAA" w14:textId="77777777" w:rsidR="00745BC2" w:rsidRPr="001E7444" w:rsidRDefault="00745BC2" w:rsidP="00745BC2">
            <w:pPr>
              <w:jc w:val="center"/>
              <w:rPr>
                <w:rFonts w:ascii="Times New Roman" w:eastAsia="Times New Roman" w:hAnsi="Times New Roman"/>
                <w:bCs/>
                <w:sz w:val="24"/>
                <w:szCs w:val="24"/>
                <w:lang w:eastAsia="kk-KZ"/>
              </w:rPr>
            </w:pPr>
            <w:r w:rsidRPr="001E7444">
              <w:rPr>
                <w:rFonts w:ascii="Times New Roman" w:eastAsia="Times New Roman" w:hAnsi="Times New Roman"/>
                <w:bCs/>
                <w:sz w:val="24"/>
                <w:szCs w:val="24"/>
                <w:lang w:eastAsia="kk-KZ"/>
              </w:rPr>
              <w:t>2</w:t>
            </w:r>
          </w:p>
        </w:tc>
        <w:tc>
          <w:tcPr>
            <w:tcW w:w="4060" w:type="dxa"/>
            <w:shd w:val="clear" w:color="auto" w:fill="auto"/>
          </w:tcPr>
          <w:p w14:paraId="606AB07F" w14:textId="77777777" w:rsidR="00745BC2" w:rsidRPr="001E7444" w:rsidRDefault="00745BC2" w:rsidP="00745BC2">
            <w:pPr>
              <w:pStyle w:val="3"/>
              <w:shd w:val="clear" w:color="auto" w:fill="FFFFFF"/>
              <w:spacing w:before="0" w:beforeAutospacing="0" w:after="0" w:afterAutospacing="0"/>
              <w:jc w:val="center"/>
              <w:rPr>
                <w:b w:val="0"/>
                <w:bCs w:val="0"/>
                <w:sz w:val="24"/>
                <w:szCs w:val="24"/>
              </w:rPr>
            </w:pPr>
            <w:r w:rsidRPr="001E7444">
              <w:rPr>
                <w:b w:val="0"/>
                <w:bCs w:val="0"/>
                <w:sz w:val="24"/>
                <w:szCs w:val="24"/>
              </w:rPr>
              <w:t>3</w:t>
            </w:r>
          </w:p>
        </w:tc>
      </w:tr>
      <w:tr w:rsidR="004F47EC" w:rsidRPr="001E7444" w14:paraId="78257EF4" w14:textId="77777777" w:rsidTr="00890282">
        <w:tc>
          <w:tcPr>
            <w:tcW w:w="2901" w:type="dxa"/>
            <w:shd w:val="clear" w:color="auto" w:fill="auto"/>
          </w:tcPr>
          <w:p w14:paraId="7CE92710" w14:textId="77777777" w:rsidR="004F47EC" w:rsidRPr="001E7444" w:rsidRDefault="004F47EC" w:rsidP="004F47EC">
            <w:pPr>
              <w:rPr>
                <w:rFonts w:ascii="Times New Roman" w:hAnsi="Times New Roman"/>
                <w:sz w:val="24"/>
                <w:szCs w:val="24"/>
              </w:rPr>
            </w:pPr>
            <w:r w:rsidRPr="001E7444">
              <w:rPr>
                <w:rFonts w:ascii="Times New Roman" w:hAnsi="Times New Roman"/>
                <w:sz w:val="24"/>
                <w:szCs w:val="24"/>
              </w:rPr>
              <w:t>Жолаушыларды, багаж бен жүктерді тасымалдау қағидаларын бекіту ту ралы Қазақстан Респуб ликасы Инвестициялар және даму министрінің 2015 жылғы 30 сәуірдегі №540 Бұйрығы. Қазақ стан Республикасы Әді лет министрлігінде 2015 жылғы 25 қыркүйекте тіркелген №12115</w:t>
            </w:r>
          </w:p>
        </w:tc>
        <w:tc>
          <w:tcPr>
            <w:tcW w:w="2614" w:type="dxa"/>
            <w:shd w:val="clear" w:color="auto" w:fill="auto"/>
          </w:tcPr>
          <w:p w14:paraId="178C7AFD" w14:textId="77777777" w:rsidR="004F47EC" w:rsidRPr="001E7444" w:rsidRDefault="004F47EC" w:rsidP="004F47EC">
            <w:pPr>
              <w:rPr>
                <w:rFonts w:ascii="Times New Roman" w:hAnsi="Times New Roman"/>
                <w:sz w:val="24"/>
                <w:szCs w:val="24"/>
              </w:rPr>
            </w:pPr>
            <w:r w:rsidRPr="001E7444">
              <w:rPr>
                <w:rFonts w:ascii="Times New Roman" w:hAnsi="Times New Roman"/>
                <w:sz w:val="24"/>
                <w:szCs w:val="24"/>
              </w:rPr>
              <w:t>Тарифтер, жүктерді тасымалдау, транзит негіздері логистикалық орталықтар толық емес</w:t>
            </w:r>
          </w:p>
        </w:tc>
        <w:tc>
          <w:tcPr>
            <w:tcW w:w="4060" w:type="dxa"/>
            <w:shd w:val="clear" w:color="auto" w:fill="auto"/>
          </w:tcPr>
          <w:p w14:paraId="0356FE3A" w14:textId="77777777" w:rsidR="004F47EC" w:rsidRPr="001E7444" w:rsidRDefault="004F47EC" w:rsidP="004F47EC">
            <w:pPr>
              <w:pStyle w:val="3"/>
              <w:shd w:val="clear" w:color="auto" w:fill="FFFFFF"/>
              <w:spacing w:before="0" w:beforeAutospacing="0" w:after="0" w:afterAutospacing="0"/>
              <w:rPr>
                <w:b w:val="0"/>
                <w:bCs w:val="0"/>
                <w:sz w:val="24"/>
                <w:szCs w:val="24"/>
              </w:rPr>
            </w:pPr>
            <w:r w:rsidRPr="001E7444">
              <w:rPr>
                <w:b w:val="0"/>
                <w:bCs w:val="0"/>
                <w:sz w:val="24"/>
                <w:szCs w:val="24"/>
              </w:rPr>
              <w:t>Әуе көлігі бойынша жолаушыларды және жүктерді тасымалдау халықаралық стандарттарға сәйкес келеді.</w:t>
            </w:r>
          </w:p>
          <w:p w14:paraId="3B63A108" w14:textId="77777777" w:rsidR="004F47EC" w:rsidRPr="001E7444" w:rsidRDefault="004F47EC" w:rsidP="004F47EC">
            <w:pPr>
              <w:rPr>
                <w:rFonts w:ascii="Times New Roman" w:hAnsi="Times New Roman"/>
                <w:sz w:val="24"/>
                <w:szCs w:val="24"/>
              </w:rPr>
            </w:pPr>
          </w:p>
        </w:tc>
      </w:tr>
      <w:tr w:rsidR="004F47EC" w:rsidRPr="001E7444" w14:paraId="7D394464" w14:textId="77777777" w:rsidTr="00890282">
        <w:tc>
          <w:tcPr>
            <w:tcW w:w="2901" w:type="dxa"/>
            <w:shd w:val="clear" w:color="auto" w:fill="auto"/>
          </w:tcPr>
          <w:p w14:paraId="518448AE" w14:textId="77777777" w:rsidR="004F47EC" w:rsidRPr="001E7444" w:rsidRDefault="004F47EC" w:rsidP="004F47EC">
            <w:pPr>
              <w:rPr>
                <w:rFonts w:ascii="Times New Roman" w:hAnsi="Times New Roman"/>
                <w:sz w:val="24"/>
                <w:szCs w:val="24"/>
              </w:rPr>
            </w:pPr>
            <w:r w:rsidRPr="001E7444">
              <w:rPr>
                <w:rFonts w:ascii="Times New Roman" w:hAnsi="Times New Roman"/>
                <w:sz w:val="24"/>
                <w:szCs w:val="24"/>
              </w:rPr>
              <w:t>Қазақстан Республикасының 2001 жылғы 8 желтоқсандағы N 266-II Заңы</w:t>
            </w:r>
          </w:p>
          <w:p w14:paraId="5AE526BB" w14:textId="77777777" w:rsidR="004F47EC" w:rsidRPr="001E7444" w:rsidRDefault="004F47EC" w:rsidP="004F47EC">
            <w:pPr>
              <w:rPr>
                <w:rFonts w:ascii="Times New Roman" w:hAnsi="Times New Roman"/>
                <w:sz w:val="24"/>
                <w:szCs w:val="24"/>
              </w:rPr>
            </w:pPr>
            <w:r w:rsidRPr="001E7444">
              <w:rPr>
                <w:rFonts w:ascii="Times New Roman" w:hAnsi="Times New Roman"/>
                <w:sz w:val="24"/>
                <w:szCs w:val="24"/>
              </w:rPr>
              <w:t>Темір жол көлігінде</w:t>
            </w:r>
          </w:p>
          <w:p w14:paraId="240BC6E0" w14:textId="1DC8D8FC" w:rsidR="004F47EC" w:rsidRPr="00D24CF3" w:rsidRDefault="004F47EC" w:rsidP="004F47EC">
            <w:pPr>
              <w:rPr>
                <w:rFonts w:ascii="Times New Roman" w:hAnsi="Times New Roman"/>
                <w:sz w:val="24"/>
                <w:szCs w:val="24"/>
                <w:lang w:val="ru-RU"/>
              </w:rPr>
            </w:pPr>
            <w:r w:rsidRPr="001E7444">
              <w:rPr>
                <w:rFonts w:ascii="Times New Roman" w:hAnsi="Times New Roman"/>
                <w:sz w:val="24"/>
                <w:szCs w:val="24"/>
              </w:rPr>
              <w:t>(</w:t>
            </w:r>
            <w:r w:rsidR="00D24CF3">
              <w:rPr>
                <w:rFonts w:ascii="Times New Roman" w:hAnsi="Times New Roman"/>
                <w:sz w:val="24"/>
                <w:szCs w:val="24"/>
                <w:lang w:val="ru-RU"/>
              </w:rPr>
              <w:t>02</w:t>
            </w:r>
            <w:r w:rsidRPr="001E7444">
              <w:rPr>
                <w:rFonts w:ascii="Times New Roman" w:hAnsi="Times New Roman"/>
                <w:sz w:val="24"/>
                <w:szCs w:val="24"/>
              </w:rPr>
              <w:t>.</w:t>
            </w:r>
            <w:r w:rsidR="00D24CF3">
              <w:rPr>
                <w:rFonts w:ascii="Times New Roman" w:hAnsi="Times New Roman"/>
                <w:sz w:val="24"/>
                <w:szCs w:val="24"/>
                <w:lang w:val="ru-RU"/>
              </w:rPr>
              <w:t>03</w:t>
            </w:r>
            <w:r w:rsidRPr="001E7444">
              <w:rPr>
                <w:rFonts w:ascii="Times New Roman" w:hAnsi="Times New Roman"/>
                <w:sz w:val="24"/>
                <w:szCs w:val="24"/>
              </w:rPr>
              <w:t>.20</w:t>
            </w:r>
            <w:r w:rsidR="00D24CF3">
              <w:rPr>
                <w:rFonts w:ascii="Times New Roman" w:hAnsi="Times New Roman"/>
                <w:sz w:val="24"/>
                <w:szCs w:val="24"/>
                <w:lang w:val="ru-RU"/>
              </w:rPr>
              <w:t>22</w:t>
            </w:r>
            <w:r w:rsidRPr="001E7444">
              <w:rPr>
                <w:rFonts w:ascii="Times New Roman" w:hAnsi="Times New Roman"/>
                <w:sz w:val="24"/>
                <w:szCs w:val="24"/>
              </w:rPr>
              <w:t xml:space="preserve"> ж. өзгеріс пен толықтырулармен)</w:t>
            </w:r>
            <w:r w:rsidR="00D24CF3">
              <w:rPr>
                <w:rFonts w:ascii="Times New Roman" w:hAnsi="Times New Roman"/>
                <w:sz w:val="24"/>
                <w:szCs w:val="24"/>
                <w:lang w:val="ru-RU"/>
              </w:rPr>
              <w:t xml:space="preserve"> </w:t>
            </w:r>
          </w:p>
        </w:tc>
        <w:tc>
          <w:tcPr>
            <w:tcW w:w="2614" w:type="dxa"/>
            <w:shd w:val="clear" w:color="auto" w:fill="auto"/>
          </w:tcPr>
          <w:p w14:paraId="72D94B46" w14:textId="77777777" w:rsidR="004F47EC" w:rsidRPr="001E7444" w:rsidRDefault="004F47EC" w:rsidP="004F47EC">
            <w:pPr>
              <w:rPr>
                <w:rFonts w:ascii="Times New Roman" w:hAnsi="Times New Roman"/>
                <w:sz w:val="24"/>
                <w:szCs w:val="24"/>
              </w:rPr>
            </w:pPr>
            <w:r w:rsidRPr="001E7444">
              <w:rPr>
                <w:rFonts w:ascii="Times New Roman" w:eastAsia="Times New Roman" w:hAnsi="Times New Roman"/>
                <w:bCs/>
                <w:sz w:val="24"/>
                <w:szCs w:val="24"/>
                <w:lang w:eastAsia="kk-KZ"/>
              </w:rPr>
              <w:t>Тасымалдау құжаттар рәсімі қысқартылғаны мен, әлі де толықт ыруларды талап етеді. Ақпараттық техноло гияларды кең қолдану тәртібі жүргізілмеген</w:t>
            </w:r>
          </w:p>
        </w:tc>
        <w:tc>
          <w:tcPr>
            <w:tcW w:w="4060" w:type="dxa"/>
            <w:shd w:val="clear" w:color="auto" w:fill="auto"/>
          </w:tcPr>
          <w:p w14:paraId="1529BCB6" w14:textId="77777777" w:rsidR="004F47EC" w:rsidRPr="001E7444" w:rsidRDefault="004F47EC" w:rsidP="004F47EC">
            <w:pPr>
              <w:pStyle w:val="3"/>
              <w:shd w:val="clear" w:color="auto" w:fill="FFFFFF"/>
              <w:spacing w:before="0" w:beforeAutospacing="0" w:after="0" w:afterAutospacing="0"/>
              <w:rPr>
                <w:b w:val="0"/>
                <w:bCs w:val="0"/>
                <w:sz w:val="24"/>
                <w:szCs w:val="24"/>
              </w:rPr>
            </w:pPr>
            <w:r w:rsidRPr="001E7444">
              <w:rPr>
                <w:b w:val="0"/>
                <w:bCs w:val="0"/>
                <w:sz w:val="24"/>
                <w:szCs w:val="24"/>
              </w:rPr>
              <w:t xml:space="preserve">Мемлекеттік саясат және теміржол көлігінің жұмыс істеу принциптері, теміржол көлігінде жолаушыларды, багажды, жүктерді, жүк багаждарын және пошта жөнелтімдерін тасымал дауды ұйымдастырудың негіздері </w:t>
            </w:r>
            <w:r w:rsidRPr="001E7444">
              <w:rPr>
                <w:b w:val="0"/>
                <w:sz w:val="24"/>
                <w:szCs w:val="24"/>
              </w:rPr>
              <w:t>мемлекеттік бақылау түрлері</w:t>
            </w:r>
            <w:r w:rsidRPr="001E7444">
              <w:rPr>
                <w:b w:val="0"/>
                <w:bCs w:val="0"/>
                <w:sz w:val="24"/>
                <w:szCs w:val="24"/>
              </w:rPr>
              <w:t xml:space="preserve"> нақты ланып, заңнама қайта қарастырылып, оңайлатылған</w:t>
            </w:r>
          </w:p>
        </w:tc>
      </w:tr>
      <w:tr w:rsidR="00B2058A" w:rsidRPr="001E7444" w14:paraId="1895A5D2" w14:textId="77777777" w:rsidTr="00890282">
        <w:tc>
          <w:tcPr>
            <w:tcW w:w="2901" w:type="dxa"/>
            <w:shd w:val="clear" w:color="auto" w:fill="auto"/>
          </w:tcPr>
          <w:p w14:paraId="1901ABF6" w14:textId="26087E06" w:rsidR="009478B6" w:rsidRPr="001E7444" w:rsidRDefault="00414F25" w:rsidP="00890282">
            <w:pPr>
              <w:rPr>
                <w:rFonts w:ascii="Times New Roman" w:hAnsi="Times New Roman"/>
                <w:sz w:val="24"/>
                <w:szCs w:val="24"/>
              </w:rPr>
            </w:pPr>
            <w:r w:rsidRPr="001E7444">
              <w:rPr>
                <w:rFonts w:ascii="Times New Roman" w:hAnsi="Times New Roman"/>
                <w:sz w:val="24"/>
                <w:szCs w:val="24"/>
              </w:rPr>
              <w:t>Қазақстан Республикасын</w:t>
            </w:r>
            <w:r w:rsidR="00890282" w:rsidRPr="001E7444">
              <w:rPr>
                <w:rFonts w:ascii="Times New Roman" w:hAnsi="Times New Roman"/>
                <w:sz w:val="24"/>
                <w:szCs w:val="24"/>
              </w:rPr>
              <w:t xml:space="preserve"> </w:t>
            </w:r>
            <w:r w:rsidRPr="001E7444">
              <w:rPr>
                <w:rFonts w:ascii="Times New Roman" w:hAnsi="Times New Roman"/>
                <w:sz w:val="24"/>
                <w:szCs w:val="24"/>
              </w:rPr>
              <w:t>дағы кедендік реттеу ту</w:t>
            </w:r>
            <w:r w:rsidR="00745BC2" w:rsidRPr="001E7444">
              <w:rPr>
                <w:rFonts w:ascii="Times New Roman" w:hAnsi="Times New Roman"/>
                <w:sz w:val="24"/>
                <w:szCs w:val="24"/>
              </w:rPr>
              <w:t xml:space="preserve"> </w:t>
            </w:r>
            <w:r w:rsidRPr="001E7444">
              <w:rPr>
                <w:rFonts w:ascii="Times New Roman" w:hAnsi="Times New Roman"/>
                <w:sz w:val="24"/>
                <w:szCs w:val="24"/>
              </w:rPr>
              <w:t>ралы</w:t>
            </w:r>
            <w:r w:rsidR="00890282" w:rsidRPr="001E7444">
              <w:rPr>
                <w:rFonts w:ascii="Times New Roman" w:hAnsi="Times New Roman"/>
                <w:sz w:val="24"/>
                <w:szCs w:val="24"/>
              </w:rPr>
              <w:t xml:space="preserve"> </w:t>
            </w:r>
            <w:r w:rsidRPr="001E7444">
              <w:rPr>
                <w:rFonts w:ascii="Times New Roman" w:hAnsi="Times New Roman"/>
                <w:sz w:val="24"/>
                <w:szCs w:val="24"/>
              </w:rPr>
              <w:t>Қазақстан Республи</w:t>
            </w:r>
            <w:r w:rsidR="00745BC2" w:rsidRPr="001E7444">
              <w:rPr>
                <w:rFonts w:ascii="Times New Roman" w:hAnsi="Times New Roman"/>
                <w:sz w:val="24"/>
                <w:szCs w:val="24"/>
              </w:rPr>
              <w:t xml:space="preserve"> </w:t>
            </w:r>
            <w:r w:rsidRPr="001E7444">
              <w:rPr>
                <w:rFonts w:ascii="Times New Roman" w:hAnsi="Times New Roman"/>
                <w:sz w:val="24"/>
                <w:szCs w:val="24"/>
              </w:rPr>
              <w:t>касының Кодексі 2017 жылғы 26 желтоқсандағы № 123-Vі Қрз. (</w:t>
            </w:r>
            <w:r w:rsidR="00D24CF3">
              <w:rPr>
                <w:rFonts w:ascii="Times New Roman" w:hAnsi="Times New Roman"/>
                <w:sz w:val="24"/>
                <w:szCs w:val="24"/>
                <w:lang w:val="ru-RU"/>
              </w:rPr>
              <w:t>27</w:t>
            </w:r>
            <w:r w:rsidRPr="001E7444">
              <w:rPr>
                <w:rFonts w:ascii="Times New Roman" w:hAnsi="Times New Roman"/>
                <w:sz w:val="24"/>
                <w:szCs w:val="24"/>
              </w:rPr>
              <w:t>.1</w:t>
            </w:r>
            <w:r w:rsidR="00D24CF3">
              <w:rPr>
                <w:rFonts w:ascii="Times New Roman" w:hAnsi="Times New Roman"/>
                <w:sz w:val="24"/>
                <w:szCs w:val="24"/>
                <w:lang w:val="ru-RU"/>
              </w:rPr>
              <w:t>2</w:t>
            </w:r>
            <w:r w:rsidRPr="001E7444">
              <w:rPr>
                <w:rFonts w:ascii="Times New Roman" w:hAnsi="Times New Roman"/>
                <w:sz w:val="24"/>
                <w:szCs w:val="24"/>
              </w:rPr>
              <w:t>.2021 өзгеріс пен толықтырулар</w:t>
            </w:r>
            <w:r w:rsidR="00745BC2" w:rsidRPr="001E7444">
              <w:rPr>
                <w:rFonts w:ascii="Times New Roman" w:hAnsi="Times New Roman"/>
                <w:sz w:val="24"/>
                <w:szCs w:val="24"/>
              </w:rPr>
              <w:t xml:space="preserve"> </w:t>
            </w:r>
            <w:r w:rsidRPr="001E7444">
              <w:rPr>
                <w:rFonts w:ascii="Times New Roman" w:hAnsi="Times New Roman"/>
                <w:sz w:val="24"/>
                <w:szCs w:val="24"/>
              </w:rPr>
              <w:t>мен)</w:t>
            </w:r>
          </w:p>
        </w:tc>
        <w:tc>
          <w:tcPr>
            <w:tcW w:w="2614" w:type="dxa"/>
            <w:shd w:val="clear" w:color="auto" w:fill="auto"/>
          </w:tcPr>
          <w:p w14:paraId="702ECB1D" w14:textId="77777777" w:rsidR="009478B6" w:rsidRPr="001E7444" w:rsidRDefault="00890282" w:rsidP="00B256C5">
            <w:pPr>
              <w:rPr>
                <w:rFonts w:ascii="Times New Roman" w:eastAsia="Times New Roman" w:hAnsi="Times New Roman"/>
                <w:bCs/>
                <w:sz w:val="24"/>
                <w:szCs w:val="24"/>
                <w:lang w:eastAsia="kk-KZ"/>
              </w:rPr>
            </w:pPr>
            <w:r w:rsidRPr="001E7444">
              <w:rPr>
                <w:rFonts w:ascii="Times New Roman" w:eastAsia="Times New Roman" w:hAnsi="Times New Roman"/>
                <w:bCs/>
                <w:sz w:val="24"/>
                <w:szCs w:val="24"/>
                <w:lang w:eastAsia="kk-KZ"/>
              </w:rPr>
              <w:t xml:space="preserve">Әлі </w:t>
            </w:r>
            <w:r w:rsidR="009478B6" w:rsidRPr="001E7444">
              <w:rPr>
                <w:rFonts w:ascii="Times New Roman" w:eastAsia="Times New Roman" w:hAnsi="Times New Roman"/>
                <w:bCs/>
                <w:sz w:val="24"/>
                <w:szCs w:val="24"/>
                <w:lang w:eastAsia="kk-KZ"/>
              </w:rPr>
              <w:t>де толықтырулар</w:t>
            </w:r>
            <w:r w:rsidRPr="001E7444">
              <w:rPr>
                <w:rFonts w:ascii="Times New Roman" w:eastAsia="Times New Roman" w:hAnsi="Times New Roman"/>
                <w:bCs/>
                <w:sz w:val="24"/>
                <w:szCs w:val="24"/>
                <w:lang w:eastAsia="kk-KZ"/>
              </w:rPr>
              <w:t xml:space="preserve"> </w:t>
            </w:r>
            <w:r w:rsidR="009478B6" w:rsidRPr="001E7444">
              <w:rPr>
                <w:rFonts w:ascii="Times New Roman" w:eastAsia="Times New Roman" w:hAnsi="Times New Roman"/>
                <w:bCs/>
                <w:sz w:val="24"/>
                <w:szCs w:val="24"/>
                <w:lang w:eastAsia="kk-KZ"/>
              </w:rPr>
              <w:t>ды талап етеді. Ақпа</w:t>
            </w:r>
            <w:r w:rsidRPr="001E7444">
              <w:rPr>
                <w:rFonts w:ascii="Times New Roman" w:eastAsia="Times New Roman" w:hAnsi="Times New Roman"/>
                <w:bCs/>
                <w:sz w:val="24"/>
                <w:szCs w:val="24"/>
                <w:lang w:eastAsia="kk-KZ"/>
              </w:rPr>
              <w:t xml:space="preserve"> </w:t>
            </w:r>
            <w:r w:rsidR="009478B6" w:rsidRPr="001E7444">
              <w:rPr>
                <w:rFonts w:ascii="Times New Roman" w:eastAsia="Times New Roman" w:hAnsi="Times New Roman"/>
                <w:bCs/>
                <w:sz w:val="24"/>
                <w:szCs w:val="24"/>
                <w:lang w:eastAsia="kk-KZ"/>
              </w:rPr>
              <w:t>раттық технологиялар</w:t>
            </w:r>
            <w:r w:rsidRPr="001E7444">
              <w:rPr>
                <w:rFonts w:ascii="Times New Roman" w:eastAsia="Times New Roman" w:hAnsi="Times New Roman"/>
                <w:bCs/>
                <w:sz w:val="24"/>
                <w:szCs w:val="24"/>
                <w:lang w:eastAsia="kk-KZ"/>
              </w:rPr>
              <w:t xml:space="preserve"> </w:t>
            </w:r>
            <w:r w:rsidR="009478B6" w:rsidRPr="001E7444">
              <w:rPr>
                <w:rFonts w:ascii="Times New Roman" w:eastAsia="Times New Roman" w:hAnsi="Times New Roman"/>
                <w:bCs/>
                <w:sz w:val="24"/>
                <w:szCs w:val="24"/>
                <w:lang w:eastAsia="kk-KZ"/>
              </w:rPr>
              <w:t>ды кең қолдану тәртібі жүргізілмеген</w:t>
            </w:r>
          </w:p>
        </w:tc>
        <w:tc>
          <w:tcPr>
            <w:tcW w:w="4060" w:type="dxa"/>
            <w:shd w:val="clear" w:color="auto" w:fill="auto"/>
          </w:tcPr>
          <w:p w14:paraId="4E331411" w14:textId="77777777" w:rsidR="009478B6" w:rsidRPr="001E7444" w:rsidRDefault="009478B6" w:rsidP="00B256C5">
            <w:pPr>
              <w:pStyle w:val="3"/>
              <w:shd w:val="clear" w:color="auto" w:fill="FFFFFF"/>
              <w:spacing w:before="0" w:beforeAutospacing="0" w:after="0" w:afterAutospacing="0"/>
              <w:rPr>
                <w:b w:val="0"/>
                <w:bCs w:val="0"/>
                <w:sz w:val="24"/>
                <w:szCs w:val="24"/>
              </w:rPr>
            </w:pPr>
            <w:r w:rsidRPr="001E7444">
              <w:rPr>
                <w:b w:val="0"/>
                <w:bCs w:val="0"/>
                <w:sz w:val="24"/>
                <w:szCs w:val="24"/>
              </w:rPr>
              <w:t>Кеден органдарының жауапкер</w:t>
            </w:r>
            <w:r w:rsidR="00890282" w:rsidRPr="001E7444">
              <w:rPr>
                <w:b w:val="0"/>
                <w:bCs w:val="0"/>
                <w:sz w:val="24"/>
                <w:szCs w:val="24"/>
              </w:rPr>
              <w:t xml:space="preserve"> </w:t>
            </w:r>
            <w:r w:rsidRPr="001E7444">
              <w:rPr>
                <w:b w:val="0"/>
                <w:bCs w:val="0"/>
                <w:sz w:val="24"/>
                <w:szCs w:val="24"/>
              </w:rPr>
              <w:t>шілігі, уақытша сақтау қоймалары иелері, бажсыз сауда дүкендері иелері және т.б. кедендік бақылау және қызмет жөнініде нақтыланып, заңнама қайта қарастырылып, оңайлатылған</w:t>
            </w:r>
          </w:p>
        </w:tc>
      </w:tr>
      <w:tr w:rsidR="00890282" w:rsidRPr="001E7444" w14:paraId="6F70D422" w14:textId="77777777" w:rsidTr="00890282">
        <w:tc>
          <w:tcPr>
            <w:tcW w:w="9575" w:type="dxa"/>
            <w:gridSpan w:val="3"/>
            <w:shd w:val="clear" w:color="auto" w:fill="auto"/>
          </w:tcPr>
          <w:p w14:paraId="4007345E" w14:textId="77777777" w:rsidR="00890282" w:rsidRPr="001E7444" w:rsidRDefault="00890282" w:rsidP="00890282">
            <w:pPr>
              <w:pStyle w:val="3"/>
              <w:shd w:val="clear" w:color="auto" w:fill="FFFFFF"/>
              <w:tabs>
                <w:tab w:val="left" w:pos="639"/>
              </w:tabs>
              <w:spacing w:before="0" w:beforeAutospacing="0" w:after="0" w:afterAutospacing="0"/>
              <w:ind w:firstLine="709"/>
              <w:rPr>
                <w:b w:val="0"/>
                <w:bCs w:val="0"/>
                <w:sz w:val="24"/>
                <w:szCs w:val="24"/>
              </w:rPr>
            </w:pPr>
            <w:r w:rsidRPr="001E7444">
              <w:rPr>
                <w:rFonts w:eastAsia="Calibri"/>
                <w:b w:val="0"/>
                <w:sz w:val="24"/>
                <w:szCs w:val="24"/>
              </w:rPr>
              <w:t>Ескерту – Әдебиет негізінде құралған [114; 115-118]</w:t>
            </w:r>
          </w:p>
        </w:tc>
      </w:tr>
    </w:tbl>
    <w:p w14:paraId="56872253" w14:textId="77777777" w:rsidR="00890282" w:rsidRPr="001E7444" w:rsidRDefault="00890282" w:rsidP="00B256C5">
      <w:pPr>
        <w:pStyle w:val="a4"/>
        <w:ind w:left="0"/>
        <w:rPr>
          <w:rFonts w:ascii="Times New Roman" w:hAnsi="Times New Roman"/>
          <w:sz w:val="28"/>
          <w:szCs w:val="28"/>
        </w:rPr>
      </w:pPr>
    </w:p>
    <w:p w14:paraId="193C9B4D" w14:textId="77777777" w:rsidR="004F47EC" w:rsidRPr="001E7444" w:rsidRDefault="004F47EC" w:rsidP="004F47EC">
      <w:pPr>
        <w:ind w:firstLine="708"/>
        <w:rPr>
          <w:rFonts w:ascii="Times New Roman" w:hAnsi="Times New Roman"/>
          <w:sz w:val="28"/>
          <w:szCs w:val="28"/>
        </w:rPr>
      </w:pPr>
      <w:bookmarkStart w:id="9" w:name="_Hlk92211115"/>
      <w:r w:rsidRPr="001E7444">
        <w:rPr>
          <w:rFonts w:ascii="Times New Roman" w:hAnsi="Times New Roman"/>
          <w:sz w:val="28"/>
          <w:szCs w:val="28"/>
        </w:rPr>
        <w:t>ЛЖ стратегиялық жоспарын құрудың миссиясы ретінде  Қазақстан экономикасының қызмет істеу тиімділігі үшін логистикалық жүйелерді күшейту болып табылады.</w:t>
      </w:r>
    </w:p>
    <w:p w14:paraId="451EA7F2" w14:textId="77777777" w:rsidR="004F47EC" w:rsidRPr="001E7444" w:rsidRDefault="004F47EC" w:rsidP="004F47EC">
      <w:pPr>
        <w:ind w:firstLine="708"/>
        <w:rPr>
          <w:rFonts w:ascii="Times New Roman" w:hAnsi="Times New Roman"/>
          <w:sz w:val="28"/>
          <w:szCs w:val="28"/>
        </w:rPr>
      </w:pPr>
      <w:r w:rsidRPr="001E7444">
        <w:rPr>
          <w:rFonts w:ascii="Times New Roman" w:hAnsi="Times New Roman"/>
          <w:sz w:val="28"/>
          <w:szCs w:val="28"/>
        </w:rPr>
        <w:t xml:space="preserve">Мемлекеттік деңгейде ЛЖ стратегиялық жоспарлаудың мақсаты – экономикалық, саяси және әлеуметтік тиімділікке жету үшін аймақтық, әрі аймақаралық сәйкессіздікті (диспропорция) теңестіру, сонымен бірге қолда бар ресурстарды тиімді пайдалана отырып, кәсіпкершілік белсенділікті арттыру және жаңа салаларды дамыту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[98, с.</w:t>
      </w:r>
      <w:r w:rsidR="008F754D" w:rsidRPr="001E7444">
        <w:rPr>
          <w:rFonts w:ascii="Times New Roman" w:hAnsi="Times New Roman"/>
          <w:noProof/>
          <w:sz w:val="28"/>
          <w:szCs w:val="28"/>
        </w:rPr>
        <w:t xml:space="preserve"> </w:t>
      </w:r>
      <w:r w:rsidRPr="001E7444">
        <w:rPr>
          <w:rFonts w:ascii="Times New Roman" w:hAnsi="Times New Roman"/>
          <w:noProof/>
          <w:sz w:val="28"/>
          <w:szCs w:val="28"/>
        </w:rPr>
        <w:t>69]</w:t>
      </w:r>
      <w:r w:rsidRPr="001E7444">
        <w:rPr>
          <w:rFonts w:ascii="Times New Roman" w:hAnsi="Times New Roman"/>
          <w:sz w:val="28"/>
          <w:szCs w:val="28"/>
        </w:rPr>
        <w:fldChar w:fldCharType="end"/>
      </w:r>
      <w:r w:rsidRPr="001E7444">
        <w:rPr>
          <w:rFonts w:ascii="Times New Roman" w:hAnsi="Times New Roman"/>
          <w:sz w:val="28"/>
          <w:szCs w:val="28"/>
        </w:rPr>
        <w:t xml:space="preserve">. </w:t>
      </w:r>
    </w:p>
    <w:bookmarkEnd w:id="9"/>
    <w:p w14:paraId="441DD9FD" w14:textId="77777777" w:rsidR="00890282" w:rsidRPr="001E7444" w:rsidRDefault="00890282" w:rsidP="00890282">
      <w:pPr>
        <w:ind w:firstLine="708"/>
        <w:rPr>
          <w:rFonts w:ascii="Times New Roman" w:hAnsi="Times New Roman"/>
          <w:sz w:val="28"/>
          <w:szCs w:val="28"/>
        </w:rPr>
      </w:pPr>
      <w:r w:rsidRPr="001E7444">
        <w:rPr>
          <w:rFonts w:ascii="Times New Roman" w:hAnsi="Times New Roman"/>
          <w:sz w:val="28"/>
          <w:szCs w:val="28"/>
        </w:rPr>
        <w:t xml:space="preserve">Логистикалық жүйелерді стратегиялық жоспарлау ұзақ мерзімді жоспарлауға негізделген. Стратегиялық жоспарлаудың ұзақ мерзімді жоспарлаудан айырмашылығы </w:t>
      </w:r>
      <w:r w:rsidR="00745BC2" w:rsidRPr="001E7444">
        <w:rPr>
          <w:rFonts w:ascii="Times New Roman" w:hAnsi="Times New Roman"/>
          <w:sz w:val="28"/>
          <w:szCs w:val="28"/>
        </w:rPr>
        <w:t>–</w:t>
      </w:r>
      <w:r w:rsidRPr="001E7444">
        <w:rPr>
          <w:rFonts w:ascii="Times New Roman" w:hAnsi="Times New Roman"/>
          <w:sz w:val="28"/>
          <w:szCs w:val="28"/>
        </w:rPr>
        <w:t xml:space="preserve"> баламалы нұсқаларды белсенді іздеуді, ең жақсысын таңдауды жүзеге асырады, осы негізде экономикалық жүйені дамыту стратегияларын құрып, оларды жүзеге асырудың арнайы механизмін қалыптастырады. Логистикалық жүйелерді стратегиялық жоспарлаудағы басты </w:t>
      </w:r>
      <w:r w:rsidRPr="001E7444">
        <w:rPr>
          <w:rFonts w:ascii="Times New Roman" w:hAnsi="Times New Roman"/>
          <w:sz w:val="28"/>
          <w:szCs w:val="28"/>
        </w:rPr>
        <w:lastRenderedPageBreak/>
        <w:t xml:space="preserve">нәрсе </w:t>
      </w:r>
      <w:r w:rsidR="00745BC2" w:rsidRPr="001E7444">
        <w:rPr>
          <w:rFonts w:ascii="Times New Roman" w:hAnsi="Times New Roman"/>
          <w:sz w:val="28"/>
          <w:szCs w:val="28"/>
        </w:rPr>
        <w:t>–</w:t>
      </w:r>
      <w:r w:rsidRPr="001E7444">
        <w:rPr>
          <w:rFonts w:ascii="Times New Roman" w:hAnsi="Times New Roman"/>
          <w:sz w:val="28"/>
          <w:szCs w:val="28"/>
        </w:rPr>
        <w:t xml:space="preserve"> бұл бәсекеде «өмір сүре» алатындай жаңа бизнес мүмкіндіктерін құру болып табылады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ISBN":"5314001055","author":[{"dropping-particle":"","family":"Ансофф","given":"И","non-dropping-particle":"","parse-names":false,"suffix":""}],"id":"ITEM-1","issued":{"date-parts":[["1999"]]},"number-of-pages":"1-198","publisher":"Питер","publisher-place":"СПб","title":"Новая корпоративная стратегия","type":"book"},"uris":["http://www.mendeley.com/documents/?uuid=16e14124-eeaf-37c8-948c-af08a07b07c7"]}],"mendeley":{"formattedCitation":"[119]","plainTextFormattedCitation":"[119]","previouslyFormattedCitation":"[118]"},"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[119]</w:t>
      </w:r>
      <w:r w:rsidRPr="001E7444">
        <w:rPr>
          <w:rFonts w:ascii="Times New Roman" w:hAnsi="Times New Roman"/>
          <w:sz w:val="28"/>
          <w:szCs w:val="28"/>
        </w:rPr>
        <w:fldChar w:fldCharType="end"/>
      </w:r>
      <w:r w:rsidRPr="001E7444">
        <w:rPr>
          <w:rFonts w:ascii="Times New Roman" w:hAnsi="Times New Roman"/>
          <w:sz w:val="28"/>
          <w:szCs w:val="28"/>
        </w:rPr>
        <w:t>.</w:t>
      </w:r>
    </w:p>
    <w:p w14:paraId="4840880A" w14:textId="77777777" w:rsidR="00890282" w:rsidRPr="001E7444" w:rsidRDefault="00890282" w:rsidP="00890282">
      <w:pPr>
        <w:ind w:firstLine="708"/>
        <w:rPr>
          <w:rFonts w:ascii="Times New Roman" w:hAnsi="Times New Roman"/>
          <w:sz w:val="28"/>
          <w:szCs w:val="28"/>
        </w:rPr>
      </w:pPr>
      <w:r w:rsidRPr="001E7444">
        <w:rPr>
          <w:rFonts w:ascii="Times New Roman" w:hAnsi="Times New Roman"/>
          <w:sz w:val="28"/>
          <w:szCs w:val="28"/>
        </w:rPr>
        <w:t>Қытай ұсынған «Белдеу және жол» бастамасы әлемдік сауда мен туризмде, жүк тасымалында, халықаралық трансшекаралық ынтымақтастықта, өнеркәсіптік ынтымақтастықта, сондай-ақ аумақтарды кеңістіктік дамытуда, өсу полюстерін (және даму осьтерін) қалыптастыруда,</w:t>
      </w:r>
      <w:r w:rsidR="00745BC2" w:rsidRPr="001E7444">
        <w:rPr>
          <w:rFonts w:ascii="Times New Roman" w:hAnsi="Times New Roman"/>
          <w:sz w:val="28"/>
          <w:szCs w:val="28"/>
        </w:rPr>
        <w:t xml:space="preserve"> қазіргі жағдайдағы аймақтарда </w:t>
      </w:r>
      <w:r w:rsidRPr="001E7444">
        <w:rPr>
          <w:rFonts w:ascii="Times New Roman" w:hAnsi="Times New Roman"/>
          <w:sz w:val="28"/>
          <w:szCs w:val="28"/>
        </w:rPr>
        <w:t>дамытуда маңызды рөл атқарады. Сонымен қатар, дамудың экономикалық белдеуін дамыту және өсу белдеулеріне негізделген елдердің бәсекелестік артықшылықтарын қамтамасыз ету көптеген елдер үшін, соның ішінде Қазақстан үшін де өзекті болып табылады.</w:t>
      </w:r>
    </w:p>
    <w:p w14:paraId="6EAFCC42" w14:textId="77777777" w:rsidR="00745BC2" w:rsidRPr="001E7444" w:rsidRDefault="00745BC2" w:rsidP="00745BC2">
      <w:pPr>
        <w:ind w:firstLine="708"/>
        <w:rPr>
          <w:rFonts w:ascii="Times New Roman" w:hAnsi="Times New Roman"/>
          <w:sz w:val="28"/>
          <w:szCs w:val="28"/>
        </w:rPr>
      </w:pPr>
      <w:r w:rsidRPr="001E7444">
        <w:rPr>
          <w:rFonts w:ascii="Times New Roman" w:hAnsi="Times New Roman"/>
          <w:sz w:val="28"/>
          <w:szCs w:val="28"/>
        </w:rPr>
        <w:t>Дұрыс стратегияны таңдау Қазақстандағы тиімді логистикалық жүйенің шешуші факторы болып табылады, эксперттік сауалнама негізінде ҚР арналған стратегиялық бағыттар анықталып, ол үшін сараптамалық білімге негізделген эвристикалық әдіс таңдалған, ЛЖ дамытудың мүмкін жолын жасау негізінде негізгі мәселелер ұсыну үшін SWOT-талдау жасалынды (27-кесте).</w:t>
      </w:r>
    </w:p>
    <w:p w14:paraId="693BFE01" w14:textId="77777777" w:rsidR="00745BC2" w:rsidRPr="001E7444" w:rsidRDefault="00745BC2" w:rsidP="00745BC2">
      <w:pPr>
        <w:ind w:firstLine="708"/>
        <w:rPr>
          <w:rFonts w:ascii="Times New Roman" w:hAnsi="Times New Roman"/>
          <w:sz w:val="28"/>
          <w:szCs w:val="28"/>
        </w:rPr>
      </w:pPr>
    </w:p>
    <w:p w14:paraId="3D8C5A49" w14:textId="77777777" w:rsidR="00EA5607" w:rsidRPr="001E7444" w:rsidRDefault="00AC1311" w:rsidP="00B256C5">
      <w:pPr>
        <w:pStyle w:val="a4"/>
        <w:ind w:left="0"/>
        <w:rPr>
          <w:rFonts w:ascii="Times New Roman" w:hAnsi="Times New Roman"/>
          <w:sz w:val="28"/>
          <w:szCs w:val="28"/>
        </w:rPr>
      </w:pPr>
      <w:r w:rsidRPr="001E7444">
        <w:rPr>
          <w:rFonts w:ascii="Times New Roman" w:hAnsi="Times New Roman"/>
          <w:sz w:val="28"/>
          <w:szCs w:val="28"/>
        </w:rPr>
        <w:t>Кесте 2</w:t>
      </w:r>
      <w:r w:rsidR="00870331" w:rsidRPr="001E7444">
        <w:rPr>
          <w:rFonts w:ascii="Times New Roman" w:hAnsi="Times New Roman"/>
          <w:sz w:val="28"/>
          <w:szCs w:val="28"/>
        </w:rPr>
        <w:t>7</w:t>
      </w:r>
      <w:r w:rsidR="00FB0DAA" w:rsidRPr="001E7444">
        <w:rPr>
          <w:rFonts w:ascii="Times New Roman" w:hAnsi="Times New Roman"/>
          <w:sz w:val="28"/>
          <w:szCs w:val="28"/>
        </w:rPr>
        <w:t xml:space="preserve"> </w:t>
      </w:r>
      <w:r w:rsidR="00C80B6E" w:rsidRPr="001E7444">
        <w:rPr>
          <w:rFonts w:ascii="Times New Roman" w:hAnsi="Times New Roman"/>
          <w:sz w:val="28"/>
          <w:szCs w:val="28"/>
        </w:rPr>
        <w:t xml:space="preserve">– </w:t>
      </w:r>
      <w:r w:rsidR="00FB0DAA" w:rsidRPr="001E7444">
        <w:rPr>
          <w:rFonts w:ascii="Times New Roman" w:hAnsi="Times New Roman"/>
          <w:sz w:val="28"/>
          <w:szCs w:val="28"/>
        </w:rPr>
        <w:t xml:space="preserve">Қазақстан логистикасы секторының дамуына </w:t>
      </w:r>
      <w:r w:rsidR="00536E29" w:rsidRPr="001E7444">
        <w:rPr>
          <w:rFonts w:ascii="Times New Roman" w:hAnsi="Times New Roman"/>
          <w:sz w:val="28"/>
          <w:szCs w:val="28"/>
        </w:rPr>
        <w:t xml:space="preserve">әсер ететін ішкі және сыртқы факторларына </w:t>
      </w:r>
      <w:r w:rsidR="00FB0DAA" w:rsidRPr="001E7444">
        <w:rPr>
          <w:rFonts w:ascii="Times New Roman" w:hAnsi="Times New Roman"/>
          <w:sz w:val="28"/>
          <w:szCs w:val="28"/>
        </w:rPr>
        <w:t>SWOT-талдау жасау</w:t>
      </w:r>
    </w:p>
    <w:p w14:paraId="4C7067E7" w14:textId="77777777" w:rsidR="00745BC2" w:rsidRPr="001E7444" w:rsidRDefault="00745BC2" w:rsidP="00B256C5">
      <w:pPr>
        <w:pStyle w:val="a4"/>
        <w:ind w:left="0"/>
        <w:rPr>
          <w:rFonts w:ascii="Times New Roman" w:hAnsi="Times New Roman"/>
          <w:sz w:val="16"/>
          <w:szCs w:val="16"/>
        </w:rPr>
      </w:pPr>
    </w:p>
    <w:tbl>
      <w:tblPr>
        <w:tblW w:w="9589" w:type="dxa"/>
        <w:tblInd w:w="136" w:type="dxa"/>
        <w:tblLook w:val="04A0" w:firstRow="1" w:lastRow="0" w:firstColumn="1" w:lastColumn="0" w:noHBand="0" w:noVBand="1"/>
      </w:tblPr>
      <w:tblGrid>
        <w:gridCol w:w="4475"/>
        <w:gridCol w:w="5114"/>
      </w:tblGrid>
      <w:tr w:rsidR="00745BC2" w:rsidRPr="001E7444" w14:paraId="618330F5" w14:textId="77777777" w:rsidTr="008F754D">
        <w:trPr>
          <w:trHeight w:val="541"/>
        </w:trPr>
        <w:tc>
          <w:tcPr>
            <w:tcW w:w="95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4EEA67" w14:textId="77777777" w:rsidR="00745BC2" w:rsidRPr="001E7444" w:rsidRDefault="004F47EC" w:rsidP="008F754D">
            <w:pPr>
              <w:jc w:val="center"/>
              <w:rPr>
                <w:rFonts w:ascii="Times New Roman" w:eastAsia="Times New Roman" w:hAnsi="Times New Roman"/>
                <w:sz w:val="24"/>
                <w:szCs w:val="24"/>
                <w:lang w:eastAsia="ru-RU"/>
              </w:rPr>
            </w:pPr>
            <w:r w:rsidRPr="001E7444">
              <w:rPr>
                <w:rFonts w:ascii="Times New Roman" w:hAnsi="Times New Roman"/>
                <w:sz w:val="24"/>
                <w:szCs w:val="24"/>
              </w:rPr>
              <w:t>Қазақстан логистикасы секторының дамуына SWOT-талдау</w:t>
            </w:r>
          </w:p>
        </w:tc>
      </w:tr>
      <w:tr w:rsidR="00745BC2" w:rsidRPr="001E7444" w14:paraId="122D2E13" w14:textId="77777777" w:rsidTr="00157952">
        <w:trPr>
          <w:trHeight w:val="260"/>
        </w:trPr>
        <w:tc>
          <w:tcPr>
            <w:tcW w:w="9589" w:type="dxa"/>
            <w:gridSpan w:val="2"/>
            <w:tcBorders>
              <w:top w:val="single" w:sz="4" w:space="0" w:color="auto"/>
              <w:left w:val="single" w:sz="4" w:space="0" w:color="auto"/>
              <w:bottom w:val="single" w:sz="4" w:space="0" w:color="auto"/>
              <w:right w:val="single" w:sz="4" w:space="0" w:color="auto"/>
            </w:tcBorders>
            <w:shd w:val="clear" w:color="auto" w:fill="auto"/>
            <w:noWrap/>
          </w:tcPr>
          <w:p w14:paraId="00FA020C" w14:textId="77777777" w:rsidR="00745BC2" w:rsidRPr="001E7444" w:rsidRDefault="00745BC2" w:rsidP="00745BC2">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1</w:t>
            </w:r>
          </w:p>
        </w:tc>
      </w:tr>
      <w:tr w:rsidR="00B2058A" w:rsidRPr="001E7444" w14:paraId="358C990F" w14:textId="77777777" w:rsidTr="00745BC2">
        <w:trPr>
          <w:trHeight w:val="260"/>
        </w:trPr>
        <w:tc>
          <w:tcPr>
            <w:tcW w:w="4475" w:type="dxa"/>
            <w:tcBorders>
              <w:top w:val="single" w:sz="4" w:space="0" w:color="auto"/>
              <w:left w:val="single" w:sz="4" w:space="0" w:color="auto"/>
              <w:bottom w:val="single" w:sz="4" w:space="0" w:color="auto"/>
              <w:right w:val="single" w:sz="4" w:space="0" w:color="auto"/>
            </w:tcBorders>
            <w:shd w:val="clear" w:color="auto" w:fill="auto"/>
            <w:noWrap/>
            <w:hideMark/>
          </w:tcPr>
          <w:p w14:paraId="6A4D4CB8" w14:textId="77777777" w:rsidR="000033AE" w:rsidRPr="001E7444" w:rsidRDefault="000033AE" w:rsidP="00745BC2">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К</w:t>
            </w:r>
            <w:r w:rsidR="00C80B6E" w:rsidRPr="001E7444">
              <w:rPr>
                <w:rFonts w:ascii="Times New Roman" w:eastAsia="Times New Roman" w:hAnsi="Times New Roman"/>
                <w:sz w:val="24"/>
                <w:szCs w:val="24"/>
                <w:lang w:eastAsia="ru-RU"/>
              </w:rPr>
              <w:t xml:space="preserve">үшті жақтары </w:t>
            </w:r>
            <w:r w:rsidR="00C80B6E" w:rsidRPr="001E7444">
              <w:rPr>
                <w:rFonts w:ascii="Times New Roman" w:hAnsi="Times New Roman"/>
                <w:sz w:val="24"/>
                <w:szCs w:val="24"/>
              </w:rPr>
              <w:t xml:space="preserve">– </w:t>
            </w:r>
            <w:r w:rsidRPr="001E7444">
              <w:rPr>
                <w:rFonts w:ascii="Times New Roman" w:eastAsia="Times New Roman" w:hAnsi="Times New Roman"/>
                <w:sz w:val="24"/>
                <w:szCs w:val="24"/>
                <w:lang w:val="ru-RU" w:eastAsia="ru-RU"/>
              </w:rPr>
              <w:t>3,16</w:t>
            </w:r>
          </w:p>
        </w:tc>
        <w:tc>
          <w:tcPr>
            <w:tcW w:w="5114" w:type="dxa"/>
            <w:tcBorders>
              <w:top w:val="single" w:sz="4" w:space="0" w:color="auto"/>
              <w:left w:val="nil"/>
              <w:bottom w:val="single" w:sz="4" w:space="0" w:color="auto"/>
              <w:right w:val="single" w:sz="4" w:space="0" w:color="auto"/>
            </w:tcBorders>
            <w:shd w:val="clear" w:color="auto" w:fill="auto"/>
            <w:noWrap/>
            <w:hideMark/>
          </w:tcPr>
          <w:p w14:paraId="32850E91" w14:textId="77777777" w:rsidR="000033AE" w:rsidRPr="001E7444" w:rsidRDefault="00C80B6E" w:rsidP="00745BC2">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Әлсіз жақтары </w:t>
            </w:r>
            <w:r w:rsidRPr="001E7444">
              <w:rPr>
                <w:rFonts w:ascii="Times New Roman" w:hAnsi="Times New Roman"/>
                <w:sz w:val="24"/>
                <w:szCs w:val="24"/>
              </w:rPr>
              <w:t xml:space="preserve">– </w:t>
            </w:r>
            <w:r w:rsidR="000033AE" w:rsidRPr="001E7444">
              <w:rPr>
                <w:rFonts w:ascii="Times New Roman" w:eastAsia="Times New Roman" w:hAnsi="Times New Roman"/>
                <w:sz w:val="24"/>
                <w:szCs w:val="24"/>
                <w:lang w:val="ru-RU" w:eastAsia="ru-RU"/>
              </w:rPr>
              <w:t>3,09</w:t>
            </w:r>
          </w:p>
        </w:tc>
      </w:tr>
      <w:tr w:rsidR="00B2058A" w:rsidRPr="001E7444" w14:paraId="017AB0F0" w14:textId="77777777" w:rsidTr="00745BC2">
        <w:trPr>
          <w:trHeight w:val="780"/>
        </w:trPr>
        <w:tc>
          <w:tcPr>
            <w:tcW w:w="4475" w:type="dxa"/>
            <w:tcBorders>
              <w:top w:val="nil"/>
              <w:left w:val="single" w:sz="4" w:space="0" w:color="auto"/>
              <w:bottom w:val="nil"/>
              <w:right w:val="single" w:sz="4" w:space="0" w:color="auto"/>
            </w:tcBorders>
            <w:shd w:val="clear" w:color="auto" w:fill="auto"/>
            <w:hideMark/>
          </w:tcPr>
          <w:p w14:paraId="6DD899C1" w14:textId="77777777" w:rsidR="00EA5607" w:rsidRPr="001E7444" w:rsidRDefault="00EA5607"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S1.</w:t>
            </w:r>
            <w:r w:rsidR="00745BC2"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Е</w:t>
            </w:r>
            <w:r w:rsidRPr="001E7444">
              <w:rPr>
                <w:rFonts w:ascii="Times New Roman" w:eastAsia="Times New Roman" w:hAnsi="Times New Roman"/>
                <w:sz w:val="24"/>
                <w:szCs w:val="24"/>
                <w:lang w:eastAsia="ru-RU"/>
              </w:rPr>
              <w:t>уропа, Орталық Азия, Түркия, Үндістан және Парсы шығанағы мен Қытай елдерінің ортасында орналасқан үлкен транзиттік әлеуеті (0,72)</w:t>
            </w:r>
          </w:p>
        </w:tc>
        <w:tc>
          <w:tcPr>
            <w:tcW w:w="5114" w:type="dxa"/>
            <w:tcBorders>
              <w:top w:val="nil"/>
              <w:left w:val="nil"/>
              <w:bottom w:val="nil"/>
              <w:right w:val="single" w:sz="4" w:space="0" w:color="auto"/>
            </w:tcBorders>
            <w:shd w:val="clear" w:color="auto" w:fill="auto"/>
            <w:hideMark/>
          </w:tcPr>
          <w:p w14:paraId="298F81FE" w14:textId="77777777" w:rsidR="00DD5BD8" w:rsidRPr="001E7444" w:rsidRDefault="00EA5607"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xml:space="preserve">W1. </w:t>
            </w:r>
            <w:r w:rsidR="00C80B6E" w:rsidRPr="001E7444">
              <w:rPr>
                <w:rFonts w:ascii="Times New Roman" w:eastAsia="Times New Roman" w:hAnsi="Times New Roman"/>
                <w:sz w:val="24"/>
                <w:szCs w:val="24"/>
                <w:lang w:eastAsia="ru-RU"/>
              </w:rPr>
              <w:t>ә</w:t>
            </w:r>
            <w:r w:rsidR="00DD5BD8" w:rsidRPr="001E7444">
              <w:rPr>
                <w:rFonts w:ascii="Times New Roman" w:eastAsia="Times New Roman" w:hAnsi="Times New Roman"/>
                <w:sz w:val="24"/>
                <w:szCs w:val="24"/>
                <w:lang w:eastAsia="ru-RU"/>
              </w:rPr>
              <w:t>р түрлі көздерден ғылыми зерттеулерді қаржыландыру, әртүрлі орталықтардан шешімдер қабылдау, жобаларды іске асыруда ресурстардың жеткіліксіз шоғырлануы (0,2)</w:t>
            </w:r>
          </w:p>
        </w:tc>
      </w:tr>
      <w:tr w:rsidR="00B2058A" w:rsidRPr="001E7444" w14:paraId="71CC169C" w14:textId="77777777" w:rsidTr="00745BC2">
        <w:trPr>
          <w:trHeight w:val="520"/>
        </w:trPr>
        <w:tc>
          <w:tcPr>
            <w:tcW w:w="4475" w:type="dxa"/>
            <w:tcBorders>
              <w:top w:val="nil"/>
              <w:left w:val="single" w:sz="4" w:space="0" w:color="auto"/>
              <w:bottom w:val="nil"/>
              <w:right w:val="single" w:sz="4" w:space="0" w:color="auto"/>
            </w:tcBorders>
            <w:shd w:val="clear" w:color="auto" w:fill="auto"/>
            <w:hideMark/>
          </w:tcPr>
          <w:p w14:paraId="5AE29B7C" w14:textId="77777777" w:rsidR="00DD5BD8"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S2. ү</w:t>
            </w:r>
            <w:r w:rsidR="00DD5BD8" w:rsidRPr="001E7444">
              <w:rPr>
                <w:rFonts w:ascii="Times New Roman" w:eastAsia="Times New Roman" w:hAnsi="Times New Roman"/>
                <w:sz w:val="24"/>
                <w:szCs w:val="24"/>
                <w:lang w:eastAsia="ru-RU"/>
              </w:rPr>
              <w:t>лкен шикізаттық база (минерал, шикі мұнай мен көмір, табиғи газ (0,55)</w:t>
            </w:r>
          </w:p>
        </w:tc>
        <w:tc>
          <w:tcPr>
            <w:tcW w:w="5114" w:type="dxa"/>
            <w:tcBorders>
              <w:top w:val="nil"/>
              <w:left w:val="nil"/>
              <w:bottom w:val="nil"/>
              <w:right w:val="single" w:sz="4" w:space="0" w:color="auto"/>
            </w:tcBorders>
            <w:shd w:val="clear" w:color="auto" w:fill="auto"/>
            <w:hideMark/>
          </w:tcPr>
          <w:p w14:paraId="4273DC02" w14:textId="77777777" w:rsidR="00DD5BD8"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W2. л</w:t>
            </w:r>
            <w:r w:rsidR="00DD5BD8" w:rsidRPr="001E7444">
              <w:rPr>
                <w:rFonts w:ascii="Times New Roman" w:eastAsia="Times New Roman" w:hAnsi="Times New Roman"/>
                <w:sz w:val="24"/>
                <w:szCs w:val="24"/>
                <w:lang w:eastAsia="ru-RU"/>
              </w:rPr>
              <w:t>огистика саласындағы білімнің төмен деңгейі</w:t>
            </w:r>
            <w:r w:rsidR="00FA24EB" w:rsidRPr="001E7444">
              <w:rPr>
                <w:rFonts w:ascii="Times New Roman" w:eastAsia="Times New Roman" w:hAnsi="Times New Roman"/>
                <w:sz w:val="24"/>
                <w:szCs w:val="24"/>
                <w:lang w:eastAsia="ru-RU"/>
              </w:rPr>
              <w:t xml:space="preserve"> </w:t>
            </w:r>
            <w:r w:rsidR="00DD5BD8" w:rsidRPr="001E7444">
              <w:rPr>
                <w:rFonts w:ascii="Times New Roman" w:eastAsia="Times New Roman" w:hAnsi="Times New Roman"/>
                <w:sz w:val="24"/>
                <w:szCs w:val="24"/>
                <w:lang w:eastAsia="ru-RU"/>
              </w:rPr>
              <w:t>(0,6)</w:t>
            </w:r>
          </w:p>
        </w:tc>
      </w:tr>
      <w:tr w:rsidR="00B2058A" w:rsidRPr="001E7444" w14:paraId="4946CB62" w14:textId="77777777" w:rsidTr="00745BC2">
        <w:trPr>
          <w:trHeight w:val="520"/>
        </w:trPr>
        <w:tc>
          <w:tcPr>
            <w:tcW w:w="4475" w:type="dxa"/>
            <w:tcBorders>
              <w:top w:val="nil"/>
              <w:left w:val="single" w:sz="4" w:space="0" w:color="auto"/>
              <w:bottom w:val="nil"/>
              <w:right w:val="single" w:sz="4" w:space="0" w:color="auto"/>
            </w:tcBorders>
            <w:shd w:val="clear" w:color="auto" w:fill="auto"/>
            <w:hideMark/>
          </w:tcPr>
          <w:p w14:paraId="3D8C4F5D" w14:textId="77777777" w:rsidR="00DD5BD8" w:rsidRPr="001E7444" w:rsidRDefault="00DD5BD8"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w:t>
            </w:r>
            <w:r w:rsidR="00FA24EB" w:rsidRPr="001E7444">
              <w:rPr>
                <w:rFonts w:ascii="Times New Roman" w:eastAsia="Times New Roman" w:hAnsi="Times New Roman"/>
                <w:sz w:val="24"/>
                <w:szCs w:val="24"/>
                <w:lang w:eastAsia="ru-RU"/>
              </w:rPr>
              <w:t>3.</w:t>
            </w:r>
            <w:r w:rsidR="00745BC2"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л</w:t>
            </w:r>
            <w:r w:rsidRPr="001E7444">
              <w:rPr>
                <w:rFonts w:ascii="Times New Roman" w:eastAsia="Times New Roman" w:hAnsi="Times New Roman"/>
                <w:sz w:val="24"/>
                <w:szCs w:val="24"/>
                <w:lang w:eastAsia="ru-RU"/>
              </w:rPr>
              <w:t>огистикалық қызметтерге ұтымды және үнемді тарифтер (0,25)</w:t>
            </w:r>
          </w:p>
        </w:tc>
        <w:tc>
          <w:tcPr>
            <w:tcW w:w="5114" w:type="dxa"/>
            <w:tcBorders>
              <w:top w:val="nil"/>
              <w:left w:val="nil"/>
              <w:bottom w:val="nil"/>
              <w:right w:val="single" w:sz="4" w:space="0" w:color="auto"/>
            </w:tcBorders>
            <w:shd w:val="clear" w:color="auto" w:fill="auto"/>
            <w:hideMark/>
          </w:tcPr>
          <w:p w14:paraId="4ACD83D1" w14:textId="77777777" w:rsidR="00DD5BD8" w:rsidRPr="001E7444" w:rsidRDefault="00C80B6E" w:rsidP="00B256C5">
            <w:pPr>
              <w:tabs>
                <w:tab w:val="left" w:pos="35"/>
              </w:tabs>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W3.т</w:t>
            </w:r>
            <w:r w:rsidR="00DD5BD8" w:rsidRPr="001E7444">
              <w:rPr>
                <w:rFonts w:ascii="Times New Roman" w:eastAsia="Times New Roman" w:hAnsi="Times New Roman"/>
                <w:sz w:val="24"/>
                <w:szCs w:val="24"/>
                <w:lang w:eastAsia="ru-RU"/>
              </w:rPr>
              <w:t>ұтынушылардың/клиенттердің төлем қабілеттілігінің төмендеуі (0,3)</w:t>
            </w:r>
          </w:p>
        </w:tc>
      </w:tr>
      <w:tr w:rsidR="00B2058A" w:rsidRPr="001E7444" w14:paraId="3F8C30BF" w14:textId="77777777" w:rsidTr="00745BC2">
        <w:trPr>
          <w:trHeight w:val="520"/>
        </w:trPr>
        <w:tc>
          <w:tcPr>
            <w:tcW w:w="4475" w:type="dxa"/>
            <w:tcBorders>
              <w:top w:val="nil"/>
              <w:left w:val="single" w:sz="4" w:space="0" w:color="auto"/>
              <w:bottom w:val="nil"/>
              <w:right w:val="single" w:sz="4" w:space="0" w:color="auto"/>
            </w:tcBorders>
            <w:shd w:val="clear" w:color="auto" w:fill="auto"/>
            <w:hideMark/>
          </w:tcPr>
          <w:p w14:paraId="3BF53C01" w14:textId="77777777" w:rsidR="00DD5BD8" w:rsidRPr="001E7444" w:rsidRDefault="00DD5BD8"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xml:space="preserve">S4. </w:t>
            </w:r>
            <w:r w:rsidR="00C80B6E" w:rsidRPr="001E7444">
              <w:rPr>
                <w:rFonts w:ascii="Times New Roman" w:eastAsia="Times New Roman" w:hAnsi="Times New Roman"/>
                <w:sz w:val="24"/>
                <w:szCs w:val="24"/>
                <w:lang w:eastAsia="ru-RU"/>
              </w:rPr>
              <w:t>н</w:t>
            </w:r>
            <w:r w:rsidRPr="001E7444">
              <w:rPr>
                <w:rFonts w:ascii="Times New Roman" w:eastAsia="Times New Roman" w:hAnsi="Times New Roman"/>
                <w:sz w:val="24"/>
                <w:szCs w:val="24"/>
                <w:lang w:eastAsia="ru-RU"/>
              </w:rPr>
              <w:t>арықтық экономика жағдайында шағын және орта кәсіпкерлердің икемді және жедел дамуы (0,2)</w:t>
            </w:r>
          </w:p>
        </w:tc>
        <w:tc>
          <w:tcPr>
            <w:tcW w:w="5114" w:type="dxa"/>
            <w:tcBorders>
              <w:top w:val="nil"/>
              <w:left w:val="nil"/>
              <w:bottom w:val="nil"/>
              <w:right w:val="single" w:sz="4" w:space="0" w:color="auto"/>
            </w:tcBorders>
            <w:shd w:val="clear" w:color="auto" w:fill="auto"/>
            <w:hideMark/>
          </w:tcPr>
          <w:p w14:paraId="4A0BBE31" w14:textId="77777777" w:rsidR="00DD5BD8" w:rsidRPr="001E7444" w:rsidRDefault="00C80B6E" w:rsidP="00B256C5">
            <w:pPr>
              <w:tabs>
                <w:tab w:val="left" w:pos="319"/>
              </w:tabs>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W4.т</w:t>
            </w:r>
            <w:r w:rsidR="00FA24EB" w:rsidRPr="001E7444">
              <w:rPr>
                <w:rFonts w:ascii="Times New Roman" w:eastAsia="Times New Roman" w:hAnsi="Times New Roman"/>
                <w:sz w:val="24"/>
                <w:szCs w:val="24"/>
                <w:lang w:eastAsia="ru-RU"/>
              </w:rPr>
              <w:t>асымалдайтын материалды-техникалық базаның тозуы және оны басқа елден импорттау мәжбүрлігі (0,4)</w:t>
            </w:r>
          </w:p>
        </w:tc>
      </w:tr>
      <w:tr w:rsidR="00B2058A" w:rsidRPr="001E7444" w14:paraId="7C219F26" w14:textId="77777777" w:rsidTr="00745BC2">
        <w:trPr>
          <w:trHeight w:val="520"/>
        </w:trPr>
        <w:tc>
          <w:tcPr>
            <w:tcW w:w="4475" w:type="dxa"/>
            <w:vMerge w:val="restart"/>
            <w:tcBorders>
              <w:top w:val="nil"/>
              <w:left w:val="single" w:sz="4" w:space="0" w:color="auto"/>
              <w:right w:val="single" w:sz="4" w:space="0" w:color="auto"/>
            </w:tcBorders>
            <w:shd w:val="clear" w:color="auto" w:fill="auto"/>
            <w:hideMark/>
          </w:tcPr>
          <w:p w14:paraId="0036EC27" w14:textId="77777777" w:rsidR="00BC4DA3"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S5.</w:t>
            </w:r>
            <w:r w:rsidR="00745BC2" w:rsidRPr="001E7444">
              <w:rPr>
                <w:rFonts w:ascii="Times New Roman" w:eastAsia="Times New Roman" w:hAnsi="Times New Roman"/>
                <w:sz w:val="24"/>
                <w:szCs w:val="24"/>
                <w:lang w:eastAsia="ru-RU"/>
              </w:rPr>
              <w:t xml:space="preserve"> </w:t>
            </w:r>
            <w:r w:rsidRPr="001E7444">
              <w:rPr>
                <w:rFonts w:ascii="Times New Roman" w:eastAsia="Times New Roman" w:hAnsi="Times New Roman"/>
                <w:sz w:val="24"/>
                <w:szCs w:val="24"/>
                <w:lang w:eastAsia="ru-RU"/>
              </w:rPr>
              <w:t>л</w:t>
            </w:r>
            <w:r w:rsidR="00BC4DA3" w:rsidRPr="001E7444">
              <w:rPr>
                <w:rFonts w:ascii="Times New Roman" w:eastAsia="Times New Roman" w:hAnsi="Times New Roman"/>
                <w:sz w:val="24"/>
                <w:szCs w:val="24"/>
                <w:lang w:eastAsia="ru-RU"/>
              </w:rPr>
              <w:t>огистика саласын дамытуға жауапты бірыңғай үйлестіруші органның болуы (0,3)</w:t>
            </w:r>
          </w:p>
        </w:tc>
        <w:tc>
          <w:tcPr>
            <w:tcW w:w="5114" w:type="dxa"/>
            <w:tcBorders>
              <w:top w:val="nil"/>
              <w:left w:val="nil"/>
              <w:bottom w:val="nil"/>
              <w:right w:val="single" w:sz="4" w:space="0" w:color="auto"/>
            </w:tcBorders>
            <w:shd w:val="clear" w:color="auto" w:fill="auto"/>
            <w:hideMark/>
          </w:tcPr>
          <w:p w14:paraId="560E42B3" w14:textId="77777777" w:rsidR="00BC4DA3" w:rsidRPr="001E7444" w:rsidRDefault="00BC4DA3"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xml:space="preserve">W5. </w:t>
            </w:r>
            <w:r w:rsidR="00C80B6E" w:rsidRPr="001E7444">
              <w:rPr>
                <w:rFonts w:ascii="Times New Roman" w:hAnsi="Times New Roman"/>
                <w:sz w:val="24"/>
                <w:szCs w:val="24"/>
              </w:rPr>
              <w:t>ж</w:t>
            </w:r>
            <w:r w:rsidRPr="001E7444">
              <w:rPr>
                <w:rFonts w:ascii="Times New Roman" w:hAnsi="Times New Roman"/>
                <w:sz w:val="24"/>
                <w:szCs w:val="24"/>
              </w:rPr>
              <w:t>еткілікті д</w:t>
            </w:r>
            <w:r w:rsidRPr="001E7444">
              <w:rPr>
                <w:rFonts w:ascii="Times New Roman" w:eastAsia="Times New Roman" w:hAnsi="Times New Roman"/>
                <w:sz w:val="24"/>
                <w:szCs w:val="24"/>
                <w:lang w:eastAsia="ru-RU"/>
              </w:rPr>
              <w:t>амымаған логистикалық және жол инфрақұрылымы (0,55)</w:t>
            </w:r>
          </w:p>
        </w:tc>
      </w:tr>
      <w:tr w:rsidR="00B2058A" w:rsidRPr="001E7444" w14:paraId="5F4AF3ED" w14:textId="77777777" w:rsidTr="008F754D">
        <w:trPr>
          <w:trHeight w:val="72"/>
        </w:trPr>
        <w:tc>
          <w:tcPr>
            <w:tcW w:w="4475" w:type="dxa"/>
            <w:vMerge/>
            <w:tcBorders>
              <w:left w:val="single" w:sz="4" w:space="0" w:color="auto"/>
              <w:bottom w:val="nil"/>
              <w:right w:val="single" w:sz="4" w:space="0" w:color="auto"/>
            </w:tcBorders>
            <w:shd w:val="clear" w:color="auto" w:fill="auto"/>
            <w:hideMark/>
          </w:tcPr>
          <w:p w14:paraId="30E36007" w14:textId="77777777" w:rsidR="00BC4DA3" w:rsidRPr="001E7444" w:rsidRDefault="00BC4DA3" w:rsidP="00B256C5">
            <w:pPr>
              <w:rPr>
                <w:rFonts w:ascii="Times New Roman" w:eastAsia="Times New Roman" w:hAnsi="Times New Roman"/>
                <w:sz w:val="24"/>
                <w:szCs w:val="24"/>
                <w:lang w:eastAsia="ru-RU"/>
              </w:rPr>
            </w:pPr>
          </w:p>
        </w:tc>
        <w:tc>
          <w:tcPr>
            <w:tcW w:w="5114" w:type="dxa"/>
            <w:tcBorders>
              <w:top w:val="nil"/>
              <w:left w:val="nil"/>
              <w:bottom w:val="nil"/>
              <w:right w:val="single" w:sz="4" w:space="0" w:color="auto"/>
            </w:tcBorders>
            <w:shd w:val="clear" w:color="auto" w:fill="auto"/>
            <w:hideMark/>
          </w:tcPr>
          <w:p w14:paraId="1DE7C3B0" w14:textId="77777777" w:rsidR="00BC4DA3"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W6. э</w:t>
            </w:r>
            <w:r w:rsidR="00BC4DA3" w:rsidRPr="001E7444">
              <w:rPr>
                <w:rFonts w:ascii="Times New Roman" w:eastAsia="Times New Roman" w:hAnsi="Times New Roman"/>
                <w:sz w:val="24"/>
                <w:szCs w:val="24"/>
                <w:lang w:eastAsia="ru-RU"/>
              </w:rPr>
              <w:t>лектрондық құжат айналымды қолданудың төмен деңгейі. (0,15)</w:t>
            </w:r>
          </w:p>
        </w:tc>
      </w:tr>
      <w:tr w:rsidR="00B2058A" w:rsidRPr="001E7444" w14:paraId="0A00696D" w14:textId="77777777" w:rsidTr="00745BC2">
        <w:trPr>
          <w:trHeight w:val="520"/>
        </w:trPr>
        <w:tc>
          <w:tcPr>
            <w:tcW w:w="4475" w:type="dxa"/>
            <w:tcBorders>
              <w:top w:val="nil"/>
              <w:left w:val="single" w:sz="4" w:space="0" w:color="auto"/>
              <w:bottom w:val="nil"/>
              <w:right w:val="single" w:sz="4" w:space="0" w:color="auto"/>
            </w:tcBorders>
            <w:shd w:val="clear" w:color="auto" w:fill="auto"/>
            <w:hideMark/>
          </w:tcPr>
          <w:p w14:paraId="597CC5C1" w14:textId="77777777" w:rsidR="00DD5BD8" w:rsidRPr="001E7444" w:rsidRDefault="00BC4DA3"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S6</w:t>
            </w:r>
            <w:r w:rsidR="00FA24EB" w:rsidRPr="001E7444">
              <w:rPr>
                <w:rFonts w:ascii="Times New Roman" w:eastAsia="Times New Roman" w:hAnsi="Times New Roman"/>
                <w:sz w:val="24"/>
                <w:szCs w:val="24"/>
                <w:lang w:eastAsia="ru-RU"/>
              </w:rPr>
              <w:t>.</w:t>
            </w:r>
            <w:r w:rsidR="00DD5BD8"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т</w:t>
            </w:r>
            <w:r w:rsidR="00FA24EB" w:rsidRPr="001E7444">
              <w:rPr>
                <w:rFonts w:ascii="Times New Roman" w:eastAsia="Times New Roman" w:hAnsi="Times New Roman"/>
                <w:sz w:val="24"/>
                <w:szCs w:val="24"/>
                <w:lang w:eastAsia="ru-RU"/>
              </w:rPr>
              <w:t xml:space="preserve">иісті біліктілігі бар жұмысшыларға сұраныс жоғарылығы </w:t>
            </w:r>
            <w:r w:rsidR="00DD5BD8" w:rsidRPr="001E7444">
              <w:rPr>
                <w:rFonts w:ascii="Times New Roman" w:eastAsia="Times New Roman" w:hAnsi="Times New Roman"/>
                <w:sz w:val="24"/>
                <w:szCs w:val="24"/>
                <w:lang w:eastAsia="ru-RU"/>
              </w:rPr>
              <w:t>(0,3)</w:t>
            </w:r>
          </w:p>
        </w:tc>
        <w:tc>
          <w:tcPr>
            <w:tcW w:w="5114" w:type="dxa"/>
            <w:tcBorders>
              <w:top w:val="nil"/>
              <w:left w:val="nil"/>
              <w:bottom w:val="nil"/>
              <w:right w:val="single" w:sz="4" w:space="0" w:color="auto"/>
            </w:tcBorders>
            <w:shd w:val="clear" w:color="auto" w:fill="auto"/>
            <w:hideMark/>
          </w:tcPr>
          <w:p w14:paraId="22BB6437" w14:textId="77777777" w:rsidR="00DD5BD8"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W7. л</w:t>
            </w:r>
            <w:r w:rsidR="00FA24EB" w:rsidRPr="001E7444">
              <w:rPr>
                <w:rFonts w:ascii="Times New Roman" w:eastAsia="Times New Roman" w:hAnsi="Times New Roman"/>
                <w:sz w:val="24"/>
                <w:szCs w:val="24"/>
                <w:lang w:eastAsia="ru-RU"/>
              </w:rPr>
              <w:t>огистикада бизнес-процестерді ұйымдастырудың танылған ережелері мен стандарттарының жоқтығы</w:t>
            </w:r>
            <w:r w:rsidR="00DD5BD8" w:rsidRPr="001E7444">
              <w:rPr>
                <w:rFonts w:ascii="Times New Roman" w:eastAsia="Times New Roman" w:hAnsi="Times New Roman"/>
                <w:sz w:val="24"/>
                <w:szCs w:val="24"/>
                <w:lang w:eastAsia="ru-RU"/>
              </w:rPr>
              <w:t>. (0,1)</w:t>
            </w:r>
          </w:p>
        </w:tc>
      </w:tr>
      <w:tr w:rsidR="00B2058A" w:rsidRPr="001E7444" w14:paraId="28F76037" w14:textId="77777777" w:rsidTr="008F754D">
        <w:trPr>
          <w:trHeight w:val="114"/>
        </w:trPr>
        <w:tc>
          <w:tcPr>
            <w:tcW w:w="4475" w:type="dxa"/>
            <w:tcBorders>
              <w:top w:val="nil"/>
              <w:left w:val="single" w:sz="4" w:space="0" w:color="auto"/>
              <w:bottom w:val="nil"/>
              <w:right w:val="single" w:sz="4" w:space="0" w:color="auto"/>
            </w:tcBorders>
            <w:shd w:val="clear" w:color="auto" w:fill="auto"/>
            <w:hideMark/>
          </w:tcPr>
          <w:p w14:paraId="4CD92D19" w14:textId="77777777" w:rsidR="00DD5BD8" w:rsidRPr="001E7444" w:rsidRDefault="00BC4DA3"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S7</w:t>
            </w:r>
            <w:r w:rsidR="00FA24EB" w:rsidRPr="001E7444">
              <w:rPr>
                <w:rFonts w:ascii="Times New Roman" w:eastAsia="Times New Roman" w:hAnsi="Times New Roman"/>
                <w:sz w:val="24"/>
                <w:szCs w:val="24"/>
                <w:lang w:eastAsia="ru-RU"/>
              </w:rPr>
              <w:t>.</w:t>
            </w:r>
            <w:r w:rsidR="00DD5BD8"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к</w:t>
            </w:r>
            <w:r w:rsidR="00FA24EB" w:rsidRPr="001E7444">
              <w:rPr>
                <w:rFonts w:ascii="Times New Roman" w:eastAsia="Times New Roman" w:hAnsi="Times New Roman"/>
                <w:sz w:val="24"/>
                <w:szCs w:val="24"/>
                <w:lang w:eastAsia="ru-RU"/>
              </w:rPr>
              <w:t xml:space="preserve">өліктік-логистикалық сектордағы сауданың үлкен көлеміне сұранысы </w:t>
            </w:r>
            <w:r w:rsidR="00DD5BD8" w:rsidRPr="001E7444">
              <w:rPr>
                <w:rFonts w:ascii="Times New Roman" w:eastAsia="Times New Roman" w:hAnsi="Times New Roman"/>
                <w:sz w:val="24"/>
                <w:szCs w:val="24"/>
                <w:lang w:eastAsia="ru-RU"/>
              </w:rPr>
              <w:t>(0,4)</w:t>
            </w:r>
          </w:p>
        </w:tc>
        <w:tc>
          <w:tcPr>
            <w:tcW w:w="5114" w:type="dxa"/>
            <w:tcBorders>
              <w:top w:val="nil"/>
              <w:left w:val="nil"/>
              <w:bottom w:val="nil"/>
              <w:right w:val="single" w:sz="4" w:space="0" w:color="auto"/>
            </w:tcBorders>
            <w:shd w:val="clear" w:color="auto" w:fill="auto"/>
            <w:noWrap/>
            <w:hideMark/>
          </w:tcPr>
          <w:p w14:paraId="42A40241" w14:textId="77777777" w:rsidR="00DD5BD8" w:rsidRPr="001E7444" w:rsidRDefault="00FA24EB" w:rsidP="00B256C5">
            <w:pPr>
              <w:rPr>
                <w:rFonts w:ascii="Times New Roman" w:hAnsi="Times New Roman"/>
                <w:sz w:val="24"/>
                <w:szCs w:val="24"/>
              </w:rPr>
            </w:pPr>
            <w:r w:rsidRPr="001E7444">
              <w:rPr>
                <w:rFonts w:ascii="Times New Roman" w:eastAsia="Times New Roman" w:hAnsi="Times New Roman"/>
                <w:sz w:val="24"/>
                <w:szCs w:val="24"/>
                <w:lang w:eastAsia="ru-RU"/>
              </w:rPr>
              <w:t>W</w:t>
            </w:r>
            <w:r w:rsidR="00DD5BD8" w:rsidRPr="001E7444">
              <w:rPr>
                <w:rFonts w:ascii="Times New Roman" w:eastAsia="Times New Roman" w:hAnsi="Times New Roman"/>
                <w:sz w:val="24"/>
                <w:szCs w:val="24"/>
                <w:lang w:eastAsia="ru-RU"/>
              </w:rPr>
              <w:t>8</w:t>
            </w:r>
            <w:r w:rsidRPr="001E7444">
              <w:rPr>
                <w:rFonts w:ascii="Times New Roman" w:eastAsia="Times New Roman" w:hAnsi="Times New Roman"/>
                <w:sz w:val="24"/>
                <w:szCs w:val="24"/>
                <w:lang w:eastAsia="ru-RU"/>
              </w:rPr>
              <w:t>.</w:t>
            </w:r>
            <w:r w:rsidR="00DD5BD8" w:rsidRPr="001E7444">
              <w:rPr>
                <w:rFonts w:ascii="Times New Roman" w:hAnsi="Times New Roman"/>
                <w:sz w:val="24"/>
                <w:szCs w:val="24"/>
              </w:rPr>
              <w:t xml:space="preserve"> </w:t>
            </w:r>
            <w:r w:rsidR="00C80B6E" w:rsidRPr="001E7444">
              <w:rPr>
                <w:rFonts w:ascii="Times New Roman" w:hAnsi="Times New Roman"/>
                <w:sz w:val="24"/>
                <w:szCs w:val="24"/>
              </w:rPr>
              <w:t>а</w:t>
            </w:r>
            <w:r w:rsidRPr="001E7444">
              <w:rPr>
                <w:rFonts w:ascii="Times New Roman" w:hAnsi="Times New Roman"/>
                <w:sz w:val="24"/>
                <w:szCs w:val="24"/>
              </w:rPr>
              <w:t>шық теңізге тікелей шыға алмайтындығы, сол себептеп логистика шығындарының жоғарылығы (0,45)</w:t>
            </w:r>
          </w:p>
        </w:tc>
      </w:tr>
      <w:tr w:rsidR="00B2058A" w:rsidRPr="001E7444" w14:paraId="76FA2ACF" w14:textId="77777777" w:rsidTr="008F754D">
        <w:trPr>
          <w:trHeight w:val="260"/>
        </w:trPr>
        <w:tc>
          <w:tcPr>
            <w:tcW w:w="4475" w:type="dxa"/>
            <w:tcBorders>
              <w:top w:val="nil"/>
              <w:left w:val="single" w:sz="4" w:space="0" w:color="auto"/>
              <w:right w:val="single" w:sz="4" w:space="0" w:color="auto"/>
            </w:tcBorders>
            <w:shd w:val="clear" w:color="auto" w:fill="auto"/>
            <w:hideMark/>
          </w:tcPr>
          <w:p w14:paraId="3532E756" w14:textId="77777777" w:rsidR="00DD5BD8" w:rsidRPr="001E7444" w:rsidRDefault="00DD5BD8" w:rsidP="00B256C5">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S</w:t>
            </w:r>
            <w:r w:rsidR="00BC4DA3" w:rsidRPr="001E7444">
              <w:rPr>
                <w:rFonts w:ascii="Times New Roman" w:eastAsia="Times New Roman" w:hAnsi="Times New Roman"/>
                <w:sz w:val="24"/>
                <w:szCs w:val="24"/>
                <w:lang w:eastAsia="ru-RU"/>
              </w:rPr>
              <w:t>8</w:t>
            </w:r>
            <w:r w:rsidR="00FA24EB" w:rsidRPr="001E7444">
              <w:rPr>
                <w:rFonts w:ascii="Times New Roman" w:eastAsia="Times New Roman" w:hAnsi="Times New Roman"/>
                <w:sz w:val="24"/>
                <w:szCs w:val="24"/>
                <w:lang w:eastAsia="ru-RU"/>
              </w:rPr>
              <w:t>.</w:t>
            </w:r>
            <w:r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л</w:t>
            </w:r>
            <w:r w:rsidR="00FB0DAA" w:rsidRPr="001E7444">
              <w:rPr>
                <w:rFonts w:ascii="Times New Roman" w:eastAsia="Times New Roman" w:hAnsi="Times New Roman"/>
                <w:sz w:val="24"/>
                <w:szCs w:val="24"/>
                <w:lang w:eastAsia="ru-RU"/>
              </w:rPr>
              <w:t>огистикалық саладағы зе</w:t>
            </w:r>
            <w:r w:rsidR="00FB0DAA" w:rsidRPr="001E7444">
              <w:rPr>
                <w:rFonts w:ascii="Times New Roman" w:eastAsia="Times New Roman" w:hAnsi="Times New Roman"/>
                <w:sz w:val="24"/>
                <w:szCs w:val="24"/>
                <w:lang w:val="ru-RU" w:eastAsia="ru-RU"/>
              </w:rPr>
              <w:t xml:space="preserve">рттеулерді дамыту </w:t>
            </w:r>
            <w:r w:rsidR="00FB0DAA" w:rsidRPr="001E7444">
              <w:rPr>
                <w:rFonts w:ascii="Times New Roman" w:eastAsia="Times New Roman" w:hAnsi="Times New Roman"/>
                <w:sz w:val="24"/>
                <w:szCs w:val="24"/>
                <w:lang w:eastAsia="ru-RU"/>
              </w:rPr>
              <w:t xml:space="preserve">үлкен потенциал </w:t>
            </w:r>
            <w:r w:rsidRPr="001E7444">
              <w:rPr>
                <w:rFonts w:ascii="Times New Roman" w:eastAsia="Times New Roman" w:hAnsi="Times New Roman"/>
                <w:sz w:val="24"/>
                <w:szCs w:val="24"/>
                <w:lang w:eastAsia="ru-RU"/>
              </w:rPr>
              <w:t>(</w:t>
            </w:r>
            <w:r w:rsidRPr="001E7444">
              <w:rPr>
                <w:rFonts w:ascii="Times New Roman" w:eastAsia="Times New Roman" w:hAnsi="Times New Roman"/>
                <w:sz w:val="24"/>
                <w:szCs w:val="24"/>
                <w:lang w:val="ru-RU" w:eastAsia="ru-RU"/>
              </w:rPr>
              <w:t>0,09)</w:t>
            </w:r>
          </w:p>
        </w:tc>
        <w:tc>
          <w:tcPr>
            <w:tcW w:w="5114" w:type="dxa"/>
            <w:tcBorders>
              <w:top w:val="nil"/>
              <w:left w:val="nil"/>
              <w:right w:val="single" w:sz="4" w:space="0" w:color="auto"/>
            </w:tcBorders>
            <w:shd w:val="clear" w:color="auto" w:fill="auto"/>
            <w:hideMark/>
          </w:tcPr>
          <w:p w14:paraId="7CE1A169" w14:textId="77777777" w:rsidR="00DD5BD8" w:rsidRPr="001E7444" w:rsidRDefault="00FA24EB"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val="en-US" w:eastAsia="ru-RU"/>
              </w:rPr>
              <w:t>W</w:t>
            </w:r>
            <w:r w:rsidR="00DD5BD8" w:rsidRPr="001E7444">
              <w:rPr>
                <w:rFonts w:ascii="Times New Roman" w:eastAsia="Times New Roman" w:hAnsi="Times New Roman"/>
                <w:sz w:val="24"/>
                <w:szCs w:val="24"/>
                <w:lang w:val="ru-RU" w:eastAsia="ru-RU"/>
              </w:rPr>
              <w:t>9</w:t>
            </w:r>
            <w:r w:rsidRPr="001E7444">
              <w:rPr>
                <w:rFonts w:ascii="Times New Roman" w:eastAsia="Times New Roman" w:hAnsi="Times New Roman"/>
                <w:sz w:val="24"/>
                <w:szCs w:val="24"/>
                <w:lang w:val="ru-RU" w:eastAsia="ru-RU"/>
              </w:rPr>
              <w:t xml:space="preserve">. </w:t>
            </w:r>
            <w:r w:rsidR="00C80B6E" w:rsidRPr="001E7444">
              <w:rPr>
                <w:rFonts w:ascii="Times New Roman" w:eastAsia="Times New Roman" w:hAnsi="Times New Roman"/>
                <w:sz w:val="24"/>
                <w:szCs w:val="24"/>
                <w:lang w:val="ru-RU" w:eastAsia="ru-RU"/>
              </w:rPr>
              <w:t>л</w:t>
            </w:r>
            <w:r w:rsidR="00BC4DA3" w:rsidRPr="001E7444">
              <w:rPr>
                <w:rFonts w:ascii="Times New Roman" w:eastAsia="Times New Roman" w:hAnsi="Times New Roman"/>
                <w:sz w:val="24"/>
                <w:szCs w:val="24"/>
                <w:lang w:val="ru-RU" w:eastAsia="ru-RU"/>
              </w:rPr>
              <w:t xml:space="preserve">огистикалық секторды қолдаудың мемлекеттік құралдарының </w:t>
            </w:r>
            <w:proofErr w:type="gramStart"/>
            <w:r w:rsidR="00BC4DA3" w:rsidRPr="001E7444">
              <w:rPr>
                <w:rFonts w:ascii="Times New Roman" w:eastAsia="Times New Roman" w:hAnsi="Times New Roman"/>
                <w:sz w:val="24"/>
                <w:szCs w:val="24"/>
                <w:lang w:val="ru-RU" w:eastAsia="ru-RU"/>
              </w:rPr>
              <w:t xml:space="preserve">болуы  </w:t>
            </w:r>
            <w:r w:rsidR="00DD5BD8" w:rsidRPr="001E7444">
              <w:rPr>
                <w:rFonts w:ascii="Times New Roman" w:eastAsia="Times New Roman" w:hAnsi="Times New Roman"/>
                <w:sz w:val="24"/>
                <w:szCs w:val="24"/>
                <w:lang w:eastAsia="ru-RU"/>
              </w:rPr>
              <w:t>(</w:t>
            </w:r>
            <w:proofErr w:type="gramEnd"/>
            <w:r w:rsidR="00DD5BD8" w:rsidRPr="001E7444">
              <w:rPr>
                <w:rFonts w:ascii="Times New Roman" w:eastAsia="Times New Roman" w:hAnsi="Times New Roman"/>
                <w:sz w:val="24"/>
                <w:szCs w:val="24"/>
                <w:lang w:val="ru-RU" w:eastAsia="ru-RU"/>
              </w:rPr>
              <w:t>0,24</w:t>
            </w:r>
            <w:r w:rsidR="00DD5BD8" w:rsidRPr="001E7444">
              <w:rPr>
                <w:rFonts w:ascii="Times New Roman" w:eastAsia="Times New Roman" w:hAnsi="Times New Roman"/>
                <w:sz w:val="24"/>
                <w:szCs w:val="24"/>
                <w:lang w:eastAsia="ru-RU"/>
              </w:rPr>
              <w:t>)</w:t>
            </w:r>
          </w:p>
        </w:tc>
      </w:tr>
      <w:tr w:rsidR="00B2058A" w:rsidRPr="001E7444" w14:paraId="04AD64D8" w14:textId="77777777" w:rsidTr="008F754D">
        <w:trPr>
          <w:trHeight w:val="260"/>
        </w:trPr>
        <w:tc>
          <w:tcPr>
            <w:tcW w:w="4475" w:type="dxa"/>
            <w:tcBorders>
              <w:top w:val="nil"/>
              <w:left w:val="single" w:sz="4" w:space="0" w:color="auto"/>
              <w:right w:val="single" w:sz="4" w:space="0" w:color="auto"/>
            </w:tcBorders>
            <w:shd w:val="clear" w:color="auto" w:fill="auto"/>
            <w:noWrap/>
            <w:hideMark/>
          </w:tcPr>
          <w:p w14:paraId="7649362A" w14:textId="77777777" w:rsidR="00DD5BD8" w:rsidRPr="001E7444" w:rsidRDefault="00FA24EB"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S</w:t>
            </w:r>
            <w:r w:rsidR="00BC4DA3" w:rsidRPr="001E7444">
              <w:rPr>
                <w:rFonts w:ascii="Times New Roman" w:eastAsia="Times New Roman" w:hAnsi="Times New Roman"/>
                <w:sz w:val="24"/>
                <w:szCs w:val="24"/>
                <w:lang w:eastAsia="ru-RU"/>
              </w:rPr>
              <w:t>9</w:t>
            </w:r>
            <w:r w:rsidRPr="001E7444">
              <w:rPr>
                <w:rFonts w:ascii="Times New Roman" w:eastAsia="Times New Roman" w:hAnsi="Times New Roman"/>
                <w:sz w:val="24"/>
                <w:szCs w:val="24"/>
                <w:lang w:eastAsia="ru-RU"/>
              </w:rPr>
              <w:t>.</w:t>
            </w:r>
            <w:r w:rsidR="00DD5BD8"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л</w:t>
            </w:r>
            <w:r w:rsidR="00FB0DAA" w:rsidRPr="001E7444">
              <w:rPr>
                <w:rFonts w:ascii="Times New Roman" w:eastAsia="Times New Roman" w:hAnsi="Times New Roman"/>
                <w:sz w:val="24"/>
                <w:szCs w:val="24"/>
                <w:lang w:eastAsia="ru-RU"/>
              </w:rPr>
              <w:t>огистика саласын дамытуды ұлттық және басқа үкіметтердің қаржылан</w:t>
            </w:r>
            <w:r w:rsidR="008F754D" w:rsidRPr="001E7444">
              <w:rPr>
                <w:rFonts w:ascii="Times New Roman" w:eastAsia="Times New Roman" w:hAnsi="Times New Roman"/>
                <w:sz w:val="24"/>
                <w:szCs w:val="24"/>
                <w:lang w:eastAsia="ru-RU"/>
              </w:rPr>
              <w:t xml:space="preserve"> </w:t>
            </w:r>
            <w:r w:rsidR="00FB0DAA" w:rsidRPr="001E7444">
              <w:rPr>
                <w:rFonts w:ascii="Times New Roman" w:eastAsia="Times New Roman" w:hAnsi="Times New Roman"/>
                <w:sz w:val="24"/>
                <w:szCs w:val="24"/>
                <w:lang w:eastAsia="ru-RU"/>
              </w:rPr>
              <w:t xml:space="preserve">дыруы </w:t>
            </w:r>
            <w:r w:rsidR="00DD5BD8" w:rsidRPr="001E7444">
              <w:rPr>
                <w:rFonts w:ascii="Times New Roman" w:eastAsia="Times New Roman" w:hAnsi="Times New Roman"/>
                <w:sz w:val="24"/>
                <w:szCs w:val="24"/>
                <w:lang w:eastAsia="ru-RU"/>
              </w:rPr>
              <w:t>(0,35)</w:t>
            </w:r>
          </w:p>
        </w:tc>
        <w:tc>
          <w:tcPr>
            <w:tcW w:w="5114" w:type="dxa"/>
            <w:tcBorders>
              <w:top w:val="nil"/>
              <w:left w:val="nil"/>
              <w:right w:val="single" w:sz="4" w:space="0" w:color="auto"/>
            </w:tcBorders>
            <w:shd w:val="clear" w:color="auto" w:fill="auto"/>
            <w:noWrap/>
            <w:hideMark/>
          </w:tcPr>
          <w:p w14:paraId="71AFE9E8" w14:textId="77777777" w:rsidR="00DD5BD8" w:rsidRPr="001E7444" w:rsidRDefault="00FA24EB"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W</w:t>
            </w:r>
            <w:r w:rsidR="00DD5BD8" w:rsidRPr="001E7444">
              <w:rPr>
                <w:rFonts w:ascii="Times New Roman" w:eastAsia="Times New Roman" w:hAnsi="Times New Roman"/>
                <w:sz w:val="24"/>
                <w:szCs w:val="24"/>
                <w:lang w:eastAsia="ru-RU"/>
              </w:rPr>
              <w:t>10</w:t>
            </w:r>
            <w:r w:rsidRPr="001E7444">
              <w:rPr>
                <w:rFonts w:ascii="Times New Roman" w:eastAsia="Times New Roman" w:hAnsi="Times New Roman"/>
                <w:sz w:val="24"/>
                <w:szCs w:val="24"/>
                <w:lang w:eastAsia="ru-RU"/>
              </w:rPr>
              <w:t>.</w:t>
            </w:r>
            <w:r w:rsidR="00DD5BD8" w:rsidRPr="001E7444">
              <w:rPr>
                <w:rFonts w:ascii="Times New Roman" w:eastAsia="Times New Roman" w:hAnsi="Times New Roman"/>
                <w:sz w:val="24"/>
                <w:szCs w:val="24"/>
                <w:lang w:eastAsia="ru-RU"/>
              </w:rPr>
              <w:t xml:space="preserve"> </w:t>
            </w:r>
            <w:r w:rsidR="00C80B6E" w:rsidRPr="001E7444">
              <w:rPr>
                <w:rFonts w:ascii="Times New Roman" w:eastAsia="Times New Roman" w:hAnsi="Times New Roman"/>
                <w:sz w:val="24"/>
                <w:szCs w:val="24"/>
                <w:lang w:eastAsia="ru-RU"/>
              </w:rPr>
              <w:t>л</w:t>
            </w:r>
            <w:r w:rsidR="00FB0DAA" w:rsidRPr="001E7444">
              <w:rPr>
                <w:rFonts w:ascii="Times New Roman" w:eastAsia="Times New Roman" w:hAnsi="Times New Roman"/>
                <w:sz w:val="24"/>
                <w:szCs w:val="24"/>
                <w:lang w:eastAsia="ru-RU"/>
              </w:rPr>
              <w:t xml:space="preserve">огистикалық білім беру ұйымдарының әлеуетті қолданылуының төмен деңгейі </w:t>
            </w:r>
            <w:r w:rsidR="00DD5BD8" w:rsidRPr="001E7444">
              <w:rPr>
                <w:rFonts w:ascii="Times New Roman" w:eastAsia="Times New Roman" w:hAnsi="Times New Roman"/>
                <w:sz w:val="24"/>
                <w:szCs w:val="24"/>
                <w:lang w:eastAsia="ru-RU"/>
              </w:rPr>
              <w:t>(0,1)</w:t>
            </w:r>
          </w:p>
        </w:tc>
      </w:tr>
      <w:tr w:rsidR="008F754D" w:rsidRPr="001E7444" w14:paraId="4AF82857" w14:textId="77777777" w:rsidTr="008F754D">
        <w:trPr>
          <w:trHeight w:val="144"/>
        </w:trPr>
        <w:tc>
          <w:tcPr>
            <w:tcW w:w="9589" w:type="dxa"/>
            <w:gridSpan w:val="2"/>
            <w:tcBorders>
              <w:bottom w:val="single" w:sz="4" w:space="0" w:color="auto"/>
            </w:tcBorders>
            <w:shd w:val="clear" w:color="auto" w:fill="auto"/>
          </w:tcPr>
          <w:p w14:paraId="0B0253D1" w14:textId="77777777" w:rsidR="008F754D" w:rsidRPr="001E7444" w:rsidRDefault="008F754D" w:rsidP="00097E17">
            <w:pPr>
              <w:ind w:hanging="1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lastRenderedPageBreak/>
              <w:t>27-кестенің жалғасы</w:t>
            </w:r>
          </w:p>
          <w:p w14:paraId="735625E1" w14:textId="77777777" w:rsidR="008F754D" w:rsidRPr="001E7444" w:rsidRDefault="008F754D" w:rsidP="00097E17">
            <w:pPr>
              <w:ind w:hanging="108"/>
              <w:rPr>
                <w:rFonts w:ascii="Times New Roman" w:eastAsia="Times New Roman" w:hAnsi="Times New Roman"/>
                <w:sz w:val="16"/>
                <w:szCs w:val="16"/>
                <w:lang w:eastAsia="ru-RU"/>
              </w:rPr>
            </w:pPr>
          </w:p>
        </w:tc>
      </w:tr>
      <w:tr w:rsidR="008F754D" w:rsidRPr="001E7444" w14:paraId="37852FD8" w14:textId="77777777" w:rsidTr="00097E17">
        <w:trPr>
          <w:trHeight w:val="64"/>
        </w:trPr>
        <w:tc>
          <w:tcPr>
            <w:tcW w:w="9589" w:type="dxa"/>
            <w:gridSpan w:val="2"/>
            <w:tcBorders>
              <w:top w:val="single" w:sz="4" w:space="0" w:color="auto"/>
              <w:left w:val="single" w:sz="4" w:space="0" w:color="auto"/>
              <w:bottom w:val="single" w:sz="4" w:space="0" w:color="auto"/>
              <w:right w:val="single" w:sz="4" w:space="0" w:color="auto"/>
            </w:tcBorders>
            <w:shd w:val="clear" w:color="auto" w:fill="auto"/>
          </w:tcPr>
          <w:p w14:paraId="2D307855" w14:textId="77777777" w:rsidR="008F754D" w:rsidRPr="001E7444" w:rsidRDefault="008F754D" w:rsidP="00097E17">
            <w:pPr>
              <w:jc w:val="cente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1</w:t>
            </w:r>
          </w:p>
        </w:tc>
      </w:tr>
      <w:tr w:rsidR="00B2058A" w:rsidRPr="001E7444" w14:paraId="4B67983C" w14:textId="77777777" w:rsidTr="00745BC2">
        <w:trPr>
          <w:trHeight w:val="281"/>
        </w:trPr>
        <w:tc>
          <w:tcPr>
            <w:tcW w:w="4475" w:type="dxa"/>
            <w:tcBorders>
              <w:top w:val="single" w:sz="4" w:space="0" w:color="auto"/>
              <w:left w:val="single" w:sz="4" w:space="0" w:color="auto"/>
              <w:bottom w:val="single" w:sz="4" w:space="0" w:color="auto"/>
              <w:right w:val="single" w:sz="4" w:space="0" w:color="auto"/>
            </w:tcBorders>
            <w:shd w:val="clear" w:color="auto" w:fill="auto"/>
            <w:noWrap/>
            <w:hideMark/>
          </w:tcPr>
          <w:p w14:paraId="0B893894" w14:textId="77777777" w:rsidR="001A441B" w:rsidRPr="001E7444" w:rsidRDefault="00C80B6E" w:rsidP="00745BC2">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Мүмкіндіктер </w:t>
            </w:r>
            <w:r w:rsidRPr="001E7444">
              <w:rPr>
                <w:rFonts w:ascii="Times New Roman" w:hAnsi="Times New Roman"/>
                <w:sz w:val="24"/>
                <w:szCs w:val="24"/>
              </w:rPr>
              <w:t xml:space="preserve">– </w:t>
            </w:r>
            <w:r w:rsidR="001A441B" w:rsidRPr="001E7444">
              <w:rPr>
                <w:rFonts w:ascii="Times New Roman" w:eastAsia="Times New Roman" w:hAnsi="Times New Roman"/>
                <w:sz w:val="24"/>
                <w:szCs w:val="24"/>
                <w:lang w:val="ru-RU" w:eastAsia="ru-RU"/>
              </w:rPr>
              <w:t>3,22</w:t>
            </w:r>
          </w:p>
        </w:tc>
        <w:tc>
          <w:tcPr>
            <w:tcW w:w="5114" w:type="dxa"/>
            <w:tcBorders>
              <w:top w:val="single" w:sz="4" w:space="0" w:color="auto"/>
              <w:left w:val="nil"/>
              <w:bottom w:val="single" w:sz="4" w:space="0" w:color="auto"/>
              <w:right w:val="single" w:sz="4" w:space="0" w:color="auto"/>
            </w:tcBorders>
            <w:shd w:val="clear" w:color="auto" w:fill="auto"/>
            <w:noWrap/>
            <w:hideMark/>
          </w:tcPr>
          <w:p w14:paraId="2A4C47B4" w14:textId="77777777" w:rsidR="001A441B" w:rsidRPr="001E7444" w:rsidRDefault="001A441B" w:rsidP="00745BC2">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eastAsia="ru-RU"/>
              </w:rPr>
              <w:t xml:space="preserve">Қауіп қатерлер </w:t>
            </w:r>
            <w:r w:rsidR="00C80B6E" w:rsidRPr="001E7444">
              <w:rPr>
                <w:rFonts w:ascii="Times New Roman" w:hAnsi="Times New Roman"/>
                <w:sz w:val="24"/>
                <w:szCs w:val="24"/>
              </w:rPr>
              <w:t xml:space="preserve">– </w:t>
            </w:r>
            <w:r w:rsidRPr="001E7444">
              <w:rPr>
                <w:rFonts w:ascii="Times New Roman" w:eastAsia="Times New Roman" w:hAnsi="Times New Roman"/>
                <w:sz w:val="24"/>
                <w:szCs w:val="24"/>
                <w:lang w:val="ru-RU" w:eastAsia="ru-RU"/>
              </w:rPr>
              <w:t>3,16</w:t>
            </w:r>
          </w:p>
        </w:tc>
      </w:tr>
      <w:tr w:rsidR="00B2058A" w:rsidRPr="001E7444" w14:paraId="69995A87" w14:textId="77777777" w:rsidTr="00745BC2">
        <w:trPr>
          <w:trHeight w:val="563"/>
        </w:trPr>
        <w:tc>
          <w:tcPr>
            <w:tcW w:w="4475" w:type="dxa"/>
            <w:tcBorders>
              <w:top w:val="nil"/>
              <w:left w:val="single" w:sz="4" w:space="0" w:color="auto"/>
              <w:bottom w:val="nil"/>
              <w:right w:val="single" w:sz="4" w:space="0" w:color="auto"/>
            </w:tcBorders>
            <w:shd w:val="clear" w:color="auto" w:fill="auto"/>
            <w:hideMark/>
          </w:tcPr>
          <w:p w14:paraId="60481973" w14:textId="77777777" w:rsidR="001A441B"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O1. л</w:t>
            </w:r>
            <w:r w:rsidR="001A441B" w:rsidRPr="001E7444">
              <w:rPr>
                <w:rFonts w:ascii="Times New Roman" w:eastAsia="Times New Roman" w:hAnsi="Times New Roman"/>
                <w:sz w:val="24"/>
                <w:szCs w:val="24"/>
                <w:lang w:eastAsia="ru-RU"/>
              </w:rPr>
              <w:t>огистика саласындағы мемлекеттік бағдарламаларды немесе даму стратегияларын қабылдау  (0,06)</w:t>
            </w:r>
          </w:p>
        </w:tc>
        <w:tc>
          <w:tcPr>
            <w:tcW w:w="5114" w:type="dxa"/>
            <w:tcBorders>
              <w:top w:val="nil"/>
              <w:left w:val="nil"/>
              <w:bottom w:val="nil"/>
              <w:right w:val="single" w:sz="4" w:space="0" w:color="auto"/>
            </w:tcBorders>
            <w:shd w:val="clear" w:color="auto" w:fill="auto"/>
            <w:hideMark/>
          </w:tcPr>
          <w:p w14:paraId="490540F2" w14:textId="77777777" w:rsidR="001A441B"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T1. с</w:t>
            </w:r>
            <w:r w:rsidR="001A441B" w:rsidRPr="001E7444">
              <w:rPr>
                <w:rFonts w:ascii="Times New Roman" w:eastAsia="Times New Roman" w:hAnsi="Times New Roman"/>
                <w:sz w:val="24"/>
                <w:szCs w:val="24"/>
                <w:lang w:eastAsia="ru-RU"/>
              </w:rPr>
              <w:t>ыбайлас жемқорлықтың жоғары деңгейі (0,7)</w:t>
            </w:r>
          </w:p>
        </w:tc>
      </w:tr>
      <w:tr w:rsidR="00B2058A" w:rsidRPr="001E7444" w14:paraId="7BAC5FA6" w14:textId="77777777" w:rsidTr="00745BC2">
        <w:trPr>
          <w:trHeight w:val="686"/>
        </w:trPr>
        <w:tc>
          <w:tcPr>
            <w:tcW w:w="4475" w:type="dxa"/>
            <w:tcBorders>
              <w:top w:val="nil"/>
              <w:left w:val="single" w:sz="4" w:space="0" w:color="auto"/>
              <w:bottom w:val="nil"/>
              <w:right w:val="single" w:sz="4" w:space="0" w:color="auto"/>
            </w:tcBorders>
            <w:shd w:val="clear" w:color="auto" w:fill="auto"/>
            <w:hideMark/>
          </w:tcPr>
          <w:p w14:paraId="3B32EC59" w14:textId="77777777" w:rsidR="001A441B"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O2. л</w:t>
            </w:r>
            <w:r w:rsidR="001A441B" w:rsidRPr="001E7444">
              <w:rPr>
                <w:rFonts w:ascii="Times New Roman" w:eastAsia="Times New Roman" w:hAnsi="Times New Roman"/>
                <w:sz w:val="24"/>
                <w:szCs w:val="24"/>
                <w:lang w:eastAsia="ru-RU"/>
              </w:rPr>
              <w:t xml:space="preserve">огистика және көлік саласындағы халықаралық жобаларға қатысу, </w:t>
            </w:r>
            <w:r w:rsidR="000B6B04" w:rsidRPr="001E7444">
              <w:rPr>
                <w:rFonts w:ascii="Times New Roman" w:eastAsia="Times New Roman" w:hAnsi="Times New Roman"/>
                <w:sz w:val="28"/>
                <w:szCs w:val="28"/>
                <w:lang w:eastAsia="ru-RU"/>
              </w:rPr>
              <w:t>ХКД</w:t>
            </w:r>
            <w:r w:rsidR="001A441B" w:rsidRPr="001E7444">
              <w:rPr>
                <w:rFonts w:ascii="Times New Roman" w:eastAsia="Times New Roman" w:hAnsi="Times New Roman"/>
                <w:sz w:val="24"/>
                <w:szCs w:val="24"/>
                <w:lang w:eastAsia="ru-RU"/>
              </w:rPr>
              <w:t>-ны Қазақстан аумағы арқылы өткізу (0,71)</w:t>
            </w:r>
          </w:p>
        </w:tc>
        <w:tc>
          <w:tcPr>
            <w:tcW w:w="5114" w:type="dxa"/>
            <w:tcBorders>
              <w:top w:val="nil"/>
              <w:left w:val="nil"/>
              <w:bottom w:val="nil"/>
              <w:right w:val="single" w:sz="4" w:space="0" w:color="auto"/>
            </w:tcBorders>
            <w:shd w:val="clear" w:color="auto" w:fill="auto"/>
            <w:hideMark/>
          </w:tcPr>
          <w:p w14:paraId="2BA1DD1D" w14:textId="77777777" w:rsidR="001A441B" w:rsidRPr="001E7444" w:rsidRDefault="00C80B6E"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T2. л</w:t>
            </w:r>
            <w:r w:rsidR="001A441B" w:rsidRPr="001E7444">
              <w:rPr>
                <w:rFonts w:ascii="Times New Roman" w:eastAsia="Times New Roman" w:hAnsi="Times New Roman"/>
                <w:sz w:val="24"/>
                <w:szCs w:val="24"/>
                <w:lang w:eastAsia="ru-RU"/>
              </w:rPr>
              <w:t>огистикалық сектордағы ақпараттық технологиялар мен инновациялардың артта қалуы (0,1)</w:t>
            </w:r>
          </w:p>
        </w:tc>
      </w:tr>
      <w:tr w:rsidR="00FA1DF1" w:rsidRPr="001E7444" w14:paraId="72EFB322" w14:textId="77777777" w:rsidTr="00745BC2">
        <w:trPr>
          <w:trHeight w:val="563"/>
        </w:trPr>
        <w:tc>
          <w:tcPr>
            <w:tcW w:w="4475" w:type="dxa"/>
            <w:tcBorders>
              <w:top w:val="nil"/>
              <w:left w:val="single" w:sz="4" w:space="0" w:color="auto"/>
              <w:right w:val="single" w:sz="4" w:space="0" w:color="auto"/>
            </w:tcBorders>
            <w:shd w:val="clear" w:color="auto" w:fill="auto"/>
            <w:hideMark/>
          </w:tcPr>
          <w:p w14:paraId="1EDE5366"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O3. Сыртқы сауданы дамыту үшін экономикалық интеграция (ЕАЭО, ДСҰ және т.б.) (0,83)</w:t>
            </w:r>
          </w:p>
          <w:p w14:paraId="52323FB4"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O4. логистикалық инфрақұрылымды дамыту үшін жаңа өндірістерді дамыту (0,91)</w:t>
            </w:r>
          </w:p>
          <w:p w14:paraId="6CC2B973"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O5. логистикалық жүйені цифрландыру (0,2)</w:t>
            </w:r>
          </w:p>
          <w:p w14:paraId="0551618C"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O6. тұтас логистикалық процестің тиім ділігі мен сапасын жақсарту жөніндегі тұжырымдаманы әзірлеу (0,03)</w:t>
            </w:r>
          </w:p>
          <w:p w14:paraId="1E17F993"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O7. сыртқы сауда және логистикалық орталықтарды құру және дамыту (0,08)</w:t>
            </w:r>
          </w:p>
          <w:p w14:paraId="18CE3B58" w14:textId="77777777" w:rsidR="00FA1DF1" w:rsidRPr="001E7444" w:rsidRDefault="00FA1DF1" w:rsidP="00B256C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O8. аймақтың экономикалық өсуі және тұрғындардың табыстары (0,4)</w:t>
            </w:r>
          </w:p>
        </w:tc>
        <w:tc>
          <w:tcPr>
            <w:tcW w:w="5114" w:type="dxa"/>
            <w:tcBorders>
              <w:top w:val="nil"/>
              <w:left w:val="nil"/>
              <w:right w:val="single" w:sz="4" w:space="0" w:color="auto"/>
            </w:tcBorders>
            <w:shd w:val="clear" w:color="auto" w:fill="auto"/>
            <w:hideMark/>
          </w:tcPr>
          <w:p w14:paraId="3AC768A0" w14:textId="77777777" w:rsidR="00FA1DF1" w:rsidRPr="001E7444" w:rsidRDefault="00FA1DF1" w:rsidP="0069701D">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T4. кедендік рәсімдеу халықаралық стандарттарға сәйкес келмейді (0,06)</w:t>
            </w:r>
          </w:p>
          <w:p w14:paraId="0F058ACF" w14:textId="77777777" w:rsidR="00FA1DF1" w:rsidRPr="001E7444" w:rsidRDefault="00FA1DF1" w:rsidP="0069701D">
            <w:pPr>
              <w:rPr>
                <w:rFonts w:ascii="Times New Roman" w:eastAsia="Times New Roman" w:hAnsi="Times New Roman"/>
                <w:sz w:val="24"/>
                <w:szCs w:val="24"/>
                <w:lang w:eastAsia="ru-RU"/>
              </w:rPr>
            </w:pPr>
          </w:p>
          <w:p w14:paraId="62AAE204" w14:textId="77777777" w:rsidR="00FA1DF1" w:rsidRPr="001E7444" w:rsidRDefault="00FA1DF1" w:rsidP="0069701D">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T5. экономикалық дағдарыстың жаңа толқыны (0,6)</w:t>
            </w:r>
          </w:p>
          <w:p w14:paraId="50ADA3D8" w14:textId="77777777" w:rsidR="00FA1DF1" w:rsidRPr="001E7444" w:rsidRDefault="00FA1DF1" w:rsidP="0069701D">
            <w:pPr>
              <w:rPr>
                <w:rFonts w:ascii="Times New Roman" w:eastAsia="Times New Roman" w:hAnsi="Times New Roman"/>
                <w:sz w:val="24"/>
                <w:szCs w:val="24"/>
                <w:lang w:eastAsia="ru-RU"/>
              </w:rPr>
            </w:pPr>
          </w:p>
          <w:p w14:paraId="307380FE" w14:textId="77777777" w:rsidR="00FA1DF1" w:rsidRPr="001E7444" w:rsidRDefault="00FA1DF1" w:rsidP="0069701D">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T6. ЛЖ-дегі қауіпсіздіктің төмен деңгейі (0,3)</w:t>
            </w:r>
          </w:p>
          <w:p w14:paraId="5A285CD9" w14:textId="77777777" w:rsidR="00FA1DF1" w:rsidRPr="001E7444" w:rsidRDefault="00FA1DF1" w:rsidP="0069701D">
            <w:pPr>
              <w:rPr>
                <w:rFonts w:ascii="Times New Roman" w:eastAsia="Times New Roman" w:hAnsi="Times New Roman"/>
                <w:sz w:val="24"/>
                <w:szCs w:val="24"/>
                <w:lang w:eastAsia="ru-RU"/>
              </w:rPr>
            </w:pPr>
          </w:p>
          <w:p w14:paraId="597EE319" w14:textId="77777777" w:rsidR="00FA1DF1" w:rsidRPr="001E7444" w:rsidRDefault="00FA1DF1" w:rsidP="0069701D">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T7. жоғары пайыздық мөлшерлеме және ло гистикаға инвестицияның жетіспеушілігі (0,8)</w:t>
            </w:r>
          </w:p>
          <w:p w14:paraId="73DB0FFE" w14:textId="77777777" w:rsidR="00FA1DF1" w:rsidRPr="001E7444" w:rsidRDefault="00FA1DF1" w:rsidP="0069701D">
            <w:pPr>
              <w:rPr>
                <w:rFonts w:ascii="Times New Roman" w:eastAsia="Times New Roman" w:hAnsi="Times New Roman"/>
                <w:sz w:val="24"/>
                <w:szCs w:val="24"/>
                <w:lang w:eastAsia="ru-RU"/>
              </w:rPr>
            </w:pPr>
          </w:p>
          <w:p w14:paraId="36018247" w14:textId="77777777" w:rsidR="00FA1DF1" w:rsidRPr="001E7444" w:rsidRDefault="00FA1DF1" w:rsidP="0069701D">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Т8. көлік әлеуетіне қатысты платформалар мен вагондардың жеткіліксіз саны (0,2)</w:t>
            </w:r>
          </w:p>
        </w:tc>
      </w:tr>
      <w:tr w:rsidR="00FA1DF1" w:rsidRPr="001E7444" w14:paraId="61FB83C7" w14:textId="77777777" w:rsidTr="00C67842">
        <w:trPr>
          <w:trHeight w:val="281"/>
        </w:trPr>
        <w:tc>
          <w:tcPr>
            <w:tcW w:w="9589" w:type="dxa"/>
            <w:gridSpan w:val="2"/>
            <w:tcBorders>
              <w:top w:val="single" w:sz="4" w:space="0" w:color="auto"/>
              <w:left w:val="single" w:sz="4" w:space="0" w:color="auto"/>
              <w:bottom w:val="single" w:sz="4" w:space="0" w:color="auto"/>
              <w:right w:val="single" w:sz="4" w:space="0" w:color="auto"/>
            </w:tcBorders>
            <w:shd w:val="clear" w:color="auto" w:fill="auto"/>
            <w:noWrap/>
          </w:tcPr>
          <w:p w14:paraId="70B81B48" w14:textId="77777777" w:rsidR="00FA1DF1" w:rsidRPr="001E7444" w:rsidRDefault="00FA1DF1" w:rsidP="00C67842">
            <w:pPr>
              <w:ind w:firstLine="573"/>
              <w:rPr>
                <w:rFonts w:ascii="Times New Roman" w:eastAsia="Times New Roman" w:hAnsi="Times New Roman"/>
                <w:sz w:val="24"/>
                <w:szCs w:val="24"/>
                <w:lang w:eastAsia="ru-RU"/>
              </w:rPr>
            </w:pPr>
            <w:r w:rsidRPr="001E7444">
              <w:rPr>
                <w:rFonts w:ascii="Times New Roman" w:hAnsi="Times New Roman"/>
                <w:bCs/>
                <w:sz w:val="24"/>
                <w:szCs w:val="24"/>
              </w:rPr>
              <w:t>Ескерту – Автор құрастырған</w:t>
            </w:r>
          </w:p>
        </w:tc>
      </w:tr>
    </w:tbl>
    <w:p w14:paraId="08FB556B" w14:textId="77777777" w:rsidR="004E5261" w:rsidRPr="001E7444" w:rsidRDefault="004E5261" w:rsidP="00B256C5">
      <w:pPr>
        <w:ind w:firstLine="708"/>
        <w:rPr>
          <w:rFonts w:ascii="Times New Roman" w:hAnsi="Times New Roman"/>
          <w:sz w:val="28"/>
          <w:szCs w:val="28"/>
        </w:rPr>
      </w:pPr>
    </w:p>
    <w:p w14:paraId="2D08A178" w14:textId="77777777" w:rsidR="008F754D" w:rsidRPr="001E7444" w:rsidRDefault="008F754D" w:rsidP="008F754D">
      <w:pPr>
        <w:ind w:firstLine="708"/>
        <w:rPr>
          <w:rFonts w:ascii="Times New Roman" w:hAnsi="Times New Roman"/>
          <w:sz w:val="28"/>
          <w:szCs w:val="28"/>
        </w:rPr>
      </w:pPr>
      <w:r w:rsidRPr="001E7444">
        <w:rPr>
          <w:rFonts w:ascii="Times New Roman" w:hAnsi="Times New Roman"/>
          <w:sz w:val="28"/>
          <w:szCs w:val="28"/>
        </w:rPr>
        <w:t>Әрі қарай, SWOT талдауы негізінде матрицаны бірнеше шешімі бар әрекет етуші стратегиялармен жасауға болады:</w:t>
      </w:r>
    </w:p>
    <w:p w14:paraId="3F2749E4" w14:textId="77777777" w:rsidR="008F754D" w:rsidRPr="001E7444" w:rsidRDefault="008F754D" w:rsidP="008F754D">
      <w:pPr>
        <w:pStyle w:val="a4"/>
        <w:numPr>
          <w:ilvl w:val="0"/>
          <w:numId w:val="15"/>
        </w:numPr>
        <w:tabs>
          <w:tab w:val="left" w:pos="993"/>
        </w:tabs>
        <w:ind w:left="0" w:firstLine="708"/>
        <w:rPr>
          <w:rFonts w:ascii="Times New Roman" w:hAnsi="Times New Roman"/>
          <w:sz w:val="28"/>
          <w:szCs w:val="28"/>
        </w:rPr>
      </w:pPr>
      <w:r w:rsidRPr="001E7444">
        <w:rPr>
          <w:rFonts w:ascii="Times New Roman" w:hAnsi="Times New Roman"/>
          <w:sz w:val="28"/>
          <w:szCs w:val="28"/>
        </w:rPr>
        <w:t>SO (Мықтылықтар-Мүмкіндіктер) – maxi-maxi стратегиясы: мүмкіндіктерді кеңейту үшін күшті қолданылатын стратегия.</w:t>
      </w:r>
    </w:p>
    <w:p w14:paraId="614A8CBD" w14:textId="77777777" w:rsidR="008F754D" w:rsidRPr="001E7444" w:rsidRDefault="008F754D" w:rsidP="008F754D">
      <w:pPr>
        <w:pStyle w:val="a4"/>
        <w:numPr>
          <w:ilvl w:val="0"/>
          <w:numId w:val="15"/>
        </w:numPr>
        <w:tabs>
          <w:tab w:val="left" w:pos="993"/>
        </w:tabs>
        <w:ind w:left="0" w:firstLine="708"/>
        <w:rPr>
          <w:rFonts w:ascii="Times New Roman" w:hAnsi="Times New Roman"/>
          <w:sz w:val="28"/>
          <w:szCs w:val="28"/>
        </w:rPr>
      </w:pPr>
      <w:r w:rsidRPr="001E7444">
        <w:rPr>
          <w:rFonts w:ascii="Times New Roman" w:hAnsi="Times New Roman"/>
          <w:sz w:val="28"/>
          <w:szCs w:val="28"/>
        </w:rPr>
        <w:t>ST (Күшті-Қатерлер) - мини-мини стратегия: қатерлерді азайту үшін күшті қолданылатын стратегия.</w:t>
      </w:r>
    </w:p>
    <w:p w14:paraId="0406117F" w14:textId="77777777" w:rsidR="008F754D" w:rsidRPr="001E7444" w:rsidRDefault="008F754D" w:rsidP="008F754D">
      <w:pPr>
        <w:pStyle w:val="a4"/>
        <w:numPr>
          <w:ilvl w:val="0"/>
          <w:numId w:val="15"/>
        </w:numPr>
        <w:tabs>
          <w:tab w:val="left" w:pos="993"/>
        </w:tabs>
        <w:ind w:left="0" w:firstLine="708"/>
        <w:rPr>
          <w:rFonts w:ascii="Times New Roman" w:hAnsi="Times New Roman"/>
          <w:sz w:val="28"/>
          <w:szCs w:val="28"/>
        </w:rPr>
      </w:pPr>
      <w:r w:rsidRPr="001E7444">
        <w:rPr>
          <w:rFonts w:ascii="Times New Roman" w:hAnsi="Times New Roman"/>
          <w:sz w:val="28"/>
          <w:szCs w:val="28"/>
        </w:rPr>
        <w:t>WO (Әлсіздіктер-Мүмкіндіктер) – мини-макси стратегиясы: мүмкіндіктерді пайдалана отырып, әлсіздіктерді азайтуға мүмкіндік беретін стратегия.</w:t>
      </w:r>
    </w:p>
    <w:p w14:paraId="77D9D8A6" w14:textId="77777777" w:rsidR="008F754D" w:rsidRPr="001E7444" w:rsidRDefault="008F754D" w:rsidP="008F754D">
      <w:pPr>
        <w:pStyle w:val="a4"/>
        <w:numPr>
          <w:ilvl w:val="0"/>
          <w:numId w:val="15"/>
        </w:numPr>
        <w:tabs>
          <w:tab w:val="left" w:pos="993"/>
        </w:tabs>
        <w:ind w:left="0" w:firstLine="708"/>
        <w:rPr>
          <w:rFonts w:ascii="Times New Roman" w:hAnsi="Times New Roman"/>
          <w:sz w:val="28"/>
          <w:szCs w:val="28"/>
        </w:rPr>
      </w:pPr>
      <w:r w:rsidRPr="001E7444">
        <w:rPr>
          <w:rFonts w:ascii="Times New Roman" w:hAnsi="Times New Roman"/>
          <w:sz w:val="28"/>
          <w:szCs w:val="28"/>
        </w:rPr>
        <w:t xml:space="preserve">WT (әлсіздіктер-қауіптер) – мини-мини стратегия: әлсіздіктерді азайтуға және қауіп-қатерлерден аулақ болуға мүмкіндік беретін стратегия </w:t>
      </w:r>
      <w:r w:rsidRPr="001E7444">
        <w:rPr>
          <w:rFonts w:ascii="Times New Roman" w:hAnsi="Times New Roman"/>
          <w:sz w:val="28"/>
          <w:szCs w:val="28"/>
        </w:rPr>
        <w:fldChar w:fldCharType="begin" w:fldLock="1"/>
      </w:r>
      <w:r w:rsidRPr="001E7444">
        <w:rPr>
          <w:rFonts w:ascii="Times New Roman" w:hAnsi="Times New Roman"/>
          <w:sz w:val="28"/>
          <w:szCs w:val="28"/>
        </w:rPr>
        <w:instrText>ADDIN CSL_CITATION {"citationItems":[{"id":"ITEM-1","itemData":{"DOI":"10.1007/978-3-319-78295-9_2","ISSN":"21984190","abstract":"The chapter deals with freight transport between Europe and Asia, supporting intercontinental exchange of goods. So first the impact of Eurasian trade on transport and logistics branch is presented. The analysis is focused on position of European Union in global trade, especially with China and its influence on the increase of services for logistics operators. In another part of the chapter analysis of transport corridors between Europe and Asia are presented. Then, the paper focuses on future development of Eurasian transport corridors. The research objective of this chapter was to prepare strategic analysis of future transport development in Eurasian region. Eurasian transport network SWOT analysis is shown and scenario building based on STEEPLE environmental analysis. The purpose of the scenario analysis was to acquire knowledge in order to rationalize future decisions in strategy building for the investments and research connected with the topic.","author":[{"dropping-particle":"","family":"Sładkowski","given":"Aleksander","non-dropping-particle":"","parse-names":false,"suffix":""},{"dropping-particle":"","family":"Cieśla","given":"Maria","non-dropping-particle":"","parse-names":false,"suffix":""}],"container-title":"Studies in Systems, Decision and Control","id":"ITEM-1","issued":{"date-parts":[["2018"]]},"page":"71-119","publisher":"Springer International Publishing","title":"Analysis and development perspective scenarios of transport corridors supporting eurasian trade","type":"chapter","volume":"155"},"uris":["http://www.mendeley.com/documents/?uuid=cf8be5c2-37a5-3b68-9e5a-8ad83911ff58"]}],"mendeley":{"formattedCitation":"[120]","plainTextFormattedCitation":"[120]","previouslyFormattedCitation":"[119]"},"properties":{"noteIndex":0},"schema":"https://github.com/citation-style-language/schema/raw/master/csl-citation.json"}</w:instrText>
      </w:r>
      <w:r w:rsidRPr="001E7444">
        <w:rPr>
          <w:rFonts w:ascii="Times New Roman" w:hAnsi="Times New Roman"/>
          <w:sz w:val="28"/>
          <w:szCs w:val="28"/>
        </w:rPr>
        <w:fldChar w:fldCharType="separate"/>
      </w:r>
      <w:r w:rsidRPr="001E7444">
        <w:rPr>
          <w:rFonts w:ascii="Times New Roman" w:hAnsi="Times New Roman"/>
          <w:noProof/>
          <w:sz w:val="28"/>
          <w:szCs w:val="28"/>
        </w:rPr>
        <w:t>[120]</w:t>
      </w:r>
      <w:r w:rsidRPr="001E7444">
        <w:rPr>
          <w:rFonts w:ascii="Times New Roman" w:hAnsi="Times New Roman"/>
          <w:sz w:val="28"/>
          <w:szCs w:val="28"/>
        </w:rPr>
        <w:fldChar w:fldCharType="end"/>
      </w:r>
      <w:r w:rsidRPr="001E7444">
        <w:rPr>
          <w:rFonts w:ascii="Times New Roman" w:hAnsi="Times New Roman"/>
          <w:sz w:val="28"/>
          <w:szCs w:val="28"/>
        </w:rPr>
        <w:t>.</w:t>
      </w:r>
    </w:p>
    <w:p w14:paraId="7B595C40" w14:textId="77777777" w:rsidR="008F754D" w:rsidRPr="001E7444" w:rsidRDefault="008F754D" w:rsidP="008F754D">
      <w:pPr>
        <w:ind w:firstLine="708"/>
        <w:rPr>
          <w:rFonts w:ascii="Times New Roman" w:hAnsi="Times New Roman"/>
          <w:sz w:val="28"/>
          <w:szCs w:val="28"/>
        </w:rPr>
      </w:pPr>
      <w:r w:rsidRPr="001E7444">
        <w:rPr>
          <w:rFonts w:ascii="Times New Roman" w:hAnsi="Times New Roman"/>
          <w:sz w:val="28"/>
          <w:szCs w:val="28"/>
        </w:rPr>
        <w:t>SO (Мықтылықтар-Мүмкіндіктер) – maxi-maxi стратегиясына келесілер жатады:</w:t>
      </w:r>
    </w:p>
    <w:p w14:paraId="2E34FE82"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hAnsi="Times New Roman"/>
          <w:sz w:val="28"/>
          <w:szCs w:val="28"/>
        </w:rPr>
        <w:t>1. (</w:t>
      </w:r>
      <w:r w:rsidRPr="001E7444">
        <w:rPr>
          <w:rFonts w:ascii="Times New Roman" w:eastAsia="Times New Roman" w:hAnsi="Times New Roman"/>
          <w:sz w:val="28"/>
          <w:szCs w:val="28"/>
          <w:lang w:eastAsia="ru-RU"/>
        </w:rPr>
        <w:t xml:space="preserve">S1, O2, O7) Логистика және көлік саласындағы халықаралық жобаларға қатысу, </w:t>
      </w:r>
      <w:r w:rsidR="000B6B04" w:rsidRPr="001E7444">
        <w:rPr>
          <w:rFonts w:ascii="Times New Roman" w:eastAsia="Times New Roman" w:hAnsi="Times New Roman"/>
          <w:sz w:val="28"/>
          <w:szCs w:val="28"/>
          <w:lang w:eastAsia="ru-RU"/>
        </w:rPr>
        <w:t>Халықаралық көлік дәлізін (ХКД)</w:t>
      </w:r>
      <w:r w:rsidRPr="001E7444">
        <w:rPr>
          <w:rFonts w:ascii="Times New Roman" w:eastAsia="Times New Roman" w:hAnsi="Times New Roman"/>
          <w:sz w:val="28"/>
          <w:szCs w:val="28"/>
          <w:lang w:eastAsia="ru-RU"/>
        </w:rPr>
        <w:t xml:space="preserve"> Қазақстан аумағы арқылы өткізу арқылы Еуропа, Орталық Азия, Түркия, Үндістан және Парсы шығанағы мен Қытай елдерінің ортасында орналасқан үлкен транзиттік әлеуетті жоғарлату және сыртқы сауда және логистикалық орталықтарды құру және дамыту.</w:t>
      </w:r>
    </w:p>
    <w:p w14:paraId="4214936C"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lastRenderedPageBreak/>
        <w:t>2. (S2, O4) Үлкен шикізаттық базаны (минерал, шикі мұнай мен көмір, табиғи газ) оңтайлы пайдалану арқылы логистикалық инфрақұрылымды дамыту үшін жаңа өндірістерді дамыту.</w:t>
      </w:r>
    </w:p>
    <w:p w14:paraId="2A687A0A"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3. (S8, O3) Көліктік-логистикалық сектордағы сауданың үлкен көлеміне сұранысты арттыру арқылы сыртқы сауданы дамыту үшін экон</w:t>
      </w:r>
      <w:r w:rsidR="00C70259" w:rsidRPr="001E7444">
        <w:rPr>
          <w:rFonts w:ascii="Times New Roman" w:eastAsia="Times New Roman" w:hAnsi="Times New Roman"/>
          <w:sz w:val="28"/>
          <w:szCs w:val="28"/>
          <w:lang w:eastAsia="ru-RU"/>
        </w:rPr>
        <w:t>омикалық интеграцияландыру (ЕАЭО</w:t>
      </w:r>
      <w:r w:rsidRPr="001E7444">
        <w:rPr>
          <w:rFonts w:ascii="Times New Roman" w:eastAsia="Times New Roman" w:hAnsi="Times New Roman"/>
          <w:sz w:val="28"/>
          <w:szCs w:val="28"/>
          <w:lang w:eastAsia="ru-RU"/>
        </w:rPr>
        <w:t>, ДСҰ және т.б.).</w:t>
      </w:r>
    </w:p>
    <w:p w14:paraId="051EA961"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4. (S10, O8) Логистика саласын дамытуды ұлттық және басқа үкіметтердің қаржыландыруы арқылы аймақтың экономикалық өсуі және тұрғындардың табыстарын ұлғайту.</w:t>
      </w:r>
    </w:p>
    <w:p w14:paraId="04549641"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 xml:space="preserve">5. (S3, S4, O5) Логистикалық жүйені цифрландыру арқылы логистикалық қызметтерге ұтымды және үнемді тарифтерін ойластыру, нарықтық экономика жағдайында шағын және орта кәсіпкерлердің икемді және жедел дамыту. </w:t>
      </w:r>
    </w:p>
    <w:p w14:paraId="3C14EEF1" w14:textId="77777777" w:rsidR="008F754D" w:rsidRPr="001E7444" w:rsidRDefault="008F754D" w:rsidP="008F754D">
      <w:pPr>
        <w:ind w:firstLine="708"/>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6. (S5,</w:t>
      </w:r>
      <w:r w:rsidRPr="001E7444">
        <w:rPr>
          <w:rFonts w:ascii="Times New Roman" w:hAnsi="Times New Roman"/>
        </w:rPr>
        <w:t xml:space="preserve"> </w:t>
      </w:r>
      <w:r w:rsidRPr="001E7444">
        <w:rPr>
          <w:rFonts w:ascii="Times New Roman" w:eastAsia="Times New Roman" w:hAnsi="Times New Roman"/>
          <w:sz w:val="28"/>
          <w:szCs w:val="28"/>
          <w:lang w:eastAsia="ru-RU"/>
        </w:rPr>
        <w:t xml:space="preserve">O1, S6) Логистика саласындағы мемлекеттік бағдарламаларды немесе даму стратегияларын қабылдау арқылы логистика саласын дамытуға жауапты бірыңғай үйлестіруші орган құру, әрі логистикалық секторды қолдаудың мемлекеттік құралдарын анықтау. </w:t>
      </w:r>
    </w:p>
    <w:p w14:paraId="0A1F574A" w14:textId="77777777" w:rsidR="00A7759D" w:rsidRPr="001E7444" w:rsidRDefault="00A7759D" w:rsidP="00C67842">
      <w:pPr>
        <w:tabs>
          <w:tab w:val="left" w:pos="993"/>
        </w:tabs>
        <w:ind w:firstLine="709"/>
        <w:rPr>
          <w:rFonts w:ascii="Times New Roman" w:hAnsi="Times New Roman"/>
          <w:sz w:val="28"/>
          <w:szCs w:val="28"/>
        </w:rPr>
      </w:pPr>
      <w:r w:rsidRPr="001E7444">
        <w:rPr>
          <w:rFonts w:ascii="Times New Roman" w:hAnsi="Times New Roman"/>
          <w:sz w:val="28"/>
          <w:szCs w:val="28"/>
        </w:rPr>
        <w:t>ST (Күшті-Қатерлер) - мини-мини стратегиясына келесілер жатады:</w:t>
      </w:r>
    </w:p>
    <w:p w14:paraId="6F646D26" w14:textId="77777777" w:rsidR="00EB5CF1"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1</w:t>
      </w:r>
      <w:r w:rsidR="008F754D" w:rsidRPr="001E7444">
        <w:rPr>
          <w:rFonts w:ascii="Times New Roman" w:hAnsi="Times New Roman"/>
          <w:sz w:val="28"/>
          <w:szCs w:val="28"/>
        </w:rPr>
        <w:t>.</w:t>
      </w:r>
      <w:r w:rsidR="00A7759D" w:rsidRPr="001E7444">
        <w:rPr>
          <w:rFonts w:ascii="Times New Roman" w:hAnsi="Times New Roman"/>
          <w:sz w:val="28"/>
          <w:szCs w:val="28"/>
        </w:rPr>
        <w:t xml:space="preserve"> </w:t>
      </w:r>
      <w:r w:rsidR="00EB5CF1" w:rsidRPr="001E7444">
        <w:rPr>
          <w:rFonts w:ascii="Times New Roman" w:hAnsi="Times New Roman"/>
          <w:sz w:val="28"/>
          <w:szCs w:val="28"/>
        </w:rPr>
        <w:t>(S5, S6, T1) Логистика саласын дамытуға жауапты бірыңғай үйлестіруші органды қадағалау және логистикалық секторды қолдаудың мемлекеттік құралдарын қолдану арқылы Сыбайлас жемқорлықтың жоғары деңгейін азайту</w:t>
      </w:r>
      <w:r w:rsidR="008F754D" w:rsidRPr="001E7444">
        <w:rPr>
          <w:rFonts w:ascii="Times New Roman" w:hAnsi="Times New Roman"/>
          <w:sz w:val="28"/>
          <w:szCs w:val="28"/>
        </w:rPr>
        <w:t>.</w:t>
      </w:r>
    </w:p>
    <w:p w14:paraId="7ABC3EA4" w14:textId="77777777" w:rsidR="00A7759D"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2</w:t>
      </w:r>
      <w:r w:rsidR="008F754D" w:rsidRPr="001E7444">
        <w:rPr>
          <w:rFonts w:ascii="Times New Roman" w:hAnsi="Times New Roman"/>
          <w:sz w:val="28"/>
          <w:szCs w:val="28"/>
        </w:rPr>
        <w:t>.</w:t>
      </w:r>
      <w:r w:rsidR="00EB5CF1" w:rsidRPr="001E7444">
        <w:rPr>
          <w:rFonts w:ascii="Times New Roman" w:hAnsi="Times New Roman"/>
          <w:sz w:val="28"/>
          <w:szCs w:val="28"/>
        </w:rPr>
        <w:t xml:space="preserve"> </w:t>
      </w:r>
      <w:r w:rsidR="00D1548D" w:rsidRPr="001E7444">
        <w:rPr>
          <w:rFonts w:ascii="Times New Roman" w:hAnsi="Times New Roman"/>
          <w:sz w:val="28"/>
          <w:szCs w:val="28"/>
        </w:rPr>
        <w:t xml:space="preserve">(T6, S1) ЛЖ-дегі қауіпсіздіктің төмен деңгейін жоғарылата отырып, </w:t>
      </w:r>
      <w:r w:rsidR="00A7759D" w:rsidRPr="001E7444">
        <w:rPr>
          <w:rFonts w:ascii="Times New Roman" w:hAnsi="Times New Roman"/>
          <w:sz w:val="28"/>
          <w:szCs w:val="28"/>
        </w:rPr>
        <w:t>Еуропа, Орталық Азия, Түркия, Үндістан және Парсы шығанағы мен Қытай елдерінің ортасында орналасқан үлкен транзиттік әлеуеті</w:t>
      </w:r>
      <w:r w:rsidR="00D1548D" w:rsidRPr="001E7444">
        <w:rPr>
          <w:rFonts w:ascii="Times New Roman" w:hAnsi="Times New Roman"/>
          <w:sz w:val="28"/>
          <w:szCs w:val="28"/>
        </w:rPr>
        <w:t>н күшейту</w:t>
      </w:r>
      <w:r w:rsidR="008F754D" w:rsidRPr="001E7444">
        <w:rPr>
          <w:rFonts w:ascii="Times New Roman" w:hAnsi="Times New Roman"/>
          <w:sz w:val="28"/>
          <w:szCs w:val="28"/>
        </w:rPr>
        <w:t>.</w:t>
      </w:r>
    </w:p>
    <w:p w14:paraId="22BC12E4" w14:textId="77777777" w:rsidR="00A7759D"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3</w:t>
      </w:r>
      <w:r w:rsidR="008F754D" w:rsidRPr="001E7444">
        <w:rPr>
          <w:rFonts w:ascii="Times New Roman" w:hAnsi="Times New Roman"/>
          <w:sz w:val="28"/>
          <w:szCs w:val="28"/>
        </w:rPr>
        <w:t>.</w:t>
      </w:r>
      <w:r w:rsidR="0088062A" w:rsidRPr="001E7444">
        <w:rPr>
          <w:rFonts w:ascii="Times New Roman" w:hAnsi="Times New Roman"/>
          <w:sz w:val="28"/>
          <w:szCs w:val="28"/>
        </w:rPr>
        <w:t xml:space="preserve"> (</w:t>
      </w:r>
      <w:r w:rsidR="00EB5CF1" w:rsidRPr="001E7444">
        <w:rPr>
          <w:rFonts w:ascii="Times New Roman" w:hAnsi="Times New Roman"/>
          <w:sz w:val="28"/>
          <w:szCs w:val="28"/>
        </w:rPr>
        <w:t>S10</w:t>
      </w:r>
      <w:r w:rsidR="0088062A" w:rsidRPr="001E7444">
        <w:rPr>
          <w:rFonts w:ascii="Times New Roman" w:hAnsi="Times New Roman"/>
          <w:sz w:val="28"/>
          <w:szCs w:val="28"/>
        </w:rPr>
        <w:t>, T7, Т8)</w:t>
      </w:r>
      <w:r w:rsidR="00EB5CF1" w:rsidRPr="001E7444">
        <w:rPr>
          <w:rFonts w:ascii="Times New Roman" w:hAnsi="Times New Roman"/>
          <w:sz w:val="28"/>
          <w:szCs w:val="28"/>
        </w:rPr>
        <w:t xml:space="preserve"> Логистика саласын дамытуды ұлттық және басқа үкіметтердің қаржыландыруы</w:t>
      </w:r>
      <w:r w:rsidR="0088062A" w:rsidRPr="001E7444">
        <w:rPr>
          <w:rFonts w:ascii="Times New Roman" w:hAnsi="Times New Roman"/>
          <w:sz w:val="28"/>
          <w:szCs w:val="28"/>
        </w:rPr>
        <w:t xml:space="preserve"> және жергілікті кәсіпорындарға банктік несиелендіру арқылы жоғары пайыздық мөлшерлеме және логистикаға инвестицияның жетіспеушілігін және к</w:t>
      </w:r>
      <w:r w:rsidR="00A7759D" w:rsidRPr="001E7444">
        <w:rPr>
          <w:rFonts w:ascii="Times New Roman" w:hAnsi="Times New Roman"/>
          <w:sz w:val="28"/>
          <w:szCs w:val="28"/>
        </w:rPr>
        <w:t>өлік әлеуетіне қатысты платформалар мен ва</w:t>
      </w:r>
      <w:r w:rsidR="0088062A" w:rsidRPr="001E7444">
        <w:rPr>
          <w:rFonts w:ascii="Times New Roman" w:hAnsi="Times New Roman"/>
          <w:sz w:val="28"/>
          <w:szCs w:val="28"/>
        </w:rPr>
        <w:t>гондардың жеткіліксіз санын толтыру</w:t>
      </w:r>
      <w:r w:rsidR="008F754D" w:rsidRPr="001E7444">
        <w:rPr>
          <w:rFonts w:ascii="Times New Roman" w:hAnsi="Times New Roman"/>
          <w:sz w:val="28"/>
          <w:szCs w:val="28"/>
        </w:rPr>
        <w:t>.</w:t>
      </w:r>
    </w:p>
    <w:p w14:paraId="242D6B4E" w14:textId="77777777" w:rsidR="00A7759D" w:rsidRPr="001E7444" w:rsidRDefault="00C67842" w:rsidP="00C67842">
      <w:pPr>
        <w:tabs>
          <w:tab w:val="left" w:pos="993"/>
        </w:tabs>
        <w:ind w:firstLine="709"/>
        <w:rPr>
          <w:rFonts w:ascii="Times New Roman" w:hAnsi="Times New Roman"/>
          <w:sz w:val="28"/>
          <w:szCs w:val="28"/>
        </w:rPr>
      </w:pPr>
      <w:r w:rsidRPr="001E7444">
        <w:rPr>
          <w:rFonts w:ascii="Times New Roman" w:eastAsia="Times New Roman" w:hAnsi="Times New Roman"/>
          <w:sz w:val="28"/>
          <w:szCs w:val="28"/>
          <w:lang w:eastAsia="ru-RU"/>
        </w:rPr>
        <w:t>4</w:t>
      </w:r>
      <w:r w:rsidR="008F754D" w:rsidRPr="001E7444">
        <w:rPr>
          <w:rFonts w:ascii="Times New Roman" w:eastAsia="Times New Roman" w:hAnsi="Times New Roman"/>
          <w:sz w:val="28"/>
          <w:szCs w:val="28"/>
          <w:lang w:eastAsia="ru-RU"/>
        </w:rPr>
        <w:t>.</w:t>
      </w:r>
      <w:r w:rsidR="0088062A" w:rsidRPr="001E7444">
        <w:rPr>
          <w:rFonts w:ascii="Times New Roman" w:eastAsia="Times New Roman" w:hAnsi="Times New Roman"/>
          <w:sz w:val="28"/>
          <w:szCs w:val="28"/>
          <w:lang w:eastAsia="ru-RU"/>
        </w:rPr>
        <w:t xml:space="preserve"> (</w:t>
      </w:r>
      <w:r w:rsidR="00A7759D" w:rsidRPr="001E7444">
        <w:rPr>
          <w:rFonts w:ascii="Times New Roman" w:hAnsi="Times New Roman"/>
          <w:sz w:val="28"/>
          <w:szCs w:val="28"/>
        </w:rPr>
        <w:t>S3</w:t>
      </w:r>
      <w:r w:rsidR="0088062A" w:rsidRPr="001E7444">
        <w:rPr>
          <w:rFonts w:ascii="Times New Roman" w:hAnsi="Times New Roman"/>
          <w:sz w:val="28"/>
          <w:szCs w:val="28"/>
        </w:rPr>
        <w:t xml:space="preserve">, S4, </w:t>
      </w:r>
      <w:r w:rsidR="00C8622C" w:rsidRPr="001E7444">
        <w:rPr>
          <w:rFonts w:ascii="Times New Roman" w:hAnsi="Times New Roman"/>
          <w:sz w:val="28"/>
          <w:szCs w:val="28"/>
        </w:rPr>
        <w:t xml:space="preserve">T4) </w:t>
      </w:r>
      <w:r w:rsidR="00A7759D" w:rsidRPr="001E7444">
        <w:rPr>
          <w:rFonts w:ascii="Times New Roman" w:hAnsi="Times New Roman"/>
          <w:sz w:val="28"/>
          <w:szCs w:val="28"/>
        </w:rPr>
        <w:t>Логистикалық қызметт</w:t>
      </w:r>
      <w:r w:rsidR="00C8622C" w:rsidRPr="001E7444">
        <w:rPr>
          <w:rFonts w:ascii="Times New Roman" w:hAnsi="Times New Roman"/>
          <w:sz w:val="28"/>
          <w:szCs w:val="28"/>
        </w:rPr>
        <w:t>ерге ұтымды және үнемді тарифтерді қолдану арқылы, н</w:t>
      </w:r>
      <w:r w:rsidR="00A7759D" w:rsidRPr="001E7444">
        <w:rPr>
          <w:rFonts w:ascii="Times New Roman" w:hAnsi="Times New Roman"/>
          <w:sz w:val="28"/>
          <w:szCs w:val="28"/>
        </w:rPr>
        <w:t>арықтық экономика жағдайында шағын және орта кәсіпкерлердің икемді және жедел дамуы</w:t>
      </w:r>
      <w:r w:rsidR="00C8622C" w:rsidRPr="001E7444">
        <w:rPr>
          <w:rFonts w:ascii="Times New Roman" w:hAnsi="Times New Roman"/>
          <w:sz w:val="28"/>
          <w:szCs w:val="28"/>
        </w:rPr>
        <w:t>н қамтамасыз ету арқылы к</w:t>
      </w:r>
      <w:r w:rsidR="00EB5CF1" w:rsidRPr="001E7444">
        <w:rPr>
          <w:rFonts w:ascii="Times New Roman" w:hAnsi="Times New Roman"/>
          <w:sz w:val="28"/>
          <w:szCs w:val="28"/>
        </w:rPr>
        <w:t xml:space="preserve">едендік рәсімдеу халықаралық стандарттарға сәйкес </w:t>
      </w:r>
      <w:r w:rsidR="00C8622C" w:rsidRPr="001E7444">
        <w:rPr>
          <w:rFonts w:ascii="Times New Roman" w:hAnsi="Times New Roman"/>
          <w:sz w:val="28"/>
          <w:szCs w:val="28"/>
        </w:rPr>
        <w:t>келтіру</w:t>
      </w:r>
      <w:r w:rsidR="008F754D" w:rsidRPr="001E7444">
        <w:rPr>
          <w:rFonts w:ascii="Times New Roman" w:hAnsi="Times New Roman"/>
          <w:sz w:val="28"/>
          <w:szCs w:val="28"/>
        </w:rPr>
        <w:t>.</w:t>
      </w:r>
    </w:p>
    <w:p w14:paraId="7D7A44D5" w14:textId="66FC7D37" w:rsidR="00A7759D" w:rsidRPr="001E7444" w:rsidRDefault="00C67842" w:rsidP="00C67842">
      <w:pPr>
        <w:tabs>
          <w:tab w:val="left" w:pos="993"/>
        </w:tabs>
        <w:ind w:firstLine="709"/>
        <w:rPr>
          <w:rFonts w:ascii="Times New Roman" w:hAnsi="Times New Roman"/>
          <w:sz w:val="28"/>
          <w:szCs w:val="28"/>
        </w:rPr>
      </w:pPr>
      <w:r w:rsidRPr="001E7444">
        <w:rPr>
          <w:rFonts w:ascii="Times New Roman" w:eastAsia="Times New Roman" w:hAnsi="Times New Roman"/>
          <w:sz w:val="28"/>
          <w:szCs w:val="28"/>
          <w:lang w:eastAsia="ru-RU"/>
        </w:rPr>
        <w:t>5</w:t>
      </w:r>
      <w:r w:rsidR="008F754D" w:rsidRPr="001E7444">
        <w:rPr>
          <w:rFonts w:ascii="Times New Roman" w:eastAsia="Times New Roman" w:hAnsi="Times New Roman"/>
          <w:sz w:val="28"/>
          <w:szCs w:val="28"/>
          <w:lang w:eastAsia="ru-RU"/>
        </w:rPr>
        <w:t>.</w:t>
      </w:r>
      <w:r w:rsidR="00C8622C" w:rsidRPr="001E7444">
        <w:rPr>
          <w:rFonts w:ascii="Times New Roman" w:eastAsia="Times New Roman" w:hAnsi="Times New Roman"/>
          <w:sz w:val="28"/>
          <w:szCs w:val="28"/>
          <w:lang w:eastAsia="ru-RU"/>
        </w:rPr>
        <w:t xml:space="preserve"> (</w:t>
      </w:r>
      <w:r w:rsidR="00A7759D" w:rsidRPr="001E7444">
        <w:rPr>
          <w:rFonts w:ascii="Times New Roman" w:hAnsi="Times New Roman"/>
          <w:sz w:val="28"/>
          <w:szCs w:val="28"/>
        </w:rPr>
        <w:t>S7</w:t>
      </w:r>
      <w:r w:rsidR="00C8622C" w:rsidRPr="001E7444">
        <w:rPr>
          <w:rFonts w:ascii="Times New Roman" w:hAnsi="Times New Roman"/>
          <w:sz w:val="28"/>
          <w:szCs w:val="28"/>
        </w:rPr>
        <w:t>, S8, T3, T5)</w:t>
      </w:r>
      <w:r w:rsidR="00053494">
        <w:rPr>
          <w:rFonts w:ascii="Times New Roman" w:hAnsi="Times New Roman"/>
          <w:sz w:val="28"/>
          <w:szCs w:val="28"/>
        </w:rPr>
        <w:t xml:space="preserve"> </w:t>
      </w:r>
      <w:r w:rsidR="00C8622C" w:rsidRPr="001E7444">
        <w:rPr>
          <w:rFonts w:ascii="Times New Roman" w:hAnsi="Times New Roman"/>
          <w:sz w:val="28"/>
          <w:szCs w:val="28"/>
        </w:rPr>
        <w:t>Көліктік-логистикалық сектордағы сауданың үлкен көлеміне сұранысын арттыру арқылы т</w:t>
      </w:r>
      <w:r w:rsidR="00A7759D" w:rsidRPr="001E7444">
        <w:rPr>
          <w:rFonts w:ascii="Times New Roman" w:hAnsi="Times New Roman"/>
          <w:sz w:val="28"/>
          <w:szCs w:val="28"/>
        </w:rPr>
        <w:t xml:space="preserve">иісті біліктілігі бар </w:t>
      </w:r>
      <w:r w:rsidR="00C8622C" w:rsidRPr="001E7444">
        <w:rPr>
          <w:rFonts w:ascii="Times New Roman" w:hAnsi="Times New Roman"/>
          <w:sz w:val="28"/>
          <w:szCs w:val="28"/>
        </w:rPr>
        <w:t>жұмысшыларға сұраныс жоғарылығын қамтамасыз ете алу, әрі, пандемия</w:t>
      </w:r>
      <w:r w:rsidR="00C80B6E" w:rsidRPr="001E7444">
        <w:rPr>
          <w:rFonts w:ascii="Times New Roman" w:hAnsi="Times New Roman"/>
          <w:sz w:val="28"/>
          <w:szCs w:val="28"/>
        </w:rPr>
        <w:t xml:space="preserve"> салдарынан</w:t>
      </w:r>
      <w:r w:rsidR="00C8622C" w:rsidRPr="001E7444">
        <w:rPr>
          <w:rFonts w:ascii="Times New Roman" w:hAnsi="Times New Roman"/>
          <w:sz w:val="28"/>
          <w:szCs w:val="28"/>
        </w:rPr>
        <w:t xml:space="preserve"> болып жатқан е</w:t>
      </w:r>
      <w:r w:rsidR="00A7759D" w:rsidRPr="001E7444">
        <w:rPr>
          <w:rFonts w:ascii="Times New Roman" w:hAnsi="Times New Roman"/>
          <w:sz w:val="28"/>
          <w:szCs w:val="28"/>
        </w:rPr>
        <w:t xml:space="preserve">лдегі тұрақсыз макроэкономикалық жағдай </w:t>
      </w:r>
      <w:r w:rsidR="00C8622C" w:rsidRPr="001E7444">
        <w:rPr>
          <w:rFonts w:ascii="Times New Roman" w:hAnsi="Times New Roman"/>
          <w:sz w:val="28"/>
          <w:szCs w:val="28"/>
        </w:rPr>
        <w:t>мен</w:t>
      </w:r>
      <w:r w:rsidR="00A7759D" w:rsidRPr="001E7444">
        <w:rPr>
          <w:rFonts w:ascii="Times New Roman" w:hAnsi="Times New Roman"/>
          <w:sz w:val="28"/>
          <w:szCs w:val="28"/>
        </w:rPr>
        <w:t xml:space="preserve"> </w:t>
      </w:r>
      <w:r w:rsidR="009402C0" w:rsidRPr="001E7444">
        <w:rPr>
          <w:rFonts w:ascii="Times New Roman" w:hAnsi="Times New Roman"/>
          <w:sz w:val="28"/>
          <w:szCs w:val="28"/>
        </w:rPr>
        <w:t>э</w:t>
      </w:r>
      <w:r w:rsidR="00A7759D" w:rsidRPr="001E7444">
        <w:rPr>
          <w:rFonts w:ascii="Times New Roman" w:hAnsi="Times New Roman"/>
          <w:sz w:val="28"/>
          <w:szCs w:val="28"/>
        </w:rPr>
        <w:t>кономикалық</w:t>
      </w:r>
      <w:r w:rsidR="009402C0" w:rsidRPr="001E7444">
        <w:rPr>
          <w:rFonts w:ascii="Times New Roman" w:hAnsi="Times New Roman"/>
          <w:sz w:val="28"/>
          <w:szCs w:val="28"/>
        </w:rPr>
        <w:t xml:space="preserve"> дағдарыстың жаңа толқынын </w:t>
      </w:r>
      <w:r w:rsidR="00C8622C" w:rsidRPr="001E7444">
        <w:rPr>
          <w:rFonts w:ascii="Times New Roman" w:hAnsi="Times New Roman"/>
          <w:sz w:val="28"/>
          <w:szCs w:val="28"/>
        </w:rPr>
        <w:t>төмендету</w:t>
      </w:r>
      <w:r w:rsidR="008F754D" w:rsidRPr="001E7444">
        <w:rPr>
          <w:rFonts w:ascii="Times New Roman" w:hAnsi="Times New Roman"/>
          <w:sz w:val="28"/>
          <w:szCs w:val="28"/>
        </w:rPr>
        <w:t>.</w:t>
      </w:r>
    </w:p>
    <w:p w14:paraId="56AF93BE" w14:textId="77777777" w:rsidR="00A7759D" w:rsidRPr="001E7444" w:rsidRDefault="00C67842" w:rsidP="00C67842">
      <w:pPr>
        <w:tabs>
          <w:tab w:val="left" w:pos="993"/>
        </w:tabs>
        <w:ind w:firstLine="709"/>
        <w:rPr>
          <w:rFonts w:ascii="Times New Roman" w:hAnsi="Times New Roman"/>
          <w:sz w:val="28"/>
          <w:szCs w:val="28"/>
        </w:rPr>
      </w:pPr>
      <w:r w:rsidRPr="001E7444">
        <w:rPr>
          <w:rFonts w:ascii="Times New Roman" w:eastAsia="Times New Roman" w:hAnsi="Times New Roman"/>
          <w:sz w:val="28"/>
          <w:szCs w:val="28"/>
          <w:lang w:eastAsia="ru-RU"/>
        </w:rPr>
        <w:t>6</w:t>
      </w:r>
      <w:r w:rsidR="008F754D" w:rsidRPr="001E7444">
        <w:rPr>
          <w:rFonts w:ascii="Times New Roman" w:eastAsia="Times New Roman" w:hAnsi="Times New Roman"/>
          <w:sz w:val="28"/>
          <w:szCs w:val="28"/>
          <w:lang w:eastAsia="ru-RU"/>
        </w:rPr>
        <w:t>.</w:t>
      </w:r>
      <w:r w:rsidR="00C8622C" w:rsidRPr="001E7444">
        <w:rPr>
          <w:rFonts w:ascii="Times New Roman" w:eastAsia="Times New Roman" w:hAnsi="Times New Roman"/>
          <w:sz w:val="28"/>
          <w:szCs w:val="28"/>
          <w:lang w:eastAsia="ru-RU"/>
        </w:rPr>
        <w:t xml:space="preserve"> (</w:t>
      </w:r>
      <w:r w:rsidR="00A7759D" w:rsidRPr="001E7444">
        <w:rPr>
          <w:rFonts w:ascii="Times New Roman" w:hAnsi="Times New Roman"/>
          <w:sz w:val="28"/>
          <w:szCs w:val="28"/>
        </w:rPr>
        <w:t>S9</w:t>
      </w:r>
      <w:r w:rsidR="00C8622C" w:rsidRPr="001E7444">
        <w:rPr>
          <w:rFonts w:ascii="Times New Roman" w:hAnsi="Times New Roman"/>
          <w:sz w:val="28"/>
          <w:szCs w:val="28"/>
        </w:rPr>
        <w:t xml:space="preserve">, T2) </w:t>
      </w:r>
      <w:r w:rsidR="00A7759D" w:rsidRPr="001E7444">
        <w:rPr>
          <w:rFonts w:ascii="Times New Roman" w:hAnsi="Times New Roman"/>
          <w:sz w:val="28"/>
          <w:szCs w:val="28"/>
        </w:rPr>
        <w:t>Логистикалық саладағы зерттеулер</w:t>
      </w:r>
      <w:r w:rsidR="00C8622C" w:rsidRPr="001E7444">
        <w:rPr>
          <w:rFonts w:ascii="Times New Roman" w:hAnsi="Times New Roman"/>
          <w:sz w:val="28"/>
          <w:szCs w:val="28"/>
        </w:rPr>
        <w:t>ді дамыту үлкен потенциалын күшейту арқылы л</w:t>
      </w:r>
      <w:r w:rsidR="00A7759D" w:rsidRPr="001E7444">
        <w:rPr>
          <w:rFonts w:ascii="Times New Roman" w:hAnsi="Times New Roman"/>
          <w:sz w:val="28"/>
          <w:szCs w:val="28"/>
        </w:rPr>
        <w:t>огистикалық сектордағы ақпараттық технологиялар мен инновациялардың артта қалуы</w:t>
      </w:r>
      <w:r w:rsidR="00C8622C" w:rsidRPr="001E7444">
        <w:rPr>
          <w:rFonts w:ascii="Times New Roman" w:hAnsi="Times New Roman"/>
          <w:sz w:val="28"/>
          <w:szCs w:val="28"/>
        </w:rPr>
        <w:t>н азайту.</w:t>
      </w:r>
    </w:p>
    <w:p w14:paraId="28C3BD50" w14:textId="77777777" w:rsidR="00C8622C" w:rsidRPr="001E7444" w:rsidRDefault="00C8622C" w:rsidP="00C67842">
      <w:pPr>
        <w:tabs>
          <w:tab w:val="left" w:pos="993"/>
        </w:tabs>
        <w:ind w:firstLine="709"/>
        <w:rPr>
          <w:rFonts w:ascii="Times New Roman" w:hAnsi="Times New Roman"/>
          <w:sz w:val="28"/>
          <w:szCs w:val="28"/>
        </w:rPr>
      </w:pPr>
      <w:r w:rsidRPr="001E7444">
        <w:rPr>
          <w:rFonts w:ascii="Times New Roman" w:hAnsi="Times New Roman"/>
          <w:sz w:val="28"/>
          <w:szCs w:val="28"/>
        </w:rPr>
        <w:t>WO (Әлсіздіктер-Мүмкіндіктер) - мини-макси стратегиясына келесілер жатады:</w:t>
      </w:r>
    </w:p>
    <w:p w14:paraId="78425F01" w14:textId="1FCE9006" w:rsidR="000C7E6C"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1</w:t>
      </w:r>
      <w:r w:rsidR="008F754D" w:rsidRPr="001E7444">
        <w:rPr>
          <w:rFonts w:ascii="Times New Roman" w:hAnsi="Times New Roman"/>
          <w:sz w:val="28"/>
          <w:szCs w:val="28"/>
        </w:rPr>
        <w:t>.</w:t>
      </w:r>
      <w:r w:rsidR="003620E4" w:rsidRPr="001E7444">
        <w:rPr>
          <w:rFonts w:ascii="Times New Roman" w:hAnsi="Times New Roman"/>
          <w:sz w:val="28"/>
          <w:szCs w:val="28"/>
        </w:rPr>
        <w:t xml:space="preserve"> (</w:t>
      </w:r>
      <w:r w:rsidR="000C7E6C" w:rsidRPr="001E7444">
        <w:rPr>
          <w:rFonts w:ascii="Times New Roman" w:hAnsi="Times New Roman"/>
          <w:sz w:val="28"/>
          <w:szCs w:val="28"/>
        </w:rPr>
        <w:t>O4</w:t>
      </w:r>
      <w:r w:rsidR="003620E4" w:rsidRPr="001E7444">
        <w:rPr>
          <w:rFonts w:ascii="Times New Roman" w:hAnsi="Times New Roman"/>
          <w:sz w:val="28"/>
          <w:szCs w:val="28"/>
        </w:rPr>
        <w:t xml:space="preserve">, W1, W2) </w:t>
      </w:r>
      <w:r w:rsidR="000C7E6C" w:rsidRPr="001E7444">
        <w:rPr>
          <w:rFonts w:ascii="Times New Roman" w:hAnsi="Times New Roman"/>
          <w:sz w:val="28"/>
          <w:szCs w:val="28"/>
        </w:rPr>
        <w:t xml:space="preserve">логистикалық инфрақұрылымды дамыту үшін жаңа өндірістерді дамыту </w:t>
      </w:r>
      <w:r w:rsidR="003620E4" w:rsidRPr="001E7444">
        <w:rPr>
          <w:rFonts w:ascii="Times New Roman" w:hAnsi="Times New Roman"/>
          <w:sz w:val="28"/>
          <w:szCs w:val="28"/>
        </w:rPr>
        <w:t>арқылы</w:t>
      </w:r>
      <w:r w:rsidR="000C7E6C" w:rsidRPr="001E7444">
        <w:rPr>
          <w:rFonts w:ascii="Times New Roman" w:hAnsi="Times New Roman"/>
          <w:sz w:val="28"/>
          <w:szCs w:val="28"/>
        </w:rPr>
        <w:t xml:space="preserve"> </w:t>
      </w:r>
      <w:r w:rsidR="003620E4" w:rsidRPr="001E7444">
        <w:rPr>
          <w:rFonts w:ascii="Times New Roman" w:hAnsi="Times New Roman"/>
          <w:sz w:val="28"/>
          <w:szCs w:val="28"/>
        </w:rPr>
        <w:t>ә</w:t>
      </w:r>
      <w:r w:rsidR="000C7E6C" w:rsidRPr="001E7444">
        <w:rPr>
          <w:rFonts w:ascii="Times New Roman" w:hAnsi="Times New Roman"/>
          <w:sz w:val="28"/>
          <w:szCs w:val="28"/>
        </w:rPr>
        <w:t xml:space="preserve">р түрлі көздерден ғылыми зерттеулерді </w:t>
      </w:r>
      <w:r w:rsidR="000C7E6C" w:rsidRPr="001E7444">
        <w:rPr>
          <w:rFonts w:ascii="Times New Roman" w:hAnsi="Times New Roman"/>
          <w:sz w:val="28"/>
          <w:szCs w:val="28"/>
        </w:rPr>
        <w:lastRenderedPageBreak/>
        <w:t>қаржыландыру, әртүрлі орталықтардан шешімдер қабылдау, жобаларды іске асыруда ресурстард</w:t>
      </w:r>
      <w:r w:rsidR="003620E4" w:rsidRPr="001E7444">
        <w:rPr>
          <w:rFonts w:ascii="Times New Roman" w:hAnsi="Times New Roman"/>
          <w:sz w:val="28"/>
          <w:szCs w:val="28"/>
        </w:rPr>
        <w:t>ың жеткілікті</w:t>
      </w:r>
      <w:r w:rsidR="000C7E6C" w:rsidRPr="001E7444">
        <w:rPr>
          <w:rFonts w:ascii="Times New Roman" w:hAnsi="Times New Roman"/>
          <w:sz w:val="28"/>
          <w:szCs w:val="28"/>
        </w:rPr>
        <w:t xml:space="preserve"> шоғырлануы</w:t>
      </w:r>
      <w:r w:rsidR="003620E4" w:rsidRPr="001E7444">
        <w:rPr>
          <w:rFonts w:ascii="Times New Roman" w:hAnsi="Times New Roman"/>
          <w:sz w:val="28"/>
          <w:szCs w:val="28"/>
        </w:rPr>
        <w:t>н қамтамасыз ету және</w:t>
      </w:r>
      <w:r w:rsidR="000C7E6C" w:rsidRPr="001E7444">
        <w:rPr>
          <w:rFonts w:ascii="Times New Roman" w:hAnsi="Times New Roman"/>
          <w:sz w:val="28"/>
          <w:szCs w:val="28"/>
        </w:rPr>
        <w:t xml:space="preserve"> </w:t>
      </w:r>
      <w:r w:rsidR="003620E4" w:rsidRPr="001E7444">
        <w:rPr>
          <w:rFonts w:ascii="Times New Roman" w:hAnsi="Times New Roman"/>
          <w:sz w:val="28"/>
          <w:szCs w:val="28"/>
        </w:rPr>
        <w:t>л</w:t>
      </w:r>
      <w:r w:rsidR="000C7E6C" w:rsidRPr="001E7444">
        <w:rPr>
          <w:rFonts w:ascii="Times New Roman" w:hAnsi="Times New Roman"/>
          <w:sz w:val="28"/>
          <w:szCs w:val="28"/>
        </w:rPr>
        <w:t>огистика саласындағы білімнің төмен деңгейі</w:t>
      </w:r>
      <w:r w:rsidR="003620E4" w:rsidRPr="001E7444">
        <w:rPr>
          <w:rFonts w:ascii="Times New Roman" w:hAnsi="Times New Roman"/>
          <w:sz w:val="28"/>
          <w:szCs w:val="28"/>
        </w:rPr>
        <w:t>н жаңа оқу орындарын ашу арқы</w:t>
      </w:r>
      <w:r w:rsidR="00053494">
        <w:rPr>
          <w:rFonts w:ascii="Times New Roman" w:hAnsi="Times New Roman"/>
          <w:sz w:val="28"/>
          <w:szCs w:val="28"/>
        </w:rPr>
        <w:t>лы</w:t>
      </w:r>
      <w:r w:rsidR="003620E4" w:rsidRPr="001E7444">
        <w:rPr>
          <w:rFonts w:ascii="Times New Roman" w:hAnsi="Times New Roman"/>
          <w:sz w:val="28"/>
          <w:szCs w:val="28"/>
        </w:rPr>
        <w:t xml:space="preserve"> жоғарылату</w:t>
      </w:r>
      <w:r w:rsidR="008F754D" w:rsidRPr="001E7444">
        <w:rPr>
          <w:rFonts w:ascii="Times New Roman" w:hAnsi="Times New Roman"/>
          <w:sz w:val="28"/>
          <w:szCs w:val="28"/>
        </w:rPr>
        <w:t>.</w:t>
      </w:r>
    </w:p>
    <w:p w14:paraId="2543AB5E" w14:textId="77777777" w:rsidR="00C8622C"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2</w:t>
      </w:r>
      <w:r w:rsidR="008F754D" w:rsidRPr="001E7444">
        <w:rPr>
          <w:rFonts w:ascii="Times New Roman" w:hAnsi="Times New Roman"/>
          <w:sz w:val="28"/>
          <w:szCs w:val="28"/>
        </w:rPr>
        <w:t>.</w:t>
      </w:r>
      <w:r w:rsidR="003620E4" w:rsidRPr="001E7444">
        <w:rPr>
          <w:rFonts w:ascii="Times New Roman" w:hAnsi="Times New Roman"/>
          <w:sz w:val="28"/>
          <w:szCs w:val="28"/>
        </w:rPr>
        <w:t xml:space="preserve"> (</w:t>
      </w:r>
      <w:r w:rsidR="00C8622C" w:rsidRPr="001E7444">
        <w:rPr>
          <w:rFonts w:ascii="Times New Roman" w:hAnsi="Times New Roman"/>
          <w:sz w:val="28"/>
          <w:szCs w:val="28"/>
        </w:rPr>
        <w:t>W3</w:t>
      </w:r>
      <w:r w:rsidR="003620E4" w:rsidRPr="001E7444">
        <w:rPr>
          <w:rFonts w:ascii="Times New Roman" w:hAnsi="Times New Roman"/>
          <w:sz w:val="28"/>
          <w:szCs w:val="28"/>
        </w:rPr>
        <w:t>, O8) аймақтың экономикалық өсуі және тұрғындардың табыстарын көтеру арқылы т</w:t>
      </w:r>
      <w:r w:rsidR="00C8622C" w:rsidRPr="001E7444">
        <w:rPr>
          <w:rFonts w:ascii="Times New Roman" w:hAnsi="Times New Roman"/>
          <w:sz w:val="28"/>
          <w:szCs w:val="28"/>
        </w:rPr>
        <w:t>ұтынушылардың/клиенттердің төлем қ</w:t>
      </w:r>
      <w:r w:rsidR="009402C0" w:rsidRPr="001E7444">
        <w:rPr>
          <w:rFonts w:ascii="Times New Roman" w:hAnsi="Times New Roman"/>
          <w:sz w:val="28"/>
          <w:szCs w:val="28"/>
        </w:rPr>
        <w:t>абілеттілігінін</w:t>
      </w:r>
      <w:r w:rsidR="003620E4" w:rsidRPr="001E7444">
        <w:rPr>
          <w:rFonts w:ascii="Times New Roman" w:hAnsi="Times New Roman"/>
          <w:sz w:val="28"/>
          <w:szCs w:val="28"/>
        </w:rPr>
        <w:t xml:space="preserve"> арттыру</w:t>
      </w:r>
      <w:r w:rsidR="008F754D" w:rsidRPr="001E7444">
        <w:rPr>
          <w:rFonts w:ascii="Times New Roman" w:hAnsi="Times New Roman"/>
          <w:sz w:val="28"/>
          <w:szCs w:val="28"/>
        </w:rPr>
        <w:t>.</w:t>
      </w:r>
    </w:p>
    <w:p w14:paraId="3011EE52" w14:textId="77777777" w:rsidR="00C8622C"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3</w:t>
      </w:r>
      <w:r w:rsidR="008F754D" w:rsidRPr="001E7444">
        <w:rPr>
          <w:rFonts w:ascii="Times New Roman" w:hAnsi="Times New Roman"/>
          <w:sz w:val="28"/>
          <w:szCs w:val="28"/>
        </w:rPr>
        <w:t>.</w:t>
      </w:r>
      <w:r w:rsidR="003620E4" w:rsidRPr="001E7444">
        <w:rPr>
          <w:rFonts w:ascii="Times New Roman" w:hAnsi="Times New Roman"/>
          <w:sz w:val="28"/>
          <w:szCs w:val="28"/>
        </w:rPr>
        <w:t xml:space="preserve"> (</w:t>
      </w:r>
      <w:r w:rsidR="00C8622C" w:rsidRPr="001E7444">
        <w:rPr>
          <w:rFonts w:ascii="Times New Roman" w:hAnsi="Times New Roman"/>
          <w:sz w:val="28"/>
          <w:szCs w:val="28"/>
        </w:rPr>
        <w:t>W4</w:t>
      </w:r>
      <w:r w:rsidR="003620E4" w:rsidRPr="001E7444">
        <w:rPr>
          <w:rFonts w:ascii="Times New Roman" w:hAnsi="Times New Roman"/>
          <w:sz w:val="28"/>
          <w:szCs w:val="28"/>
        </w:rPr>
        <w:t>, W5, O3) Сыртқы сауданы дамыту үшін экономи</w:t>
      </w:r>
      <w:r w:rsidR="00C70259" w:rsidRPr="001E7444">
        <w:rPr>
          <w:rFonts w:ascii="Times New Roman" w:hAnsi="Times New Roman"/>
          <w:sz w:val="28"/>
          <w:szCs w:val="28"/>
        </w:rPr>
        <w:t>калық интеграциялау арқылы (ЕАЭО</w:t>
      </w:r>
      <w:r w:rsidR="003620E4" w:rsidRPr="001E7444">
        <w:rPr>
          <w:rFonts w:ascii="Times New Roman" w:hAnsi="Times New Roman"/>
          <w:sz w:val="28"/>
          <w:szCs w:val="28"/>
        </w:rPr>
        <w:t>, ДСҰ және т.б.) т</w:t>
      </w:r>
      <w:r w:rsidR="00C8622C" w:rsidRPr="001E7444">
        <w:rPr>
          <w:rFonts w:ascii="Times New Roman" w:hAnsi="Times New Roman"/>
          <w:sz w:val="28"/>
          <w:szCs w:val="28"/>
        </w:rPr>
        <w:t>асымалдайтын материалды-техникалық базаның тозуы және оны басқа елден импорттау мәжбүрлігі</w:t>
      </w:r>
      <w:r w:rsidR="003620E4" w:rsidRPr="001E7444">
        <w:rPr>
          <w:rFonts w:ascii="Times New Roman" w:hAnsi="Times New Roman"/>
          <w:sz w:val="28"/>
          <w:szCs w:val="28"/>
        </w:rPr>
        <w:t>н, әрі ж</w:t>
      </w:r>
      <w:r w:rsidR="00C8622C" w:rsidRPr="001E7444">
        <w:rPr>
          <w:rFonts w:ascii="Times New Roman" w:hAnsi="Times New Roman"/>
          <w:sz w:val="28"/>
          <w:szCs w:val="28"/>
        </w:rPr>
        <w:t>еткілікті дамымаған логистикалық және жол инфрақұрылымы</w:t>
      </w:r>
      <w:r w:rsidR="003620E4" w:rsidRPr="001E7444">
        <w:rPr>
          <w:rFonts w:ascii="Times New Roman" w:hAnsi="Times New Roman"/>
          <w:sz w:val="28"/>
          <w:szCs w:val="28"/>
        </w:rPr>
        <w:t>н күшейту</w:t>
      </w:r>
      <w:r w:rsidR="008F754D" w:rsidRPr="001E7444">
        <w:rPr>
          <w:rFonts w:ascii="Times New Roman" w:hAnsi="Times New Roman"/>
          <w:sz w:val="28"/>
          <w:szCs w:val="28"/>
        </w:rPr>
        <w:t>.</w:t>
      </w:r>
    </w:p>
    <w:p w14:paraId="3AF089F8" w14:textId="77777777" w:rsidR="00C8622C" w:rsidRPr="001E7444" w:rsidRDefault="00C67842" w:rsidP="00C67842">
      <w:pPr>
        <w:tabs>
          <w:tab w:val="left" w:pos="993"/>
        </w:tabs>
        <w:ind w:firstLine="709"/>
        <w:rPr>
          <w:rFonts w:ascii="Times New Roman" w:hAnsi="Times New Roman"/>
          <w:sz w:val="28"/>
          <w:szCs w:val="28"/>
        </w:rPr>
      </w:pPr>
      <w:r w:rsidRPr="001E7444">
        <w:rPr>
          <w:rFonts w:ascii="Times New Roman" w:eastAsia="Times New Roman" w:hAnsi="Times New Roman"/>
          <w:sz w:val="28"/>
          <w:szCs w:val="28"/>
          <w:lang w:eastAsia="ru-RU"/>
        </w:rPr>
        <w:t>4</w:t>
      </w:r>
      <w:r w:rsidR="008F754D" w:rsidRPr="001E7444">
        <w:rPr>
          <w:rFonts w:ascii="Times New Roman" w:eastAsia="Times New Roman" w:hAnsi="Times New Roman"/>
          <w:sz w:val="28"/>
          <w:szCs w:val="28"/>
          <w:lang w:eastAsia="ru-RU"/>
        </w:rPr>
        <w:t>.</w:t>
      </w:r>
      <w:r w:rsidR="003620E4" w:rsidRPr="001E7444">
        <w:rPr>
          <w:rFonts w:ascii="Times New Roman" w:eastAsia="Times New Roman" w:hAnsi="Times New Roman"/>
          <w:sz w:val="28"/>
          <w:szCs w:val="28"/>
          <w:lang w:eastAsia="ru-RU"/>
        </w:rPr>
        <w:t xml:space="preserve"> (</w:t>
      </w:r>
      <w:r w:rsidR="003620E4" w:rsidRPr="001E7444">
        <w:rPr>
          <w:rFonts w:ascii="Times New Roman" w:hAnsi="Times New Roman"/>
          <w:sz w:val="28"/>
          <w:szCs w:val="28"/>
        </w:rPr>
        <w:t>W6, O5, O6) э</w:t>
      </w:r>
      <w:r w:rsidR="009402C0" w:rsidRPr="001E7444">
        <w:rPr>
          <w:rFonts w:ascii="Times New Roman" w:hAnsi="Times New Roman"/>
          <w:sz w:val="28"/>
          <w:szCs w:val="28"/>
        </w:rPr>
        <w:t>лектрондық құжат айналымын</w:t>
      </w:r>
      <w:r w:rsidR="00C8622C" w:rsidRPr="001E7444">
        <w:rPr>
          <w:rFonts w:ascii="Times New Roman" w:hAnsi="Times New Roman"/>
          <w:sz w:val="28"/>
          <w:szCs w:val="28"/>
        </w:rPr>
        <w:t xml:space="preserve"> қолданудың төмен деңгейі</w:t>
      </w:r>
      <w:r w:rsidR="003620E4" w:rsidRPr="001E7444">
        <w:rPr>
          <w:rFonts w:ascii="Times New Roman" w:hAnsi="Times New Roman"/>
          <w:sz w:val="28"/>
          <w:szCs w:val="28"/>
        </w:rPr>
        <w:t>н л</w:t>
      </w:r>
      <w:r w:rsidR="00C8622C" w:rsidRPr="001E7444">
        <w:rPr>
          <w:rFonts w:ascii="Times New Roman" w:hAnsi="Times New Roman"/>
          <w:sz w:val="28"/>
          <w:szCs w:val="28"/>
        </w:rPr>
        <w:t>огистикалық жүйені цифрландыру</w:t>
      </w:r>
      <w:r w:rsidR="003620E4" w:rsidRPr="001E7444">
        <w:rPr>
          <w:rFonts w:ascii="Times New Roman" w:hAnsi="Times New Roman"/>
          <w:sz w:val="28"/>
          <w:szCs w:val="28"/>
        </w:rPr>
        <w:t xml:space="preserve"> және т</w:t>
      </w:r>
      <w:r w:rsidR="00C8622C" w:rsidRPr="001E7444">
        <w:rPr>
          <w:rFonts w:ascii="Times New Roman" w:hAnsi="Times New Roman"/>
          <w:sz w:val="28"/>
          <w:szCs w:val="28"/>
        </w:rPr>
        <w:t xml:space="preserve">ұтас логистикалық процестің тиімділігі мен сапасын жақсарту жөніндегі тұжырымдаманы әзірлеу </w:t>
      </w:r>
      <w:r w:rsidR="003620E4" w:rsidRPr="001E7444">
        <w:rPr>
          <w:rFonts w:ascii="Times New Roman" w:hAnsi="Times New Roman"/>
          <w:sz w:val="28"/>
          <w:szCs w:val="28"/>
        </w:rPr>
        <w:t>арқылы күшейту;</w:t>
      </w:r>
    </w:p>
    <w:p w14:paraId="38E9C231" w14:textId="77777777" w:rsidR="00C8622C" w:rsidRPr="001E7444" w:rsidRDefault="00C67842" w:rsidP="00C67842">
      <w:pPr>
        <w:tabs>
          <w:tab w:val="left" w:pos="993"/>
        </w:tabs>
        <w:ind w:firstLine="709"/>
        <w:rPr>
          <w:rFonts w:ascii="Times New Roman" w:hAnsi="Times New Roman"/>
          <w:sz w:val="28"/>
          <w:szCs w:val="28"/>
        </w:rPr>
      </w:pPr>
      <w:r w:rsidRPr="001E7444">
        <w:rPr>
          <w:rFonts w:ascii="Times New Roman" w:hAnsi="Times New Roman"/>
          <w:sz w:val="28"/>
          <w:szCs w:val="28"/>
        </w:rPr>
        <w:t>5)</w:t>
      </w:r>
      <w:r w:rsidR="003620E4" w:rsidRPr="001E7444">
        <w:rPr>
          <w:rFonts w:ascii="Times New Roman" w:hAnsi="Times New Roman"/>
          <w:sz w:val="28"/>
          <w:szCs w:val="28"/>
        </w:rPr>
        <w:t xml:space="preserve"> (</w:t>
      </w:r>
      <w:r w:rsidR="00C8622C" w:rsidRPr="001E7444">
        <w:rPr>
          <w:rFonts w:ascii="Times New Roman" w:hAnsi="Times New Roman"/>
          <w:sz w:val="28"/>
          <w:szCs w:val="28"/>
        </w:rPr>
        <w:t>W7</w:t>
      </w:r>
      <w:r w:rsidR="003620E4" w:rsidRPr="001E7444">
        <w:rPr>
          <w:rFonts w:ascii="Times New Roman" w:hAnsi="Times New Roman"/>
          <w:sz w:val="28"/>
          <w:szCs w:val="28"/>
        </w:rPr>
        <w:t>, W8, O2)</w:t>
      </w:r>
      <w:r w:rsidR="00C8622C" w:rsidRPr="001E7444">
        <w:rPr>
          <w:rFonts w:ascii="Times New Roman" w:hAnsi="Times New Roman"/>
          <w:sz w:val="28"/>
          <w:szCs w:val="28"/>
        </w:rPr>
        <w:t xml:space="preserve"> Логистикада бизнес-процестерді ұйымдастырудың танылған ережелері мен стандарттарының жоқтығы</w:t>
      </w:r>
      <w:r w:rsidR="003620E4" w:rsidRPr="001E7444">
        <w:rPr>
          <w:rFonts w:ascii="Times New Roman" w:hAnsi="Times New Roman"/>
          <w:sz w:val="28"/>
          <w:szCs w:val="28"/>
        </w:rPr>
        <w:t>н, а</w:t>
      </w:r>
      <w:r w:rsidR="00C8622C" w:rsidRPr="001E7444">
        <w:rPr>
          <w:rFonts w:ascii="Times New Roman" w:hAnsi="Times New Roman"/>
          <w:sz w:val="28"/>
          <w:szCs w:val="28"/>
        </w:rPr>
        <w:t>шық теңізге тікелей шыға алмайтындығы, сол себептеп логистика шығындарының жоғарылығы</w:t>
      </w:r>
      <w:r w:rsidR="003620E4" w:rsidRPr="001E7444">
        <w:rPr>
          <w:rFonts w:ascii="Times New Roman" w:hAnsi="Times New Roman"/>
          <w:sz w:val="28"/>
          <w:szCs w:val="28"/>
        </w:rPr>
        <w:t>н л</w:t>
      </w:r>
      <w:r w:rsidR="00C8622C" w:rsidRPr="001E7444">
        <w:rPr>
          <w:rFonts w:ascii="Times New Roman" w:hAnsi="Times New Roman"/>
          <w:sz w:val="28"/>
          <w:szCs w:val="28"/>
        </w:rPr>
        <w:t>огистика және көлік саласындағы халықаралық жобаларға қатысу,</w:t>
      </w:r>
      <w:r w:rsidR="003620E4" w:rsidRPr="001E7444">
        <w:rPr>
          <w:rFonts w:ascii="Times New Roman" w:hAnsi="Times New Roman"/>
          <w:sz w:val="28"/>
          <w:szCs w:val="28"/>
        </w:rPr>
        <w:t xml:space="preserve"> әрі</w:t>
      </w:r>
      <w:r w:rsidR="00C8622C" w:rsidRPr="001E7444">
        <w:rPr>
          <w:rFonts w:ascii="Times New Roman" w:hAnsi="Times New Roman"/>
          <w:sz w:val="28"/>
          <w:szCs w:val="28"/>
        </w:rPr>
        <w:t xml:space="preserve"> </w:t>
      </w:r>
      <w:r w:rsidR="001644BA" w:rsidRPr="001E7444">
        <w:rPr>
          <w:rFonts w:ascii="Times New Roman" w:hAnsi="Times New Roman"/>
          <w:sz w:val="28"/>
          <w:szCs w:val="28"/>
        </w:rPr>
        <w:t>ХКД</w:t>
      </w:r>
      <w:r w:rsidR="00C8622C" w:rsidRPr="001E7444">
        <w:rPr>
          <w:rFonts w:ascii="Times New Roman" w:hAnsi="Times New Roman"/>
          <w:sz w:val="28"/>
          <w:szCs w:val="28"/>
        </w:rPr>
        <w:t>-</w:t>
      </w:r>
      <w:r w:rsidR="001644BA" w:rsidRPr="001E7444">
        <w:rPr>
          <w:rFonts w:ascii="Times New Roman" w:hAnsi="Times New Roman"/>
          <w:sz w:val="28"/>
          <w:szCs w:val="28"/>
        </w:rPr>
        <w:t>н</w:t>
      </w:r>
      <w:r w:rsidR="00C8622C" w:rsidRPr="001E7444">
        <w:rPr>
          <w:rFonts w:ascii="Times New Roman" w:hAnsi="Times New Roman"/>
          <w:sz w:val="28"/>
          <w:szCs w:val="28"/>
        </w:rPr>
        <w:t xml:space="preserve"> Қазақ</w:t>
      </w:r>
      <w:r w:rsidR="003620E4" w:rsidRPr="001E7444">
        <w:rPr>
          <w:rFonts w:ascii="Times New Roman" w:hAnsi="Times New Roman"/>
          <w:sz w:val="28"/>
          <w:szCs w:val="28"/>
        </w:rPr>
        <w:t>стан аумағы арқылы өткізу арқылы әзірлеу және күшейту</w:t>
      </w:r>
      <w:r w:rsidR="008F754D" w:rsidRPr="001E7444">
        <w:rPr>
          <w:rFonts w:ascii="Times New Roman" w:hAnsi="Times New Roman"/>
          <w:sz w:val="28"/>
          <w:szCs w:val="28"/>
        </w:rPr>
        <w:t>.</w:t>
      </w:r>
    </w:p>
    <w:p w14:paraId="7ACB9622" w14:textId="77777777" w:rsidR="00C8622C" w:rsidRPr="001E7444" w:rsidRDefault="00C67842" w:rsidP="00C67842">
      <w:pPr>
        <w:tabs>
          <w:tab w:val="left" w:pos="993"/>
        </w:tabs>
        <w:ind w:firstLine="709"/>
        <w:rPr>
          <w:rFonts w:ascii="Times New Roman" w:hAnsi="Times New Roman"/>
          <w:sz w:val="28"/>
          <w:szCs w:val="28"/>
        </w:rPr>
      </w:pPr>
      <w:r w:rsidRPr="001E7444">
        <w:rPr>
          <w:rFonts w:ascii="Times New Roman" w:eastAsia="Times New Roman" w:hAnsi="Times New Roman"/>
          <w:sz w:val="28"/>
          <w:szCs w:val="28"/>
          <w:lang w:eastAsia="ru-RU"/>
        </w:rPr>
        <w:t>6</w:t>
      </w:r>
      <w:r w:rsidR="008F754D" w:rsidRPr="001E7444">
        <w:rPr>
          <w:rFonts w:ascii="Times New Roman" w:eastAsia="Times New Roman" w:hAnsi="Times New Roman"/>
          <w:sz w:val="28"/>
          <w:szCs w:val="28"/>
          <w:lang w:eastAsia="ru-RU"/>
        </w:rPr>
        <w:t>.</w:t>
      </w:r>
      <w:r w:rsidR="003620E4" w:rsidRPr="001E7444">
        <w:rPr>
          <w:rFonts w:ascii="Times New Roman" w:eastAsia="Times New Roman" w:hAnsi="Times New Roman"/>
          <w:sz w:val="28"/>
          <w:szCs w:val="28"/>
          <w:lang w:eastAsia="ru-RU"/>
        </w:rPr>
        <w:t xml:space="preserve"> (</w:t>
      </w:r>
      <w:r w:rsidR="00C8622C" w:rsidRPr="001E7444">
        <w:rPr>
          <w:rFonts w:ascii="Times New Roman" w:hAnsi="Times New Roman"/>
          <w:sz w:val="28"/>
          <w:szCs w:val="28"/>
        </w:rPr>
        <w:t>W9</w:t>
      </w:r>
      <w:r w:rsidR="00280CE5" w:rsidRPr="001E7444">
        <w:rPr>
          <w:rFonts w:ascii="Times New Roman" w:hAnsi="Times New Roman"/>
          <w:sz w:val="28"/>
          <w:szCs w:val="28"/>
        </w:rPr>
        <w:t xml:space="preserve">, </w:t>
      </w:r>
      <w:r w:rsidR="003620E4" w:rsidRPr="001E7444">
        <w:rPr>
          <w:rFonts w:ascii="Times New Roman" w:hAnsi="Times New Roman"/>
          <w:sz w:val="28"/>
          <w:szCs w:val="28"/>
        </w:rPr>
        <w:t>O1)</w:t>
      </w:r>
      <w:r w:rsidR="009402C0" w:rsidRPr="001E7444">
        <w:rPr>
          <w:rFonts w:ascii="Times New Roman" w:hAnsi="Times New Roman"/>
          <w:sz w:val="28"/>
          <w:szCs w:val="28"/>
        </w:rPr>
        <w:t xml:space="preserve"> М</w:t>
      </w:r>
      <w:r w:rsidR="00C8622C" w:rsidRPr="001E7444">
        <w:rPr>
          <w:rFonts w:ascii="Times New Roman" w:hAnsi="Times New Roman"/>
          <w:sz w:val="28"/>
          <w:szCs w:val="28"/>
        </w:rPr>
        <w:t>емлекеттік-жеке серіктестікті дамытудағы ынтаның жоқтығы</w:t>
      </w:r>
      <w:r w:rsidR="00746492" w:rsidRPr="001E7444">
        <w:rPr>
          <w:rFonts w:ascii="Times New Roman" w:hAnsi="Times New Roman"/>
          <w:sz w:val="28"/>
          <w:szCs w:val="28"/>
        </w:rPr>
        <w:t>н л</w:t>
      </w:r>
      <w:r w:rsidR="00C8622C" w:rsidRPr="001E7444">
        <w:rPr>
          <w:rFonts w:ascii="Times New Roman" w:hAnsi="Times New Roman"/>
          <w:sz w:val="28"/>
          <w:szCs w:val="28"/>
        </w:rPr>
        <w:t>огистика саласындағы мемлекеттік бағдарламаларды немесе даму стратегияларын қабылдау</w:t>
      </w:r>
      <w:r w:rsidR="00746492" w:rsidRPr="001E7444">
        <w:rPr>
          <w:rFonts w:ascii="Times New Roman" w:hAnsi="Times New Roman"/>
          <w:sz w:val="28"/>
          <w:szCs w:val="28"/>
        </w:rPr>
        <w:t xml:space="preserve"> арқылы ынталандыру.</w:t>
      </w:r>
    </w:p>
    <w:p w14:paraId="6F4B895D" w14:textId="77777777" w:rsidR="00BF38BF" w:rsidRPr="001E7444" w:rsidRDefault="00BF38BF" w:rsidP="00C67842">
      <w:pPr>
        <w:tabs>
          <w:tab w:val="left" w:pos="993"/>
        </w:tabs>
        <w:ind w:firstLine="709"/>
        <w:rPr>
          <w:rFonts w:ascii="Times New Roman" w:hAnsi="Times New Roman"/>
          <w:sz w:val="28"/>
          <w:szCs w:val="28"/>
        </w:rPr>
      </w:pPr>
      <w:bookmarkStart w:id="10" w:name="_Hlk92211132"/>
      <w:r w:rsidRPr="001E7444">
        <w:rPr>
          <w:rFonts w:ascii="Times New Roman" w:hAnsi="Times New Roman"/>
          <w:sz w:val="28"/>
          <w:szCs w:val="28"/>
        </w:rPr>
        <w:t>Келтірілген SWOT талдау негізінде Қазақста</w:t>
      </w:r>
      <w:r w:rsidR="009402C0" w:rsidRPr="001E7444">
        <w:rPr>
          <w:rFonts w:ascii="Times New Roman" w:hAnsi="Times New Roman"/>
          <w:sz w:val="28"/>
          <w:szCs w:val="28"/>
        </w:rPr>
        <w:t xml:space="preserve">нның негізгі стратегиялық </w:t>
      </w:r>
      <w:r w:rsidRPr="001E7444">
        <w:rPr>
          <w:rFonts w:ascii="Times New Roman" w:hAnsi="Times New Roman"/>
          <w:sz w:val="28"/>
          <w:szCs w:val="28"/>
        </w:rPr>
        <w:t>міндеттері</w:t>
      </w:r>
      <w:r w:rsidR="009402C0" w:rsidRPr="001E7444">
        <w:rPr>
          <w:rFonts w:ascii="Times New Roman" w:hAnsi="Times New Roman"/>
          <w:sz w:val="28"/>
          <w:szCs w:val="28"/>
        </w:rPr>
        <w:t>н</w:t>
      </w:r>
      <w:r w:rsidRPr="001E7444">
        <w:rPr>
          <w:rFonts w:ascii="Times New Roman" w:hAnsi="Times New Roman"/>
          <w:sz w:val="28"/>
          <w:szCs w:val="28"/>
        </w:rPr>
        <w:t xml:space="preserve"> </w:t>
      </w:r>
      <w:r w:rsidR="009402C0" w:rsidRPr="001E7444">
        <w:rPr>
          <w:rFonts w:ascii="Times New Roman" w:hAnsi="Times New Roman"/>
          <w:sz w:val="28"/>
          <w:szCs w:val="28"/>
        </w:rPr>
        <w:t>атауға болады</w:t>
      </w:r>
      <w:r w:rsidRPr="001E7444">
        <w:rPr>
          <w:rFonts w:ascii="Times New Roman" w:hAnsi="Times New Roman"/>
          <w:sz w:val="28"/>
          <w:szCs w:val="28"/>
        </w:rPr>
        <w:t>:</w:t>
      </w:r>
    </w:p>
    <w:p w14:paraId="3FE1AE18" w14:textId="77777777" w:rsidR="00BF38BF" w:rsidRPr="001E7444" w:rsidRDefault="00BF38BF" w:rsidP="00C67842">
      <w:pPr>
        <w:pStyle w:val="a4"/>
        <w:numPr>
          <w:ilvl w:val="0"/>
          <w:numId w:val="16"/>
        </w:numPr>
        <w:tabs>
          <w:tab w:val="left" w:pos="993"/>
        </w:tabs>
        <w:ind w:left="0" w:firstLine="709"/>
        <w:rPr>
          <w:rFonts w:ascii="Times New Roman" w:hAnsi="Times New Roman"/>
          <w:sz w:val="28"/>
          <w:szCs w:val="28"/>
        </w:rPr>
      </w:pPr>
      <w:r w:rsidRPr="001E7444">
        <w:rPr>
          <w:rFonts w:ascii="Times New Roman" w:hAnsi="Times New Roman"/>
          <w:sz w:val="28"/>
          <w:szCs w:val="28"/>
        </w:rPr>
        <w:t xml:space="preserve">Қазақстанның үлкен шекаралық потенциалын пайдалану </w:t>
      </w:r>
      <w:r w:rsidR="009E63CC" w:rsidRPr="001E7444">
        <w:rPr>
          <w:rFonts w:ascii="Times New Roman" w:hAnsi="Times New Roman"/>
          <w:sz w:val="28"/>
          <w:szCs w:val="28"/>
        </w:rPr>
        <w:t>мақсатында халықаралық стандарттарға сай жұмыс істейтін ЛЖ инфрақұр</w:t>
      </w:r>
      <w:r w:rsidR="009402C0" w:rsidRPr="001E7444">
        <w:rPr>
          <w:rFonts w:ascii="Times New Roman" w:hAnsi="Times New Roman"/>
          <w:sz w:val="28"/>
          <w:szCs w:val="28"/>
        </w:rPr>
        <w:t>ылымын жақсарту, яғни әрбір облы</w:t>
      </w:r>
      <w:r w:rsidR="009E63CC" w:rsidRPr="001E7444">
        <w:rPr>
          <w:rFonts w:ascii="Times New Roman" w:hAnsi="Times New Roman"/>
          <w:sz w:val="28"/>
          <w:szCs w:val="28"/>
        </w:rPr>
        <w:t>с бойынша ЛО, сақтау және көтерме бөлшек қоймаларының материалдық техникалық базаларын жақсарту және оны дамыту</w:t>
      </w:r>
      <w:r w:rsidR="00C67842" w:rsidRPr="001E7444">
        <w:rPr>
          <w:rFonts w:ascii="Times New Roman" w:hAnsi="Times New Roman"/>
          <w:sz w:val="28"/>
          <w:szCs w:val="28"/>
        </w:rPr>
        <w:t>.</w:t>
      </w:r>
    </w:p>
    <w:p w14:paraId="4FE0AB8E" w14:textId="77777777" w:rsidR="009E63CC" w:rsidRPr="001E7444" w:rsidRDefault="009E63CC" w:rsidP="00C67842">
      <w:pPr>
        <w:pStyle w:val="a4"/>
        <w:numPr>
          <w:ilvl w:val="0"/>
          <w:numId w:val="16"/>
        </w:numPr>
        <w:tabs>
          <w:tab w:val="left" w:pos="993"/>
        </w:tabs>
        <w:ind w:left="0" w:firstLine="709"/>
        <w:rPr>
          <w:rFonts w:ascii="Times New Roman" w:hAnsi="Times New Roman"/>
          <w:sz w:val="28"/>
          <w:szCs w:val="28"/>
        </w:rPr>
      </w:pPr>
      <w:r w:rsidRPr="001E7444">
        <w:rPr>
          <w:rFonts w:ascii="Times New Roman" w:hAnsi="Times New Roman"/>
          <w:sz w:val="28"/>
          <w:szCs w:val="28"/>
        </w:rPr>
        <w:t>Мемлекет тарапынан логистикалық компаниялар оңтайлы жұмыс істеу үшін логисти</w:t>
      </w:r>
      <w:r w:rsidR="009402C0" w:rsidRPr="001E7444">
        <w:rPr>
          <w:rFonts w:ascii="Times New Roman" w:hAnsi="Times New Roman"/>
          <w:sz w:val="28"/>
          <w:szCs w:val="28"/>
        </w:rPr>
        <w:t>ка саласы бойынша заңнамал</w:t>
      </w:r>
      <w:r w:rsidRPr="001E7444">
        <w:rPr>
          <w:rFonts w:ascii="Times New Roman" w:hAnsi="Times New Roman"/>
          <w:sz w:val="28"/>
          <w:szCs w:val="28"/>
        </w:rPr>
        <w:t>ық және нормативті құқықтық базаны құру және қолда бар заңнамаларды жақсарту, халықаралық стандарттарға сай келтіру. Яғни отандық логистикалық компаниялардың жұмысын жеңілдету, ола</w:t>
      </w:r>
      <w:r w:rsidR="009402C0" w:rsidRPr="001E7444">
        <w:rPr>
          <w:rFonts w:ascii="Times New Roman" w:hAnsi="Times New Roman"/>
          <w:sz w:val="28"/>
          <w:szCs w:val="28"/>
        </w:rPr>
        <w:t>рдың халықаралық деңгейге шығуына</w:t>
      </w:r>
      <w:r w:rsidRPr="001E7444">
        <w:rPr>
          <w:rFonts w:ascii="Times New Roman" w:hAnsi="Times New Roman"/>
          <w:sz w:val="28"/>
          <w:szCs w:val="28"/>
        </w:rPr>
        <w:t xml:space="preserve"> жағдайлар жасау, оларды</w:t>
      </w:r>
      <w:r w:rsidR="009402C0" w:rsidRPr="001E7444">
        <w:rPr>
          <w:rFonts w:ascii="Times New Roman" w:hAnsi="Times New Roman"/>
          <w:sz w:val="28"/>
          <w:szCs w:val="28"/>
        </w:rPr>
        <w:t>ң</w:t>
      </w:r>
      <w:r w:rsidRPr="001E7444">
        <w:rPr>
          <w:rFonts w:ascii="Times New Roman" w:hAnsi="Times New Roman"/>
          <w:sz w:val="28"/>
          <w:szCs w:val="28"/>
        </w:rPr>
        <w:t xml:space="preserve"> жұмыс істеуін ынталандыру</w:t>
      </w:r>
      <w:r w:rsidR="00C67842" w:rsidRPr="001E7444">
        <w:rPr>
          <w:rFonts w:ascii="Times New Roman" w:hAnsi="Times New Roman"/>
          <w:sz w:val="28"/>
          <w:szCs w:val="28"/>
        </w:rPr>
        <w:t>.</w:t>
      </w:r>
    </w:p>
    <w:p w14:paraId="79224272" w14:textId="6247EA48" w:rsidR="00BF38BF" w:rsidRPr="001E7444" w:rsidRDefault="009E63CC" w:rsidP="00C67842">
      <w:pPr>
        <w:pStyle w:val="a4"/>
        <w:numPr>
          <w:ilvl w:val="0"/>
          <w:numId w:val="16"/>
        </w:numPr>
        <w:tabs>
          <w:tab w:val="left" w:pos="993"/>
        </w:tabs>
        <w:ind w:left="0" w:firstLine="709"/>
        <w:rPr>
          <w:rFonts w:ascii="Times New Roman" w:hAnsi="Times New Roman"/>
          <w:sz w:val="28"/>
          <w:szCs w:val="28"/>
        </w:rPr>
      </w:pPr>
      <w:r w:rsidRPr="001E7444">
        <w:rPr>
          <w:rFonts w:ascii="Times New Roman" w:hAnsi="Times New Roman"/>
          <w:sz w:val="28"/>
          <w:szCs w:val="28"/>
        </w:rPr>
        <w:t>Әлемде қолданыста бар ақпараттық технологиялард</w:t>
      </w:r>
      <w:r w:rsidR="009402C0" w:rsidRPr="001E7444">
        <w:rPr>
          <w:rFonts w:ascii="Times New Roman" w:hAnsi="Times New Roman"/>
          <w:sz w:val="28"/>
          <w:szCs w:val="28"/>
        </w:rPr>
        <w:t>ы әрбір аймақт</w:t>
      </w:r>
      <w:r w:rsidR="00D17AAC" w:rsidRPr="00D17AAC">
        <w:rPr>
          <w:rFonts w:ascii="Times New Roman" w:hAnsi="Times New Roman"/>
          <w:sz w:val="28"/>
          <w:szCs w:val="28"/>
        </w:rPr>
        <w:t>ы</w:t>
      </w:r>
      <w:r w:rsidR="009402C0" w:rsidRPr="001E7444">
        <w:rPr>
          <w:rFonts w:ascii="Times New Roman" w:hAnsi="Times New Roman"/>
          <w:sz w:val="28"/>
          <w:szCs w:val="28"/>
        </w:rPr>
        <w:t>ң ЛО шеңберінде</w:t>
      </w:r>
      <w:r w:rsidRPr="001E7444">
        <w:rPr>
          <w:rFonts w:ascii="Times New Roman" w:hAnsi="Times New Roman"/>
          <w:sz w:val="28"/>
          <w:szCs w:val="28"/>
        </w:rPr>
        <w:t xml:space="preserve"> құру</w:t>
      </w:r>
      <w:r w:rsidR="00D47B50" w:rsidRPr="001E7444">
        <w:rPr>
          <w:rFonts w:ascii="Times New Roman" w:hAnsi="Times New Roman"/>
          <w:sz w:val="28"/>
          <w:szCs w:val="28"/>
        </w:rPr>
        <w:t>, аймақтық дисбалансты жою мақсатында шетелдік инвестицияларды тарту арқылы оны инфрақұрылыммен қатар дамыту, бұл</w:t>
      </w:r>
      <w:r w:rsidR="00D47B50" w:rsidRPr="001E7444">
        <w:rPr>
          <w:rFonts w:ascii="Times New Roman" w:hAnsi="Times New Roman"/>
        </w:rPr>
        <w:t xml:space="preserve"> </w:t>
      </w:r>
      <w:r w:rsidR="00053494" w:rsidRPr="00053494">
        <w:rPr>
          <w:rFonts w:ascii="Times New Roman" w:hAnsi="Times New Roman"/>
          <w:sz w:val="28"/>
          <w:szCs w:val="28"/>
        </w:rPr>
        <w:t>т</w:t>
      </w:r>
      <w:r w:rsidR="00D47B50" w:rsidRPr="00053494">
        <w:rPr>
          <w:rFonts w:ascii="Times New Roman" w:hAnsi="Times New Roman"/>
          <w:sz w:val="28"/>
          <w:szCs w:val="28"/>
        </w:rPr>
        <w:t>ұ</w:t>
      </w:r>
      <w:r w:rsidR="00D47B50" w:rsidRPr="001E7444">
        <w:rPr>
          <w:rFonts w:ascii="Times New Roman" w:hAnsi="Times New Roman"/>
          <w:sz w:val="28"/>
          <w:szCs w:val="28"/>
        </w:rPr>
        <w:t>тас логистикалық процестің тиімділігі мен сапасын жақсартуға көмектеседі</w:t>
      </w:r>
      <w:r w:rsidR="00C67842" w:rsidRPr="001E7444">
        <w:rPr>
          <w:rFonts w:ascii="Times New Roman" w:hAnsi="Times New Roman"/>
          <w:sz w:val="28"/>
          <w:szCs w:val="28"/>
        </w:rPr>
        <w:t>.</w:t>
      </w:r>
    </w:p>
    <w:p w14:paraId="325C03C7" w14:textId="77777777" w:rsidR="00D47B50" w:rsidRPr="001E7444" w:rsidRDefault="00D47B50" w:rsidP="00C67842">
      <w:pPr>
        <w:pStyle w:val="a4"/>
        <w:numPr>
          <w:ilvl w:val="0"/>
          <w:numId w:val="16"/>
        </w:numPr>
        <w:tabs>
          <w:tab w:val="left" w:pos="993"/>
        </w:tabs>
        <w:ind w:left="0" w:firstLine="709"/>
        <w:rPr>
          <w:rFonts w:ascii="Times New Roman" w:hAnsi="Times New Roman"/>
          <w:sz w:val="28"/>
          <w:szCs w:val="28"/>
        </w:rPr>
      </w:pPr>
      <w:r w:rsidRPr="001E7444">
        <w:rPr>
          <w:rFonts w:ascii="Times New Roman" w:hAnsi="Times New Roman"/>
          <w:sz w:val="28"/>
          <w:szCs w:val="28"/>
        </w:rPr>
        <w:t>ЛЖ бойынша білікті мамандар санын көбейту, оларды тек республикалық маңызды қалаларда ғана емес, сонымен қатар әрбір облыс, қала бойынша оқытуға ынталандыру.</w:t>
      </w:r>
    </w:p>
    <w:p w14:paraId="0F09C695" w14:textId="77777777" w:rsidR="00D47B50" w:rsidRPr="001E7444" w:rsidRDefault="00D47B50" w:rsidP="00C67842">
      <w:pPr>
        <w:tabs>
          <w:tab w:val="left" w:pos="993"/>
        </w:tabs>
        <w:ind w:firstLine="709"/>
        <w:rPr>
          <w:rFonts w:ascii="Times New Roman" w:hAnsi="Times New Roman"/>
          <w:sz w:val="28"/>
          <w:szCs w:val="28"/>
        </w:rPr>
      </w:pPr>
      <w:r w:rsidRPr="001E7444">
        <w:rPr>
          <w:rFonts w:ascii="Times New Roman" w:hAnsi="Times New Roman"/>
          <w:sz w:val="28"/>
          <w:szCs w:val="28"/>
        </w:rPr>
        <w:t>Осы міндеттер</w:t>
      </w:r>
      <w:r w:rsidR="009402C0" w:rsidRPr="001E7444">
        <w:rPr>
          <w:rFonts w:ascii="Times New Roman" w:hAnsi="Times New Roman"/>
          <w:sz w:val="28"/>
          <w:szCs w:val="28"/>
        </w:rPr>
        <w:t>ді</w:t>
      </w:r>
      <w:r w:rsidRPr="001E7444">
        <w:rPr>
          <w:rFonts w:ascii="Times New Roman" w:hAnsi="Times New Roman"/>
          <w:sz w:val="28"/>
          <w:szCs w:val="28"/>
        </w:rPr>
        <w:t xml:space="preserve"> сарапшылар</w:t>
      </w:r>
      <w:r w:rsidR="009402C0" w:rsidRPr="001E7444">
        <w:rPr>
          <w:rFonts w:ascii="Times New Roman" w:hAnsi="Times New Roman"/>
          <w:sz w:val="28"/>
          <w:szCs w:val="28"/>
        </w:rPr>
        <w:t>дың пікірлерін еске ала отырып,</w:t>
      </w:r>
      <w:r w:rsidRPr="001E7444">
        <w:rPr>
          <w:rFonts w:ascii="Times New Roman" w:hAnsi="Times New Roman"/>
          <w:sz w:val="28"/>
          <w:szCs w:val="28"/>
        </w:rPr>
        <w:t xml:space="preserve"> қазақстандық компаниялардың </w:t>
      </w:r>
      <w:r w:rsidR="009402C0" w:rsidRPr="001E7444">
        <w:rPr>
          <w:rFonts w:ascii="Times New Roman" w:hAnsi="Times New Roman"/>
          <w:sz w:val="28"/>
          <w:szCs w:val="28"/>
        </w:rPr>
        <w:t>төмендегідей мәселелер</w:t>
      </w:r>
      <w:r w:rsidRPr="001E7444">
        <w:rPr>
          <w:rFonts w:ascii="Times New Roman" w:hAnsi="Times New Roman"/>
          <w:sz w:val="28"/>
          <w:szCs w:val="28"/>
        </w:rPr>
        <w:t>і</w:t>
      </w:r>
      <w:r w:rsidR="009402C0" w:rsidRPr="001E7444">
        <w:rPr>
          <w:rFonts w:ascii="Times New Roman" w:hAnsi="Times New Roman"/>
          <w:sz w:val="28"/>
          <w:szCs w:val="28"/>
        </w:rPr>
        <w:t>н</w:t>
      </w:r>
      <w:r w:rsidRPr="001E7444">
        <w:rPr>
          <w:rFonts w:ascii="Times New Roman" w:hAnsi="Times New Roman"/>
          <w:sz w:val="28"/>
          <w:szCs w:val="28"/>
        </w:rPr>
        <w:t xml:space="preserve"> шешуге көмектеседі: көрсетілген қызметтердің сапасыздығын, жеткізілім мерзімінде орындалмауын; </w:t>
      </w:r>
      <w:r w:rsidRPr="001E7444">
        <w:rPr>
          <w:rFonts w:ascii="Times New Roman" w:hAnsi="Times New Roman"/>
          <w:sz w:val="28"/>
          <w:szCs w:val="28"/>
        </w:rPr>
        <w:lastRenderedPageBreak/>
        <w:t>қызметкерлердің біліктілігі</w:t>
      </w:r>
      <w:r w:rsidR="009402C0" w:rsidRPr="001E7444">
        <w:rPr>
          <w:rFonts w:ascii="Times New Roman" w:hAnsi="Times New Roman"/>
          <w:sz w:val="28"/>
          <w:szCs w:val="28"/>
        </w:rPr>
        <w:t>нің төмендігін; көрсетілген қ</w:t>
      </w:r>
      <w:r w:rsidRPr="001E7444">
        <w:rPr>
          <w:rFonts w:ascii="Times New Roman" w:hAnsi="Times New Roman"/>
          <w:sz w:val="28"/>
          <w:szCs w:val="28"/>
        </w:rPr>
        <w:t>ызметтердің жоғары бағасын; жаңа IT-шешімнің болмауы және іске аспауы; кері байланыстың уақтылы болмауы; сұрауларға дер кезде жауап бермеуі; жүк ағындарын басқару жүйесін қолданудың төмен деңгейі; келісім-шарт жасалғаннан кейін қызметтердің тарифтері жиі өзгеруі; баға белгілеудің төмен айқындығы; стандартты емес жүктері бар компаниялар үшін ұсыныстарды қалыптастыруда икемсіз болуы; ел аймақтарындағы инфрақұрылымның біркелкі дамымауы; жеткізілім тізбегі бойынша сапаның біркелкі деңгейін қамтамасыз ете алмауы және т.с.с.</w:t>
      </w:r>
    </w:p>
    <w:p w14:paraId="0513FB14" w14:textId="77777777" w:rsidR="00D47B50" w:rsidRPr="001E7444" w:rsidRDefault="00D47B50" w:rsidP="00C67842">
      <w:pPr>
        <w:tabs>
          <w:tab w:val="left" w:pos="993"/>
        </w:tabs>
        <w:ind w:firstLine="709"/>
        <w:rPr>
          <w:rFonts w:ascii="Times New Roman" w:hAnsi="Times New Roman"/>
          <w:sz w:val="28"/>
          <w:szCs w:val="28"/>
        </w:rPr>
      </w:pPr>
      <w:r w:rsidRPr="001E7444">
        <w:rPr>
          <w:rFonts w:ascii="Times New Roman" w:hAnsi="Times New Roman"/>
          <w:sz w:val="28"/>
          <w:szCs w:val="28"/>
        </w:rPr>
        <w:t xml:space="preserve">Стратегия күшті жақтарды дамытуға, әлсіз факторларды жоюға, мүмкіндіктерді кеңейтуге және логистикалық қауіптердің алдын алуға бағытталуы керек. </w:t>
      </w:r>
      <w:r w:rsidR="0026451D" w:rsidRPr="001E7444">
        <w:rPr>
          <w:rFonts w:ascii="Times New Roman" w:hAnsi="Times New Roman"/>
          <w:sz w:val="28"/>
          <w:szCs w:val="28"/>
        </w:rPr>
        <w:t>С</w:t>
      </w:r>
      <w:r w:rsidRPr="001E7444">
        <w:rPr>
          <w:rFonts w:ascii="Times New Roman" w:hAnsi="Times New Roman"/>
          <w:sz w:val="28"/>
          <w:szCs w:val="28"/>
        </w:rPr>
        <w:t>тратегияны шешуде негізгі рөл мемлекетке тірек орган ретінде қолданыстағы логистикалық ассоциациялармен және логистикалық компаниялармен өзара әрекеттесу кезінде жүктеледі</w:t>
      </w:r>
      <w:r w:rsidR="0026451D" w:rsidRPr="001E7444">
        <w:rPr>
          <w:rFonts w:ascii="Times New Roman" w:hAnsi="Times New Roman"/>
          <w:sz w:val="28"/>
          <w:szCs w:val="28"/>
        </w:rPr>
        <w:t xml:space="preserve"> </w:t>
      </w:r>
      <w:r w:rsidR="0026451D"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0026451D" w:rsidRPr="001E7444">
        <w:rPr>
          <w:rFonts w:ascii="Times New Roman" w:hAnsi="Times New Roman"/>
          <w:sz w:val="28"/>
          <w:szCs w:val="28"/>
        </w:rPr>
        <w:fldChar w:fldCharType="separate"/>
      </w:r>
      <w:r w:rsidR="00331187" w:rsidRPr="001E7444">
        <w:rPr>
          <w:rFonts w:ascii="Times New Roman" w:hAnsi="Times New Roman"/>
          <w:noProof/>
          <w:sz w:val="28"/>
          <w:szCs w:val="28"/>
        </w:rPr>
        <w:t>[98</w:t>
      </w:r>
      <w:r w:rsidR="00280CE5" w:rsidRPr="001E7444">
        <w:rPr>
          <w:rFonts w:ascii="Times New Roman" w:hAnsi="Times New Roman"/>
          <w:noProof/>
          <w:sz w:val="28"/>
          <w:szCs w:val="28"/>
        </w:rPr>
        <w:t>, с.</w:t>
      </w:r>
      <w:r w:rsidR="008F754D" w:rsidRPr="001E7444">
        <w:rPr>
          <w:rFonts w:ascii="Times New Roman" w:hAnsi="Times New Roman"/>
          <w:noProof/>
          <w:sz w:val="28"/>
          <w:szCs w:val="28"/>
        </w:rPr>
        <w:t xml:space="preserve"> </w:t>
      </w:r>
      <w:r w:rsidR="004F47EC" w:rsidRPr="001E7444">
        <w:rPr>
          <w:rFonts w:ascii="Times New Roman" w:hAnsi="Times New Roman"/>
          <w:noProof/>
          <w:sz w:val="28"/>
          <w:szCs w:val="28"/>
        </w:rPr>
        <w:t>88</w:t>
      </w:r>
      <w:r w:rsidR="00331187" w:rsidRPr="001E7444">
        <w:rPr>
          <w:rFonts w:ascii="Times New Roman" w:hAnsi="Times New Roman"/>
          <w:noProof/>
          <w:sz w:val="28"/>
          <w:szCs w:val="28"/>
        </w:rPr>
        <w:t>]</w:t>
      </w:r>
      <w:r w:rsidR="0026451D" w:rsidRPr="001E7444">
        <w:rPr>
          <w:rFonts w:ascii="Times New Roman" w:hAnsi="Times New Roman"/>
          <w:sz w:val="28"/>
          <w:szCs w:val="28"/>
        </w:rPr>
        <w:fldChar w:fldCharType="end"/>
      </w:r>
      <w:r w:rsidR="00280CE5" w:rsidRPr="001E7444">
        <w:rPr>
          <w:rFonts w:ascii="Times New Roman" w:hAnsi="Times New Roman"/>
          <w:sz w:val="28"/>
          <w:szCs w:val="28"/>
        </w:rPr>
        <w:t>.</w:t>
      </w:r>
    </w:p>
    <w:bookmarkEnd w:id="10"/>
    <w:p w14:paraId="6A93E38A" w14:textId="77777777" w:rsidR="00D93336" w:rsidRPr="001E7444" w:rsidRDefault="00C72928" w:rsidP="00C67842">
      <w:pPr>
        <w:tabs>
          <w:tab w:val="left" w:pos="993"/>
        </w:tabs>
        <w:ind w:firstLine="709"/>
        <w:rPr>
          <w:rFonts w:ascii="Times New Roman" w:hAnsi="Times New Roman"/>
          <w:sz w:val="28"/>
          <w:szCs w:val="28"/>
        </w:rPr>
      </w:pPr>
      <w:r w:rsidRPr="001E7444">
        <w:rPr>
          <w:rFonts w:ascii="Times New Roman" w:hAnsi="Times New Roman"/>
          <w:sz w:val="28"/>
          <w:szCs w:val="28"/>
        </w:rPr>
        <w:t xml:space="preserve">Жоғарыда келтірілген </w:t>
      </w:r>
      <w:r w:rsidR="00D93336" w:rsidRPr="001E7444">
        <w:rPr>
          <w:rFonts w:ascii="Times New Roman" w:hAnsi="Times New Roman"/>
          <w:sz w:val="28"/>
          <w:szCs w:val="28"/>
        </w:rPr>
        <w:t xml:space="preserve">SWOT талдау негізінде </w:t>
      </w:r>
      <w:r w:rsidRPr="001E7444">
        <w:rPr>
          <w:rFonts w:ascii="Times New Roman" w:hAnsi="Times New Roman"/>
          <w:sz w:val="28"/>
          <w:szCs w:val="28"/>
        </w:rPr>
        <w:t>Қазақстанның логистикалық секторы</w:t>
      </w:r>
      <w:r w:rsidR="009402C0" w:rsidRPr="001E7444">
        <w:rPr>
          <w:rFonts w:ascii="Times New Roman" w:hAnsi="Times New Roman"/>
          <w:sz w:val="28"/>
          <w:szCs w:val="28"/>
        </w:rPr>
        <w:t>н</w:t>
      </w:r>
      <w:r w:rsidRPr="001E7444">
        <w:rPr>
          <w:rFonts w:ascii="Times New Roman" w:hAnsi="Times New Roman"/>
          <w:sz w:val="28"/>
          <w:szCs w:val="28"/>
        </w:rPr>
        <w:t xml:space="preserve"> </w:t>
      </w:r>
      <w:r w:rsidR="00D93336" w:rsidRPr="001E7444">
        <w:rPr>
          <w:rFonts w:ascii="Times New Roman" w:hAnsi="Times New Roman"/>
          <w:sz w:val="28"/>
          <w:szCs w:val="28"/>
        </w:rPr>
        <w:t>интеграцияла</w:t>
      </w:r>
      <w:r w:rsidR="009402C0" w:rsidRPr="001E7444">
        <w:rPr>
          <w:rFonts w:ascii="Times New Roman" w:hAnsi="Times New Roman"/>
          <w:sz w:val="28"/>
          <w:szCs w:val="28"/>
        </w:rPr>
        <w:t>у</w:t>
      </w:r>
      <w:r w:rsidRPr="001E7444">
        <w:rPr>
          <w:rFonts w:ascii="Times New Roman" w:hAnsi="Times New Roman"/>
          <w:sz w:val="28"/>
          <w:szCs w:val="28"/>
        </w:rPr>
        <w:t>, тұрақтандыру, мамандандыру, жаһандандыру стратегиялары арқылы дамытуға болады</w:t>
      </w:r>
      <w:r w:rsidR="00687D32" w:rsidRPr="001E7444">
        <w:rPr>
          <w:rFonts w:ascii="Times New Roman" w:hAnsi="Times New Roman"/>
          <w:sz w:val="28"/>
          <w:szCs w:val="28"/>
        </w:rPr>
        <w:t xml:space="preserve">. </w:t>
      </w:r>
    </w:p>
    <w:p w14:paraId="468D0497" w14:textId="77777777" w:rsidR="00C72928" w:rsidRPr="001E7444" w:rsidRDefault="00D93336" w:rsidP="00C67842">
      <w:pPr>
        <w:tabs>
          <w:tab w:val="left" w:pos="993"/>
        </w:tabs>
        <w:ind w:firstLine="709"/>
        <w:rPr>
          <w:rFonts w:ascii="Times New Roman" w:hAnsi="Times New Roman"/>
          <w:sz w:val="28"/>
          <w:szCs w:val="28"/>
        </w:rPr>
      </w:pPr>
      <w:bookmarkStart w:id="11" w:name="_Hlk92211145"/>
      <w:r w:rsidRPr="001E7444">
        <w:rPr>
          <w:rFonts w:ascii="Times New Roman" w:hAnsi="Times New Roman"/>
          <w:i/>
          <w:sz w:val="28"/>
          <w:szCs w:val="28"/>
        </w:rPr>
        <w:t>Интеграциялау</w:t>
      </w:r>
      <w:r w:rsidR="00687D32" w:rsidRPr="001E7444">
        <w:rPr>
          <w:rFonts w:ascii="Times New Roman" w:hAnsi="Times New Roman"/>
          <w:i/>
          <w:sz w:val="28"/>
          <w:szCs w:val="28"/>
        </w:rPr>
        <w:t xml:space="preserve"> стратегиясы </w:t>
      </w:r>
      <w:r w:rsidR="00687D32" w:rsidRPr="001E7444">
        <w:rPr>
          <w:rFonts w:ascii="Times New Roman" w:hAnsi="Times New Roman"/>
          <w:sz w:val="28"/>
          <w:szCs w:val="28"/>
        </w:rPr>
        <w:t xml:space="preserve">– объектілерді интеграциялау, біріккен жұмыс істеу және халықаралық стандартталуға бейімделу арқылы, ЛО жүйесін жетілдіру арқылы </w:t>
      </w:r>
      <w:r w:rsidR="00D67E2E" w:rsidRPr="001E7444">
        <w:rPr>
          <w:rFonts w:ascii="Times New Roman" w:hAnsi="Times New Roman"/>
          <w:sz w:val="28"/>
          <w:szCs w:val="28"/>
        </w:rPr>
        <w:t>р</w:t>
      </w:r>
      <w:r w:rsidR="00687D32" w:rsidRPr="001E7444">
        <w:rPr>
          <w:rFonts w:ascii="Times New Roman" w:hAnsi="Times New Roman"/>
          <w:sz w:val="28"/>
          <w:szCs w:val="28"/>
        </w:rPr>
        <w:t xml:space="preserve">есурсқа негізделген логистикалық жүйенің қалыптасуына алып келеді. </w:t>
      </w:r>
      <w:r w:rsidRPr="001E7444">
        <w:rPr>
          <w:rFonts w:ascii="Times New Roman" w:hAnsi="Times New Roman"/>
          <w:sz w:val="28"/>
          <w:szCs w:val="28"/>
        </w:rPr>
        <w:t>Интеграциялау</w:t>
      </w:r>
      <w:r w:rsidR="00C72928" w:rsidRPr="001E7444">
        <w:rPr>
          <w:rFonts w:ascii="Times New Roman" w:hAnsi="Times New Roman"/>
          <w:sz w:val="28"/>
          <w:szCs w:val="28"/>
        </w:rPr>
        <w:t xml:space="preserve"> стратегиясына логистикалық орталықтардың, инфрақұрылымды дамытуда халықаралық стандарттарға негізделген объектілерді интеграциялау, біріккен жұмыс істеу және халықаралық стандарттау жүйесін ендіру</w:t>
      </w:r>
      <w:r w:rsidR="00D67E2E" w:rsidRPr="001E7444">
        <w:rPr>
          <w:rFonts w:ascii="Times New Roman" w:hAnsi="Times New Roman"/>
          <w:sz w:val="28"/>
          <w:szCs w:val="28"/>
        </w:rPr>
        <w:t xml:space="preserve"> мен оны Қазақстан экономикасына</w:t>
      </w:r>
      <w:r w:rsidR="00C72928" w:rsidRPr="001E7444">
        <w:rPr>
          <w:rFonts w:ascii="Times New Roman" w:hAnsi="Times New Roman"/>
          <w:sz w:val="28"/>
          <w:szCs w:val="28"/>
        </w:rPr>
        <w:t xml:space="preserve"> бейімдеу кіреді. Бұл негізінде мемлекеттік логистикалық стандарттау жүйе мен оның даму беталыстары айқындалады. Ол өз кезег</w:t>
      </w:r>
      <w:r w:rsidR="009402C0" w:rsidRPr="001E7444">
        <w:rPr>
          <w:rFonts w:ascii="Times New Roman" w:hAnsi="Times New Roman"/>
          <w:sz w:val="28"/>
          <w:szCs w:val="28"/>
        </w:rPr>
        <w:t>інде мемлекеттік ресу</w:t>
      </w:r>
      <w:r w:rsidR="00C72928" w:rsidRPr="001E7444">
        <w:rPr>
          <w:rFonts w:ascii="Times New Roman" w:hAnsi="Times New Roman"/>
          <w:sz w:val="28"/>
          <w:szCs w:val="28"/>
        </w:rPr>
        <w:t>р</w:t>
      </w:r>
      <w:r w:rsidR="009402C0" w:rsidRPr="001E7444">
        <w:rPr>
          <w:rFonts w:ascii="Times New Roman" w:hAnsi="Times New Roman"/>
          <w:sz w:val="28"/>
          <w:szCs w:val="28"/>
        </w:rPr>
        <w:t>с</w:t>
      </w:r>
      <w:r w:rsidR="00C72928" w:rsidRPr="001E7444">
        <w:rPr>
          <w:rFonts w:ascii="Times New Roman" w:hAnsi="Times New Roman"/>
          <w:sz w:val="28"/>
          <w:szCs w:val="28"/>
        </w:rPr>
        <w:t>қа негізделген логистикалық жүйесінің қалыптасуына және оның әрі қара</w:t>
      </w:r>
      <w:r w:rsidR="009402C0" w:rsidRPr="001E7444">
        <w:rPr>
          <w:rFonts w:ascii="Times New Roman" w:hAnsi="Times New Roman"/>
          <w:sz w:val="28"/>
          <w:szCs w:val="28"/>
        </w:rPr>
        <w:t>й</w:t>
      </w:r>
      <w:r w:rsidR="00C72928" w:rsidRPr="001E7444">
        <w:rPr>
          <w:rFonts w:ascii="Times New Roman" w:hAnsi="Times New Roman"/>
          <w:sz w:val="28"/>
          <w:szCs w:val="28"/>
        </w:rPr>
        <w:t xml:space="preserve"> даму бағыттарын көрсетеді.</w:t>
      </w:r>
    </w:p>
    <w:p w14:paraId="2AF5FE6E" w14:textId="77777777" w:rsidR="00107A66" w:rsidRPr="001E7444" w:rsidRDefault="00746492" w:rsidP="00C67842">
      <w:pPr>
        <w:tabs>
          <w:tab w:val="left" w:pos="993"/>
        </w:tabs>
        <w:ind w:firstLine="709"/>
        <w:rPr>
          <w:rFonts w:ascii="Times New Roman" w:hAnsi="Times New Roman"/>
          <w:sz w:val="28"/>
          <w:szCs w:val="28"/>
        </w:rPr>
      </w:pPr>
      <w:r w:rsidRPr="001E7444">
        <w:rPr>
          <w:rFonts w:ascii="Times New Roman" w:hAnsi="Times New Roman"/>
          <w:i/>
          <w:sz w:val="28"/>
          <w:szCs w:val="28"/>
        </w:rPr>
        <w:t>Тұрақтандыру стратегиясы</w:t>
      </w:r>
      <w:r w:rsidR="009402C0" w:rsidRPr="001E7444">
        <w:rPr>
          <w:rFonts w:ascii="Times New Roman" w:hAnsi="Times New Roman"/>
          <w:sz w:val="28"/>
          <w:szCs w:val="28"/>
        </w:rPr>
        <w:t xml:space="preserve"> - айқын консалтингтік жүйе</w:t>
      </w:r>
      <w:r w:rsidRPr="001E7444">
        <w:rPr>
          <w:rFonts w:ascii="Times New Roman" w:hAnsi="Times New Roman"/>
          <w:sz w:val="28"/>
          <w:szCs w:val="28"/>
        </w:rPr>
        <w:t>, қос</w:t>
      </w:r>
      <w:r w:rsidR="009402C0" w:rsidRPr="001E7444">
        <w:rPr>
          <w:rFonts w:ascii="Times New Roman" w:hAnsi="Times New Roman"/>
          <w:sz w:val="28"/>
          <w:szCs w:val="28"/>
        </w:rPr>
        <w:t>ылған құнға негізделген өндірісті</w:t>
      </w:r>
      <w:r w:rsidRPr="001E7444">
        <w:rPr>
          <w:rFonts w:ascii="Times New Roman" w:hAnsi="Times New Roman"/>
          <w:sz w:val="28"/>
          <w:szCs w:val="28"/>
        </w:rPr>
        <w:t xml:space="preserve"> бейімдеу, кәсіби бизнес модельдің құрылуын қалыптастыру арқылы логистиканың қоғамға әсерінің артуын жетілдіру және логистикалық шығындарды жақсарту жүйесінің қалыптасуына алып келеді</w:t>
      </w:r>
      <w:r w:rsidR="00107A66" w:rsidRPr="001E7444">
        <w:rPr>
          <w:rFonts w:ascii="Times New Roman" w:hAnsi="Times New Roman"/>
          <w:sz w:val="28"/>
          <w:szCs w:val="28"/>
        </w:rPr>
        <w:t xml:space="preserve">. </w:t>
      </w:r>
      <w:r w:rsidR="009402C0" w:rsidRPr="001E7444">
        <w:rPr>
          <w:rFonts w:ascii="Times New Roman" w:hAnsi="Times New Roman"/>
          <w:sz w:val="28"/>
          <w:szCs w:val="28"/>
        </w:rPr>
        <w:t>Д</w:t>
      </w:r>
      <w:r w:rsidR="00107A66" w:rsidRPr="001E7444">
        <w:rPr>
          <w:rFonts w:ascii="Times New Roman" w:hAnsi="Times New Roman"/>
          <w:sz w:val="28"/>
          <w:szCs w:val="28"/>
        </w:rPr>
        <w:t>аму стратегиясына тұрақтандыру кіреді. Бұл стратегия негізінде логистикалық консалтингтік жүйесі мен логистикалық  қосылған құн қызметі пайда болады және о</w:t>
      </w:r>
      <w:r w:rsidR="009402C0" w:rsidRPr="001E7444">
        <w:rPr>
          <w:rFonts w:ascii="Times New Roman" w:hAnsi="Times New Roman"/>
          <w:sz w:val="28"/>
          <w:szCs w:val="28"/>
        </w:rPr>
        <w:t>н</w:t>
      </w:r>
      <w:r w:rsidR="00107A66" w:rsidRPr="001E7444">
        <w:rPr>
          <w:rFonts w:ascii="Times New Roman" w:hAnsi="Times New Roman"/>
          <w:sz w:val="28"/>
          <w:szCs w:val="28"/>
        </w:rPr>
        <w:t>ы отандық фирмалардың халықара</w:t>
      </w:r>
      <w:r w:rsidR="009402C0" w:rsidRPr="001E7444">
        <w:rPr>
          <w:rFonts w:ascii="Times New Roman" w:hAnsi="Times New Roman"/>
          <w:sz w:val="28"/>
          <w:szCs w:val="28"/>
        </w:rPr>
        <w:t>лық тасымалдау жүйесіне бейімде</w:t>
      </w:r>
      <w:r w:rsidR="00107A66" w:rsidRPr="001E7444">
        <w:rPr>
          <w:rFonts w:ascii="Times New Roman" w:hAnsi="Times New Roman"/>
          <w:sz w:val="28"/>
          <w:szCs w:val="28"/>
        </w:rPr>
        <w:t>п, көлік инфрақұрылымы халықаралық бәсекеге қабілеттілігін аймақтың және оның негізгі сауда серіктестігі арасындағы географиялық қашықтық халықаралық нарықтарда өңірдің бәсекелестік позициясын арттырады. Көліктік тасымалдау түрлерінің сапасын арттыру арқылы логистикалық шығындарды жақсарту жүйесін қалыптастырады.</w:t>
      </w:r>
    </w:p>
    <w:p w14:paraId="3A2E992E" w14:textId="77777777" w:rsidR="00746492" w:rsidRPr="001E7444" w:rsidRDefault="00107A66" w:rsidP="00C67842">
      <w:pPr>
        <w:tabs>
          <w:tab w:val="left" w:pos="993"/>
        </w:tabs>
        <w:ind w:firstLine="709"/>
        <w:rPr>
          <w:rFonts w:ascii="Times New Roman" w:hAnsi="Times New Roman"/>
          <w:sz w:val="28"/>
          <w:szCs w:val="28"/>
        </w:rPr>
      </w:pPr>
      <w:r w:rsidRPr="001E7444">
        <w:rPr>
          <w:rFonts w:ascii="Times New Roman" w:hAnsi="Times New Roman"/>
          <w:i/>
          <w:sz w:val="28"/>
          <w:szCs w:val="28"/>
        </w:rPr>
        <w:t>Мамандандыру стратегиясы</w:t>
      </w:r>
      <w:r w:rsidRPr="001E7444">
        <w:rPr>
          <w:rFonts w:ascii="Times New Roman" w:hAnsi="Times New Roman"/>
          <w:sz w:val="28"/>
          <w:szCs w:val="28"/>
        </w:rPr>
        <w:t xml:space="preserve"> </w:t>
      </w:r>
      <w:r w:rsidR="00C67842" w:rsidRPr="001E7444">
        <w:rPr>
          <w:rFonts w:ascii="Times New Roman" w:hAnsi="Times New Roman"/>
          <w:sz w:val="28"/>
          <w:szCs w:val="28"/>
        </w:rPr>
        <w:t>–</w:t>
      </w:r>
      <w:r w:rsidRPr="001E7444">
        <w:rPr>
          <w:rFonts w:ascii="Times New Roman" w:hAnsi="Times New Roman"/>
          <w:sz w:val="28"/>
          <w:szCs w:val="28"/>
        </w:rPr>
        <w:t xml:space="preserve"> жоғары мамандарды дайындау, логистикалық технологияларға бейімделу арқылы білім беру жүйесінің халықаралық деңгейде қалыптасуын, логистикалық бизнес қолдау көрсету деңгейін дамытуға, әрі</w:t>
      </w:r>
      <w:r w:rsidRPr="001E7444">
        <w:rPr>
          <w:rFonts w:ascii="Times New Roman" w:hAnsi="Times New Roman"/>
          <w:sz w:val="28"/>
          <w:szCs w:val="28"/>
        </w:rPr>
        <w:tab/>
        <w:t>жаңа нарық</w:t>
      </w:r>
      <w:r w:rsidR="00386977" w:rsidRPr="001E7444">
        <w:rPr>
          <w:rFonts w:ascii="Times New Roman" w:hAnsi="Times New Roman"/>
          <w:sz w:val="28"/>
          <w:szCs w:val="28"/>
        </w:rPr>
        <w:t>тық</w:t>
      </w:r>
      <w:r w:rsidRPr="001E7444">
        <w:rPr>
          <w:rFonts w:ascii="Times New Roman" w:hAnsi="Times New Roman"/>
          <w:sz w:val="28"/>
          <w:szCs w:val="28"/>
        </w:rPr>
        <w:t xml:space="preserve"> страте</w:t>
      </w:r>
      <w:r w:rsidR="00386977" w:rsidRPr="001E7444">
        <w:rPr>
          <w:rFonts w:ascii="Times New Roman" w:hAnsi="Times New Roman"/>
          <w:sz w:val="28"/>
          <w:szCs w:val="28"/>
        </w:rPr>
        <w:t>гиялық қолдау көрсету деңгейінін</w:t>
      </w:r>
      <w:r w:rsidRPr="001E7444">
        <w:rPr>
          <w:rFonts w:ascii="Times New Roman" w:hAnsi="Times New Roman"/>
          <w:sz w:val="28"/>
          <w:szCs w:val="28"/>
        </w:rPr>
        <w:t xml:space="preserve"> </w:t>
      </w:r>
      <w:r w:rsidRPr="001E7444">
        <w:rPr>
          <w:rFonts w:ascii="Times New Roman" w:hAnsi="Times New Roman"/>
          <w:sz w:val="28"/>
          <w:szCs w:val="28"/>
        </w:rPr>
        <w:lastRenderedPageBreak/>
        <w:t>жетілдіруге және адал бәсекелестікті шоғырландыру жүйесінің қалыптасуын</w:t>
      </w:r>
      <w:r w:rsidR="00386977" w:rsidRPr="001E7444">
        <w:rPr>
          <w:rFonts w:ascii="Times New Roman" w:hAnsi="Times New Roman"/>
          <w:sz w:val="28"/>
          <w:szCs w:val="28"/>
        </w:rPr>
        <w:t>а</w:t>
      </w:r>
      <w:r w:rsidRPr="001E7444">
        <w:rPr>
          <w:rFonts w:ascii="Times New Roman" w:hAnsi="Times New Roman"/>
          <w:sz w:val="28"/>
          <w:szCs w:val="28"/>
        </w:rPr>
        <w:t xml:space="preserve"> алып келеді;</w:t>
      </w:r>
    </w:p>
    <w:p w14:paraId="28B73DAC" w14:textId="77777777" w:rsidR="00107A66" w:rsidRPr="001E7444" w:rsidRDefault="00107A66" w:rsidP="00C67842">
      <w:pPr>
        <w:tabs>
          <w:tab w:val="left" w:pos="993"/>
        </w:tabs>
        <w:ind w:firstLine="709"/>
        <w:rPr>
          <w:rFonts w:ascii="Times New Roman" w:hAnsi="Times New Roman"/>
          <w:sz w:val="28"/>
          <w:szCs w:val="28"/>
        </w:rPr>
      </w:pPr>
      <w:r w:rsidRPr="001E7444">
        <w:rPr>
          <w:rFonts w:ascii="Times New Roman" w:hAnsi="Times New Roman"/>
          <w:i/>
          <w:sz w:val="28"/>
          <w:szCs w:val="28"/>
        </w:rPr>
        <w:t>Жаһандандыру стратегиясы</w:t>
      </w:r>
      <w:r w:rsidRPr="001E7444">
        <w:rPr>
          <w:rFonts w:ascii="Times New Roman" w:hAnsi="Times New Roman"/>
          <w:sz w:val="28"/>
          <w:szCs w:val="28"/>
        </w:rPr>
        <w:t xml:space="preserve"> – инвестицияларды күшейту, </w:t>
      </w:r>
      <w:r w:rsidR="00D67E2E" w:rsidRPr="001E7444">
        <w:rPr>
          <w:rFonts w:ascii="Times New Roman" w:hAnsi="Times New Roman"/>
          <w:sz w:val="28"/>
          <w:szCs w:val="28"/>
        </w:rPr>
        <w:t xml:space="preserve">жаңа ақпараттық технологияларды ендіру, </w:t>
      </w:r>
      <w:r w:rsidRPr="001E7444">
        <w:rPr>
          <w:rFonts w:ascii="Times New Roman" w:hAnsi="Times New Roman"/>
          <w:sz w:val="28"/>
          <w:szCs w:val="28"/>
        </w:rPr>
        <w:t>үлкен корпорация қалыптастыру арқылы бизнес желісі, жаһандану желілік жүйені жетілдіруге, әрі өмір сүру дейгейінің жоғарылуы</w:t>
      </w:r>
      <w:r w:rsidR="00386977" w:rsidRPr="001E7444">
        <w:rPr>
          <w:rFonts w:ascii="Times New Roman" w:hAnsi="Times New Roman"/>
          <w:sz w:val="28"/>
          <w:szCs w:val="28"/>
        </w:rPr>
        <w:t>н</w:t>
      </w:r>
      <w:r w:rsidRPr="001E7444">
        <w:rPr>
          <w:rFonts w:ascii="Times New Roman" w:hAnsi="Times New Roman"/>
          <w:sz w:val="28"/>
          <w:szCs w:val="28"/>
        </w:rPr>
        <w:t>а</w:t>
      </w:r>
      <w:r w:rsidR="00D93336" w:rsidRPr="001E7444">
        <w:rPr>
          <w:rFonts w:ascii="Times New Roman" w:hAnsi="Times New Roman"/>
          <w:sz w:val="28"/>
          <w:szCs w:val="28"/>
        </w:rPr>
        <w:t xml:space="preserve"> алып келеді.</w:t>
      </w:r>
    </w:p>
    <w:p w14:paraId="18C5BFA9" w14:textId="77777777" w:rsidR="00C72928" w:rsidRPr="001E7444" w:rsidRDefault="00D67E2E" w:rsidP="00C67842">
      <w:pPr>
        <w:tabs>
          <w:tab w:val="left" w:pos="993"/>
        </w:tabs>
        <w:ind w:firstLine="709"/>
        <w:rPr>
          <w:rFonts w:ascii="Times New Roman" w:hAnsi="Times New Roman"/>
          <w:sz w:val="28"/>
          <w:szCs w:val="28"/>
        </w:rPr>
      </w:pPr>
      <w:r w:rsidRPr="001E7444">
        <w:rPr>
          <w:rFonts w:ascii="Times New Roman" w:hAnsi="Times New Roman"/>
          <w:sz w:val="28"/>
          <w:szCs w:val="28"/>
        </w:rPr>
        <w:t>Мамандандыру страте</w:t>
      </w:r>
      <w:r w:rsidR="00C72928" w:rsidRPr="001E7444">
        <w:rPr>
          <w:rFonts w:ascii="Times New Roman" w:hAnsi="Times New Roman"/>
          <w:sz w:val="28"/>
          <w:szCs w:val="28"/>
        </w:rPr>
        <w:t>гиясы халықаралық деңгейде бәсекелес мамандарды даярлауға және олардың заманауи технологияларды жақсы меңгере отырып, ақпараттық-техникалық құрылғыларды пайдалану және оларды әрі қарай жетілдіру жүйесін қалыптастырады. Ол өз кезегінде ел компанияларының бәсекелестік арттықшылықтарға ие болуына әкеледі. Жаһанданған бизнес ортаның дамуына және халықаралық корпорацияның қалыптасуы мен жаһанданушылық желілердің жетілуіне әкеледі</w:t>
      </w:r>
      <w:r w:rsidR="00D93336" w:rsidRPr="001E7444">
        <w:rPr>
          <w:rFonts w:ascii="Times New Roman" w:hAnsi="Times New Roman"/>
          <w:sz w:val="28"/>
          <w:szCs w:val="28"/>
        </w:rPr>
        <w:t xml:space="preserve"> </w:t>
      </w:r>
      <w:r w:rsidR="00D93336"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{"citationItems":[{"id":"ITEM-1","itemData":{"abstract":"This study aims to present about current status of logistics in Mongolia. As a landlocked country have limited the role of a maritime transportation is a very poor country. However, Mongolia is a rich country in mineral resources in the world and became a center of increasing international trade. Therefore, Mongolia wants to develop logistics as other developed countries using a strategic location. Mongolia uses international port for transit China and Russia by railway. First, this paper focuses on discussing the current situation of logistics. Second it points out some issues currently facing by the governmental policy to promote. Finally, this paper presents some recommendations for developing logistics in Mongolia. The geographical remoteness of Mongolia which results in high cost of transport causes problems for trade relations with the rest of the world to grow.","author":[{"dropping-particle":"","family":"Tumenjargal","given":"Boldbaatar","non-dropping-particle":"","parse-names":false,"suffix":""},{"dropping-particle":"","family":"Daegwun","given":"Yoon","non-dropping-particle":"","parse-names":false,"suffix":""}],"container-title":"Journal of Korean Navigation and Port Reserch","id":"ITEM-1","issue":"4","issued":{"date-parts":[["2012","6","30"]]},"number-of-pages":"313-319","publisher":"Han'guk Hanghae Hangman Hakhoe","title":"A Study on Logistics Development in Mongolia","type":"book","volume":"36"},"uris":["http://www.mendeley.com/documents/?uuid=aba8c1ec-dc81-3043-863a-a518b658bceb"]}],"mendeley":{"formattedCitation":"[121]","plainTextFormattedCitation":"[121]","previouslyFormattedCitation":"[120]"},"properties":{"noteIndex":0},"schema":"https://github.com/citation-style-language/schema/raw/master/csl-citation.json"}</w:instrText>
      </w:r>
      <w:r w:rsidR="00D93336" w:rsidRPr="001E7444">
        <w:rPr>
          <w:rFonts w:ascii="Times New Roman" w:hAnsi="Times New Roman"/>
          <w:sz w:val="28"/>
          <w:szCs w:val="28"/>
        </w:rPr>
        <w:fldChar w:fldCharType="separate"/>
      </w:r>
      <w:r w:rsidR="00331187" w:rsidRPr="001E7444">
        <w:rPr>
          <w:rFonts w:ascii="Times New Roman" w:hAnsi="Times New Roman"/>
          <w:noProof/>
          <w:sz w:val="28"/>
          <w:szCs w:val="28"/>
        </w:rPr>
        <w:t>[121]</w:t>
      </w:r>
      <w:r w:rsidR="00D93336" w:rsidRPr="001E7444">
        <w:rPr>
          <w:rFonts w:ascii="Times New Roman" w:hAnsi="Times New Roman"/>
          <w:sz w:val="28"/>
          <w:szCs w:val="28"/>
        </w:rPr>
        <w:fldChar w:fldCharType="end"/>
      </w:r>
      <w:r w:rsidR="00C72928" w:rsidRPr="001E7444">
        <w:rPr>
          <w:rFonts w:ascii="Times New Roman" w:hAnsi="Times New Roman"/>
          <w:sz w:val="28"/>
          <w:szCs w:val="28"/>
        </w:rPr>
        <w:t xml:space="preserve">. </w:t>
      </w:r>
    </w:p>
    <w:bookmarkEnd w:id="11"/>
    <w:p w14:paraId="75567781" w14:textId="77777777" w:rsidR="00C72928" w:rsidRPr="001E7444" w:rsidRDefault="00687D32" w:rsidP="00C67842">
      <w:pPr>
        <w:tabs>
          <w:tab w:val="left" w:pos="993"/>
        </w:tabs>
        <w:ind w:firstLine="709"/>
        <w:rPr>
          <w:rFonts w:ascii="Times New Roman" w:hAnsi="Times New Roman"/>
          <w:sz w:val="28"/>
          <w:szCs w:val="28"/>
        </w:rPr>
      </w:pPr>
      <w:r w:rsidRPr="001E7444">
        <w:rPr>
          <w:rFonts w:ascii="Times New Roman" w:hAnsi="Times New Roman"/>
          <w:sz w:val="28"/>
          <w:szCs w:val="28"/>
        </w:rPr>
        <w:t>Д</w:t>
      </w:r>
      <w:r w:rsidR="00C72928" w:rsidRPr="001E7444">
        <w:rPr>
          <w:rFonts w:ascii="Times New Roman" w:hAnsi="Times New Roman"/>
          <w:sz w:val="28"/>
          <w:szCs w:val="28"/>
        </w:rPr>
        <w:t>егенмен, логистикалық қызметтерге қол жеткізу байланысы секілді басқа да физика-географиялық аспектілер</w:t>
      </w:r>
      <w:r w:rsidR="00386977" w:rsidRPr="001E7444">
        <w:rPr>
          <w:rFonts w:ascii="Times New Roman" w:hAnsi="Times New Roman"/>
          <w:sz w:val="28"/>
          <w:szCs w:val="28"/>
        </w:rPr>
        <w:t>ді ескеру маңызды болып табылады. Л</w:t>
      </w:r>
      <w:r w:rsidR="00C72928" w:rsidRPr="001E7444">
        <w:rPr>
          <w:rFonts w:ascii="Times New Roman" w:hAnsi="Times New Roman"/>
          <w:sz w:val="28"/>
          <w:szCs w:val="28"/>
        </w:rPr>
        <w:t xml:space="preserve">огистикалық инфрақұрылымның сапасы, елдің ішінде интермодальды нысандарды тарату, сонымен бірге логистикалық операторлар саны мен олардың мамандығы халықаралық бәсекеге қабілеттілігін арттыру және компаниялардың нарықтық үлесін кеңейту құралы ретінде барған сайын маңызды болып табылады. </w:t>
      </w:r>
    </w:p>
    <w:p w14:paraId="11338A26" w14:textId="77777777" w:rsidR="005622CE" w:rsidRPr="001E7444" w:rsidRDefault="005622CE" w:rsidP="00C67842">
      <w:pPr>
        <w:tabs>
          <w:tab w:val="left" w:pos="993"/>
        </w:tabs>
        <w:ind w:firstLine="709"/>
        <w:rPr>
          <w:rFonts w:ascii="Times New Roman" w:hAnsi="Times New Roman"/>
          <w:sz w:val="28"/>
          <w:szCs w:val="28"/>
        </w:rPr>
      </w:pPr>
      <w:r w:rsidRPr="001E7444">
        <w:rPr>
          <w:rFonts w:ascii="Times New Roman" w:hAnsi="Times New Roman"/>
          <w:sz w:val="28"/>
          <w:szCs w:val="28"/>
        </w:rPr>
        <w:t xml:space="preserve">Әрбір ұлттық жағдай ерекше болып келеді, бірақ осы тізімнен жалпы қорытынды жасауға болады. Барлық осы мысалдарда логистика тиімділігі көп өлшемді қабылдауды қажет ететін және олардың мамандануы мен негіздемелері шеңберінен шығатын субъектілер арасындағы қатынастардың сапасына байланысты жүйе ретінде қарастырылады. Мемлекеттік және жеке меншік сектордың тепе-теңдігі әрдайым ұзақ мерзімді мақсаттарға негізделетін логистиканы дамыту саясатының сәттілігінің шешуші факторы болып табылады. </w:t>
      </w:r>
    </w:p>
    <w:p w14:paraId="01479812" w14:textId="77777777" w:rsidR="00695FCD" w:rsidRPr="001E7444" w:rsidRDefault="005622CE" w:rsidP="00C67842">
      <w:pPr>
        <w:tabs>
          <w:tab w:val="left" w:pos="993"/>
        </w:tabs>
        <w:ind w:firstLine="709"/>
        <w:rPr>
          <w:rFonts w:ascii="Times New Roman" w:hAnsi="Times New Roman"/>
          <w:sz w:val="28"/>
          <w:szCs w:val="28"/>
        </w:rPr>
      </w:pPr>
      <w:r w:rsidRPr="001E7444">
        <w:rPr>
          <w:rFonts w:ascii="Times New Roman" w:hAnsi="Times New Roman"/>
          <w:sz w:val="28"/>
          <w:szCs w:val="28"/>
        </w:rPr>
        <w:t>Жүк тасымалдауды, оның маңыздылығы мен сипаттамаларына қарамастан, бұдан әрі оның негізін құрайтын қызметтің неғұрлым кең спектрін ескерместен дербес талдау жасай алмаймыз. Бұл өзгеріс және дәстүрлі сал</w:t>
      </w:r>
      <w:r w:rsidR="00386977" w:rsidRPr="001E7444">
        <w:rPr>
          <w:rFonts w:ascii="Times New Roman" w:hAnsi="Times New Roman"/>
          <w:sz w:val="28"/>
          <w:szCs w:val="28"/>
        </w:rPr>
        <w:t>алар арасындағы шекаралардың кемші</w:t>
      </w:r>
      <w:r w:rsidRPr="001E7444">
        <w:rPr>
          <w:rFonts w:ascii="Times New Roman" w:hAnsi="Times New Roman"/>
          <w:sz w:val="28"/>
          <w:szCs w:val="28"/>
        </w:rPr>
        <w:t xml:space="preserve">лігі, әрине, статистиктер мен зерттеушілер үшін, сонымен қатар мемлекеттік әкімшіліктер үшін проблема болып келеді. Және жұмыс берушілерді де, жұмысшыларды да қамтитын кәсіби ұйымдар үшін проблема болып табылады. Логистика алдағы жылдары баяуламайтын қарқынды және әр түрлі эволюцияны көрсететін құбылыс болуда. Тауарлар мен көліктік-логистикалық желілердің қозғалысының жаһандануы, үшінші тарап жеткізушілеріне қызметтердің кең спектрін </w:t>
      </w:r>
      <w:r w:rsidR="00386977" w:rsidRPr="001E7444">
        <w:rPr>
          <w:rFonts w:ascii="Times New Roman" w:hAnsi="Times New Roman"/>
          <w:sz w:val="28"/>
          <w:szCs w:val="28"/>
        </w:rPr>
        <w:t>ұсыну</w:t>
      </w:r>
      <w:r w:rsidRPr="001E7444">
        <w:rPr>
          <w:rFonts w:ascii="Times New Roman" w:hAnsi="Times New Roman"/>
          <w:sz w:val="28"/>
          <w:szCs w:val="28"/>
        </w:rPr>
        <w:t xml:space="preserve">, логистиканы басқаруды цифрландыру, қоймалық және жүргізуші көлік құралдарын автоматтандыру, өндіріс құрылымы, сауда, бөлу және тұтыну құрылымындағы өзгерістер, тауарлардың жасыл ұтқырлығын іздеу </w:t>
      </w:r>
      <w:r w:rsidR="00C67842" w:rsidRPr="001E7444">
        <w:rPr>
          <w:rFonts w:ascii="Times New Roman" w:hAnsi="Times New Roman"/>
          <w:sz w:val="28"/>
          <w:szCs w:val="28"/>
        </w:rPr>
        <w:t>–</w:t>
      </w:r>
      <w:r w:rsidRPr="001E7444">
        <w:rPr>
          <w:rFonts w:ascii="Times New Roman" w:hAnsi="Times New Roman"/>
          <w:sz w:val="28"/>
          <w:szCs w:val="28"/>
        </w:rPr>
        <w:t xml:space="preserve"> осылардың бәрі «Жаңа логистика» үшін маңызды компоненттер. Интеграцияланған логистикалық индустрия</w:t>
      </w:r>
      <w:r w:rsidR="00386977" w:rsidRPr="001E7444">
        <w:rPr>
          <w:rFonts w:ascii="Times New Roman" w:hAnsi="Times New Roman"/>
          <w:sz w:val="28"/>
          <w:szCs w:val="28"/>
        </w:rPr>
        <w:t>д</w:t>
      </w:r>
      <w:r w:rsidRPr="001E7444">
        <w:rPr>
          <w:rFonts w:ascii="Times New Roman" w:hAnsi="Times New Roman"/>
          <w:sz w:val="28"/>
          <w:szCs w:val="28"/>
        </w:rPr>
        <w:t>а жүк көлігі айтарлықтай өзгереді және өсу мен тұрақтылықтың</w:t>
      </w:r>
      <w:r w:rsidR="00386977" w:rsidRPr="001E7444">
        <w:rPr>
          <w:rFonts w:ascii="Times New Roman" w:hAnsi="Times New Roman"/>
          <w:sz w:val="28"/>
          <w:szCs w:val="28"/>
        </w:rPr>
        <w:t xml:space="preserve"> үлкен қиындықтарына тап болады.</w:t>
      </w:r>
    </w:p>
    <w:p w14:paraId="32A189DC" w14:textId="77777777" w:rsidR="005622CE" w:rsidRPr="001E7444" w:rsidRDefault="005622CE" w:rsidP="00C67842">
      <w:pPr>
        <w:tabs>
          <w:tab w:val="left" w:pos="993"/>
        </w:tabs>
        <w:ind w:firstLine="709"/>
        <w:rPr>
          <w:rFonts w:ascii="Times New Roman" w:hAnsi="Times New Roman"/>
          <w:sz w:val="28"/>
          <w:szCs w:val="28"/>
        </w:rPr>
      </w:pPr>
    </w:p>
    <w:p w14:paraId="7A3293E9" w14:textId="77777777" w:rsidR="000A5FA1" w:rsidRPr="001E7444" w:rsidRDefault="00626A55" w:rsidP="00C67842">
      <w:pPr>
        <w:tabs>
          <w:tab w:val="left" w:pos="993"/>
        </w:tabs>
        <w:ind w:firstLine="709"/>
        <w:rPr>
          <w:rFonts w:ascii="Times New Roman" w:eastAsia="Times-Bold" w:hAnsi="Times New Roman"/>
          <w:b/>
          <w:bCs/>
          <w:sz w:val="28"/>
          <w:szCs w:val="28"/>
        </w:rPr>
      </w:pPr>
      <w:r w:rsidRPr="001E7444">
        <w:rPr>
          <w:rFonts w:ascii="Times New Roman" w:eastAsia="Times-Bold" w:hAnsi="Times New Roman"/>
          <w:b/>
          <w:bCs/>
          <w:sz w:val="28"/>
          <w:szCs w:val="28"/>
        </w:rPr>
        <w:lastRenderedPageBreak/>
        <w:t>3.3</w:t>
      </w:r>
      <w:r w:rsidR="005C7586" w:rsidRPr="001E7444">
        <w:rPr>
          <w:rFonts w:ascii="Times New Roman" w:hAnsi="Times New Roman"/>
          <w:sz w:val="28"/>
          <w:szCs w:val="28"/>
        </w:rPr>
        <w:t xml:space="preserve"> </w:t>
      </w:r>
      <w:r w:rsidR="003E79A7" w:rsidRPr="001E7444">
        <w:rPr>
          <w:rFonts w:ascii="Times New Roman" w:hAnsi="Times New Roman"/>
          <w:b/>
          <w:sz w:val="28"/>
          <w:szCs w:val="28"/>
        </w:rPr>
        <w:t>Л</w:t>
      </w:r>
      <w:r w:rsidR="005C7586" w:rsidRPr="001E7444">
        <w:rPr>
          <w:rFonts w:ascii="Times New Roman" w:eastAsia="Times-Bold" w:hAnsi="Times New Roman"/>
          <w:b/>
          <w:bCs/>
          <w:sz w:val="28"/>
          <w:szCs w:val="28"/>
        </w:rPr>
        <w:t xml:space="preserve">огистикалық жүйені дамытудың ұйымдастырушылық-экономикалық </w:t>
      </w:r>
      <w:r w:rsidR="00415D69" w:rsidRPr="001E7444">
        <w:rPr>
          <w:rFonts w:ascii="Times New Roman" w:eastAsia="Times-Bold" w:hAnsi="Times New Roman"/>
          <w:b/>
          <w:bCs/>
          <w:sz w:val="28"/>
          <w:szCs w:val="28"/>
        </w:rPr>
        <w:t xml:space="preserve">тетіктері мен </w:t>
      </w:r>
      <w:r w:rsidR="005C7586" w:rsidRPr="001E7444">
        <w:rPr>
          <w:rFonts w:ascii="Times New Roman" w:eastAsia="Times-Bold" w:hAnsi="Times New Roman"/>
          <w:b/>
          <w:bCs/>
          <w:sz w:val="28"/>
          <w:szCs w:val="28"/>
        </w:rPr>
        <w:t>құралдарын ж</w:t>
      </w:r>
      <w:r w:rsidR="00A15B5F" w:rsidRPr="001E7444">
        <w:rPr>
          <w:rFonts w:ascii="Times New Roman" w:eastAsia="Times-Bold" w:hAnsi="Times New Roman"/>
          <w:b/>
          <w:bCs/>
          <w:sz w:val="28"/>
          <w:szCs w:val="28"/>
        </w:rPr>
        <w:t>етілдіру</w:t>
      </w:r>
    </w:p>
    <w:p w14:paraId="016158EF" w14:textId="77777777" w:rsidR="00695CF7" w:rsidRPr="001E7444" w:rsidRDefault="00695CF7" w:rsidP="00B256C5">
      <w:pPr>
        <w:ind w:firstLine="567"/>
        <w:rPr>
          <w:rFonts w:ascii="Times New Roman" w:hAnsi="Times New Roman"/>
          <w:sz w:val="28"/>
          <w:szCs w:val="28"/>
        </w:rPr>
      </w:pPr>
      <w:r w:rsidRPr="001E7444">
        <w:rPr>
          <w:rFonts w:ascii="Times New Roman" w:hAnsi="Times New Roman"/>
          <w:sz w:val="28"/>
          <w:szCs w:val="28"/>
        </w:rPr>
        <w:t>АҚШ, Канада, Ұлыбритания, Жапония, Еуропалық Одақтың дамыған елдерінде логистиканы дамытудың жаңа тенденциясына</w:t>
      </w:r>
      <w:r w:rsidR="00695C4F" w:rsidRPr="001E7444">
        <w:rPr>
          <w:rFonts w:ascii="Times New Roman" w:hAnsi="Times New Roman"/>
          <w:sz w:val="28"/>
          <w:szCs w:val="28"/>
        </w:rPr>
        <w:t xml:space="preserve"> бірнеше қолдау көрсететін көліктік-логистикалық немесе логистикалық тарату орталықтарының </w:t>
      </w:r>
      <w:r w:rsidR="00386977" w:rsidRPr="001E7444">
        <w:rPr>
          <w:rFonts w:ascii="Times New Roman" w:hAnsi="Times New Roman"/>
          <w:sz w:val="28"/>
          <w:szCs w:val="28"/>
        </w:rPr>
        <w:t xml:space="preserve">пайда </w:t>
      </w:r>
      <w:r w:rsidR="00695C4F" w:rsidRPr="001E7444">
        <w:rPr>
          <w:rFonts w:ascii="Times New Roman" w:hAnsi="Times New Roman"/>
          <w:sz w:val="28"/>
          <w:szCs w:val="28"/>
        </w:rPr>
        <w:t>болуын қамтамасыз ететін және олармен аймақтық логистикалық тарату орталықтарының өзара қарым-қатынас</w:t>
      </w:r>
      <w:r w:rsidR="00386977" w:rsidRPr="001E7444">
        <w:rPr>
          <w:rFonts w:ascii="Times New Roman" w:hAnsi="Times New Roman"/>
          <w:sz w:val="28"/>
          <w:szCs w:val="28"/>
        </w:rPr>
        <w:t>ы</w:t>
      </w:r>
      <w:r w:rsidR="00695C4F" w:rsidRPr="001E7444">
        <w:rPr>
          <w:rFonts w:ascii="Times New Roman" w:hAnsi="Times New Roman"/>
          <w:sz w:val="28"/>
          <w:szCs w:val="28"/>
        </w:rPr>
        <w:t xml:space="preserve"> жатады. Көрсетілген логистикалық объектілер мен </w:t>
      </w:r>
      <w:r w:rsidRPr="001E7444">
        <w:rPr>
          <w:rFonts w:ascii="Times New Roman" w:hAnsi="Times New Roman"/>
          <w:sz w:val="28"/>
          <w:szCs w:val="28"/>
        </w:rPr>
        <w:t xml:space="preserve">логистикалық технологиялар </w:t>
      </w:r>
      <w:r w:rsidR="00695C4F" w:rsidRPr="001E7444">
        <w:rPr>
          <w:rFonts w:ascii="Times New Roman" w:hAnsi="Times New Roman"/>
          <w:sz w:val="28"/>
          <w:szCs w:val="28"/>
        </w:rPr>
        <w:t xml:space="preserve">материалдық ағындарға ел ішінде де, транзит ретінде де </w:t>
      </w:r>
      <w:r w:rsidRPr="001E7444">
        <w:rPr>
          <w:rFonts w:ascii="Times New Roman" w:hAnsi="Times New Roman"/>
          <w:sz w:val="28"/>
          <w:szCs w:val="28"/>
        </w:rPr>
        <w:t>қызмет көрсетеді.</w:t>
      </w:r>
    </w:p>
    <w:p w14:paraId="0E9D6753" w14:textId="77777777" w:rsidR="00695C4F" w:rsidRPr="001E7444" w:rsidRDefault="00695C4F" w:rsidP="00C67842">
      <w:pPr>
        <w:tabs>
          <w:tab w:val="left" w:pos="993"/>
        </w:tabs>
        <w:ind w:firstLine="709"/>
        <w:rPr>
          <w:rFonts w:ascii="Times New Roman" w:hAnsi="Times New Roman"/>
          <w:sz w:val="28"/>
          <w:szCs w:val="28"/>
        </w:rPr>
      </w:pPr>
      <w:r w:rsidRPr="001E7444">
        <w:rPr>
          <w:rFonts w:ascii="Times New Roman" w:hAnsi="Times New Roman"/>
          <w:sz w:val="28"/>
          <w:szCs w:val="28"/>
        </w:rPr>
        <w:t xml:space="preserve">Шетелдік тәжірибені талдай отырып, </w:t>
      </w:r>
      <w:r w:rsidR="00687B8B" w:rsidRPr="001E7444">
        <w:rPr>
          <w:rFonts w:ascii="Times New Roman" w:hAnsi="Times New Roman"/>
          <w:sz w:val="28"/>
          <w:szCs w:val="28"/>
        </w:rPr>
        <w:t>т</w:t>
      </w:r>
      <w:r w:rsidRPr="001E7444">
        <w:rPr>
          <w:rFonts w:ascii="Times New Roman" w:hAnsi="Times New Roman"/>
          <w:sz w:val="28"/>
          <w:szCs w:val="28"/>
        </w:rPr>
        <w:t xml:space="preserve">ек инфрақұрылымның ғана емес, сонымен қатар кәсіпорынның, аймақтың және елдің логистикалық жүйесіндегі материалдық ағындарын оңтайлы шеше алатын және ұйымдастыру, жоспарлау, бақылау мен басқару, логистикалық механизмдер мен технологиялар, кадрларды даярлау және т.б. секілді сұрақтарға жауап бере алатын </w:t>
      </w:r>
      <w:r w:rsidR="00687B8B" w:rsidRPr="001E7444">
        <w:rPr>
          <w:rFonts w:ascii="Times New Roman" w:hAnsi="Times New Roman"/>
          <w:sz w:val="28"/>
          <w:szCs w:val="28"/>
        </w:rPr>
        <w:t xml:space="preserve">Қазақстан үшін логистикалық жүйені дамытудың </w:t>
      </w:r>
      <w:r w:rsidRPr="001E7444">
        <w:rPr>
          <w:rFonts w:ascii="Times New Roman" w:hAnsi="Times New Roman"/>
          <w:sz w:val="28"/>
          <w:szCs w:val="28"/>
        </w:rPr>
        <w:t>стратегиясын қабылдау маңызды деп шештік</w:t>
      </w:r>
      <w:r w:rsidR="00687B8B" w:rsidRPr="001E7444">
        <w:rPr>
          <w:rFonts w:ascii="Times New Roman" w:hAnsi="Times New Roman"/>
          <w:sz w:val="28"/>
          <w:szCs w:val="28"/>
        </w:rPr>
        <w:t>.</w:t>
      </w:r>
    </w:p>
    <w:p w14:paraId="47918BDB" w14:textId="77777777" w:rsidR="005C7586" w:rsidRPr="001E7444" w:rsidRDefault="00837BE5" w:rsidP="00C67842">
      <w:pPr>
        <w:tabs>
          <w:tab w:val="left" w:pos="993"/>
        </w:tabs>
        <w:ind w:firstLine="709"/>
        <w:rPr>
          <w:rFonts w:ascii="Times New Roman" w:hAnsi="Times New Roman"/>
          <w:sz w:val="28"/>
          <w:szCs w:val="28"/>
          <w:lang w:eastAsia="ru-RU"/>
        </w:rPr>
      </w:pPr>
      <w:bookmarkStart w:id="12" w:name="_Hlk92211190"/>
      <w:r w:rsidRPr="001E7444">
        <w:rPr>
          <w:rFonts w:ascii="Times New Roman" w:hAnsi="Times New Roman"/>
          <w:sz w:val="28"/>
          <w:szCs w:val="28"/>
          <w:lang w:eastAsia="ru-RU"/>
        </w:rPr>
        <w:t>Қорыта келе, ұлттық экономиканың дамуы мен өсуіне тікелей әсер ететін, л</w:t>
      </w:r>
      <w:r w:rsidR="00386977" w:rsidRPr="001E7444">
        <w:rPr>
          <w:rFonts w:ascii="Times New Roman" w:hAnsi="Times New Roman"/>
          <w:sz w:val="28"/>
          <w:szCs w:val="28"/>
          <w:lang w:eastAsia="ru-RU"/>
        </w:rPr>
        <w:t>огистиканы</w:t>
      </w:r>
      <w:r w:rsidR="005C7586" w:rsidRPr="001E7444">
        <w:rPr>
          <w:rFonts w:ascii="Times New Roman" w:hAnsi="Times New Roman"/>
          <w:sz w:val="28"/>
          <w:szCs w:val="28"/>
          <w:lang w:eastAsia="ru-RU"/>
        </w:rPr>
        <w:t xml:space="preserve"> дамыту</w:t>
      </w:r>
      <w:r w:rsidRPr="001E7444">
        <w:rPr>
          <w:rFonts w:ascii="Times New Roman" w:hAnsi="Times New Roman"/>
          <w:sz w:val="28"/>
          <w:szCs w:val="28"/>
          <w:lang w:eastAsia="ru-RU"/>
        </w:rPr>
        <w:t>дың</w:t>
      </w:r>
      <w:r w:rsidR="005C7586" w:rsidRPr="001E7444">
        <w:rPr>
          <w:rFonts w:ascii="Times New Roman" w:hAnsi="Times New Roman"/>
          <w:sz w:val="28"/>
          <w:szCs w:val="28"/>
          <w:lang w:eastAsia="ru-RU"/>
        </w:rPr>
        <w:t xml:space="preserve"> </w:t>
      </w:r>
      <w:r w:rsidR="00386977" w:rsidRPr="001E7444">
        <w:rPr>
          <w:rFonts w:ascii="Times New Roman" w:hAnsi="Times New Roman"/>
          <w:sz w:val="28"/>
          <w:szCs w:val="28"/>
          <w:lang w:eastAsia="ru-RU"/>
        </w:rPr>
        <w:t>төмендегі</w:t>
      </w:r>
      <w:r w:rsidRPr="001E7444">
        <w:rPr>
          <w:rFonts w:ascii="Times New Roman" w:hAnsi="Times New Roman"/>
          <w:sz w:val="28"/>
          <w:szCs w:val="28"/>
          <w:lang w:eastAsia="ru-RU"/>
        </w:rPr>
        <w:t>дей бағыттарын</w:t>
      </w:r>
      <w:r w:rsidR="005C7586" w:rsidRPr="001E7444">
        <w:rPr>
          <w:rFonts w:ascii="Times New Roman" w:hAnsi="Times New Roman"/>
          <w:sz w:val="28"/>
          <w:szCs w:val="28"/>
          <w:lang w:eastAsia="ru-RU"/>
        </w:rPr>
        <w:t xml:space="preserve"> </w:t>
      </w:r>
      <w:r w:rsidRPr="001E7444">
        <w:rPr>
          <w:rFonts w:ascii="Times New Roman" w:hAnsi="Times New Roman"/>
          <w:sz w:val="28"/>
          <w:szCs w:val="28"/>
          <w:lang w:eastAsia="ru-RU"/>
        </w:rPr>
        <w:t>жетілдіруді</w:t>
      </w:r>
      <w:r w:rsidR="005C7586" w:rsidRPr="001E7444">
        <w:rPr>
          <w:rFonts w:ascii="Times New Roman" w:hAnsi="Times New Roman"/>
          <w:sz w:val="28"/>
          <w:szCs w:val="28"/>
          <w:lang w:eastAsia="ru-RU"/>
        </w:rPr>
        <w:t xml:space="preserve"> көздейді</w:t>
      </w:r>
      <w:r w:rsidR="000E1043">
        <w:rPr>
          <w:rFonts w:ascii="Times New Roman" w:hAnsi="Times New Roman"/>
          <w:sz w:val="28"/>
          <w:szCs w:val="28"/>
          <w:lang w:eastAsia="ru-RU"/>
        </w:rPr>
        <w:t xml:space="preserve"> (сурет 25)</w:t>
      </w:r>
      <w:r w:rsidRPr="001E7444">
        <w:rPr>
          <w:rFonts w:ascii="Times New Roman" w:hAnsi="Times New Roman"/>
          <w:sz w:val="28"/>
          <w:szCs w:val="28"/>
          <w:lang w:eastAsia="ru-RU"/>
        </w:rPr>
        <w:t>:</w:t>
      </w:r>
    </w:p>
    <w:p w14:paraId="35AF3873" w14:textId="77777777" w:rsidR="005C7586" w:rsidRPr="001E7444" w:rsidRDefault="005C7586" w:rsidP="00C67842">
      <w:pPr>
        <w:pStyle w:val="a4"/>
        <w:numPr>
          <w:ilvl w:val="0"/>
          <w:numId w:val="17"/>
        </w:numPr>
        <w:tabs>
          <w:tab w:val="left" w:pos="993"/>
        </w:tabs>
        <w:ind w:left="0" w:firstLine="709"/>
        <w:rPr>
          <w:rFonts w:ascii="Times New Roman" w:hAnsi="Times New Roman"/>
          <w:sz w:val="28"/>
          <w:szCs w:val="28"/>
          <w:lang w:eastAsia="ru-RU"/>
        </w:rPr>
      </w:pPr>
      <w:r w:rsidRPr="001E7444">
        <w:rPr>
          <w:rFonts w:ascii="Times New Roman" w:hAnsi="Times New Roman"/>
          <w:sz w:val="28"/>
          <w:szCs w:val="28"/>
          <w:lang w:eastAsia="ru-RU"/>
        </w:rPr>
        <w:t>Кәсіпкерлік құрылымдардың логистикалық жүйесін қалыптастыруға және дамытуға қатысуға көмек көрс</w:t>
      </w:r>
      <w:r w:rsidR="00386977" w:rsidRPr="001E7444">
        <w:rPr>
          <w:rFonts w:ascii="Times New Roman" w:hAnsi="Times New Roman"/>
          <w:sz w:val="28"/>
          <w:szCs w:val="28"/>
          <w:lang w:eastAsia="ru-RU"/>
        </w:rPr>
        <w:t xml:space="preserve">ету, тек ірі бизнесті ғана емес, </w:t>
      </w:r>
      <w:r w:rsidRPr="001E7444">
        <w:rPr>
          <w:rFonts w:ascii="Times New Roman" w:hAnsi="Times New Roman"/>
          <w:sz w:val="28"/>
          <w:szCs w:val="28"/>
          <w:lang w:eastAsia="ru-RU"/>
        </w:rPr>
        <w:t>сондай-ақ орта және шағын бизнес үшін де көмек көрсету</w:t>
      </w:r>
      <w:r w:rsidR="00683ABE" w:rsidRPr="001E7444">
        <w:rPr>
          <w:rFonts w:ascii="Times New Roman" w:hAnsi="Times New Roman"/>
          <w:sz w:val="28"/>
          <w:szCs w:val="28"/>
          <w:lang w:eastAsia="ru-RU"/>
        </w:rPr>
        <w:t>ді</w:t>
      </w:r>
      <w:r w:rsidR="00687B8B" w:rsidRPr="001E7444">
        <w:rPr>
          <w:rFonts w:ascii="Times New Roman" w:hAnsi="Times New Roman"/>
          <w:sz w:val="28"/>
          <w:szCs w:val="28"/>
          <w:lang w:eastAsia="ru-RU"/>
        </w:rPr>
        <w:t xml:space="preserve"> </w:t>
      </w:r>
      <w:r w:rsidR="00683ABE" w:rsidRPr="001E7444">
        <w:rPr>
          <w:rFonts w:ascii="Times New Roman" w:hAnsi="Times New Roman"/>
          <w:sz w:val="28"/>
          <w:szCs w:val="28"/>
          <w:lang w:eastAsia="ru-RU"/>
        </w:rPr>
        <w:t>қажет</w:t>
      </w:r>
      <w:r w:rsidR="00687B8B" w:rsidRPr="001E7444">
        <w:rPr>
          <w:rFonts w:ascii="Times New Roman" w:hAnsi="Times New Roman"/>
          <w:sz w:val="28"/>
          <w:szCs w:val="28"/>
          <w:lang w:eastAsia="ru-RU"/>
        </w:rPr>
        <w:t xml:space="preserve"> етед</w:t>
      </w:r>
      <w:r w:rsidR="00683ABE" w:rsidRPr="001E7444">
        <w:rPr>
          <w:rFonts w:ascii="Times New Roman" w:hAnsi="Times New Roman"/>
          <w:sz w:val="28"/>
          <w:szCs w:val="28"/>
          <w:lang w:eastAsia="ru-RU"/>
        </w:rPr>
        <w:t>і</w:t>
      </w:r>
      <w:r w:rsidRPr="001E7444">
        <w:rPr>
          <w:rFonts w:ascii="Times New Roman" w:hAnsi="Times New Roman"/>
          <w:sz w:val="28"/>
          <w:szCs w:val="28"/>
          <w:lang w:eastAsia="ru-RU"/>
        </w:rPr>
        <w:t>.</w:t>
      </w:r>
    </w:p>
    <w:p w14:paraId="1E155485" w14:textId="77777777" w:rsidR="005C7586" w:rsidRPr="001E7444" w:rsidRDefault="005C7586" w:rsidP="00C67842">
      <w:pPr>
        <w:tabs>
          <w:tab w:val="left" w:pos="993"/>
        </w:tabs>
        <w:ind w:firstLine="709"/>
        <w:rPr>
          <w:rFonts w:ascii="Times New Roman" w:hAnsi="Times New Roman"/>
          <w:sz w:val="28"/>
          <w:szCs w:val="28"/>
          <w:lang w:eastAsia="ru-RU"/>
        </w:rPr>
      </w:pPr>
      <w:r w:rsidRPr="001E7444">
        <w:rPr>
          <w:rFonts w:ascii="Times New Roman" w:hAnsi="Times New Roman"/>
          <w:sz w:val="28"/>
          <w:szCs w:val="28"/>
          <w:lang w:eastAsia="ru-RU"/>
        </w:rPr>
        <w:t>Ол үшін негізгі (басшы) операторға негізделген логистикалық жүйені реттеудің бірыңғай жүйесін құру қажет деп санаймыз. Бәлкім, бастапқыда бұл мемлекеттік құрылым болады, содан кейін жеке құрылымдарға ауыс</w:t>
      </w:r>
      <w:r w:rsidR="00683ABE" w:rsidRPr="001E7444">
        <w:rPr>
          <w:rFonts w:ascii="Times New Roman" w:hAnsi="Times New Roman"/>
          <w:sz w:val="28"/>
          <w:szCs w:val="28"/>
          <w:lang w:eastAsia="ru-RU"/>
        </w:rPr>
        <w:t>тыруға</w:t>
      </w:r>
      <w:r w:rsidRPr="001E7444">
        <w:rPr>
          <w:rFonts w:ascii="Times New Roman" w:hAnsi="Times New Roman"/>
          <w:sz w:val="28"/>
          <w:szCs w:val="28"/>
          <w:lang w:eastAsia="ru-RU"/>
        </w:rPr>
        <w:t xml:space="preserve"> болады.</w:t>
      </w:r>
    </w:p>
    <w:p w14:paraId="33582365" w14:textId="77777777" w:rsidR="005C7586" w:rsidRPr="001E7444" w:rsidRDefault="005C7586" w:rsidP="00C67842">
      <w:pPr>
        <w:tabs>
          <w:tab w:val="left" w:pos="993"/>
        </w:tabs>
        <w:ind w:firstLine="709"/>
        <w:rPr>
          <w:rFonts w:ascii="Times New Roman" w:hAnsi="Times New Roman"/>
          <w:sz w:val="28"/>
          <w:szCs w:val="28"/>
          <w:lang w:eastAsia="ru-RU"/>
        </w:rPr>
      </w:pPr>
      <w:r w:rsidRPr="001E7444">
        <w:rPr>
          <w:rFonts w:ascii="Times New Roman" w:hAnsi="Times New Roman"/>
          <w:sz w:val="28"/>
          <w:szCs w:val="28"/>
          <w:lang w:eastAsia="ru-RU"/>
        </w:rPr>
        <w:t>Кәсіпкерліктің субъектілеріне тең дәрежеде, кәсіпорынның масштабына қарамастан, Қазақстанда логистикалық қызмет көрсетуге мүмкіндік беру.</w:t>
      </w:r>
      <w:r w:rsidR="00683ABE" w:rsidRPr="001E7444">
        <w:rPr>
          <w:rFonts w:ascii="Times New Roman" w:hAnsi="Times New Roman"/>
          <w:sz w:val="28"/>
          <w:szCs w:val="28"/>
          <w:lang w:eastAsia="ru-RU"/>
        </w:rPr>
        <w:t xml:space="preserve"> Бұл жерде, р</w:t>
      </w:r>
      <w:r w:rsidRPr="001E7444">
        <w:rPr>
          <w:rFonts w:ascii="Times New Roman" w:hAnsi="Times New Roman"/>
          <w:sz w:val="28"/>
          <w:szCs w:val="28"/>
          <w:lang w:eastAsia="ru-RU"/>
        </w:rPr>
        <w:t xml:space="preserve">еспубликалық және аймақтық деңгейде тауарлар нарығын кеңейту және экономикалық субъектілердің бәсекеге қабілеттілігін арттыру үшін тауарлар қозғалысы мен логистикалық ағындардың </w:t>
      </w:r>
      <w:r w:rsidR="00FD362E">
        <w:rPr>
          <w:rFonts w:ascii="Times New Roman" w:hAnsi="Times New Roman"/>
          <w:sz w:val="28"/>
          <w:szCs w:val="28"/>
          <w:lang w:eastAsia="ru-RU"/>
        </w:rPr>
        <w:t>ұ</w:t>
      </w:r>
      <w:r w:rsidRPr="001E7444">
        <w:rPr>
          <w:rFonts w:ascii="Times New Roman" w:hAnsi="Times New Roman"/>
          <w:sz w:val="28"/>
          <w:szCs w:val="28"/>
          <w:lang w:eastAsia="ru-RU"/>
        </w:rPr>
        <w:t>лттық және халықаралық нарықтары үшін логистикалық орталық пен бақылау жүйелерін құр</w:t>
      </w:r>
      <w:r w:rsidR="00FE7574" w:rsidRPr="001E7444">
        <w:rPr>
          <w:rFonts w:ascii="Times New Roman" w:hAnsi="Times New Roman"/>
          <w:sz w:val="28"/>
          <w:szCs w:val="28"/>
          <w:lang w:eastAsia="ru-RU"/>
        </w:rPr>
        <w:t>у</w:t>
      </w:r>
      <w:r w:rsidR="00683ABE" w:rsidRPr="001E7444">
        <w:rPr>
          <w:rFonts w:ascii="Times New Roman" w:hAnsi="Times New Roman"/>
          <w:sz w:val="28"/>
          <w:szCs w:val="28"/>
          <w:lang w:eastAsia="ru-RU"/>
        </w:rPr>
        <w:t xml:space="preserve"> өте маңызды</w:t>
      </w:r>
      <w:r w:rsidRPr="001E7444">
        <w:rPr>
          <w:rFonts w:ascii="Times New Roman" w:hAnsi="Times New Roman"/>
          <w:sz w:val="28"/>
          <w:szCs w:val="28"/>
          <w:lang w:eastAsia="ru-RU"/>
        </w:rPr>
        <w:t>.</w:t>
      </w:r>
    </w:p>
    <w:p w14:paraId="5752B28E" w14:textId="77777777" w:rsidR="00687B8B" w:rsidRPr="001E7444" w:rsidRDefault="00687B8B" w:rsidP="00C67842">
      <w:pPr>
        <w:pStyle w:val="a4"/>
        <w:numPr>
          <w:ilvl w:val="0"/>
          <w:numId w:val="17"/>
        </w:numPr>
        <w:tabs>
          <w:tab w:val="left" w:pos="993"/>
        </w:tabs>
        <w:ind w:left="0" w:firstLine="709"/>
        <w:rPr>
          <w:rFonts w:ascii="Times New Roman" w:hAnsi="Times New Roman"/>
          <w:sz w:val="28"/>
          <w:szCs w:val="28"/>
          <w:lang w:eastAsia="ru-RU"/>
        </w:rPr>
      </w:pPr>
      <w:r w:rsidRPr="001E7444">
        <w:rPr>
          <w:rFonts w:ascii="Times New Roman" w:hAnsi="Times New Roman"/>
          <w:sz w:val="28"/>
          <w:szCs w:val="28"/>
          <w:lang w:eastAsia="ru-RU"/>
        </w:rPr>
        <w:t xml:space="preserve">Қазақстанның логистикалық жүйесінде экономикалық қызметке қатысушыларды тарту үшін логистика саласындағы үздік шетелдік тәжірибені, </w:t>
      </w:r>
      <w:r w:rsidR="00FD362E">
        <w:rPr>
          <w:rFonts w:ascii="Times New Roman" w:hAnsi="Times New Roman"/>
          <w:sz w:val="28"/>
          <w:szCs w:val="28"/>
          <w:lang w:eastAsia="ru-RU"/>
        </w:rPr>
        <w:t>қағидаларды</w:t>
      </w:r>
      <w:r w:rsidRPr="001E7444">
        <w:rPr>
          <w:rFonts w:ascii="Times New Roman" w:hAnsi="Times New Roman"/>
          <w:sz w:val="28"/>
          <w:szCs w:val="28"/>
          <w:lang w:eastAsia="ru-RU"/>
        </w:rPr>
        <w:t>, ережелер мен стандарттарды енгізу қажет.</w:t>
      </w:r>
    </w:p>
    <w:p w14:paraId="1A98DBC3" w14:textId="77777777" w:rsidR="00FE7574" w:rsidRPr="001E7444" w:rsidRDefault="00FE7574" w:rsidP="00C67842">
      <w:pPr>
        <w:tabs>
          <w:tab w:val="left" w:pos="993"/>
        </w:tabs>
        <w:ind w:firstLine="709"/>
        <w:rPr>
          <w:rFonts w:ascii="Times New Roman" w:hAnsi="Times New Roman"/>
          <w:sz w:val="28"/>
          <w:szCs w:val="28"/>
          <w:lang w:eastAsia="ru-RU"/>
        </w:rPr>
      </w:pPr>
      <w:r w:rsidRPr="001E7444">
        <w:rPr>
          <w:rFonts w:ascii="Times New Roman" w:hAnsi="Times New Roman"/>
          <w:sz w:val="28"/>
          <w:szCs w:val="28"/>
          <w:lang w:eastAsia="ru-RU"/>
        </w:rPr>
        <w:t>Ол үшін келесі міндеттерді шешу қажет</w:t>
      </w:r>
      <w:r w:rsidR="00EF40F4" w:rsidRPr="001E7444">
        <w:rPr>
          <w:rFonts w:ascii="Times New Roman" w:hAnsi="Times New Roman"/>
          <w:sz w:val="28"/>
          <w:szCs w:val="28"/>
          <w:lang w:eastAsia="ru-RU"/>
        </w:rPr>
        <w:t>:</w:t>
      </w:r>
    </w:p>
    <w:p w14:paraId="75338A13" w14:textId="77777777" w:rsidR="00687B8B" w:rsidRPr="001E7444" w:rsidRDefault="00C67842" w:rsidP="00C67842">
      <w:pPr>
        <w:tabs>
          <w:tab w:val="left" w:pos="993"/>
        </w:tabs>
        <w:ind w:firstLine="709"/>
        <w:rPr>
          <w:rFonts w:ascii="Times New Roman" w:hAnsi="Times New Roman"/>
          <w:sz w:val="28"/>
          <w:szCs w:val="28"/>
          <w:lang w:eastAsia="ru-RU"/>
        </w:rPr>
      </w:pPr>
      <w:r w:rsidRPr="001E7444">
        <w:rPr>
          <w:rFonts w:ascii="Times New Roman" w:hAnsi="Times New Roman"/>
          <w:sz w:val="28"/>
          <w:szCs w:val="28"/>
          <w:lang w:eastAsia="ru-RU"/>
        </w:rPr>
        <w:t>–</w:t>
      </w:r>
      <w:r w:rsidR="00687B8B" w:rsidRPr="001E7444">
        <w:rPr>
          <w:rFonts w:ascii="Times New Roman" w:hAnsi="Times New Roman"/>
          <w:sz w:val="28"/>
          <w:szCs w:val="28"/>
          <w:lang w:eastAsia="ru-RU"/>
        </w:rPr>
        <w:t xml:space="preserve"> электрондық құжат айналымы технологияларына көшу; халықаралық ақпараттық жүйелермен интеграцияланған Қазақстан ЛЖ бірыңғай цифрлық платформасын қалыптастыру;</w:t>
      </w:r>
    </w:p>
    <w:p w14:paraId="5544EA9F" w14:textId="77777777" w:rsidR="00FE7574" w:rsidRPr="001E7444" w:rsidRDefault="00C67842" w:rsidP="00C67842">
      <w:pPr>
        <w:tabs>
          <w:tab w:val="left" w:pos="993"/>
        </w:tabs>
        <w:ind w:firstLine="709"/>
        <w:rPr>
          <w:rFonts w:ascii="Times New Roman" w:hAnsi="Times New Roman"/>
          <w:sz w:val="28"/>
          <w:szCs w:val="28"/>
          <w:lang w:eastAsia="ru-RU"/>
        </w:rPr>
      </w:pPr>
      <w:r w:rsidRPr="001E7444">
        <w:rPr>
          <w:rFonts w:ascii="Times New Roman" w:hAnsi="Times New Roman"/>
          <w:sz w:val="28"/>
          <w:szCs w:val="28"/>
          <w:lang w:eastAsia="ru-RU"/>
        </w:rPr>
        <w:t xml:space="preserve">– </w:t>
      </w:r>
      <w:r w:rsidR="00EF40F4" w:rsidRPr="001E7444">
        <w:rPr>
          <w:rFonts w:ascii="Times New Roman" w:hAnsi="Times New Roman"/>
          <w:sz w:val="28"/>
          <w:szCs w:val="28"/>
          <w:lang w:eastAsia="ru-RU"/>
        </w:rPr>
        <w:t>л</w:t>
      </w:r>
      <w:r w:rsidR="00FE7574" w:rsidRPr="001E7444">
        <w:rPr>
          <w:rFonts w:ascii="Times New Roman" w:hAnsi="Times New Roman"/>
          <w:sz w:val="28"/>
          <w:szCs w:val="28"/>
          <w:lang w:eastAsia="ru-RU"/>
        </w:rPr>
        <w:t>огистикалық қызметті реттейтін ұлттық заңнамада халықаралық-құқықтық нормалар мен ережелерді қолдану;</w:t>
      </w:r>
    </w:p>
    <w:p w14:paraId="4FE9A902" w14:textId="77777777" w:rsidR="00FE7574" w:rsidRPr="001E7444" w:rsidRDefault="00C67842" w:rsidP="00C67842">
      <w:pPr>
        <w:ind w:firstLine="709"/>
        <w:rPr>
          <w:rFonts w:ascii="Times New Roman" w:hAnsi="Times New Roman"/>
          <w:sz w:val="28"/>
          <w:szCs w:val="28"/>
          <w:lang w:eastAsia="ru-RU"/>
        </w:rPr>
      </w:pPr>
      <w:r w:rsidRPr="001E7444">
        <w:rPr>
          <w:rFonts w:ascii="Times New Roman" w:hAnsi="Times New Roman"/>
          <w:sz w:val="28"/>
          <w:szCs w:val="28"/>
          <w:lang w:eastAsia="ru-RU"/>
        </w:rPr>
        <w:t xml:space="preserve">– </w:t>
      </w:r>
      <w:r w:rsidR="00FE7574" w:rsidRPr="001E7444">
        <w:rPr>
          <w:rFonts w:ascii="Times New Roman" w:hAnsi="Times New Roman"/>
          <w:sz w:val="28"/>
          <w:szCs w:val="28"/>
          <w:lang w:eastAsia="ru-RU"/>
        </w:rPr>
        <w:t>жеткізілім тізбегінде тауар қозғалысын басқарудың әлемдік үздік тәжірибесін ұлттық логистикалық жүйеге енгізу;</w:t>
      </w:r>
    </w:p>
    <w:p w14:paraId="520583FF" w14:textId="77777777" w:rsidR="00687B8B" w:rsidRPr="001E7444" w:rsidRDefault="00C67842" w:rsidP="00C67842">
      <w:pPr>
        <w:ind w:firstLine="709"/>
        <w:rPr>
          <w:rFonts w:ascii="Times New Roman" w:hAnsi="Times New Roman"/>
          <w:sz w:val="28"/>
          <w:szCs w:val="28"/>
          <w:lang w:eastAsia="ru-RU"/>
        </w:rPr>
      </w:pPr>
      <w:r w:rsidRPr="001E7444">
        <w:rPr>
          <w:rFonts w:ascii="Times New Roman" w:hAnsi="Times New Roman"/>
          <w:sz w:val="28"/>
          <w:szCs w:val="28"/>
          <w:lang w:eastAsia="ru-RU"/>
        </w:rPr>
        <w:lastRenderedPageBreak/>
        <w:t xml:space="preserve">– </w:t>
      </w:r>
      <w:r w:rsidR="00687B8B" w:rsidRPr="001E7444">
        <w:rPr>
          <w:rFonts w:ascii="Times New Roman" w:hAnsi="Times New Roman"/>
          <w:sz w:val="28"/>
          <w:szCs w:val="28"/>
          <w:lang w:eastAsia="ru-RU"/>
        </w:rPr>
        <w:t>логистикалық қызметтерді көрсетуде электрондық биржалық сауда жүйесін дамыту, бұл логистикалық шығындарды және инфрақұрылымға жүктемені азайтуға, қызмет көрсету сапасын арттыруға мүмкіндік береді;</w:t>
      </w:r>
    </w:p>
    <w:p w14:paraId="38A5B869" w14:textId="77777777" w:rsidR="00BE6B93" w:rsidRPr="001E7444" w:rsidRDefault="00C67842" w:rsidP="00C67842">
      <w:pPr>
        <w:ind w:firstLine="709"/>
        <w:rPr>
          <w:rFonts w:ascii="Times New Roman" w:hAnsi="Times New Roman"/>
          <w:sz w:val="28"/>
          <w:szCs w:val="28"/>
          <w:lang w:eastAsia="ru-RU"/>
        </w:rPr>
      </w:pPr>
      <w:r w:rsidRPr="001E7444">
        <w:rPr>
          <w:rFonts w:ascii="Times New Roman" w:hAnsi="Times New Roman"/>
          <w:sz w:val="28"/>
          <w:szCs w:val="28"/>
          <w:lang w:eastAsia="ru-RU"/>
        </w:rPr>
        <w:t xml:space="preserve">– </w:t>
      </w:r>
      <w:r w:rsidR="00BE6B93" w:rsidRPr="001E7444">
        <w:rPr>
          <w:rFonts w:ascii="Times New Roman" w:hAnsi="Times New Roman"/>
          <w:sz w:val="28"/>
          <w:szCs w:val="28"/>
          <w:lang w:eastAsia="ru-RU"/>
        </w:rPr>
        <w:t>логистикалық қызмет көрсету саласында цифрлық технологияларды дамыту. Бұл әсіресе Ковид-19 пандемиясы жағдайында, елдердің шекараларының жабылуынан, сауда нүктелерінің жаппай жабылуынан т.б</w:t>
      </w:r>
      <w:r w:rsidR="00386977" w:rsidRPr="001E7444">
        <w:rPr>
          <w:rFonts w:ascii="Times New Roman" w:hAnsi="Times New Roman"/>
          <w:sz w:val="28"/>
          <w:szCs w:val="28"/>
          <w:lang w:eastAsia="ru-RU"/>
        </w:rPr>
        <w:t>.</w:t>
      </w:r>
      <w:r w:rsidR="00BE6B93" w:rsidRPr="001E7444">
        <w:rPr>
          <w:rFonts w:ascii="Times New Roman" w:hAnsi="Times New Roman"/>
          <w:sz w:val="28"/>
          <w:szCs w:val="28"/>
          <w:lang w:eastAsia="ru-RU"/>
        </w:rPr>
        <w:t xml:space="preserve"> байланысты анық көрінді. Осы жағдайларда кәсіпорындар мен бизнес тауарлар қозғалысын логистика саласында оңтайландыру мен цифрландыруға жаппай ауыса бастады</w:t>
      </w:r>
      <w:r w:rsidRPr="001E7444">
        <w:rPr>
          <w:rFonts w:ascii="Times New Roman" w:hAnsi="Times New Roman"/>
          <w:sz w:val="28"/>
          <w:szCs w:val="28"/>
          <w:lang w:eastAsia="ru-RU"/>
        </w:rPr>
        <w:t>;</w:t>
      </w:r>
    </w:p>
    <w:p w14:paraId="48A067C4" w14:textId="77777777" w:rsidR="00BE6B93" w:rsidRPr="001E7444" w:rsidRDefault="00C67842" w:rsidP="00C67842">
      <w:pPr>
        <w:ind w:firstLine="709"/>
        <w:rPr>
          <w:rFonts w:ascii="Times New Roman" w:hAnsi="Times New Roman"/>
          <w:sz w:val="28"/>
          <w:szCs w:val="28"/>
          <w:lang w:eastAsia="ru-RU"/>
        </w:rPr>
      </w:pPr>
      <w:r w:rsidRPr="001E7444">
        <w:rPr>
          <w:rFonts w:ascii="Times New Roman" w:hAnsi="Times New Roman"/>
          <w:sz w:val="28"/>
          <w:szCs w:val="28"/>
          <w:lang w:eastAsia="ru-RU"/>
        </w:rPr>
        <w:t xml:space="preserve">– </w:t>
      </w:r>
      <w:r w:rsidR="00FE7574" w:rsidRPr="001E7444">
        <w:rPr>
          <w:rFonts w:ascii="Times New Roman" w:hAnsi="Times New Roman"/>
          <w:sz w:val="28"/>
          <w:szCs w:val="28"/>
          <w:lang w:eastAsia="ru-RU"/>
        </w:rPr>
        <w:t>логистика және сервис саласындағы мамандардың халықаралық стандарттар мен тәжірибелерге сәйкес біліктілік деңгейін көтеру</w:t>
      </w:r>
      <w:r w:rsidR="00EF40F4" w:rsidRPr="001E7444">
        <w:rPr>
          <w:rFonts w:ascii="Times New Roman" w:hAnsi="Times New Roman"/>
          <w:sz w:val="28"/>
          <w:szCs w:val="28"/>
          <w:lang w:eastAsia="ru-RU"/>
        </w:rPr>
        <w:t>.</w:t>
      </w:r>
      <w:r w:rsidR="00B3058B" w:rsidRPr="001E7444">
        <w:rPr>
          <w:rFonts w:ascii="Times New Roman" w:hAnsi="Times New Roman"/>
          <w:sz w:val="28"/>
          <w:szCs w:val="28"/>
          <w:lang w:eastAsia="ru-RU"/>
        </w:rPr>
        <w:t xml:space="preserve"> </w:t>
      </w:r>
      <w:r w:rsidR="00BE6B93" w:rsidRPr="001E7444">
        <w:rPr>
          <w:rFonts w:ascii="Times New Roman" w:hAnsi="Times New Roman"/>
          <w:sz w:val="28"/>
          <w:szCs w:val="28"/>
          <w:lang w:eastAsia="ru-RU"/>
        </w:rPr>
        <w:t xml:space="preserve">Біздің талдау көрсеткендей, қазақстандық мамандардың құзыреттілігі жоғары деңгейде емес және жақсартуды </w:t>
      </w:r>
      <w:r w:rsidR="00386977" w:rsidRPr="001E7444">
        <w:rPr>
          <w:rFonts w:ascii="Times New Roman" w:hAnsi="Times New Roman"/>
          <w:sz w:val="28"/>
          <w:szCs w:val="28"/>
          <w:lang w:eastAsia="ru-RU"/>
        </w:rPr>
        <w:t>талап етеді</w:t>
      </w:r>
      <w:r w:rsidR="00BE6B93" w:rsidRPr="001E7444">
        <w:rPr>
          <w:rFonts w:ascii="Times New Roman" w:hAnsi="Times New Roman"/>
          <w:sz w:val="28"/>
          <w:szCs w:val="28"/>
          <w:lang w:eastAsia="ru-RU"/>
        </w:rPr>
        <w:t>, әсіресе сыртқы сауда жүктерін шетелде қызмет көрсетуінде анық байқалады</w:t>
      </w:r>
      <w:r w:rsidRPr="001E7444">
        <w:rPr>
          <w:rFonts w:ascii="Times New Roman" w:hAnsi="Times New Roman"/>
          <w:sz w:val="28"/>
          <w:szCs w:val="28"/>
          <w:lang w:eastAsia="ru-RU"/>
        </w:rPr>
        <w:t>;</w:t>
      </w:r>
      <w:r w:rsidR="00BE6B93" w:rsidRPr="001E7444">
        <w:rPr>
          <w:rFonts w:ascii="Times New Roman" w:hAnsi="Times New Roman"/>
          <w:sz w:val="28"/>
          <w:szCs w:val="28"/>
          <w:lang w:eastAsia="ru-RU"/>
        </w:rPr>
        <w:t xml:space="preserve"> </w:t>
      </w:r>
    </w:p>
    <w:p w14:paraId="4CB998F4" w14:textId="77777777" w:rsidR="00992A31" w:rsidRPr="001E7444" w:rsidRDefault="00C67842" w:rsidP="00C67842">
      <w:pPr>
        <w:ind w:firstLine="709"/>
        <w:rPr>
          <w:rFonts w:ascii="Times New Roman" w:hAnsi="Times New Roman"/>
          <w:sz w:val="28"/>
          <w:szCs w:val="28"/>
          <w:lang w:eastAsia="ru-RU"/>
        </w:rPr>
      </w:pPr>
      <w:r w:rsidRPr="001E7444">
        <w:rPr>
          <w:rFonts w:ascii="Times New Roman" w:hAnsi="Times New Roman"/>
          <w:sz w:val="28"/>
          <w:szCs w:val="28"/>
        </w:rPr>
        <w:t xml:space="preserve">– </w:t>
      </w:r>
      <w:r w:rsidR="00BE6B93" w:rsidRPr="001E7444">
        <w:rPr>
          <w:rFonts w:ascii="Times New Roman" w:hAnsi="Times New Roman"/>
          <w:sz w:val="28"/>
          <w:szCs w:val="28"/>
        </w:rPr>
        <w:t>логистикалық қызметтерге сұранысты арттыру және компанияның жеке қаражатын логистикалық процестерді жақсартуға және логистикалық инфрақұрылымды жаңғыртуға инвестициялау</w:t>
      </w:r>
      <w:r w:rsidR="00992A31" w:rsidRPr="001E7444">
        <w:rPr>
          <w:rFonts w:ascii="Times New Roman" w:hAnsi="Times New Roman"/>
          <w:sz w:val="28"/>
          <w:szCs w:val="28"/>
        </w:rPr>
        <w:t>.</w:t>
      </w:r>
    </w:p>
    <w:p w14:paraId="072D9ED0" w14:textId="77777777" w:rsidR="00FE7574" w:rsidRPr="001E7444" w:rsidRDefault="00FE7574" w:rsidP="00C67842">
      <w:pPr>
        <w:pStyle w:val="aa"/>
        <w:ind w:firstLine="709"/>
        <w:rPr>
          <w:sz w:val="28"/>
          <w:szCs w:val="28"/>
          <w:lang w:val="kk-KZ"/>
        </w:rPr>
      </w:pPr>
      <w:r w:rsidRPr="001E7444">
        <w:rPr>
          <w:sz w:val="28"/>
          <w:szCs w:val="28"/>
          <w:lang w:val="kk-KZ"/>
        </w:rPr>
        <w:t>3</w:t>
      </w:r>
      <w:r w:rsidR="00C67842" w:rsidRPr="001E7444">
        <w:rPr>
          <w:sz w:val="28"/>
          <w:szCs w:val="28"/>
          <w:lang w:val="kk-KZ"/>
        </w:rPr>
        <w:t>.</w:t>
      </w:r>
      <w:r w:rsidRPr="001E7444">
        <w:rPr>
          <w:sz w:val="28"/>
          <w:szCs w:val="28"/>
          <w:lang w:val="kk-KZ"/>
        </w:rPr>
        <w:t xml:space="preserve"> Логистикалық жүйенің инфрақұрылымын дамыту. ЛЖ инфрақұрылымды дамыту келесі міндеттерді шешуді көздейді:</w:t>
      </w:r>
    </w:p>
    <w:p w14:paraId="7C3240B0"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ұлттық және халықаралық жеткізілім желілеріне толық қатысу үшін ел ішінде және одан тыс жерлерде тарату желісі мен логистикалық инфрақұрылым объектілерін дамыту;</w:t>
      </w:r>
    </w:p>
    <w:p w14:paraId="2EE8A9CF"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көлік құралдарының аумақтық дамуын ескере отырып, логистикалық инфрақұрылымды қалыптастыру;</w:t>
      </w:r>
    </w:p>
    <w:p w14:paraId="2EC72611"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инфрақұрылымдық объектілерді қолданыстағы және перспек</w:t>
      </w:r>
      <w:r w:rsidR="004472E7">
        <w:rPr>
          <w:sz w:val="28"/>
          <w:szCs w:val="28"/>
          <w:lang w:val="kk-KZ"/>
        </w:rPr>
        <w:t>тивті</w:t>
      </w:r>
      <w:r w:rsidR="00FE7574" w:rsidRPr="001E7444">
        <w:rPr>
          <w:sz w:val="28"/>
          <w:szCs w:val="28"/>
          <w:lang w:val="kk-KZ"/>
        </w:rPr>
        <w:t xml:space="preserve"> халықаралық жеткізу желілеріне, көлік дәліздеріне интеграциялау;</w:t>
      </w:r>
    </w:p>
    <w:p w14:paraId="290C3909" w14:textId="77777777" w:rsidR="00FE7574" w:rsidRPr="001E7444" w:rsidRDefault="00C67842" w:rsidP="00C67842">
      <w:pPr>
        <w:pStyle w:val="aa"/>
        <w:ind w:firstLine="709"/>
        <w:rPr>
          <w:sz w:val="28"/>
          <w:szCs w:val="28"/>
          <w:lang w:val="kk-KZ"/>
        </w:rPr>
      </w:pPr>
      <w:r w:rsidRPr="001E7444">
        <w:rPr>
          <w:sz w:val="28"/>
          <w:szCs w:val="28"/>
          <w:lang w:val="kk-KZ"/>
        </w:rPr>
        <w:t xml:space="preserve">– </w:t>
      </w:r>
      <w:r w:rsidR="00386977" w:rsidRPr="001E7444">
        <w:rPr>
          <w:sz w:val="28"/>
          <w:szCs w:val="28"/>
          <w:lang w:val="kk-KZ"/>
        </w:rPr>
        <w:t>л</w:t>
      </w:r>
      <w:r w:rsidR="00FE7574" w:rsidRPr="001E7444">
        <w:rPr>
          <w:sz w:val="28"/>
          <w:szCs w:val="28"/>
          <w:lang w:val="kk-KZ"/>
        </w:rPr>
        <w:t>огистикалық жүйеде тауар айналымының тұрақты тізбектері үшін құжат айналымының электрондық технологияларына көшу;</w:t>
      </w:r>
    </w:p>
    <w:p w14:paraId="54F4E676"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логистикалық жүйеге қатысушылар арасында мәліметтермен ақпарат алмасу стандарттарын бірігейлендіру;</w:t>
      </w:r>
    </w:p>
    <w:p w14:paraId="523A0EB0"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тауарларды халықаралық көлік түрлерімен тасымалдау үшін электронды тасымалдау нысандарын және коммерциялық құжаттарды пайдалану;</w:t>
      </w:r>
    </w:p>
    <w:p w14:paraId="18525D44" w14:textId="77777777" w:rsidR="00FE7574" w:rsidRPr="001E7444" w:rsidRDefault="00C67842" w:rsidP="00C67842">
      <w:pPr>
        <w:pStyle w:val="aa"/>
        <w:ind w:firstLine="709"/>
        <w:rPr>
          <w:sz w:val="28"/>
          <w:szCs w:val="28"/>
          <w:lang w:val="kk-KZ"/>
        </w:rPr>
      </w:pPr>
      <w:r w:rsidRPr="001E7444">
        <w:rPr>
          <w:sz w:val="28"/>
          <w:szCs w:val="28"/>
          <w:lang w:val="kk-KZ"/>
        </w:rPr>
        <w:t>–</w:t>
      </w:r>
      <w:r w:rsidR="00FE7574" w:rsidRPr="001E7444">
        <w:rPr>
          <w:sz w:val="28"/>
          <w:szCs w:val="28"/>
          <w:lang w:val="kk-KZ"/>
        </w:rPr>
        <w:t xml:space="preserve"> логистикалық қызмет көрсету кезінде электрондық биржалық сауда жүйесін дамыту.</w:t>
      </w:r>
    </w:p>
    <w:bookmarkEnd w:id="12"/>
    <w:p w14:paraId="2AD0BFB0" w14:textId="77777777" w:rsidR="00BE6B93" w:rsidRPr="001E7444" w:rsidRDefault="00BE6B93"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 xml:space="preserve">Қазақстанда тиімді логистикалық жүйені қалыптастыру мен дамытудың айқындаушы қаржы құралы ретінде логистикалық қызметтерге айқын және болжай алатын тарифтік немесе баға саясатын құру болып табылады. Бұл ретте логистикалық қызметтер нарығында баға белгілеудің белгілі бір ерекшелігі бар екенін атап өткен жөн. Бұл келесі факторларға негізделеді. </w:t>
      </w:r>
    </w:p>
    <w:p w14:paraId="25568F71" w14:textId="77777777" w:rsidR="00BE6B93" w:rsidRDefault="00BE6B93" w:rsidP="00C67842">
      <w:pPr>
        <w:autoSpaceDE w:val="0"/>
        <w:autoSpaceDN w:val="0"/>
        <w:adjustRightInd w:val="0"/>
        <w:ind w:firstLine="709"/>
        <w:rPr>
          <w:rFonts w:ascii="Times New Roman" w:hAnsi="Times New Roman"/>
          <w:sz w:val="28"/>
          <w:szCs w:val="28"/>
          <w:lang w:eastAsia="ru-RU"/>
        </w:rPr>
      </w:pPr>
      <w:r w:rsidRPr="001E7444">
        <w:rPr>
          <w:rFonts w:ascii="Times New Roman" w:hAnsi="Times New Roman"/>
          <w:sz w:val="28"/>
          <w:szCs w:val="28"/>
          <w:lang w:eastAsia="ru-RU"/>
        </w:rPr>
        <w:t>Біріншіден, логистикалық қызметтер нарығының ерекшелігі оның секторлары арасындағы елеулі айырмашылықтарында: көлік қызметі, байланыс, қойма логистикасы, ақпараттық және бағдарламалық технологиялар, клиент-кәсіпорынның логистикалық жеткізу тізбегін кешенді басқару қызметтері секторында баға саясаты әртүрлі.</w:t>
      </w:r>
    </w:p>
    <w:p w14:paraId="4717EF95" w14:textId="77777777" w:rsidR="00FB5F75" w:rsidRPr="001E7444" w:rsidRDefault="00BB7B4F" w:rsidP="00FB5F75">
      <w:pPr>
        <w:autoSpaceDE w:val="0"/>
        <w:autoSpaceDN w:val="0"/>
        <w:adjustRightInd w:val="0"/>
        <w:ind w:firstLine="567"/>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847168" behindDoc="0" locked="0" layoutInCell="1" allowOverlap="1" wp14:anchorId="405008CE" wp14:editId="596E8FD1">
                <wp:simplePos x="0" y="0"/>
                <wp:positionH relativeFrom="column">
                  <wp:posOffset>1941361</wp:posOffset>
                </wp:positionH>
                <wp:positionV relativeFrom="paragraph">
                  <wp:posOffset>158805</wp:posOffset>
                </wp:positionV>
                <wp:extent cx="2484782" cy="794385"/>
                <wp:effectExtent l="0" t="0" r="10795" b="24765"/>
                <wp:wrapNone/>
                <wp:docPr id="166" name="Поле 166"/>
                <wp:cNvGraphicFramePr/>
                <a:graphic xmlns:a="http://schemas.openxmlformats.org/drawingml/2006/main">
                  <a:graphicData uri="http://schemas.microsoft.com/office/word/2010/wordprocessingShape">
                    <wps:wsp>
                      <wps:cNvSpPr txBox="1"/>
                      <wps:spPr>
                        <a:xfrm>
                          <a:off x="0" y="0"/>
                          <a:ext cx="2484782" cy="79438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329E7" w14:textId="77777777" w:rsidR="000E1043" w:rsidRPr="00B33213" w:rsidRDefault="000E1043" w:rsidP="004F4250">
                            <w:pPr>
                              <w:jc w:val="center"/>
                              <w:rPr>
                                <w:rFonts w:ascii="Times New Roman" w:hAnsi="Times New Roman"/>
                                <w:b/>
                                <w:sz w:val="24"/>
                                <w:szCs w:val="24"/>
                              </w:rPr>
                            </w:pPr>
                            <w:r w:rsidRPr="00B33213">
                              <w:rPr>
                                <w:rFonts w:ascii="Times New Roman" w:hAnsi="Times New Roman"/>
                                <w:b/>
                                <w:sz w:val="24"/>
                                <w:szCs w:val="24"/>
                                <w:lang w:val="ru-RU"/>
                              </w:rPr>
                              <w:t>Экономикалы</w:t>
                            </w:r>
                            <w:r w:rsidRPr="00B33213">
                              <w:rPr>
                                <w:rFonts w:ascii="Times New Roman" w:hAnsi="Times New Roman"/>
                                <w:b/>
                                <w:sz w:val="24"/>
                                <w:szCs w:val="24"/>
                              </w:rPr>
                              <w:t>қ механизмді жетілдірудің бағыттары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08CE" id="Поле 166" o:spid="_x0000_s1061" type="#_x0000_t202" style="position:absolute;left:0;text-align:left;margin-left:152.85pt;margin-top:12.5pt;width:195.65pt;height:62.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0/ngIAANQFAAAOAAAAZHJzL2Uyb0RvYy54bWysVEtPGzEQvlfqf7B8L5uEpISIDUpBVJUo&#10;oELF2fHaxML2uLaT3fTXd+zdTQJtD1S97I7nPd88zs4bo8lG+KDAlnR4NKBEWA6Vsk8l/f5w9WFK&#10;SYjMVkyDFSXdikDP5+/fndVuJkawAl0JT9CJDbPalXQVo5sVReArYVg4AicsCiV4wyI+/VNReVaj&#10;d6OL0WDwsajBV84DFyEg97IV0nn2L6Xg8VbKICLRJcXcYv76/F2mbzE/Y7Mnz9xK8S4N9g9ZGKYs&#10;Bt25umSRkbVXv7kyinsIIOMRB1OAlIqLXANWMxy8quZ+xZzItSA4we1gCv/PLb/Z3Ls7T2LzCRps&#10;YAKkdmEWkJnqaaQ36Y+ZEpQjhNsdbKKJhCNzNJ6OT6YjSjjKTk7Hx9NJclPsrZ0P8bMAQxJRUo9t&#10;yWixzXWIrWqvkoIF0Kq6UlrnRxoFcaE92TBsIuNc2DjJ5nptvkLV8nEYBl07kY1Nb9nTno3Z5KFK&#10;nnJuL4JoS+qSfjyeDLLjF7KU2S78UjP+3FV3oIXetU3ZijxzXVV7IDMVt1okHW2/CUlUlfH8a4m5&#10;FdkvaictiYC8xbDT32f1FuO2jj4y2LgzNsqCb1F62ZnquU9ZtvoI80HdiYzNssHCcWRO+0FbQrXF&#10;+fPQrmZw/Eoh4NcsxDvmcRdx5PC+xFv8SA3YJegoSlbgf/6Jn/RxRVBKSY27XdLwY828oER/sbg8&#10;p8PxOB2D/BhPTkb48IeS5aHErs0F4OQN8ZI5nsmkH3VPSg/mEc/QIkVFEbMcY5c09uRFbC8OnjEu&#10;FoushOvvWLy2944n16lLadAemkfmXbcnETfsBvorwGav1qXVTZYWFusIUuVdSkC3qHYNwNORJ747&#10;c+k2Hb6z1v4Yz38BAAD//wMAUEsDBBQABgAIAAAAIQCgpRP+4AAAAAoBAAAPAAAAZHJzL2Rvd25y&#10;ZXYueG1sTI/LTsMwEEX3SPyDNUhsKmq3NClN41SoEiwACSh8gBtPHjQeR7Hbhr9nWMFuRnN059x8&#10;M7pOnHAIrScNs6kCgVR621Kt4fPj4eYORIiGrOk8oYZvDLApLi9yk1l/pnc87WItOIRCZjQ0MfaZ&#10;lKFs0Jkw9T0S3yo/OBN5HWppB3PmcNfJuVKpdKYl/tCYHrcNlofd0Wm4fXTbt0Wpqkn1Gr7ouU4P&#10;4eVJ6+ur8X4NIuIY/2D41Wd1KNhp749kg+g4QyVLRjXME+7EQLpa8rBnMlEzkEUu/1cofgAAAP//&#10;AwBQSwECLQAUAAYACAAAACEAtoM4kv4AAADhAQAAEwAAAAAAAAAAAAAAAAAAAAAAW0NvbnRlbnRf&#10;VHlwZXNdLnhtbFBLAQItABQABgAIAAAAIQA4/SH/1gAAAJQBAAALAAAAAAAAAAAAAAAAAC8BAABf&#10;cmVscy8ucmVsc1BLAQItABQABgAIAAAAIQDvEy0/ngIAANQFAAAOAAAAAAAAAAAAAAAAAC4CAABk&#10;cnMvZTJvRG9jLnhtbFBLAQItABQABgAIAAAAIQCgpRP+4AAAAAoBAAAPAAAAAAAAAAAAAAAAAPgE&#10;AABkcnMvZG93bnJldi54bWxQSwUGAAAAAAQABADzAAAABQYAAAAA&#10;" fillcolor="#d9e2f3 [664]" strokeweight=".5pt">
                <v:textbox>
                  <w:txbxContent>
                    <w:p w14:paraId="059329E7" w14:textId="77777777" w:rsidR="000E1043" w:rsidRPr="00B33213" w:rsidRDefault="000E1043" w:rsidP="004F4250">
                      <w:pPr>
                        <w:jc w:val="center"/>
                        <w:rPr>
                          <w:rFonts w:ascii="Times New Roman" w:hAnsi="Times New Roman"/>
                          <w:b/>
                          <w:sz w:val="24"/>
                          <w:szCs w:val="24"/>
                        </w:rPr>
                      </w:pPr>
                      <w:proofErr w:type="spellStart"/>
                      <w:r w:rsidRPr="00B33213">
                        <w:rPr>
                          <w:rFonts w:ascii="Times New Roman" w:hAnsi="Times New Roman"/>
                          <w:b/>
                          <w:sz w:val="24"/>
                          <w:szCs w:val="24"/>
                          <w:lang w:val="ru-RU"/>
                        </w:rPr>
                        <w:t>Экономикалы</w:t>
                      </w:r>
                      <w:proofErr w:type="spellEnd"/>
                      <w:r w:rsidRPr="00B33213">
                        <w:rPr>
                          <w:rFonts w:ascii="Times New Roman" w:hAnsi="Times New Roman"/>
                          <w:b/>
                          <w:sz w:val="24"/>
                          <w:szCs w:val="24"/>
                        </w:rPr>
                        <w:t>қ механизмді жетілдірудің бағыттары</w:t>
                      </w:r>
                    </w:p>
                  </w:txbxContent>
                </v:textbox>
              </v:shape>
            </w:pict>
          </mc:Fallback>
        </mc:AlternateContent>
      </w:r>
      <w:r w:rsidR="001C3DD7" w:rsidRPr="001E7444">
        <w:rPr>
          <w:rFonts w:ascii="Times New Roman" w:hAnsi="Times New Roman"/>
          <w:noProof/>
          <w:lang w:val="ru-RU" w:eastAsia="ru-RU"/>
        </w:rPr>
        <mc:AlternateContent>
          <mc:Choice Requires="wps">
            <w:drawing>
              <wp:anchor distT="45720" distB="45720" distL="114300" distR="114300" simplePos="0" relativeHeight="251838976" behindDoc="0" locked="0" layoutInCell="1" allowOverlap="1" wp14:anchorId="01901B9F" wp14:editId="10805C4F">
                <wp:simplePos x="0" y="0"/>
                <wp:positionH relativeFrom="column">
                  <wp:posOffset>-66675</wp:posOffset>
                </wp:positionH>
                <wp:positionV relativeFrom="paragraph">
                  <wp:posOffset>78740</wp:posOffset>
                </wp:positionV>
                <wp:extent cx="6158865" cy="6887210"/>
                <wp:effectExtent l="0" t="0" r="0" b="889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6887210"/>
                        </a:xfrm>
                        <a:prstGeom prst="rect">
                          <a:avLst/>
                        </a:prstGeom>
                        <a:solidFill>
                          <a:schemeClr val="accent4">
                            <a:lumMod val="20000"/>
                            <a:lumOff val="80000"/>
                          </a:schemeClr>
                        </a:solidFill>
                        <a:ln w="9525">
                          <a:noFill/>
                          <a:miter lim="800000"/>
                          <a:headEnd/>
                          <a:tailEnd/>
                        </a:ln>
                      </wps:spPr>
                      <wps:txbx>
                        <w:txbxContent>
                          <w:p w14:paraId="1CE380B9" w14:textId="77777777" w:rsidR="000E1043" w:rsidRDefault="000E1043" w:rsidP="00FB5F75">
                            <w:pPr>
                              <w:ind w:left="142"/>
                              <w:jc w:val="center"/>
                              <w:rPr>
                                <w:rFonts w:ascii="Times New Roman" w:hAnsi="Times New Roman"/>
                                <w:sz w:val="24"/>
                                <w:szCs w:val="24"/>
                                <w:lang w:val="ru-RU"/>
                              </w:rPr>
                            </w:pPr>
                          </w:p>
                          <w:p w14:paraId="5ECDE962" w14:textId="77777777" w:rsidR="000E1043" w:rsidRDefault="000E1043" w:rsidP="00FB5F75">
                            <w:pPr>
                              <w:ind w:left="142"/>
                              <w:jc w:val="center"/>
                              <w:rPr>
                                <w:rFonts w:ascii="Times New Roman" w:hAnsi="Times New Roman"/>
                                <w:sz w:val="24"/>
                                <w:szCs w:val="24"/>
                                <w:lang w:val="ru-RU"/>
                              </w:rPr>
                            </w:pPr>
                          </w:p>
                          <w:p w14:paraId="1C7F4CF0" w14:textId="77777777" w:rsidR="000E1043" w:rsidRDefault="000E1043" w:rsidP="00FB5F75">
                            <w:pPr>
                              <w:ind w:left="142"/>
                              <w:jc w:val="center"/>
                              <w:rPr>
                                <w:rFonts w:ascii="Times New Roman" w:hAnsi="Times New Roman"/>
                                <w:sz w:val="24"/>
                                <w:szCs w:val="24"/>
                                <w:lang w:val="ru-RU"/>
                              </w:rPr>
                            </w:pPr>
                          </w:p>
                          <w:p w14:paraId="5AB76216" w14:textId="77777777" w:rsidR="000E1043" w:rsidRDefault="000E1043" w:rsidP="00FB5F75">
                            <w:pPr>
                              <w:ind w:left="142"/>
                              <w:jc w:val="center"/>
                              <w:rPr>
                                <w:rFonts w:ascii="Times New Roman" w:hAnsi="Times New Roman"/>
                                <w:sz w:val="24"/>
                                <w:szCs w:val="24"/>
                                <w:lang w:val="ru-RU"/>
                              </w:rPr>
                            </w:pPr>
                          </w:p>
                          <w:p w14:paraId="483ACA19" w14:textId="77777777" w:rsidR="000E1043" w:rsidRDefault="000E1043" w:rsidP="00FB5F75">
                            <w:pPr>
                              <w:ind w:left="142"/>
                              <w:jc w:val="center"/>
                              <w:rPr>
                                <w:rFonts w:ascii="Times New Roman" w:hAnsi="Times New Roman"/>
                                <w:sz w:val="24"/>
                                <w:szCs w:val="24"/>
                                <w:lang w:val="ru-RU"/>
                              </w:rPr>
                            </w:pPr>
                          </w:p>
                          <w:p w14:paraId="1267EE56" w14:textId="77777777" w:rsidR="000E1043" w:rsidRDefault="000E1043" w:rsidP="00FB5F75">
                            <w:pPr>
                              <w:ind w:left="142"/>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531357FC" wp14:editId="28232E7F">
                                  <wp:extent cx="357505" cy="119380"/>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119380"/>
                                          </a:xfrm>
                                          <a:prstGeom prst="rect">
                                            <a:avLst/>
                                          </a:prstGeom>
                                          <a:noFill/>
                                          <a:ln>
                                            <a:noFill/>
                                          </a:ln>
                                        </pic:spPr>
                                      </pic:pic>
                                    </a:graphicData>
                                  </a:graphic>
                                </wp:inline>
                              </w:drawing>
                            </w:r>
                          </w:p>
                          <w:p w14:paraId="382F1722" w14:textId="77777777" w:rsidR="000E1043" w:rsidRPr="00697064" w:rsidRDefault="000E1043" w:rsidP="00FB5F75">
                            <w:pPr>
                              <w:ind w:left="142"/>
                              <w:jc w:val="center"/>
                              <w:rPr>
                                <w:rFonts w:ascii="Times New Roman" w:hAnsi="Times New Roman"/>
                                <w:sz w:val="24"/>
                                <w:szCs w:val="24"/>
                                <w:lang w:val="ru-RU"/>
                              </w:rPr>
                            </w:pPr>
                          </w:p>
                          <w:p w14:paraId="01974E8B" w14:textId="77777777" w:rsidR="000E1043" w:rsidRDefault="000E1043" w:rsidP="00FB5F75">
                            <w:pPr>
                              <w:ind w:left="142"/>
                              <w:jc w:val="center"/>
                              <w:rPr>
                                <w:rFonts w:ascii="Times New Roman" w:hAnsi="Times New Roman"/>
                                <w:sz w:val="24"/>
                                <w:szCs w:val="24"/>
                                <w:lang w:val="ru-RU"/>
                              </w:rPr>
                            </w:pPr>
                          </w:p>
                          <w:p w14:paraId="24ACE026" w14:textId="77777777" w:rsidR="000E1043" w:rsidRDefault="000E1043" w:rsidP="00FB5F75">
                            <w:pPr>
                              <w:ind w:left="142"/>
                              <w:jc w:val="center"/>
                              <w:rPr>
                                <w:rFonts w:ascii="Times New Roman" w:hAnsi="Times New Roman"/>
                                <w:sz w:val="24"/>
                                <w:szCs w:val="24"/>
                                <w:lang w:val="ru-RU"/>
                              </w:rPr>
                            </w:pPr>
                          </w:p>
                          <w:p w14:paraId="171FC762" w14:textId="77777777" w:rsidR="000E1043" w:rsidRDefault="000E1043" w:rsidP="00FB5F75">
                            <w:pPr>
                              <w:ind w:left="142"/>
                              <w:jc w:val="center"/>
                              <w:rPr>
                                <w:rFonts w:ascii="Times New Roman" w:hAnsi="Times New Roman"/>
                                <w:sz w:val="24"/>
                                <w:szCs w:val="24"/>
                                <w:lang w:val="ru-RU"/>
                              </w:rPr>
                            </w:pPr>
                          </w:p>
                          <w:p w14:paraId="3930B4B6" w14:textId="77777777" w:rsidR="000E1043" w:rsidRDefault="000E1043" w:rsidP="00FB5F75">
                            <w:pPr>
                              <w:ind w:left="142"/>
                              <w:jc w:val="center"/>
                              <w:rPr>
                                <w:rFonts w:ascii="Times New Roman" w:hAnsi="Times New Roman"/>
                                <w:sz w:val="24"/>
                                <w:szCs w:val="24"/>
                                <w:lang w:val="ru-RU"/>
                              </w:rPr>
                            </w:pPr>
                          </w:p>
                          <w:p w14:paraId="1C916B7F" w14:textId="77777777" w:rsidR="000E1043" w:rsidRDefault="000E1043" w:rsidP="00FB5F75">
                            <w:pPr>
                              <w:ind w:left="142"/>
                              <w:jc w:val="center"/>
                              <w:rPr>
                                <w:rFonts w:ascii="Times New Roman" w:hAnsi="Times New Roman"/>
                                <w:sz w:val="24"/>
                                <w:szCs w:val="24"/>
                                <w:lang w:val="ru-RU"/>
                              </w:rPr>
                            </w:pPr>
                          </w:p>
                          <w:p w14:paraId="11D599F1" w14:textId="77777777" w:rsidR="000E1043" w:rsidRDefault="000E1043" w:rsidP="00FB5F75">
                            <w:pPr>
                              <w:ind w:left="142"/>
                              <w:jc w:val="center"/>
                              <w:rPr>
                                <w:rFonts w:ascii="Times New Roman" w:hAnsi="Times New Roman"/>
                                <w:sz w:val="24"/>
                                <w:szCs w:val="24"/>
                                <w:lang w:val="ru-RU"/>
                              </w:rPr>
                            </w:pPr>
                          </w:p>
                          <w:p w14:paraId="4A7F6BDF" w14:textId="77777777" w:rsidR="000E1043" w:rsidRDefault="000E1043" w:rsidP="00FB5F75">
                            <w:pPr>
                              <w:ind w:left="142"/>
                              <w:jc w:val="center"/>
                              <w:rPr>
                                <w:rFonts w:ascii="Times New Roman" w:hAnsi="Times New Roman"/>
                                <w:sz w:val="24"/>
                                <w:szCs w:val="24"/>
                                <w:lang w:val="ru-RU"/>
                              </w:rPr>
                            </w:pPr>
                          </w:p>
                          <w:p w14:paraId="155A2221" w14:textId="77777777" w:rsidR="000E1043" w:rsidRDefault="000E1043" w:rsidP="00FB5F75">
                            <w:pPr>
                              <w:ind w:left="142"/>
                              <w:jc w:val="center"/>
                              <w:rPr>
                                <w:rFonts w:ascii="Times New Roman" w:hAnsi="Times New Roman"/>
                                <w:sz w:val="24"/>
                                <w:szCs w:val="24"/>
                                <w:lang w:val="ru-RU"/>
                              </w:rPr>
                            </w:pPr>
                          </w:p>
                          <w:p w14:paraId="3DDC16D8" w14:textId="77777777" w:rsidR="000E1043" w:rsidRDefault="000E1043" w:rsidP="00FB5F75">
                            <w:pPr>
                              <w:ind w:left="142"/>
                              <w:jc w:val="center"/>
                              <w:rPr>
                                <w:rFonts w:ascii="Times New Roman" w:hAnsi="Times New Roman"/>
                                <w:sz w:val="24"/>
                                <w:szCs w:val="24"/>
                                <w:lang w:val="ru-RU"/>
                              </w:rPr>
                            </w:pPr>
                          </w:p>
                          <w:p w14:paraId="3F65218E" w14:textId="77777777" w:rsidR="000E1043" w:rsidRDefault="000E1043" w:rsidP="00FB5F75">
                            <w:pPr>
                              <w:ind w:left="142"/>
                              <w:jc w:val="center"/>
                              <w:rPr>
                                <w:rFonts w:ascii="Times New Roman" w:hAnsi="Times New Roman"/>
                                <w:sz w:val="24"/>
                                <w:szCs w:val="24"/>
                                <w:lang w:val="ru-RU"/>
                              </w:rPr>
                            </w:pPr>
                          </w:p>
                          <w:p w14:paraId="25C50A32" w14:textId="77777777" w:rsidR="000E1043" w:rsidRDefault="000E1043" w:rsidP="00FB5F75">
                            <w:pPr>
                              <w:ind w:left="142"/>
                              <w:jc w:val="center"/>
                              <w:rPr>
                                <w:rFonts w:ascii="Times New Roman" w:hAnsi="Times New Roman"/>
                                <w:sz w:val="24"/>
                                <w:szCs w:val="24"/>
                                <w:lang w:val="ru-RU"/>
                              </w:rPr>
                            </w:pPr>
                          </w:p>
                          <w:p w14:paraId="1324F031" w14:textId="77777777" w:rsidR="000E1043" w:rsidRDefault="000E1043" w:rsidP="00FB5F75">
                            <w:pPr>
                              <w:ind w:left="142"/>
                              <w:jc w:val="center"/>
                              <w:rPr>
                                <w:rFonts w:ascii="Times New Roman" w:hAnsi="Times New Roman"/>
                                <w:sz w:val="24"/>
                                <w:szCs w:val="24"/>
                                <w:lang w:val="ru-RU"/>
                              </w:rPr>
                            </w:pPr>
                          </w:p>
                          <w:p w14:paraId="0B1F3AFB" w14:textId="77777777" w:rsidR="000E1043" w:rsidRDefault="000E1043" w:rsidP="00FB5F75">
                            <w:pPr>
                              <w:ind w:left="142"/>
                              <w:jc w:val="center"/>
                              <w:rPr>
                                <w:rFonts w:ascii="Times New Roman" w:hAnsi="Times New Roman"/>
                                <w:sz w:val="24"/>
                                <w:szCs w:val="24"/>
                                <w:lang w:val="ru-RU"/>
                              </w:rPr>
                            </w:pPr>
                          </w:p>
                          <w:p w14:paraId="482664FB" w14:textId="77777777" w:rsidR="000E1043" w:rsidRDefault="000E1043" w:rsidP="00FB5F75">
                            <w:pPr>
                              <w:ind w:left="142"/>
                              <w:jc w:val="center"/>
                              <w:rPr>
                                <w:rFonts w:ascii="Times New Roman" w:hAnsi="Times New Roman"/>
                                <w:sz w:val="24"/>
                                <w:szCs w:val="24"/>
                                <w:lang w:val="ru-RU"/>
                              </w:rPr>
                            </w:pPr>
                          </w:p>
                          <w:p w14:paraId="03FCDB10" w14:textId="77777777" w:rsidR="000E1043" w:rsidRDefault="000E1043" w:rsidP="00FB5F75">
                            <w:pPr>
                              <w:ind w:left="142"/>
                              <w:jc w:val="center"/>
                              <w:rPr>
                                <w:rFonts w:ascii="Times New Roman" w:hAnsi="Times New Roman"/>
                                <w:sz w:val="24"/>
                                <w:szCs w:val="24"/>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01B9F" id="Надпись 2" o:spid="_x0000_s1062" type="#_x0000_t202" style="position:absolute;left:0;text-align:left;margin-left:-5.25pt;margin-top:6.2pt;width:484.95pt;height:542.3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c1NQIAAEkEAAAOAAAAZHJzL2Uyb0RvYy54bWysVF1v2yAUfZ+0/4B4XxxnSepacaouXadJ&#10;3YfU7gcQjGM04DIgsbNf3wt20qx7m/aC4F5zzr3nHry66bUiB+G8BFPRfDKlRBgOtTS7iv54un9X&#10;UOIDMzVTYERFj8LTm/XbN6vOlmIGLahaOIIgxpedrWgbgi2zzPNWaOYnYIXBZANOs4BHt8tqxzpE&#10;1yqbTafLrANXWwdceI/RuyFJ1wm/aQQP35rGi0BURbG2kFaX1m1cs/WKlTvHbCv5WAb7hyo0kwZJ&#10;z1B3LDCyd/IvKC25Aw9NmHDQGTSN5CL1gN3k01fdPLbMitQLiuPtWSb//2D518Oj/e5I6D9AjwNM&#10;TXj7APynJwY2LTM7cescdK1gNRLnUbKss74cr0apfekjyLb7AjUOme0DJKC+cTqqgn0SRMcBHM+i&#10;iz4QjsFlviiK5YISjrllUVzN8jSWjJWn69b58EmAJnFTUYdTTfDs8OBDLIeVp08imwcl63upVDpE&#10;J4mNcuTA0AOMc2HCPF1Xe431DnH00nR0A4bRM0O4OIWRInkyIiXCP0iUIV1FrxezRQI2ENmTtbQM&#10;6G8ldUUT1sgRxfxo6vRJYFINeyRRZlQ3CjpIG/ptT2Rd0ffpclR7C/UR9XYw+BnfH25acL8p6dDL&#10;FfW/9swJStRngzO7zufzaP50mC+uZnhwl5ntZYYZjlAVDZQM200YHszeOrlrkWlwiYFbnHMj0wRe&#10;qhrrR78mnca3FR/E5Tl99fIHWD8DAAD//wMAUEsDBBQABgAIAAAAIQD3iKG53wAAAAsBAAAPAAAA&#10;ZHJzL2Rvd25yZXYueG1sTI/BTsMwEETvSPyDtUjcWrsVbUmIUyEkVCEuUPoBbrwkFvE6jZ3W/D3L&#10;CW67O6PZN9U2+16ccYwukIbFXIFAaoJ11Go4fDzP7kHEZMiaPhBq+MYI2/r6qjKlDRd6x/M+tYJD&#10;KJZGQ5fSUEoZmw69ifMwILH2GUZvEq9jK+1oLhzue7lUai29ccQfOjPgU4fN137yGuTb6KbDevfi&#10;4u7VyY055ZhPWt/e5McHEAlz+jPDLz6jQ81MxzCRjaLXMFuoFVtZWN6BYEOxKng48kEVGwWyruT/&#10;DvUPAAAA//8DAFBLAQItABQABgAIAAAAIQC2gziS/gAAAOEBAAATAAAAAAAAAAAAAAAAAAAAAABb&#10;Q29udGVudF9UeXBlc10ueG1sUEsBAi0AFAAGAAgAAAAhADj9If/WAAAAlAEAAAsAAAAAAAAAAAAA&#10;AAAALwEAAF9yZWxzLy5yZWxzUEsBAi0AFAAGAAgAAAAhAD3MVzU1AgAASQQAAA4AAAAAAAAAAAAA&#10;AAAALgIAAGRycy9lMm9Eb2MueG1sUEsBAi0AFAAGAAgAAAAhAPeIobnfAAAACwEAAA8AAAAAAAAA&#10;AAAAAAAAjwQAAGRycy9kb3ducmV2LnhtbFBLBQYAAAAABAAEAPMAAACbBQAAAAA=&#10;" fillcolor="#fff2cc [663]" stroked="f">
                <v:textbox>
                  <w:txbxContent>
                    <w:p w14:paraId="1CE380B9" w14:textId="77777777" w:rsidR="000E1043" w:rsidRDefault="000E1043" w:rsidP="00FB5F75">
                      <w:pPr>
                        <w:ind w:left="142"/>
                        <w:jc w:val="center"/>
                        <w:rPr>
                          <w:rFonts w:ascii="Times New Roman" w:hAnsi="Times New Roman"/>
                          <w:sz w:val="24"/>
                          <w:szCs w:val="24"/>
                          <w:lang w:val="ru-RU"/>
                        </w:rPr>
                      </w:pPr>
                    </w:p>
                    <w:p w14:paraId="5ECDE962" w14:textId="77777777" w:rsidR="000E1043" w:rsidRDefault="000E1043" w:rsidP="00FB5F75">
                      <w:pPr>
                        <w:ind w:left="142"/>
                        <w:jc w:val="center"/>
                        <w:rPr>
                          <w:rFonts w:ascii="Times New Roman" w:hAnsi="Times New Roman"/>
                          <w:sz w:val="24"/>
                          <w:szCs w:val="24"/>
                          <w:lang w:val="ru-RU"/>
                        </w:rPr>
                      </w:pPr>
                    </w:p>
                    <w:p w14:paraId="1C7F4CF0" w14:textId="77777777" w:rsidR="000E1043" w:rsidRDefault="000E1043" w:rsidP="00FB5F75">
                      <w:pPr>
                        <w:ind w:left="142"/>
                        <w:jc w:val="center"/>
                        <w:rPr>
                          <w:rFonts w:ascii="Times New Roman" w:hAnsi="Times New Roman"/>
                          <w:sz w:val="24"/>
                          <w:szCs w:val="24"/>
                          <w:lang w:val="ru-RU"/>
                        </w:rPr>
                      </w:pPr>
                    </w:p>
                    <w:p w14:paraId="5AB76216" w14:textId="77777777" w:rsidR="000E1043" w:rsidRDefault="000E1043" w:rsidP="00FB5F75">
                      <w:pPr>
                        <w:ind w:left="142"/>
                        <w:jc w:val="center"/>
                        <w:rPr>
                          <w:rFonts w:ascii="Times New Roman" w:hAnsi="Times New Roman"/>
                          <w:sz w:val="24"/>
                          <w:szCs w:val="24"/>
                          <w:lang w:val="ru-RU"/>
                        </w:rPr>
                      </w:pPr>
                    </w:p>
                    <w:p w14:paraId="483ACA19" w14:textId="77777777" w:rsidR="000E1043" w:rsidRDefault="000E1043" w:rsidP="00FB5F75">
                      <w:pPr>
                        <w:ind w:left="142"/>
                        <w:jc w:val="center"/>
                        <w:rPr>
                          <w:rFonts w:ascii="Times New Roman" w:hAnsi="Times New Roman"/>
                          <w:sz w:val="24"/>
                          <w:szCs w:val="24"/>
                          <w:lang w:val="ru-RU"/>
                        </w:rPr>
                      </w:pPr>
                    </w:p>
                    <w:p w14:paraId="1267EE56" w14:textId="77777777" w:rsidR="000E1043" w:rsidRDefault="000E1043" w:rsidP="00FB5F75">
                      <w:pPr>
                        <w:ind w:left="142"/>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531357FC" wp14:editId="28232E7F">
                            <wp:extent cx="357505" cy="119380"/>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505" cy="119380"/>
                                    </a:xfrm>
                                    <a:prstGeom prst="rect">
                                      <a:avLst/>
                                    </a:prstGeom>
                                    <a:noFill/>
                                    <a:ln>
                                      <a:noFill/>
                                    </a:ln>
                                  </pic:spPr>
                                </pic:pic>
                              </a:graphicData>
                            </a:graphic>
                          </wp:inline>
                        </w:drawing>
                      </w:r>
                    </w:p>
                    <w:p w14:paraId="382F1722" w14:textId="77777777" w:rsidR="000E1043" w:rsidRPr="00697064" w:rsidRDefault="000E1043" w:rsidP="00FB5F75">
                      <w:pPr>
                        <w:ind w:left="142"/>
                        <w:jc w:val="center"/>
                        <w:rPr>
                          <w:rFonts w:ascii="Times New Roman" w:hAnsi="Times New Roman"/>
                          <w:sz w:val="24"/>
                          <w:szCs w:val="24"/>
                          <w:lang w:val="ru-RU"/>
                        </w:rPr>
                      </w:pPr>
                    </w:p>
                    <w:p w14:paraId="01974E8B" w14:textId="77777777" w:rsidR="000E1043" w:rsidRDefault="000E1043" w:rsidP="00FB5F75">
                      <w:pPr>
                        <w:ind w:left="142"/>
                        <w:jc w:val="center"/>
                        <w:rPr>
                          <w:rFonts w:ascii="Times New Roman" w:hAnsi="Times New Roman"/>
                          <w:sz w:val="24"/>
                          <w:szCs w:val="24"/>
                          <w:lang w:val="ru-RU"/>
                        </w:rPr>
                      </w:pPr>
                    </w:p>
                    <w:p w14:paraId="24ACE026" w14:textId="77777777" w:rsidR="000E1043" w:rsidRDefault="000E1043" w:rsidP="00FB5F75">
                      <w:pPr>
                        <w:ind w:left="142"/>
                        <w:jc w:val="center"/>
                        <w:rPr>
                          <w:rFonts w:ascii="Times New Roman" w:hAnsi="Times New Roman"/>
                          <w:sz w:val="24"/>
                          <w:szCs w:val="24"/>
                          <w:lang w:val="ru-RU"/>
                        </w:rPr>
                      </w:pPr>
                    </w:p>
                    <w:p w14:paraId="171FC762" w14:textId="77777777" w:rsidR="000E1043" w:rsidRDefault="000E1043" w:rsidP="00FB5F75">
                      <w:pPr>
                        <w:ind w:left="142"/>
                        <w:jc w:val="center"/>
                        <w:rPr>
                          <w:rFonts w:ascii="Times New Roman" w:hAnsi="Times New Roman"/>
                          <w:sz w:val="24"/>
                          <w:szCs w:val="24"/>
                          <w:lang w:val="ru-RU"/>
                        </w:rPr>
                      </w:pPr>
                    </w:p>
                    <w:p w14:paraId="3930B4B6" w14:textId="77777777" w:rsidR="000E1043" w:rsidRDefault="000E1043" w:rsidP="00FB5F75">
                      <w:pPr>
                        <w:ind w:left="142"/>
                        <w:jc w:val="center"/>
                        <w:rPr>
                          <w:rFonts w:ascii="Times New Roman" w:hAnsi="Times New Roman"/>
                          <w:sz w:val="24"/>
                          <w:szCs w:val="24"/>
                          <w:lang w:val="ru-RU"/>
                        </w:rPr>
                      </w:pPr>
                    </w:p>
                    <w:p w14:paraId="1C916B7F" w14:textId="77777777" w:rsidR="000E1043" w:rsidRDefault="000E1043" w:rsidP="00FB5F75">
                      <w:pPr>
                        <w:ind w:left="142"/>
                        <w:jc w:val="center"/>
                        <w:rPr>
                          <w:rFonts w:ascii="Times New Roman" w:hAnsi="Times New Roman"/>
                          <w:sz w:val="24"/>
                          <w:szCs w:val="24"/>
                          <w:lang w:val="ru-RU"/>
                        </w:rPr>
                      </w:pPr>
                    </w:p>
                    <w:p w14:paraId="11D599F1" w14:textId="77777777" w:rsidR="000E1043" w:rsidRDefault="000E1043" w:rsidP="00FB5F75">
                      <w:pPr>
                        <w:ind w:left="142"/>
                        <w:jc w:val="center"/>
                        <w:rPr>
                          <w:rFonts w:ascii="Times New Roman" w:hAnsi="Times New Roman"/>
                          <w:sz w:val="24"/>
                          <w:szCs w:val="24"/>
                          <w:lang w:val="ru-RU"/>
                        </w:rPr>
                      </w:pPr>
                    </w:p>
                    <w:p w14:paraId="4A7F6BDF" w14:textId="77777777" w:rsidR="000E1043" w:rsidRDefault="000E1043" w:rsidP="00FB5F75">
                      <w:pPr>
                        <w:ind w:left="142"/>
                        <w:jc w:val="center"/>
                        <w:rPr>
                          <w:rFonts w:ascii="Times New Roman" w:hAnsi="Times New Roman"/>
                          <w:sz w:val="24"/>
                          <w:szCs w:val="24"/>
                          <w:lang w:val="ru-RU"/>
                        </w:rPr>
                      </w:pPr>
                    </w:p>
                    <w:p w14:paraId="155A2221" w14:textId="77777777" w:rsidR="000E1043" w:rsidRDefault="000E1043" w:rsidP="00FB5F75">
                      <w:pPr>
                        <w:ind w:left="142"/>
                        <w:jc w:val="center"/>
                        <w:rPr>
                          <w:rFonts w:ascii="Times New Roman" w:hAnsi="Times New Roman"/>
                          <w:sz w:val="24"/>
                          <w:szCs w:val="24"/>
                          <w:lang w:val="ru-RU"/>
                        </w:rPr>
                      </w:pPr>
                    </w:p>
                    <w:p w14:paraId="3DDC16D8" w14:textId="77777777" w:rsidR="000E1043" w:rsidRDefault="000E1043" w:rsidP="00FB5F75">
                      <w:pPr>
                        <w:ind w:left="142"/>
                        <w:jc w:val="center"/>
                        <w:rPr>
                          <w:rFonts w:ascii="Times New Roman" w:hAnsi="Times New Roman"/>
                          <w:sz w:val="24"/>
                          <w:szCs w:val="24"/>
                          <w:lang w:val="ru-RU"/>
                        </w:rPr>
                      </w:pPr>
                    </w:p>
                    <w:p w14:paraId="3F65218E" w14:textId="77777777" w:rsidR="000E1043" w:rsidRDefault="000E1043" w:rsidP="00FB5F75">
                      <w:pPr>
                        <w:ind w:left="142"/>
                        <w:jc w:val="center"/>
                        <w:rPr>
                          <w:rFonts w:ascii="Times New Roman" w:hAnsi="Times New Roman"/>
                          <w:sz w:val="24"/>
                          <w:szCs w:val="24"/>
                          <w:lang w:val="ru-RU"/>
                        </w:rPr>
                      </w:pPr>
                    </w:p>
                    <w:p w14:paraId="25C50A32" w14:textId="77777777" w:rsidR="000E1043" w:rsidRDefault="000E1043" w:rsidP="00FB5F75">
                      <w:pPr>
                        <w:ind w:left="142"/>
                        <w:jc w:val="center"/>
                        <w:rPr>
                          <w:rFonts w:ascii="Times New Roman" w:hAnsi="Times New Roman"/>
                          <w:sz w:val="24"/>
                          <w:szCs w:val="24"/>
                          <w:lang w:val="ru-RU"/>
                        </w:rPr>
                      </w:pPr>
                    </w:p>
                    <w:p w14:paraId="1324F031" w14:textId="77777777" w:rsidR="000E1043" w:rsidRDefault="000E1043" w:rsidP="00FB5F75">
                      <w:pPr>
                        <w:ind w:left="142"/>
                        <w:jc w:val="center"/>
                        <w:rPr>
                          <w:rFonts w:ascii="Times New Roman" w:hAnsi="Times New Roman"/>
                          <w:sz w:val="24"/>
                          <w:szCs w:val="24"/>
                          <w:lang w:val="ru-RU"/>
                        </w:rPr>
                      </w:pPr>
                    </w:p>
                    <w:p w14:paraId="0B1F3AFB" w14:textId="77777777" w:rsidR="000E1043" w:rsidRDefault="000E1043" w:rsidP="00FB5F75">
                      <w:pPr>
                        <w:ind w:left="142"/>
                        <w:jc w:val="center"/>
                        <w:rPr>
                          <w:rFonts w:ascii="Times New Roman" w:hAnsi="Times New Roman"/>
                          <w:sz w:val="24"/>
                          <w:szCs w:val="24"/>
                          <w:lang w:val="ru-RU"/>
                        </w:rPr>
                      </w:pPr>
                    </w:p>
                    <w:p w14:paraId="482664FB" w14:textId="77777777" w:rsidR="000E1043" w:rsidRDefault="000E1043" w:rsidP="00FB5F75">
                      <w:pPr>
                        <w:ind w:left="142"/>
                        <w:jc w:val="center"/>
                        <w:rPr>
                          <w:rFonts w:ascii="Times New Roman" w:hAnsi="Times New Roman"/>
                          <w:sz w:val="24"/>
                          <w:szCs w:val="24"/>
                          <w:lang w:val="ru-RU"/>
                        </w:rPr>
                      </w:pPr>
                    </w:p>
                    <w:p w14:paraId="03FCDB10" w14:textId="77777777" w:rsidR="000E1043" w:rsidRDefault="000E1043" w:rsidP="00FB5F75">
                      <w:pPr>
                        <w:ind w:left="142"/>
                        <w:jc w:val="center"/>
                        <w:rPr>
                          <w:rFonts w:ascii="Times New Roman" w:hAnsi="Times New Roman"/>
                          <w:sz w:val="24"/>
                          <w:szCs w:val="24"/>
                          <w:lang w:val="ru-RU"/>
                        </w:rPr>
                      </w:pPr>
                    </w:p>
                  </w:txbxContent>
                </v:textbox>
              </v:shape>
            </w:pict>
          </mc:Fallback>
        </mc:AlternateContent>
      </w:r>
      <w:r w:rsidR="00A457DC">
        <w:rPr>
          <w:rFonts w:ascii="Times New Roman" w:hAnsi="Times New Roman"/>
          <w:noProof/>
          <w:sz w:val="28"/>
          <w:szCs w:val="28"/>
          <w:lang w:val="ru-RU" w:eastAsia="ru-RU"/>
        </w:rPr>
        <mc:AlternateContent>
          <mc:Choice Requires="wps">
            <w:drawing>
              <wp:anchor distT="0" distB="0" distL="114300" distR="114300" simplePos="0" relativeHeight="251849216" behindDoc="0" locked="0" layoutInCell="1" allowOverlap="1" wp14:anchorId="2762095C" wp14:editId="770DD869">
                <wp:simplePos x="0" y="0"/>
                <wp:positionH relativeFrom="column">
                  <wp:posOffset>4821555</wp:posOffset>
                </wp:positionH>
                <wp:positionV relativeFrom="paragraph">
                  <wp:posOffset>177800</wp:posOffset>
                </wp:positionV>
                <wp:extent cx="1116965" cy="844550"/>
                <wp:effectExtent l="0" t="0" r="26035" b="12700"/>
                <wp:wrapNone/>
                <wp:docPr id="172" name="Поле 172"/>
                <wp:cNvGraphicFramePr/>
                <a:graphic xmlns:a="http://schemas.openxmlformats.org/drawingml/2006/main">
                  <a:graphicData uri="http://schemas.microsoft.com/office/word/2010/wordprocessingShape">
                    <wps:wsp>
                      <wps:cNvSpPr txBox="1"/>
                      <wps:spPr>
                        <a:xfrm>
                          <a:off x="0" y="0"/>
                          <a:ext cx="1116965" cy="84455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9E72F"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Басым бағыттарды анықтайтын</w:t>
                            </w:r>
                          </w:p>
                          <w:p w14:paraId="4876EE1C"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қағидалар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2095C" id="Поле 172" o:spid="_x0000_s1063" type="#_x0000_t202" style="position:absolute;left:0;text-align:left;margin-left:379.65pt;margin-top:14pt;width:87.95pt;height:66.5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mKnQIAANQFAAAOAAAAZHJzL2Uyb0RvYy54bWysVEtPGzEQvlfqf7B8L5tAkkLEBqUgqkoU&#10;UKHi7HhtYmF7XNvJbvj1HXt3kwDtgaqX3fG855vH6VljNFkLHxTYkg4PBpQIy6FS9rGkP+8vPx1T&#10;EiKzFdNgRUk3ItCz2ccPp7WbikNYgq6EJ+jEhmntSrqM0U2LIvClMCwcgBMWhRK8YRGf/rGoPKvR&#10;u9HF4WAwKWrwlfPARQjIvWiFdJb9Syl4vJEyiEh0STG3mL8+fxfpW8xO2fTRM7dUvEuD/UMWhimL&#10;QbeuLlhkZOXVG1dGcQ8BZDzgYAqQUnGRa8BqhoNX1dwtmRO5FgQnuC1M4f+55dfrO3frSWy+QIMN&#10;TIDULkwDMlM9jfQm/TFTgnKEcLOFTTSR8GQ0HE5OJmNKOMqOR6PxOONa7KydD/GrAEMSUVKPbclo&#10;sfVViBgRVXuVFCyAVtWl0jo/0iiIc+3JmmETGefCxnE21yvzHaqWj8Mw6NqJbGx6yz7u2RgiD1Xy&#10;lAO+CKItqUs6OcLM3ySQMtuGX2jGnxJIyd8uTXxpmyxFnrmuqh2QmYobLZKOtj+EJKrKeP61xNyK&#10;7Be1k5ZEQN5j2OnvsnqPcVtHHxls3BobZcG3KL3sTPXUpyxbfQRpr+5ExmbRYOElPdoO2gKqDc6f&#10;h3Y1g+OXCgG/YiHeMo+7iCOH9yXe4EdqwC5BR1GyBP/8J37SxxVBKSU17nZJw68V84IS/c3i8pwM&#10;R6N0DPJjNP58iA+/L1nsS+zKnANO3hAvmeOZTPpR96T0YB7wDM1TVBQxyzF2SWNPnsf24uAZ42I+&#10;z0q4/o7FK3vneHKdupQG7b55YN51exJxw66hvwJs+mpdWt1kaWG+iiBV3qUEdItq1wA8HXleuzOX&#10;btP+O2vtjvHsNwAAAP//AwBQSwMEFAAGAAgAAAAhAJqqk+LhAAAACgEAAA8AAABkcnMvZG93bnJl&#10;di54bWxMj8tOwzAQRfdI/IM1SGwQtZvQ0IY4FaoEC0ACCh/gxpMHjcdR7Lbh7xlWsBzN0b3nFuvJ&#10;9eKIY+g8aZjPFAikytuOGg2fHw/XSxAhGrKm94QavjHAujw/K0xu/Yne8biNjeAQCrnR0MY45FKG&#10;qkVnwswPSPyr/ehM5HNspB3NicNdLxOlMulMR9zQmgE3LVb77cFpSB/d5u2mUvVV/Rq+6LnJ9uHl&#10;SevLi+n+DkTEKf7B8KvP6lCy084fyAbRa7hdrFJGNSRL3sTAKl0kIHZMZnMFsizk/wnlDwAAAP//&#10;AwBQSwECLQAUAAYACAAAACEAtoM4kv4AAADhAQAAEwAAAAAAAAAAAAAAAAAAAAAAW0NvbnRlbnRf&#10;VHlwZXNdLnhtbFBLAQItABQABgAIAAAAIQA4/SH/1gAAAJQBAAALAAAAAAAAAAAAAAAAAC8BAABf&#10;cmVscy8ucmVsc1BLAQItABQABgAIAAAAIQD9oNmKnQIAANQFAAAOAAAAAAAAAAAAAAAAAC4CAABk&#10;cnMvZTJvRG9jLnhtbFBLAQItABQABgAIAAAAIQCaqpPi4QAAAAoBAAAPAAAAAAAAAAAAAAAAAPcE&#10;AABkcnMvZG93bnJldi54bWxQSwUGAAAAAAQABADzAAAABQYAAAAA&#10;" fillcolor="#d9e2f3 [664]" strokeweight=".5pt">
                <v:textbox>
                  <w:txbxContent>
                    <w:p w14:paraId="5F89E72F"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Басым бағыттарды анықтайтын</w:t>
                      </w:r>
                    </w:p>
                    <w:p w14:paraId="4876EE1C"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қағидалар</w:t>
                      </w:r>
                    </w:p>
                  </w:txbxContent>
                </v:textbox>
              </v:shape>
            </w:pict>
          </mc:Fallback>
        </mc:AlternateContent>
      </w:r>
      <w:r w:rsidR="00A457DC">
        <w:rPr>
          <w:rFonts w:ascii="Times New Roman" w:hAnsi="Times New Roman"/>
          <w:noProof/>
          <w:sz w:val="28"/>
          <w:szCs w:val="28"/>
          <w:lang w:val="ru-RU" w:eastAsia="ru-RU"/>
        </w:rPr>
        <mc:AlternateContent>
          <mc:Choice Requires="wps">
            <w:drawing>
              <wp:anchor distT="0" distB="0" distL="114300" distR="114300" simplePos="0" relativeHeight="251848192" behindDoc="0" locked="0" layoutInCell="1" allowOverlap="1" wp14:anchorId="69342F5D" wp14:editId="1209E4B8">
                <wp:simplePos x="0" y="0"/>
                <wp:positionH relativeFrom="column">
                  <wp:posOffset>52705</wp:posOffset>
                </wp:positionH>
                <wp:positionV relativeFrom="paragraph">
                  <wp:posOffset>177800</wp:posOffset>
                </wp:positionV>
                <wp:extent cx="1450975" cy="774700"/>
                <wp:effectExtent l="0" t="0" r="15875" b="25400"/>
                <wp:wrapNone/>
                <wp:docPr id="171" name="Поле 171"/>
                <wp:cNvGraphicFramePr/>
                <a:graphic xmlns:a="http://schemas.openxmlformats.org/drawingml/2006/main">
                  <a:graphicData uri="http://schemas.microsoft.com/office/word/2010/wordprocessingShape">
                    <wps:wsp>
                      <wps:cNvSpPr txBox="1"/>
                      <wps:spPr>
                        <a:xfrm>
                          <a:off x="0" y="0"/>
                          <a:ext cx="1450975" cy="7747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C3F8A"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Логистикалық жүйенің дамуына әсер ететін факторлар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2F5D" id="Поле 171" o:spid="_x0000_s1064" type="#_x0000_t202" style="position:absolute;left:0;text-align:left;margin-left:4.15pt;margin-top:14pt;width:114.25pt;height:6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HoAIAANQFAAAOAAAAZHJzL2Uyb0RvYy54bWysVN1P2zAQf5+0/8Hy+0ha2hUiUtSBmCYx&#10;QIOJZ9exaYTt82y3SffX7+wkbWHbA9NekvN93+8+zs5brchGOF+DKenoKKdEGA5VbZ5K+v3h6sMJ&#10;JT4wUzEFRpR0Kzw9n79/d9bYQoxhBaoSjqAT44vGlnQVgi2yzPOV0MwfgRUGhRKcZgGf7imrHGvQ&#10;u1bZOM8/Zg24yjrgwnvkXnZCOk/+pRQ83ErpRSCqpJhbSF+Xvsv4zeZnrHhyzK5q3qfB/iELzWqD&#10;QXeuLllgZO3q31zpmjvwIMMRB52BlDUXqQasZpS/quZ+xaxItSA43u5g8v/PLb/Z3Ns7R0L7CVps&#10;YASksb7wyIz1tNLp+MdMCcoRwu0ONtEGwqPRZJqfzqaUcJTNZpNZnnDN9tbW+fBZgCaRKKnDtiS0&#10;2ObaB4yIqoNKDOZB1dVVrVR6xFEQF8qRDcMmMs6FCdNkrtb6K1QdH4ehC8sKZGPTO/bJwMYQaaii&#10;pxTwRRBlSFPSj8fTPDl+IYuZ7cIvFePPEaTob58mvpSJ2Yo0c31VeyATFbZKRB1lvglJ6irh+dcS&#10;UyuSX9SOWhIBeYthr7/P6i3GXR1DZDBhZ6xrA65D6WVnquchZdnpI0gHdUcytMsWCy/p8XgYtCVU&#10;W5w/B91qesuvagT8mvlwxxzuIo4c3pdwix+pALsEPUXJCtzPP/GjPq4ISilpcLdL6n+smROUqC8G&#10;l+d0NJnEY5Aek+lsjA93KFkeSsxaXwBO3ggvmeWJjPpBDaR0oB/xDC1iVBQxwzF2ScNAXoTu4uAZ&#10;42KxSEq4/paFa3NveXQduxQH7aF9ZM72exJww25guAKseLUunW60NLBYB5B12qUIdIdq3wA8HWle&#10;+zMXb9PhO2ntj/H8FwAAAP//AwBQSwMEFAAGAAgAAAAhAPk+fu/eAAAACAEAAA8AAABkcnMvZG93&#10;bnJldi54bWxMj8tOwzAQRfdI/IM1SGwQtUkgikKcClWCBSAV2n6AG08eNB5HsduGv2dYwXJ0r+6c&#10;Uy5nN4gTTqH3pOFuoUAg1d721GrYbZ9vcxAhGrJm8IQavjHAsrq8KE1h/Zk+8bSJreARCoXR0MU4&#10;FlKGukNnwsKPSJw1fnIm8jm10k7mzONukIlSmXSmJ/7QmRFXHdaHzdFpSF/c6uO+Vs1Nsw5f9NZm&#10;h/D+qvX11fz0CCLiHP/K8IvP6FAx094fyQYxaMhTLmpIcjbiOEkzNtlz70EpkFUp/wtUPwAAAP//&#10;AwBQSwECLQAUAAYACAAAACEAtoM4kv4AAADhAQAAEwAAAAAAAAAAAAAAAAAAAAAAW0NvbnRlbnRf&#10;VHlwZXNdLnhtbFBLAQItABQABgAIAAAAIQA4/SH/1gAAAJQBAAALAAAAAAAAAAAAAAAAAC8BAABf&#10;cmVscy8ucmVsc1BLAQItABQABgAIAAAAIQDpU75HoAIAANQFAAAOAAAAAAAAAAAAAAAAAC4CAABk&#10;cnMvZTJvRG9jLnhtbFBLAQItABQABgAIAAAAIQD5Pn7v3gAAAAgBAAAPAAAAAAAAAAAAAAAAAPoE&#10;AABkcnMvZG93bnJldi54bWxQSwUGAAAAAAQABADzAAAABQYAAAAA&#10;" fillcolor="#d9e2f3 [664]" strokeweight=".5pt">
                <v:textbox>
                  <w:txbxContent>
                    <w:p w14:paraId="3D0C3F8A" w14:textId="77777777" w:rsidR="000E1043" w:rsidRPr="00B33213" w:rsidRDefault="000E1043" w:rsidP="00B33213">
                      <w:pPr>
                        <w:jc w:val="center"/>
                        <w:rPr>
                          <w:rFonts w:ascii="Times New Roman" w:hAnsi="Times New Roman"/>
                          <w:b/>
                          <w:sz w:val="24"/>
                          <w:szCs w:val="24"/>
                        </w:rPr>
                      </w:pPr>
                      <w:r w:rsidRPr="00B33213">
                        <w:rPr>
                          <w:rFonts w:ascii="Times New Roman" w:hAnsi="Times New Roman"/>
                          <w:b/>
                          <w:sz w:val="24"/>
                          <w:szCs w:val="24"/>
                        </w:rPr>
                        <w:t>Логистикалық жүйенің дамуына әсер ететін факторлар</w:t>
                      </w:r>
                    </w:p>
                  </w:txbxContent>
                </v:textbox>
              </v:shape>
            </w:pict>
          </mc:Fallback>
        </mc:AlternateContent>
      </w:r>
    </w:p>
    <w:p w14:paraId="7C4EFF64" w14:textId="77777777" w:rsidR="00FB5F75" w:rsidRPr="001E7444" w:rsidRDefault="00FB5F75" w:rsidP="00FB5F75">
      <w:pPr>
        <w:autoSpaceDE w:val="0"/>
        <w:autoSpaceDN w:val="0"/>
        <w:adjustRightInd w:val="0"/>
        <w:ind w:firstLine="567"/>
        <w:rPr>
          <w:rFonts w:ascii="Times New Roman" w:hAnsi="Times New Roman"/>
          <w:sz w:val="28"/>
          <w:szCs w:val="28"/>
        </w:rPr>
      </w:pPr>
    </w:p>
    <w:p w14:paraId="7DA89E7A" w14:textId="77777777" w:rsidR="00FB5F75" w:rsidRPr="001E7444" w:rsidRDefault="003E429E" w:rsidP="00FB5F75">
      <w:pPr>
        <w:autoSpaceDE w:val="0"/>
        <w:autoSpaceDN w:val="0"/>
        <w:adjustRightInd w:val="0"/>
        <w:ind w:firstLine="567"/>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851264" behindDoc="0" locked="0" layoutInCell="1" allowOverlap="1" wp14:anchorId="209829D5" wp14:editId="088992B2">
                <wp:simplePos x="0" y="0"/>
                <wp:positionH relativeFrom="column">
                  <wp:posOffset>1602105</wp:posOffset>
                </wp:positionH>
                <wp:positionV relativeFrom="paragraph">
                  <wp:posOffset>117475</wp:posOffset>
                </wp:positionV>
                <wp:extent cx="247015" cy="148590"/>
                <wp:effectExtent l="0" t="19050" r="38735" b="41910"/>
                <wp:wrapNone/>
                <wp:docPr id="98" name="Стрелка вправо 98"/>
                <wp:cNvGraphicFramePr/>
                <a:graphic xmlns:a="http://schemas.openxmlformats.org/drawingml/2006/main">
                  <a:graphicData uri="http://schemas.microsoft.com/office/word/2010/wordprocessingShape">
                    <wps:wsp>
                      <wps:cNvSpPr/>
                      <wps:spPr>
                        <a:xfrm>
                          <a:off x="0" y="0"/>
                          <a:ext cx="247015"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D659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8" o:spid="_x0000_s1026" type="#_x0000_t13" style="position:absolute;margin-left:126.15pt;margin-top:9.25pt;width:19.45pt;height:11.7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aYAIAABgFAAAOAAAAZHJzL2Uyb0RvYy54bWysVMFu2zAMvQ/YPwi6L7aDZG2DOkWQosOA&#10;oi3WDj2rshQbkEWNUuJkXz9KdpyiLXYYloMiiuQj9fyoy6t9a9hOoW/AlryY5JwpK6Fq7KbkP59u&#10;vpxz5oOwlTBgVckPyvOr5edPl51bqCnUYCqFjECsX3Su5HUIbpFlXtaqFX4CTllyasBWBDJxk1Uo&#10;OkJvTTbN869ZB1g5BKm8p9Pr3smXCV9rJcO91l4FZkpOvYW0Ylpf4potL8Vig8LVjRzaEP/QRSsa&#10;S0VHqGsRBNti8w6qbSSCBx0mEtoMtG6kSneg2xT5m9s81sKpdBcix7uRJv//YOXd7tE9INHQOb/w&#10;tI232Gts4z/1x/aJrMNIltoHJulwOjvLizlnklzF7Hx+kcjMTskOffimoGVxU3JsNnVYIUKXiBK7&#10;Wx+oLCUcA8k4NZF24WBU7MPYH0qzpoplU3bSh1obZDtBX1ZIqWwoelctKtUfz3P6xU9MRcaMZCXA&#10;iKwbY0bsASBq7z12DzPEx1SV5DUm539rrE8eM1JlsGFMbhsL+BGAoVsNlfv4I0k9NZGlF6gOD8gQ&#10;enF7J28aYvxW+PAgkNRMuqcJDfe0aANdyWHYcVYD/v7oPMaTyMjLWUfTUXL/aytQcWa+W5LfRTGb&#10;xXFKxmx+NiUDX3teXnvstl0DfaaC3gIn0zbGB3PcaoT2mQZ5FauSS1hJtUsuAx6Ndeinlp4CqVar&#10;FEYj5ES4tY9ORvDIatTS0/5ZoBtkF0ivd3CcJLF4o7s+NmZaWG0D6CaJ8sTrwDeNXxLO8FTE+X5t&#10;p6jTg7b8AwAA//8DAFBLAwQUAAYACAAAACEAaA2dfN0AAAAJAQAADwAAAGRycy9kb3ducmV2Lnht&#10;bEyPQU7DMBBF90jcwRokdtSJS1GaxqmqSGwQC2g5gBtPk4h4HGKnCbdnWMFy9J/+f1PsF9eLK46h&#10;86QhXSUgkGpvO2o0fJyeHzIQIRqypveEGr4xwL68vSlMbv1M73g9xkZwCYXcaGhjHHIpQ92iM2Hl&#10;ByTOLn50JvI5NtKOZuZy10uVJE/SmY54oTUDVi3Wn8fJabC9l/WXeq1e1q7KHE3zm3UHre/vlsMO&#10;RMQl/sHwq8/qULLT2U9kg+g1qI1aM8pBtgHBgNqmCsRZw2O6BVkW8v8H5Q8AAAD//wMAUEsBAi0A&#10;FAAGAAgAAAAhALaDOJL+AAAA4QEAABMAAAAAAAAAAAAAAAAAAAAAAFtDb250ZW50X1R5cGVzXS54&#10;bWxQSwECLQAUAAYACAAAACEAOP0h/9YAAACUAQAACwAAAAAAAAAAAAAAAAAvAQAAX3JlbHMvLnJl&#10;bHNQSwECLQAUAAYACAAAACEAiA/fmmACAAAYBQAADgAAAAAAAAAAAAAAAAAuAgAAZHJzL2Uyb0Rv&#10;Yy54bWxQSwECLQAUAAYACAAAACEAaA2dfN0AAAAJAQAADwAAAAAAAAAAAAAAAAC6BAAAZHJzL2Rv&#10;d25yZXYueG1sUEsFBgAAAAAEAAQA8wAAAMQFAAAAAA==&#10;" adj="15103" fillcolor="#5b9bd5 [3204]" strokecolor="#1f4d78 [1604]"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852288" behindDoc="0" locked="0" layoutInCell="1" allowOverlap="1" wp14:anchorId="20CD60A0" wp14:editId="0200A92E">
                <wp:simplePos x="0" y="0"/>
                <wp:positionH relativeFrom="column">
                  <wp:posOffset>4485778</wp:posOffset>
                </wp:positionH>
                <wp:positionV relativeFrom="paragraph">
                  <wp:posOffset>117613</wp:posOffset>
                </wp:positionV>
                <wp:extent cx="213395" cy="149087"/>
                <wp:effectExtent l="19050" t="19050" r="15240" b="41910"/>
                <wp:wrapNone/>
                <wp:docPr id="100" name="Стрелка влево 100"/>
                <wp:cNvGraphicFramePr/>
                <a:graphic xmlns:a="http://schemas.openxmlformats.org/drawingml/2006/main">
                  <a:graphicData uri="http://schemas.microsoft.com/office/word/2010/wordprocessingShape">
                    <wps:wsp>
                      <wps:cNvSpPr/>
                      <wps:spPr>
                        <a:xfrm>
                          <a:off x="0" y="0"/>
                          <a:ext cx="213395" cy="1490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31C3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0" o:spid="_x0000_s1026" type="#_x0000_t66" style="position:absolute;margin-left:353.2pt;margin-top:9.25pt;width:16.8pt;height:11.7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oCXgIAABcFAAAOAAAAZHJzL2Uyb0RvYy54bWysVFFP2zAQfp+0/2D5fSQpZUBFiioQ0yQE&#10;1WDi2Th2E8nxeWe3affrd3bStAK0h2l9cM++u+/OX77z1fW2NWyj0DdgS16c5JwpK6Fq7KrkP5/v&#10;vlxw5oOwlTBgVcl3yvPr+edPV52bqQnUYCqFjECsn3Wu5HUIbpZlXtaqFf4EnLLk1ICtCLTFVVah&#10;6Ai9Ndkkz79mHWDlEKTynk5veyefJ3ytlQyPWnsVmCk59RbSiml9jWs2vxKzFQpXN3JoQ/xDF61o&#10;LBUdoW5FEGyNzTuotpEIHnQ4kdBmoHUjVboD3abI39zmqRZOpbsQOd6NNPn/BysfNk9uiURD5/zM&#10;kxlvsdXYxn/qj20TWbuRLLUNTNLhpDg9vTzjTJKrmF7mF+eRzOyQ7NCHbwpaFo2SG6XDAhG6xJPY&#10;3PvQx+/jKPnQQ7LCzqjYhrE/lGZNFaum7CQPdWOQbQR9WCGlsqHoXbWoVH98ltNvaGrMSC0mwIis&#10;G2NG7AEgSu89dt/rEB9TVVLXmJz/rbE+ecxIlcGGMbltLOBHAIZuNVTu4/ck9dREll6h2i2RIfTa&#10;9k7eNUT4vfBhKZDETLKnAQ2PtGgDXclhsDirAX9/dB7jSWPk5ayj4Si5/7UWqDgz3y2p77KYTuM0&#10;pc307HxCGzz2vB577Lq9AfpMBT0FTiYzxgezNzVC+0JzvIhVySWspNollwH3m5vQDy29BFItFimM&#10;JsiJcG+fnIzgkdWopefti0A3qC6QXB9gP0hi9kZ3fWzMtLBYB9BNEuWB14Fvmr4knOGliON9vE9R&#10;h/ds/gcAAP//AwBQSwMEFAAGAAgAAAAhAB9qZLvdAAAACQEAAA8AAABkcnMvZG93bnJldi54bWxM&#10;j8FOwzAQRO9I/IO1SNyo3RLaKsSpoBWHHCkUrm68xBHxOordNP17lhMcV/M0+6bYTL4TIw6xDaRh&#10;PlMgkOpgW2o0vL+93K1BxGTImi4QarhghE15fVWY3IYzveK4T43gEoq50eBS6nMpY+3QmzgLPRJn&#10;X2HwJvE5NNIO5szlvpMLpZbSm5b4gzM9bh3W3/uT1xB3LX3cu1E9Hy7bQ/U5Vm6+q7S+vZmeHkEk&#10;nNIfDL/6rA4lOx3DiWwUnYaVWmaMcrB+AMHAKlM87qghWyiQZSH/Lyh/AAAA//8DAFBLAQItABQA&#10;BgAIAAAAIQC2gziS/gAAAOEBAAATAAAAAAAAAAAAAAAAAAAAAABbQ29udGVudF9UeXBlc10ueG1s&#10;UEsBAi0AFAAGAAgAAAAhADj9If/WAAAAlAEAAAsAAAAAAAAAAAAAAAAALwEAAF9yZWxzLy5yZWxz&#10;UEsBAi0AFAAGAAgAAAAhAFsfSgJeAgAAFwUAAA4AAAAAAAAAAAAAAAAALgIAAGRycy9lMm9Eb2Mu&#10;eG1sUEsBAi0AFAAGAAgAAAAhAB9qZLvdAAAACQEAAA8AAAAAAAAAAAAAAAAAuAQAAGRycy9kb3du&#10;cmV2LnhtbFBLBQYAAAAABAAEAPMAAADCBQAAAAA=&#10;" adj="7545" fillcolor="#5b9bd5 [3204]" strokecolor="#1f4d78 [1604]" strokeweight="1pt"/>
            </w:pict>
          </mc:Fallback>
        </mc:AlternateContent>
      </w:r>
    </w:p>
    <w:p w14:paraId="48D4B7F7" w14:textId="77777777" w:rsidR="00FB5F75" w:rsidRPr="001E7444" w:rsidRDefault="00FB5F75" w:rsidP="00FB5F75">
      <w:pPr>
        <w:autoSpaceDE w:val="0"/>
        <w:autoSpaceDN w:val="0"/>
        <w:adjustRightInd w:val="0"/>
        <w:ind w:firstLine="567"/>
        <w:rPr>
          <w:rFonts w:ascii="Times New Roman" w:hAnsi="Times New Roman"/>
          <w:sz w:val="28"/>
          <w:szCs w:val="28"/>
        </w:rPr>
      </w:pPr>
    </w:p>
    <w:p w14:paraId="23A24C22" w14:textId="77777777" w:rsidR="00FB5F75" w:rsidRPr="001E7444" w:rsidRDefault="00FB5F75" w:rsidP="00FB5F75">
      <w:pPr>
        <w:autoSpaceDE w:val="0"/>
        <w:autoSpaceDN w:val="0"/>
        <w:adjustRightInd w:val="0"/>
        <w:ind w:firstLine="567"/>
        <w:rPr>
          <w:rFonts w:ascii="Times New Roman" w:hAnsi="Times New Roman"/>
          <w:sz w:val="28"/>
          <w:szCs w:val="28"/>
        </w:rPr>
      </w:pPr>
    </w:p>
    <w:p w14:paraId="244F802E" w14:textId="77777777" w:rsidR="00FB5F75" w:rsidRPr="001E7444" w:rsidRDefault="0083562D" w:rsidP="00FB5F75">
      <w:pPr>
        <w:autoSpaceDE w:val="0"/>
        <w:autoSpaceDN w:val="0"/>
        <w:adjustRightInd w:val="0"/>
        <w:ind w:firstLine="567"/>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854336" behindDoc="0" locked="0" layoutInCell="1" allowOverlap="1" wp14:anchorId="6E66EF06" wp14:editId="7DECA48D">
                <wp:simplePos x="0" y="0"/>
                <wp:positionH relativeFrom="column">
                  <wp:posOffset>5390239</wp:posOffset>
                </wp:positionH>
                <wp:positionV relativeFrom="paragraph">
                  <wp:posOffset>36664</wp:posOffset>
                </wp:positionV>
                <wp:extent cx="45719" cy="119270"/>
                <wp:effectExtent l="19050" t="0" r="31115" b="33655"/>
                <wp:wrapNone/>
                <wp:docPr id="107" name="Стрелка вниз 107"/>
                <wp:cNvGraphicFramePr/>
                <a:graphic xmlns:a="http://schemas.openxmlformats.org/drawingml/2006/main">
                  <a:graphicData uri="http://schemas.microsoft.com/office/word/2010/wordprocessingShape">
                    <wps:wsp>
                      <wps:cNvSpPr/>
                      <wps:spPr>
                        <a:xfrm>
                          <a:off x="0" y="0"/>
                          <a:ext cx="45719" cy="119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3E91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7" o:spid="_x0000_s1026" type="#_x0000_t67" style="position:absolute;margin-left:424.45pt;margin-top:2.9pt;width:3.6pt;height:9.4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JKXgIAABYFAAAOAAAAZHJzL2Uyb0RvYy54bWysVMFu2zAMvQ/YPwi6L46DdF2COkWQosOA&#10;oi2aDj2rshQbkEWNUuJkXz9KdpygLXYYloMiiuQj9fyoq+t9Y9hOoa/BFjwfjTlTVkJZ203Bfz7f&#10;fvnGmQ/ClsKAVQU/KM+vF58/XbVuriZQgSkVMgKxft66glchuHmWeVmpRvgROGXJqQEbEcjETVai&#10;aAm9MdlkPP6atYClQ5DKezq96Zx8kfC1VjI8aO1VYKbg1FtIK6b1Na7Z4krMNyhcVcu+DfEPXTSi&#10;tlR0gLoRQbAt1u+gmloieNBhJKHJQOtaqnQHuk0+fnObdSWcSnchcrwbaPL/D1be79buEYmG1vm5&#10;p228xV5jE/+pP7ZPZB0GstQ+MEmH04vLfMaZJE+ezyaXicvslOvQh+8KGhY3BS+htUtEaBNNYnfn&#10;AxWl+GMcGacW0i4cjIpdGPukNKtLKjpJ2UkdamWQ7QR9VyGlsiHvXJUoVXd8MaZf/MBUZMhIVgKM&#10;yLo2ZsDuAaLy3mN3MH18TFVJXEPy+G+NdclDRqoMNgzJTW0BPwIwdKu+chd/JKmjJrL0CuXhERlC&#10;J23v5G1NhN8JHx4FkpZJ9TSf4YEWbaAtOPQ7zirA3x+dx3iSGHk5a2k2Cu5/bQUqzswPS+Kb5dNp&#10;HKZkkA4mZOC55/XcY7fNCugz5fQSOJm2MT6Y41YjNC80xstYlVzCSqpdcBnwaKxCN7P0EEi1XKYw&#10;GiAnwp1dOxnBI6tRS8/7F4GuV10gtd7DcY7E/I3uutiYaWG5DaDrJMoTrz3fNHxJOP1DEaf73E5R&#10;p+ds8QcAAP//AwBQSwMEFAAGAAgAAAAhAARztQrbAAAACAEAAA8AAABkcnMvZG93bnJldi54bWxM&#10;j0FPg0AUhO8m/ofNM/FmlxIgFFka08SraaveF/YVNrJvCbst+O99nvQ4mcnMN/V+daO44RysJwXb&#10;TQICqfPGUq/g4/31qQQRoiajR0+o4BsD7Jv7u1pXxi90wts59oJLKFRawRDjVEkZugGdDhs/IbF3&#10;8bPTkeXcSzPrhcvdKNMkKaTTlnhh0BMeBuy+zlen4NjGt3TIzO7kP5fiaPODvTir1OPD+vIMIuIa&#10;/8Lwi8/o0DBT669kghgVlFm546iCnB+wX+bFFkSrIM0KkE0t/x9ofgAAAP//AwBQSwECLQAUAAYA&#10;CAAAACEAtoM4kv4AAADhAQAAEwAAAAAAAAAAAAAAAAAAAAAAW0NvbnRlbnRfVHlwZXNdLnhtbFBL&#10;AQItABQABgAIAAAAIQA4/SH/1gAAAJQBAAALAAAAAAAAAAAAAAAAAC8BAABfcmVscy8ucmVsc1BL&#10;AQItABQABgAIAAAAIQAvAKJKXgIAABYFAAAOAAAAAAAAAAAAAAAAAC4CAABkcnMvZTJvRG9jLnht&#10;bFBLAQItABQABgAIAAAAIQAEc7UK2wAAAAgBAAAPAAAAAAAAAAAAAAAAALgEAABkcnMvZG93bnJl&#10;di54bWxQSwUGAAAAAAQABADzAAAAwAUAAAAA&#10;" adj="17460" fillcolor="#5b9bd5 [3204]" strokecolor="#1f4d78 [1604]"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853312" behindDoc="0" locked="0" layoutInCell="1" allowOverlap="1" wp14:anchorId="7A71B13A" wp14:editId="76A8EF95">
                <wp:simplePos x="0" y="0"/>
                <wp:positionH relativeFrom="column">
                  <wp:posOffset>738726</wp:posOffset>
                </wp:positionH>
                <wp:positionV relativeFrom="paragraph">
                  <wp:posOffset>-3368</wp:posOffset>
                </wp:positionV>
                <wp:extent cx="45719" cy="99667"/>
                <wp:effectExtent l="19050" t="0" r="31115" b="34290"/>
                <wp:wrapNone/>
                <wp:docPr id="96" name="Стрелка вниз 96"/>
                <wp:cNvGraphicFramePr/>
                <a:graphic xmlns:a="http://schemas.openxmlformats.org/drawingml/2006/main">
                  <a:graphicData uri="http://schemas.microsoft.com/office/word/2010/wordprocessingShape">
                    <wps:wsp>
                      <wps:cNvSpPr/>
                      <wps:spPr>
                        <a:xfrm>
                          <a:off x="0" y="0"/>
                          <a:ext cx="45719" cy="996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387BB" id="Стрелка вниз 96" o:spid="_x0000_s1026" type="#_x0000_t67" style="position:absolute;margin-left:58.15pt;margin-top:-.25pt;width:3.6pt;height:7.8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nRXAIAABUFAAAOAAAAZHJzL2Uyb0RvYy54bWysVFFv2jAQfp+0/2D5fQQQpQMRKkTVaRJq&#10;q7VTn41jk0iOzzsbAvv1OzshVG21h2k8mLPv7rvzl++8uDnWhh0U+gpszkeDIWfKSigqu8v5z+e7&#10;L18580HYQhiwKucn5fnN8vOnRePmagwlmEIhIxDr543LeRmCm2eZl6WqhR+AU5acGrAWgba4ywoU&#10;DaHXJhsPh9OsASwcglTe0+lt6+TLhK+1kuFBa68CMzmn3kJaMa3buGbLhZjvULiykl0b4h+6qEVl&#10;qWgPdSuCYHus3kHVlUTwoMNAQp2B1pVU6Q50m9HwzW2eSuFUuguR411Pk/9/sPL+8OQekWhonJ97&#10;MuMtjhrr+E/9sWMi69STpY6BSTqcXF2PZpxJ8sxm0+l1pDK7pDr04ZuCmkUj5wU0doUITWJJHDY+&#10;tPHnOEq+dJCscDIqNmHsD6VZVVDNccpO4lBrg+wg6LMKKZUNo9ZVikK1x1dD+nVN9RmpxQQYkXVl&#10;TI/dAUThvcdue+3iY6pK2uqTh39rrE3uM1JlsKFPrisL+BGAoVt1ldv4M0ktNZGlLRSnR2QIrbK9&#10;k3cVEb4RPjwKJCmT6Gk8wwMt2kCTc+gszkrA3x+dx3hSGHk5a2g0cu5/7QUqzsx3S9qbjSaTOEtp&#10;QzIY0wZfe7avPXZfr4E+04geAieTGeODOZsaoX6hKV7FquQSVlLtnMuA5806tCNL74BUq1UKo/lx&#10;Imzsk5MRPLIatfR8fBHoOtUFEus9nMdIzN/oro2NmRZW+wC6SqK88NrxTbOXhNO9E3G4X+9T1OU1&#10;W/4BAAD//wMAUEsDBBQABgAIAAAAIQDdYmzu2wAAAAgBAAAPAAAAZHJzL2Rvd25yZXYueG1sTI/B&#10;asMwEETvhfyD2EAvJZHtkBBcy6EEGnqtm0OOsrWxTa2VkZTY/ftuTu1thhlm3xaH2Q7ijj70jhSk&#10;6wQEUuNMT62C89f7ag8iRE1GD45QwQ8GOJSLp0Lnxk30ifcqtoJHKORaQRfjmEsZmg6tDms3InF2&#10;dd7qyNa30ng98bgdZJYkO2l1T3yh0yMeO2y+q5tVUKdJ5bNpPh/dKdm3V3l5qU4fSj0v57dXEBHn&#10;+FeGBz6jQ8lMtbuRCWJgn+42XFWw2oJ45NmGRc1im4EsC/n/gfIXAAD//wMAUEsBAi0AFAAGAAgA&#10;AAAhALaDOJL+AAAA4QEAABMAAAAAAAAAAAAAAAAAAAAAAFtDb250ZW50X1R5cGVzXS54bWxQSwEC&#10;LQAUAAYACAAAACEAOP0h/9YAAACUAQAACwAAAAAAAAAAAAAAAAAvAQAAX3JlbHMvLnJlbHNQSwEC&#10;LQAUAAYACAAAACEAgkWp0VwCAAAVBQAADgAAAAAAAAAAAAAAAAAuAgAAZHJzL2Uyb0RvYy54bWxQ&#10;SwECLQAUAAYACAAAACEA3WJs7tsAAAAIAQAADwAAAAAAAAAAAAAAAAC2BAAAZHJzL2Rvd25yZXYu&#10;eG1sUEsFBgAAAAAEAAQA8wAAAL4FAAAAAA==&#10;" adj="16646" fillcolor="#5b9bd5 [3204]" strokecolor="#1f4d78 [1604]" strokeweight="1pt"/>
            </w:pict>
          </mc:Fallback>
        </mc:AlternateContent>
      </w:r>
      <w:r w:rsidR="00A457DC" w:rsidRPr="001E7444">
        <w:rPr>
          <w:rFonts w:ascii="Times New Roman" w:hAnsi="Times New Roman"/>
          <w:noProof/>
          <w:sz w:val="28"/>
          <w:szCs w:val="28"/>
          <w:lang w:val="ru-RU" w:eastAsia="ru-RU"/>
        </w:rPr>
        <mc:AlternateContent>
          <mc:Choice Requires="wpg">
            <w:drawing>
              <wp:anchor distT="0" distB="0" distL="114300" distR="114300" simplePos="0" relativeHeight="251840000" behindDoc="0" locked="0" layoutInCell="1" allowOverlap="1" wp14:anchorId="49FC2E86" wp14:editId="6A91AD35">
                <wp:simplePos x="0" y="0"/>
                <wp:positionH relativeFrom="column">
                  <wp:posOffset>95857</wp:posOffset>
                </wp:positionH>
                <wp:positionV relativeFrom="paragraph">
                  <wp:posOffset>168220</wp:posOffset>
                </wp:positionV>
                <wp:extent cx="5895975" cy="2950845"/>
                <wp:effectExtent l="0" t="0" r="28575" b="20955"/>
                <wp:wrapNone/>
                <wp:docPr id="133" name="Группа 133"/>
                <wp:cNvGraphicFramePr/>
                <a:graphic xmlns:a="http://schemas.openxmlformats.org/drawingml/2006/main">
                  <a:graphicData uri="http://schemas.microsoft.com/office/word/2010/wordprocessingGroup">
                    <wpg:wgp>
                      <wpg:cNvGrpSpPr/>
                      <wpg:grpSpPr>
                        <a:xfrm>
                          <a:off x="0" y="0"/>
                          <a:ext cx="5895975" cy="2950845"/>
                          <a:chOff x="0" y="91065"/>
                          <a:chExt cx="5895978" cy="1304400"/>
                        </a:xfrm>
                      </wpg:grpSpPr>
                      <wps:wsp>
                        <wps:cNvPr id="134" name="Text Box 97"/>
                        <wps:cNvSpPr txBox="1">
                          <a:spLocks noChangeArrowheads="1"/>
                        </wps:cNvSpPr>
                        <wps:spPr bwMode="auto">
                          <a:xfrm>
                            <a:off x="0" y="91069"/>
                            <a:ext cx="1463040" cy="1247476"/>
                          </a:xfrm>
                          <a:prstGeom prst="rect">
                            <a:avLst/>
                          </a:prstGeom>
                          <a:solidFill>
                            <a:srgbClr val="FFFFFF"/>
                          </a:solidFill>
                          <a:ln w="9525">
                            <a:solidFill>
                              <a:srgbClr val="000000"/>
                            </a:solidFill>
                            <a:miter lim="800000"/>
                            <a:headEnd/>
                            <a:tailEnd/>
                          </a:ln>
                        </wps:spPr>
                        <wps:txbx>
                          <w:txbxContent>
                            <w:p w14:paraId="686E3C71"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-инвестициялық, </w:t>
                              </w:r>
                            </w:p>
                            <w:p w14:paraId="68119BEE"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материалдық-техникалық камсыздандыру,</w:t>
                              </w:r>
                            </w:p>
                            <w:p w14:paraId="0697F459"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экономикалық,</w:t>
                              </w:r>
                            </w:p>
                            <w:p w14:paraId="0E85A99D"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ақпараттық технологиялар,</w:t>
                              </w:r>
                            </w:p>
                            <w:p w14:paraId="38C8B71D"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тасымалдау,</w:t>
                              </w:r>
                            </w:p>
                            <w:p w14:paraId="0725AD87"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еңбек ресурстары</w:t>
                              </w:r>
                            </w:p>
                            <w:p w14:paraId="4B7ECD4A" w14:textId="77777777" w:rsidR="000E1043" w:rsidRPr="0066052D" w:rsidRDefault="000E1043" w:rsidP="00FB5F75">
                              <w:pPr>
                                <w:jc w:val="center"/>
                                <w:rPr>
                                  <w:rFonts w:ascii="Times New Roman" w:hAnsi="Times New Roman"/>
                                  <w:sz w:val="24"/>
                                  <w:szCs w:val="24"/>
                                  <w:lang w:val="ru-RU"/>
                                </w:rPr>
                              </w:pPr>
                            </w:p>
                          </w:txbxContent>
                        </wps:txbx>
                        <wps:bodyPr rot="0" vert="horz" wrap="square" lIns="91440" tIns="45720" rIns="91440" bIns="45720" anchor="t" anchorCtr="0" upright="1">
                          <a:noAutofit/>
                        </wps:bodyPr>
                      </wps:wsp>
                      <wps:wsp>
                        <wps:cNvPr id="135" name="Text Box 98"/>
                        <wps:cNvSpPr txBox="1">
                          <a:spLocks noChangeArrowheads="1"/>
                        </wps:cNvSpPr>
                        <wps:spPr bwMode="auto">
                          <a:xfrm>
                            <a:off x="1509611" y="91069"/>
                            <a:ext cx="3096883" cy="1304347"/>
                          </a:xfrm>
                          <a:prstGeom prst="rect">
                            <a:avLst/>
                          </a:prstGeom>
                          <a:solidFill>
                            <a:srgbClr val="FFFFFF"/>
                          </a:solidFill>
                          <a:ln w="9525">
                            <a:solidFill>
                              <a:srgbClr val="000000"/>
                            </a:solidFill>
                            <a:miter lim="800000"/>
                            <a:headEnd/>
                            <a:tailEnd/>
                          </a:ln>
                        </wps:spPr>
                        <wps:txbx>
                          <w:txbxContent>
                            <w:p w14:paraId="56153EE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негізгі капитал инвестицияларын арттыру,</w:t>
                              </w:r>
                            </w:p>
                            <w:p w14:paraId="081A28D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көлік құралдарының санын арттыруды ынталандыру,</w:t>
                              </w:r>
                            </w:p>
                            <w:p w14:paraId="6E9C7CB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өнеркәсіп өндіріс көлемін ұлғайту, </w:t>
                              </w:r>
                            </w:p>
                            <w:p w14:paraId="046876EF"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байланыс, ақпараттық технологиялар, цифрландыруды қолданудың инновациялық жолдарын енгізу,</w:t>
                              </w:r>
                            </w:p>
                            <w:p w14:paraId="36A76034"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логистик</w:t>
                              </w:r>
                              <w:r w:rsidR="0014570B">
                                <w:rPr>
                                  <w:rFonts w:ascii="Times New Roman" w:hAnsi="Times New Roman"/>
                                  <w:sz w:val="24"/>
                                  <w:szCs w:val="24"/>
                                  <w:lang w:val="ru-RU"/>
                                </w:rPr>
                                <w:t>алық шығындарды барынша азайту,</w:t>
                              </w:r>
                            </w:p>
                            <w:p w14:paraId="4E227944"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мемлекеттік реттеу мен қолдау жолдарын арттыру, </w:t>
                              </w:r>
                            </w:p>
                            <w:p w14:paraId="1B92FF65"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жүк тасымалдау мен айналым көлемін арттыру, </w:t>
                              </w:r>
                            </w:p>
                            <w:p w14:paraId="715C896D" w14:textId="77777777" w:rsidR="000E1043" w:rsidRDefault="000E1043" w:rsidP="00B33213">
                              <w:pPr>
                                <w:rPr>
                                  <w:rFonts w:ascii="Times New Roman" w:hAnsi="Times New Roman"/>
                                  <w:sz w:val="24"/>
                                  <w:szCs w:val="24"/>
                                </w:rPr>
                              </w:pPr>
                              <w:r>
                                <w:rPr>
                                  <w:rFonts w:ascii="Times New Roman" w:hAnsi="Times New Roman"/>
                                  <w:sz w:val="24"/>
                                  <w:szCs w:val="24"/>
                                  <w:lang w:val="ru-RU"/>
                                </w:rPr>
                                <w:t>- жаңа типтегі көлік-логистикалық нысандарды құру (3</w:t>
                              </w:r>
                              <w:r>
                                <w:rPr>
                                  <w:rFonts w:ascii="Times New Roman" w:hAnsi="Times New Roman"/>
                                  <w:sz w:val="24"/>
                                  <w:szCs w:val="24"/>
                                  <w:lang w:val="en-US"/>
                                </w:rPr>
                                <w:t>PL</w:t>
                              </w:r>
                              <w:r w:rsidRPr="004F4250">
                                <w:rPr>
                                  <w:rFonts w:ascii="Times New Roman" w:hAnsi="Times New Roman"/>
                                  <w:sz w:val="24"/>
                                  <w:szCs w:val="24"/>
                                  <w:lang w:val="ru-RU"/>
                                </w:rPr>
                                <w:t>, 4</w:t>
                              </w:r>
                              <w:r>
                                <w:rPr>
                                  <w:rFonts w:ascii="Times New Roman" w:hAnsi="Times New Roman"/>
                                  <w:sz w:val="24"/>
                                  <w:szCs w:val="24"/>
                                  <w:lang w:val="en-US"/>
                                </w:rPr>
                                <w:t>PL</w:t>
                              </w:r>
                              <w:r w:rsidRPr="004F4250">
                                <w:rPr>
                                  <w:rFonts w:ascii="Times New Roman" w:hAnsi="Times New Roman"/>
                                  <w:sz w:val="24"/>
                                  <w:szCs w:val="24"/>
                                  <w:lang w:val="ru-RU"/>
                                </w:rPr>
                                <w:t>)</w:t>
                              </w:r>
                            </w:p>
                            <w:p w14:paraId="0610FC3C" w14:textId="77777777" w:rsidR="000E1043" w:rsidRPr="004F4250" w:rsidRDefault="000E1043" w:rsidP="00B33213">
                              <w:pPr>
                                <w:rPr>
                                  <w:rFonts w:ascii="Times New Roman" w:hAnsi="Times New Roman"/>
                                  <w:sz w:val="24"/>
                                  <w:szCs w:val="24"/>
                                </w:rPr>
                              </w:pPr>
                              <w:r>
                                <w:rPr>
                                  <w:rFonts w:ascii="Times New Roman" w:hAnsi="Times New Roman"/>
                                  <w:sz w:val="24"/>
                                  <w:szCs w:val="24"/>
                                </w:rPr>
                                <w:t>- кадрлардың кәсібилілігін арттыру.</w:t>
                              </w:r>
                            </w:p>
                          </w:txbxContent>
                        </wps:txbx>
                        <wps:bodyPr rot="0" vert="horz" wrap="square" lIns="91440" tIns="45720" rIns="91440" bIns="45720" anchor="t" anchorCtr="0" upright="1">
                          <a:noAutofit/>
                        </wps:bodyPr>
                      </wps:wsp>
                      <wps:wsp>
                        <wps:cNvPr id="137" name="Text Box 100"/>
                        <wps:cNvSpPr txBox="1">
                          <a:spLocks noChangeArrowheads="1"/>
                        </wps:cNvSpPr>
                        <wps:spPr bwMode="auto">
                          <a:xfrm>
                            <a:off x="4673819" y="91065"/>
                            <a:ext cx="1222159" cy="1304400"/>
                          </a:xfrm>
                          <a:prstGeom prst="rect">
                            <a:avLst/>
                          </a:prstGeom>
                          <a:solidFill>
                            <a:srgbClr val="FFFFFF"/>
                          </a:solidFill>
                          <a:ln w="9525">
                            <a:solidFill>
                              <a:srgbClr val="000000"/>
                            </a:solidFill>
                            <a:miter lim="800000"/>
                            <a:headEnd/>
                            <a:tailEnd/>
                          </a:ln>
                        </wps:spPr>
                        <wps:txbx>
                          <w:txbxContent>
                            <w:p w14:paraId="79C90D4F"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 xml:space="preserve">-экономикалық </w:t>
                              </w:r>
                              <w:r>
                                <w:rPr>
                                  <w:rFonts w:ascii="Times New Roman" w:hAnsi="Times New Roman"/>
                                  <w:sz w:val="24"/>
                                  <w:szCs w:val="24"/>
                                  <w:lang w:val="ru-RU"/>
                                </w:rPr>
                                <w:t>механизмдерді,элементтерді жетілдірудің кешенді жолдары (әдістері),</w:t>
                              </w:r>
                            </w:p>
                            <w:p w14:paraId="311080C4"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-бәсекеге қабілеттілікті арттыру және экономикалық өсімді арттыру,</w:t>
                              </w:r>
                            </w:p>
                            <w:p w14:paraId="6128BCC9"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-қажетті ресурстардың қолжетімділігі</w:t>
                              </w:r>
                            </w:p>
                            <w:p w14:paraId="72DF6633" w14:textId="77777777" w:rsidR="000E1043" w:rsidRPr="0066052D" w:rsidRDefault="000E1043" w:rsidP="004F4250">
                              <w:pPr>
                                <w:rPr>
                                  <w:rFonts w:ascii="Times New Roman" w:hAnsi="Times New Roman"/>
                                  <w:sz w:val="24"/>
                                  <w:szCs w:val="24"/>
                                  <w:lang w:val="ru-RU"/>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FC2E86" id="Группа 133" o:spid="_x0000_s1065" style="position:absolute;left:0;text-align:left;margin-left:7.55pt;margin-top:13.25pt;width:464.25pt;height:232.35pt;z-index:251840000;mso-width-relative:margin;mso-height-relative:margin" coordorigin=",910" coordsize="58959,1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Ff/AIAAB8LAAAOAAAAZHJzL2Uyb0RvYy54bWzslltvmzAUx98n7TtYfl+5BBJAJVXXmyZ1&#10;W6V2H8ABc9HA9mwn0H36HZsEkrR96aRqUpcHgjn28Tk//33s07O+bdCGSlVzlmLvxMWIsoznNStT&#10;/OPh+lOEkdKE5aThjKb4kSp8tvz44bQTCfV5xZucSgROmEo6keJKa5E4jsoq2hJ1wgVlYCy4bImG&#10;piydXJIOvLeN47vu3Om4zIXkGVUKvl4ORry0/ouCZvp7USiqUZNiiE3bp7TPlXk6y1OSlJKIqs62&#10;YZBXRNGSmsGko6tLoglay/qJq7bOJFe80CcZbx1eFHVGbQ6QjeceZXMj+VrYXMqkK8WICdAecXq1&#10;2+zb5kaKe3EngUQnSmBhWyaXvpCt+YcoUW+RPY7IaK9RBh/DKA7jRYhRBjY/Dt0oCAeoWQXkp3Gx&#10;585Hy9XBaJCIGe3N3CBw7ZI4u8mdg5A6ASJREwf1dxzuKyKoxasS4HAnUZ2bMAKMGGlBrA8my8+8&#10;R/HC5GSmh34GFtI9fIfOdtGVuOXZT4UYv6gIK+m5lLyrKMkhQM+MhDTGoYMfZZysuq88h3nIWnPr&#10;6Fnihlw8MN1R94I5wAI9W25+sAgWczvPjhtJhFT6hvIWmZcUS9gJdgqyuVXahDR1MWuseFPn13XT&#10;2IYsVxeNRBsCu+ba/rbeD7o1DHUpjkM/HCi86MK1v+dctLWG7d/UbYqjsRNJDLsrlkOYJNGkboZ3&#10;CLlhW5iG30BS96veLtxsZmYwpFc8fwS8kg/bHcoTvFRc/saog62eYvVrTSTFqPnCYIliD3QHtcE2&#10;gnDhQ0PuW1b7FsIycJVijdHweqGHerIWsi4rmGkQBePnsKxFbWFPUW3jBxkPsb6BnmF3Hus52qF6&#10;Uz17oRvPPQ8j2O3PqHoG1iiaTdVgFth9N1aDSbLvSNXBbqn+q/qgSi+eqNobDo+9Wvs2ZTqYL2aR&#10;F4+y3h5zY7H2fd8LwfzSIfcuZW0hTWXx3y/W9ioCtzB7dG5vjOaat9+2xX261y7/AAAA//8DAFBL&#10;AwQUAAYACAAAACEAy/n3POAAAAAJAQAADwAAAGRycy9kb3ducmV2LnhtbEyPQWvCQBSE74X+h+UV&#10;equbjSbUmI2ItD1JoVoo3tbsMwlmd0N2TeK/7+upHocZZr7J15Np2YC9b5yVIGYRMLSl042tJHwf&#10;3l9egfmgrFatsyjhhh7WxeNDrjLtRvuFwz5UjEqsz5SEOoQu49yXNRrlZ65DS97Z9UYFkn3Fda9G&#10;Kjctj6Mo5UY1lhZq1eG2xvKyvxoJH6MaN3PxNuwu5+3teEg+f3YCpXx+mjYrYAGn8B+GP3xCh4KY&#10;Tu5qtWct6URQUkKcJsDIXy7mKbCThMVSxMCLnN8/KH4BAAD//wMAUEsBAi0AFAAGAAgAAAAhALaD&#10;OJL+AAAA4QEAABMAAAAAAAAAAAAAAAAAAAAAAFtDb250ZW50X1R5cGVzXS54bWxQSwECLQAUAAYA&#10;CAAAACEAOP0h/9YAAACUAQAACwAAAAAAAAAAAAAAAAAvAQAAX3JlbHMvLnJlbHNQSwECLQAUAAYA&#10;CAAAACEAje+hX/wCAAAfCwAADgAAAAAAAAAAAAAAAAAuAgAAZHJzL2Uyb0RvYy54bWxQSwECLQAU&#10;AAYACAAAACEAy/n3POAAAAAJAQAADwAAAAAAAAAAAAAAAABWBQAAZHJzL2Rvd25yZXYueG1sUEsF&#10;BgAAAAAEAAQA8wAAAGMGAAAAAA==&#10;">
                <v:shape id="Text Box 97" o:spid="_x0000_s1066" type="#_x0000_t202" style="position:absolute;top:910;width:14630;height:1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686E3C71"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lang w:val="ru-RU"/>
                          </w:rPr>
                          <w:t>инвестициялық</w:t>
                        </w:r>
                        <w:proofErr w:type="spellEnd"/>
                        <w:r>
                          <w:rPr>
                            <w:rFonts w:ascii="Times New Roman" w:hAnsi="Times New Roman"/>
                            <w:sz w:val="24"/>
                            <w:szCs w:val="24"/>
                            <w:lang w:val="ru-RU"/>
                          </w:rPr>
                          <w:t xml:space="preserve">, </w:t>
                        </w:r>
                      </w:p>
                      <w:p w14:paraId="68119BEE"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материалдық-техникалық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камсыздандыру</w:t>
                        </w:r>
                        <w:proofErr w:type="spellEnd"/>
                        <w:r>
                          <w:rPr>
                            <w:rFonts w:ascii="Times New Roman" w:hAnsi="Times New Roman"/>
                            <w:sz w:val="24"/>
                            <w:szCs w:val="24"/>
                            <w:lang w:val="ru-RU"/>
                          </w:rPr>
                          <w:t>,</w:t>
                        </w:r>
                      </w:p>
                      <w:p w14:paraId="0697F459"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экономикалық</w:t>
                        </w:r>
                        <w:proofErr w:type="spellEnd"/>
                        <w:r>
                          <w:rPr>
                            <w:rFonts w:ascii="Times New Roman" w:hAnsi="Times New Roman"/>
                            <w:sz w:val="24"/>
                            <w:szCs w:val="24"/>
                            <w:lang w:val="ru-RU"/>
                          </w:rPr>
                          <w:t>,</w:t>
                        </w:r>
                      </w:p>
                      <w:p w14:paraId="0E85A99D"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ақпараттық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технологиялар</w:t>
                        </w:r>
                        <w:proofErr w:type="spellEnd"/>
                        <w:r>
                          <w:rPr>
                            <w:rFonts w:ascii="Times New Roman" w:hAnsi="Times New Roman"/>
                            <w:sz w:val="24"/>
                            <w:szCs w:val="24"/>
                            <w:lang w:val="ru-RU"/>
                          </w:rPr>
                          <w:t>,</w:t>
                        </w:r>
                      </w:p>
                      <w:p w14:paraId="38C8B71D"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тасымалдау</w:t>
                        </w:r>
                        <w:proofErr w:type="spellEnd"/>
                        <w:r>
                          <w:rPr>
                            <w:rFonts w:ascii="Times New Roman" w:hAnsi="Times New Roman"/>
                            <w:sz w:val="24"/>
                            <w:szCs w:val="24"/>
                            <w:lang w:val="ru-RU"/>
                          </w:rPr>
                          <w:t>,</w:t>
                        </w:r>
                      </w:p>
                      <w:p w14:paraId="0725AD87"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еңбек</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ресурстары</w:t>
                        </w:r>
                        <w:proofErr w:type="spellEnd"/>
                      </w:p>
                      <w:p w14:paraId="4B7ECD4A" w14:textId="77777777" w:rsidR="000E1043" w:rsidRPr="0066052D" w:rsidRDefault="000E1043" w:rsidP="00FB5F75">
                        <w:pPr>
                          <w:jc w:val="center"/>
                          <w:rPr>
                            <w:rFonts w:ascii="Times New Roman" w:hAnsi="Times New Roman"/>
                            <w:sz w:val="24"/>
                            <w:szCs w:val="24"/>
                            <w:lang w:val="ru-RU"/>
                          </w:rPr>
                        </w:pPr>
                      </w:p>
                    </w:txbxContent>
                  </v:textbox>
                </v:shape>
                <v:shape id="Text Box 98" o:spid="_x0000_s1067" type="#_x0000_t202" style="position:absolute;left:15096;top:910;width:30968;height:1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56153EE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негізгі</w:t>
                        </w:r>
                        <w:proofErr w:type="spellEnd"/>
                        <w:r>
                          <w:rPr>
                            <w:rFonts w:ascii="Times New Roman" w:hAnsi="Times New Roman"/>
                            <w:sz w:val="24"/>
                            <w:szCs w:val="24"/>
                            <w:lang w:val="ru-RU"/>
                          </w:rPr>
                          <w:t xml:space="preserve"> капитал </w:t>
                        </w:r>
                        <w:proofErr w:type="spellStart"/>
                        <w:r>
                          <w:rPr>
                            <w:rFonts w:ascii="Times New Roman" w:hAnsi="Times New Roman"/>
                            <w:sz w:val="24"/>
                            <w:szCs w:val="24"/>
                            <w:lang w:val="ru-RU"/>
                          </w:rPr>
                          <w:t>инвестицияларын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r>
                          <w:rPr>
                            <w:rFonts w:ascii="Times New Roman" w:hAnsi="Times New Roman"/>
                            <w:sz w:val="24"/>
                            <w:szCs w:val="24"/>
                            <w:lang w:val="ru-RU"/>
                          </w:rPr>
                          <w:t>,</w:t>
                        </w:r>
                      </w:p>
                      <w:p w14:paraId="081A28D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көлік</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құралдарының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санын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арттыруды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ынталандыру</w:t>
                        </w:r>
                        <w:proofErr w:type="spellEnd"/>
                        <w:r>
                          <w:rPr>
                            <w:rFonts w:ascii="Times New Roman" w:hAnsi="Times New Roman"/>
                            <w:sz w:val="24"/>
                            <w:szCs w:val="24"/>
                            <w:lang w:val="ru-RU"/>
                          </w:rPr>
                          <w:t>,</w:t>
                        </w:r>
                      </w:p>
                      <w:p w14:paraId="6E9C7CB1"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өнеркәсіп</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өндіріс</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көлемін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ұлғайту</w:t>
                        </w:r>
                        <w:proofErr w:type="spellEnd"/>
                        <w:r>
                          <w:rPr>
                            <w:rFonts w:ascii="Times New Roman" w:hAnsi="Times New Roman"/>
                            <w:sz w:val="24"/>
                            <w:szCs w:val="24"/>
                            <w:lang w:val="ru-RU"/>
                          </w:rPr>
                          <w:t xml:space="preserve">, </w:t>
                        </w:r>
                      </w:p>
                      <w:p w14:paraId="046876EF"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байланыс</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ақпараттық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технологиялар</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цифрландыруды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қолданудың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инновациялық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жолдарын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енгізу</w:t>
                        </w:r>
                        <w:proofErr w:type="spellEnd"/>
                        <w:r>
                          <w:rPr>
                            <w:rFonts w:ascii="Times New Roman" w:hAnsi="Times New Roman"/>
                            <w:sz w:val="24"/>
                            <w:szCs w:val="24"/>
                            <w:lang w:val="ru-RU"/>
                          </w:rPr>
                          <w:t>,</w:t>
                        </w:r>
                      </w:p>
                      <w:p w14:paraId="36A76034"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логистик</w:t>
                        </w:r>
                        <w:r w:rsidR="0014570B">
                          <w:rPr>
                            <w:rFonts w:ascii="Times New Roman" w:hAnsi="Times New Roman"/>
                            <w:sz w:val="24"/>
                            <w:szCs w:val="24"/>
                            <w:lang w:val="ru-RU"/>
                          </w:rPr>
                          <w:t>алық</w:t>
                        </w:r>
                        <w:proofErr w:type="spellEnd"/>
                        <w:r w:rsidR="0014570B">
                          <w:rPr>
                            <w:rFonts w:ascii="Times New Roman" w:hAnsi="Times New Roman"/>
                            <w:sz w:val="24"/>
                            <w:szCs w:val="24"/>
                            <w:lang w:val="ru-RU"/>
                          </w:rPr>
                          <w:t xml:space="preserve"> </w:t>
                        </w:r>
                        <w:proofErr w:type="spellStart"/>
                        <w:r w:rsidR="0014570B">
                          <w:rPr>
                            <w:rFonts w:ascii="Times New Roman" w:hAnsi="Times New Roman"/>
                            <w:sz w:val="24"/>
                            <w:szCs w:val="24"/>
                            <w:lang w:val="ru-RU"/>
                          </w:rPr>
                          <w:t>шығындарды</w:t>
                        </w:r>
                        <w:proofErr w:type="spellEnd"/>
                        <w:r w:rsidR="0014570B">
                          <w:rPr>
                            <w:rFonts w:ascii="Times New Roman" w:hAnsi="Times New Roman"/>
                            <w:sz w:val="24"/>
                            <w:szCs w:val="24"/>
                            <w:lang w:val="ru-RU"/>
                          </w:rPr>
                          <w:t xml:space="preserve"> </w:t>
                        </w:r>
                        <w:proofErr w:type="spellStart"/>
                        <w:r w:rsidR="0014570B">
                          <w:rPr>
                            <w:rFonts w:ascii="Times New Roman" w:hAnsi="Times New Roman"/>
                            <w:sz w:val="24"/>
                            <w:szCs w:val="24"/>
                            <w:lang w:val="ru-RU"/>
                          </w:rPr>
                          <w:t>барынша</w:t>
                        </w:r>
                        <w:proofErr w:type="spellEnd"/>
                        <w:r w:rsidR="0014570B">
                          <w:rPr>
                            <w:rFonts w:ascii="Times New Roman" w:hAnsi="Times New Roman"/>
                            <w:sz w:val="24"/>
                            <w:szCs w:val="24"/>
                            <w:lang w:val="ru-RU"/>
                          </w:rPr>
                          <w:t xml:space="preserve"> </w:t>
                        </w:r>
                        <w:proofErr w:type="spellStart"/>
                        <w:r w:rsidR="0014570B">
                          <w:rPr>
                            <w:rFonts w:ascii="Times New Roman" w:hAnsi="Times New Roman"/>
                            <w:sz w:val="24"/>
                            <w:szCs w:val="24"/>
                            <w:lang w:val="ru-RU"/>
                          </w:rPr>
                          <w:t>азайту</w:t>
                        </w:r>
                        <w:proofErr w:type="spellEnd"/>
                        <w:r w:rsidR="0014570B">
                          <w:rPr>
                            <w:rFonts w:ascii="Times New Roman" w:hAnsi="Times New Roman"/>
                            <w:sz w:val="24"/>
                            <w:szCs w:val="24"/>
                            <w:lang w:val="ru-RU"/>
                          </w:rPr>
                          <w:t>,</w:t>
                        </w:r>
                      </w:p>
                      <w:p w14:paraId="4E227944"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мемлекеттік</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реттеу</w:t>
                        </w:r>
                        <w:proofErr w:type="spellEnd"/>
                        <w:r>
                          <w:rPr>
                            <w:rFonts w:ascii="Times New Roman" w:hAnsi="Times New Roman"/>
                            <w:sz w:val="24"/>
                            <w:szCs w:val="24"/>
                            <w:lang w:val="ru-RU"/>
                          </w:rPr>
                          <w:t xml:space="preserve"> мен </w:t>
                        </w:r>
                        <w:proofErr w:type="spellStart"/>
                        <w:r>
                          <w:rPr>
                            <w:rFonts w:ascii="Times New Roman" w:hAnsi="Times New Roman"/>
                            <w:sz w:val="24"/>
                            <w:szCs w:val="24"/>
                            <w:lang w:val="ru-RU"/>
                          </w:rPr>
                          <w:t>қолдау</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жолдарын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r>
                          <w:rPr>
                            <w:rFonts w:ascii="Times New Roman" w:hAnsi="Times New Roman"/>
                            <w:sz w:val="24"/>
                            <w:szCs w:val="24"/>
                            <w:lang w:val="ru-RU"/>
                          </w:rPr>
                          <w:t xml:space="preserve">, </w:t>
                        </w:r>
                      </w:p>
                      <w:p w14:paraId="1B92FF65" w14:textId="77777777" w:rsidR="000E1043" w:rsidRDefault="000E1043" w:rsidP="00B33213">
                        <w:pPr>
                          <w:rPr>
                            <w:rFonts w:ascii="Times New Roman" w:hAnsi="Times New Roman"/>
                            <w:sz w:val="24"/>
                            <w:szCs w:val="24"/>
                            <w:lang w:val="ru-RU"/>
                          </w:rPr>
                        </w:pPr>
                        <w:r>
                          <w:rPr>
                            <w:rFonts w:ascii="Times New Roman" w:hAnsi="Times New Roman"/>
                            <w:sz w:val="24"/>
                            <w:szCs w:val="24"/>
                            <w:lang w:val="ru-RU"/>
                          </w:rPr>
                          <w:t xml:space="preserve">- </w:t>
                        </w:r>
                        <w:proofErr w:type="spellStart"/>
                        <w:r>
                          <w:rPr>
                            <w:rFonts w:ascii="Times New Roman" w:hAnsi="Times New Roman"/>
                            <w:sz w:val="24"/>
                            <w:szCs w:val="24"/>
                            <w:lang w:val="ru-RU"/>
                          </w:rPr>
                          <w:t>жүк</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тасымалдау</w:t>
                        </w:r>
                        <w:proofErr w:type="spellEnd"/>
                        <w:r>
                          <w:rPr>
                            <w:rFonts w:ascii="Times New Roman" w:hAnsi="Times New Roman"/>
                            <w:sz w:val="24"/>
                            <w:szCs w:val="24"/>
                            <w:lang w:val="ru-RU"/>
                          </w:rPr>
                          <w:t xml:space="preserve"> мен </w:t>
                        </w:r>
                        <w:proofErr w:type="spellStart"/>
                        <w:r>
                          <w:rPr>
                            <w:rFonts w:ascii="Times New Roman" w:hAnsi="Times New Roman"/>
                            <w:sz w:val="24"/>
                            <w:szCs w:val="24"/>
                            <w:lang w:val="ru-RU"/>
                          </w:rPr>
                          <w:t>айналым</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көлемін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r>
                          <w:rPr>
                            <w:rFonts w:ascii="Times New Roman" w:hAnsi="Times New Roman"/>
                            <w:sz w:val="24"/>
                            <w:szCs w:val="24"/>
                            <w:lang w:val="ru-RU"/>
                          </w:rPr>
                          <w:t xml:space="preserve">, </w:t>
                        </w:r>
                      </w:p>
                      <w:p w14:paraId="715C896D" w14:textId="77777777" w:rsidR="000E1043" w:rsidRDefault="000E1043" w:rsidP="00B33213">
                        <w:pPr>
                          <w:rPr>
                            <w:rFonts w:ascii="Times New Roman" w:hAnsi="Times New Roman"/>
                            <w:sz w:val="24"/>
                            <w:szCs w:val="24"/>
                          </w:rPr>
                        </w:pPr>
                        <w:r>
                          <w:rPr>
                            <w:rFonts w:ascii="Times New Roman" w:hAnsi="Times New Roman"/>
                            <w:sz w:val="24"/>
                            <w:szCs w:val="24"/>
                            <w:lang w:val="ru-RU"/>
                          </w:rPr>
                          <w:t xml:space="preserve">- </w:t>
                        </w:r>
                        <w:proofErr w:type="spellStart"/>
                        <w:r>
                          <w:rPr>
                            <w:rFonts w:ascii="Times New Roman" w:hAnsi="Times New Roman"/>
                            <w:sz w:val="24"/>
                            <w:szCs w:val="24"/>
                            <w:lang w:val="ru-RU"/>
                          </w:rPr>
                          <w:t>жаңа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типтегі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көлік-логистикалық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нысандарды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құру</w:t>
                        </w:r>
                        <w:proofErr w:type="spellEnd"/>
                        <w:r>
                          <w:rPr>
                            <w:rFonts w:ascii="Times New Roman" w:hAnsi="Times New Roman"/>
                            <w:sz w:val="24"/>
                            <w:szCs w:val="24"/>
                            <w:lang w:val="ru-RU"/>
                          </w:rPr>
                          <w:t xml:space="preserve"> (3</w:t>
                        </w:r>
                        <w:r>
                          <w:rPr>
                            <w:rFonts w:ascii="Times New Roman" w:hAnsi="Times New Roman"/>
                            <w:sz w:val="24"/>
                            <w:szCs w:val="24"/>
                            <w:lang w:val="en-US"/>
                          </w:rPr>
                          <w:t>PL</w:t>
                        </w:r>
                        <w:r w:rsidRPr="004F4250">
                          <w:rPr>
                            <w:rFonts w:ascii="Times New Roman" w:hAnsi="Times New Roman"/>
                            <w:sz w:val="24"/>
                            <w:szCs w:val="24"/>
                            <w:lang w:val="ru-RU"/>
                          </w:rPr>
                          <w:t>, 4</w:t>
                        </w:r>
                        <w:r>
                          <w:rPr>
                            <w:rFonts w:ascii="Times New Roman" w:hAnsi="Times New Roman"/>
                            <w:sz w:val="24"/>
                            <w:szCs w:val="24"/>
                            <w:lang w:val="en-US"/>
                          </w:rPr>
                          <w:t>PL</w:t>
                        </w:r>
                        <w:r w:rsidRPr="004F4250">
                          <w:rPr>
                            <w:rFonts w:ascii="Times New Roman" w:hAnsi="Times New Roman"/>
                            <w:sz w:val="24"/>
                            <w:szCs w:val="24"/>
                            <w:lang w:val="ru-RU"/>
                          </w:rPr>
                          <w:t>)</w:t>
                        </w:r>
                      </w:p>
                      <w:p w14:paraId="0610FC3C" w14:textId="77777777" w:rsidR="000E1043" w:rsidRPr="004F4250" w:rsidRDefault="000E1043" w:rsidP="00B33213">
                        <w:pPr>
                          <w:rPr>
                            <w:rFonts w:ascii="Times New Roman" w:hAnsi="Times New Roman"/>
                            <w:sz w:val="24"/>
                            <w:szCs w:val="24"/>
                          </w:rPr>
                        </w:pPr>
                        <w:r>
                          <w:rPr>
                            <w:rFonts w:ascii="Times New Roman" w:hAnsi="Times New Roman"/>
                            <w:sz w:val="24"/>
                            <w:szCs w:val="24"/>
                          </w:rPr>
                          <w:t>- кадрлардың кәсібилілігін арттыру.</w:t>
                        </w:r>
                      </w:p>
                    </w:txbxContent>
                  </v:textbox>
                </v:shape>
                <v:shape id="Text Box 100" o:spid="_x0000_s1068" type="#_x0000_t202" style="position:absolute;left:46738;top:910;width:12221;height:1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79C90D4F"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lang w:val="ru-RU"/>
                          </w:rPr>
                          <w:t>экономикалық</w:t>
                        </w:r>
                        <w:proofErr w:type="spellEnd"/>
                        <w:r>
                          <w:rPr>
                            <w:rFonts w:ascii="Times New Roman" w:hAnsi="Times New Roman"/>
                            <w:sz w:val="24"/>
                            <w:szCs w:val="24"/>
                            <w:lang w:val="ru-RU"/>
                          </w:rPr>
                          <w:t xml:space="preserve"> </w:t>
                        </w:r>
                        <w:proofErr w:type="spellStart"/>
                        <w:proofErr w:type="gramStart"/>
                        <w:r>
                          <w:rPr>
                            <w:rFonts w:ascii="Times New Roman" w:hAnsi="Times New Roman"/>
                            <w:sz w:val="24"/>
                            <w:szCs w:val="24"/>
                            <w:lang w:val="ru-RU"/>
                          </w:rPr>
                          <w:t>механизмдерді,элементтерді</w:t>
                        </w:r>
                        <w:proofErr w:type="spellEnd"/>
                        <w:proofErr w:type="gramEnd"/>
                        <w:r>
                          <w:rPr>
                            <w:rFonts w:ascii="Times New Roman" w:hAnsi="Times New Roman"/>
                            <w:sz w:val="24"/>
                            <w:szCs w:val="24"/>
                            <w:lang w:val="ru-RU"/>
                          </w:rPr>
                          <w:t xml:space="preserve"> </w:t>
                        </w:r>
                        <w:proofErr w:type="spellStart"/>
                        <w:r>
                          <w:rPr>
                            <w:rFonts w:ascii="Times New Roman" w:hAnsi="Times New Roman"/>
                            <w:sz w:val="24"/>
                            <w:szCs w:val="24"/>
                            <w:lang w:val="ru-RU"/>
                          </w:rPr>
                          <w:t>жетілдірудің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кешенді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жолдары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әдістері</w:t>
                        </w:r>
                        <w:proofErr w:type="spellEnd"/>
                        <w:r>
                          <w:rPr>
                            <w:rFonts w:ascii="Times New Roman" w:hAnsi="Times New Roman"/>
                            <w:sz w:val="24"/>
                            <w:szCs w:val="24"/>
                            <w:lang w:val="ru-RU"/>
                          </w:rPr>
                          <w:t>),</w:t>
                        </w:r>
                      </w:p>
                      <w:p w14:paraId="311080C4"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lang w:val="ru-RU"/>
                          </w:rPr>
                          <w:t>бәсекеге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қабілеттілікті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және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экономикалық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өсімді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r>
                          <w:rPr>
                            <w:rFonts w:ascii="Times New Roman" w:hAnsi="Times New Roman"/>
                            <w:sz w:val="24"/>
                            <w:szCs w:val="24"/>
                            <w:lang w:val="ru-RU"/>
                          </w:rPr>
                          <w:t>,</w:t>
                        </w:r>
                      </w:p>
                      <w:p w14:paraId="6128BCC9" w14:textId="77777777" w:rsidR="000E1043" w:rsidRDefault="000E1043" w:rsidP="004F4250">
                        <w:pPr>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lang w:val="ru-RU"/>
                          </w:rPr>
                          <w:t>қажетті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ресурстардың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қолжетімділігі</w:t>
                        </w:r>
                        <w:proofErr w:type="spellEnd"/>
                      </w:p>
                      <w:p w14:paraId="72DF6633" w14:textId="77777777" w:rsidR="000E1043" w:rsidRPr="0066052D" w:rsidRDefault="000E1043" w:rsidP="004F4250">
                        <w:pPr>
                          <w:rPr>
                            <w:rFonts w:ascii="Times New Roman" w:hAnsi="Times New Roman"/>
                            <w:sz w:val="24"/>
                            <w:szCs w:val="24"/>
                            <w:lang w:val="ru-RU"/>
                          </w:rPr>
                        </w:pPr>
                      </w:p>
                    </w:txbxContent>
                  </v:textbox>
                </v:shape>
              </v:group>
            </w:pict>
          </mc:Fallback>
        </mc:AlternateContent>
      </w:r>
    </w:p>
    <w:p w14:paraId="18F537A9" w14:textId="77777777" w:rsidR="00FB5F75" w:rsidRPr="001E7444" w:rsidRDefault="00FB5F75" w:rsidP="00FB5F75">
      <w:pPr>
        <w:autoSpaceDE w:val="0"/>
        <w:autoSpaceDN w:val="0"/>
        <w:adjustRightInd w:val="0"/>
        <w:ind w:firstLine="567"/>
        <w:rPr>
          <w:rFonts w:ascii="Times New Roman" w:hAnsi="Times New Roman"/>
          <w:sz w:val="28"/>
          <w:szCs w:val="28"/>
        </w:rPr>
      </w:pPr>
    </w:p>
    <w:p w14:paraId="126504CC" w14:textId="77777777" w:rsidR="00FB5F75" w:rsidRPr="001E7444" w:rsidRDefault="00FB5F75" w:rsidP="00FB5F75">
      <w:pPr>
        <w:autoSpaceDE w:val="0"/>
        <w:autoSpaceDN w:val="0"/>
        <w:adjustRightInd w:val="0"/>
        <w:ind w:firstLine="567"/>
        <w:rPr>
          <w:rFonts w:ascii="Times New Roman" w:hAnsi="Times New Roman"/>
          <w:sz w:val="28"/>
          <w:szCs w:val="28"/>
        </w:rPr>
      </w:pPr>
    </w:p>
    <w:p w14:paraId="4875B4A4" w14:textId="77777777" w:rsidR="00FB5F75" w:rsidRPr="001E7444" w:rsidRDefault="00FB5F75" w:rsidP="00FB5F75">
      <w:pPr>
        <w:autoSpaceDE w:val="0"/>
        <w:autoSpaceDN w:val="0"/>
        <w:adjustRightInd w:val="0"/>
        <w:ind w:firstLine="567"/>
        <w:rPr>
          <w:rFonts w:ascii="Times New Roman" w:hAnsi="Times New Roman"/>
          <w:sz w:val="28"/>
          <w:szCs w:val="28"/>
        </w:rPr>
      </w:pPr>
    </w:p>
    <w:p w14:paraId="669FC9B3" w14:textId="77777777" w:rsidR="00FB5F75" w:rsidRPr="001E7444" w:rsidRDefault="00FB5F75" w:rsidP="00FB5F75">
      <w:pPr>
        <w:autoSpaceDE w:val="0"/>
        <w:autoSpaceDN w:val="0"/>
        <w:adjustRightInd w:val="0"/>
        <w:ind w:firstLine="567"/>
        <w:rPr>
          <w:rFonts w:ascii="Times New Roman" w:hAnsi="Times New Roman"/>
          <w:sz w:val="28"/>
          <w:szCs w:val="28"/>
        </w:rPr>
      </w:pPr>
    </w:p>
    <w:p w14:paraId="1B09B4DE" w14:textId="77777777" w:rsidR="00FB5F75" w:rsidRPr="001E7444" w:rsidRDefault="00FB5F75" w:rsidP="00FB5F75">
      <w:pPr>
        <w:autoSpaceDE w:val="0"/>
        <w:autoSpaceDN w:val="0"/>
        <w:adjustRightInd w:val="0"/>
        <w:ind w:firstLine="567"/>
        <w:rPr>
          <w:rFonts w:ascii="Times New Roman" w:hAnsi="Times New Roman"/>
          <w:sz w:val="28"/>
          <w:szCs w:val="28"/>
        </w:rPr>
      </w:pPr>
    </w:p>
    <w:p w14:paraId="5E6C5E25" w14:textId="77777777" w:rsidR="00FB5F75" w:rsidRPr="001E7444" w:rsidRDefault="00FB5F75" w:rsidP="00FB5F75">
      <w:pPr>
        <w:autoSpaceDE w:val="0"/>
        <w:autoSpaceDN w:val="0"/>
        <w:adjustRightInd w:val="0"/>
        <w:ind w:firstLine="567"/>
        <w:rPr>
          <w:rFonts w:ascii="Times New Roman" w:hAnsi="Times New Roman"/>
          <w:sz w:val="28"/>
          <w:szCs w:val="28"/>
        </w:rPr>
      </w:pPr>
    </w:p>
    <w:p w14:paraId="7E64A5CD" w14:textId="77777777" w:rsidR="00FB5F75" w:rsidRPr="001E7444" w:rsidRDefault="00FB5F75" w:rsidP="00FB5F75">
      <w:pPr>
        <w:autoSpaceDE w:val="0"/>
        <w:autoSpaceDN w:val="0"/>
        <w:adjustRightInd w:val="0"/>
        <w:ind w:firstLine="567"/>
        <w:rPr>
          <w:rFonts w:ascii="Times New Roman" w:hAnsi="Times New Roman"/>
          <w:sz w:val="28"/>
          <w:szCs w:val="28"/>
        </w:rPr>
      </w:pPr>
    </w:p>
    <w:p w14:paraId="7639AD0B" w14:textId="77777777" w:rsidR="00FB5F75" w:rsidRPr="001E7444" w:rsidRDefault="00FB5F75" w:rsidP="00FB5F75">
      <w:pPr>
        <w:autoSpaceDE w:val="0"/>
        <w:autoSpaceDN w:val="0"/>
        <w:adjustRightInd w:val="0"/>
        <w:ind w:firstLine="567"/>
        <w:rPr>
          <w:rFonts w:ascii="Times New Roman" w:hAnsi="Times New Roman"/>
          <w:sz w:val="28"/>
          <w:szCs w:val="28"/>
        </w:rPr>
      </w:pPr>
    </w:p>
    <w:p w14:paraId="1DB07DB4" w14:textId="77777777" w:rsidR="00FB5F75" w:rsidRPr="001E7444" w:rsidRDefault="00FB5F75" w:rsidP="00FB5F75">
      <w:pPr>
        <w:autoSpaceDE w:val="0"/>
        <w:autoSpaceDN w:val="0"/>
        <w:adjustRightInd w:val="0"/>
        <w:ind w:firstLine="567"/>
        <w:rPr>
          <w:rFonts w:ascii="Times New Roman" w:hAnsi="Times New Roman"/>
          <w:sz w:val="28"/>
          <w:szCs w:val="28"/>
        </w:rPr>
      </w:pPr>
    </w:p>
    <w:p w14:paraId="16D31BDD" w14:textId="77777777" w:rsidR="00FB5F75" w:rsidRPr="001E7444" w:rsidRDefault="00FB5F75" w:rsidP="00FB5F75">
      <w:pPr>
        <w:autoSpaceDE w:val="0"/>
        <w:autoSpaceDN w:val="0"/>
        <w:adjustRightInd w:val="0"/>
        <w:ind w:firstLine="567"/>
        <w:rPr>
          <w:rFonts w:ascii="Times New Roman" w:hAnsi="Times New Roman"/>
          <w:sz w:val="28"/>
          <w:szCs w:val="28"/>
        </w:rPr>
      </w:pPr>
    </w:p>
    <w:p w14:paraId="3BE0ACFA" w14:textId="77777777" w:rsidR="00FB5F75" w:rsidRPr="001E7444" w:rsidRDefault="00FB5F75" w:rsidP="00FB5F75">
      <w:pPr>
        <w:autoSpaceDE w:val="0"/>
        <w:autoSpaceDN w:val="0"/>
        <w:adjustRightInd w:val="0"/>
        <w:ind w:firstLine="567"/>
        <w:rPr>
          <w:rFonts w:ascii="Times New Roman" w:hAnsi="Times New Roman"/>
          <w:sz w:val="28"/>
          <w:szCs w:val="28"/>
        </w:rPr>
      </w:pPr>
    </w:p>
    <w:p w14:paraId="3558B56F" w14:textId="77777777" w:rsidR="00FB5F75" w:rsidRPr="001E7444" w:rsidRDefault="00FB5F75" w:rsidP="00FB5F75">
      <w:pPr>
        <w:autoSpaceDE w:val="0"/>
        <w:autoSpaceDN w:val="0"/>
        <w:adjustRightInd w:val="0"/>
        <w:ind w:firstLine="567"/>
        <w:rPr>
          <w:rFonts w:ascii="Times New Roman" w:hAnsi="Times New Roman"/>
          <w:sz w:val="28"/>
          <w:szCs w:val="28"/>
        </w:rPr>
      </w:pPr>
    </w:p>
    <w:p w14:paraId="27352929" w14:textId="77777777" w:rsidR="00FB5F75" w:rsidRPr="001E7444" w:rsidRDefault="00FB5F75" w:rsidP="00FB5F75">
      <w:pPr>
        <w:autoSpaceDE w:val="0"/>
        <w:autoSpaceDN w:val="0"/>
        <w:adjustRightInd w:val="0"/>
        <w:ind w:firstLine="567"/>
        <w:rPr>
          <w:rFonts w:ascii="Times New Roman" w:hAnsi="Times New Roman"/>
          <w:sz w:val="28"/>
          <w:szCs w:val="28"/>
        </w:rPr>
      </w:pPr>
    </w:p>
    <w:p w14:paraId="3D78C876" w14:textId="77777777" w:rsidR="00FB5F75" w:rsidRPr="001E7444" w:rsidRDefault="00FB5F75" w:rsidP="00FB5F75">
      <w:pPr>
        <w:autoSpaceDE w:val="0"/>
        <w:autoSpaceDN w:val="0"/>
        <w:adjustRightInd w:val="0"/>
        <w:ind w:firstLine="567"/>
        <w:rPr>
          <w:rFonts w:ascii="Times New Roman" w:hAnsi="Times New Roman"/>
          <w:sz w:val="28"/>
          <w:szCs w:val="28"/>
        </w:rPr>
      </w:pPr>
    </w:p>
    <w:p w14:paraId="5DAF240B" w14:textId="77777777" w:rsidR="00FB5F75" w:rsidRPr="001E7444" w:rsidRDefault="00A457DC" w:rsidP="00FB5F7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846144" behindDoc="0" locked="0" layoutInCell="1" allowOverlap="1" wp14:anchorId="71AEC4FC" wp14:editId="58C7E59E">
                <wp:simplePos x="0" y="0"/>
                <wp:positionH relativeFrom="column">
                  <wp:posOffset>13169</wp:posOffset>
                </wp:positionH>
                <wp:positionV relativeFrom="paragraph">
                  <wp:posOffset>120189</wp:posOffset>
                </wp:positionV>
                <wp:extent cx="5970270" cy="1305138"/>
                <wp:effectExtent l="0" t="0" r="11430" b="28575"/>
                <wp:wrapNone/>
                <wp:docPr id="138" name="Группа 138"/>
                <wp:cNvGraphicFramePr/>
                <a:graphic xmlns:a="http://schemas.openxmlformats.org/drawingml/2006/main">
                  <a:graphicData uri="http://schemas.microsoft.com/office/word/2010/wordprocessingGroup">
                    <wpg:wgp>
                      <wpg:cNvGrpSpPr/>
                      <wpg:grpSpPr>
                        <a:xfrm>
                          <a:off x="0" y="0"/>
                          <a:ext cx="5970270" cy="1305138"/>
                          <a:chOff x="2780" y="64584"/>
                          <a:chExt cx="5971040" cy="1305685"/>
                        </a:xfrm>
                      </wpg:grpSpPr>
                      <wpg:grpSp>
                        <wpg:cNvPr id="145" name="Группа 145"/>
                        <wpg:cNvGrpSpPr/>
                        <wpg:grpSpPr>
                          <a:xfrm>
                            <a:off x="2780" y="568867"/>
                            <a:ext cx="5971040" cy="801402"/>
                            <a:chOff x="2780" y="-391253"/>
                            <a:chExt cx="5971040" cy="801402"/>
                          </a:xfrm>
                        </wpg:grpSpPr>
                        <wps:wsp>
                          <wps:cNvPr id="147" name="Text Box 107"/>
                          <wps:cNvSpPr txBox="1">
                            <a:spLocks noChangeArrowheads="1"/>
                          </wps:cNvSpPr>
                          <wps:spPr bwMode="auto">
                            <a:xfrm>
                              <a:off x="2780" y="-380051"/>
                              <a:ext cx="1650109" cy="789755"/>
                            </a:xfrm>
                            <a:prstGeom prst="rect">
                              <a:avLst/>
                            </a:prstGeom>
                            <a:solidFill>
                              <a:srgbClr val="FFFFFF"/>
                            </a:solidFill>
                            <a:ln w="9525">
                              <a:solidFill>
                                <a:srgbClr val="000000"/>
                              </a:solidFill>
                              <a:miter lim="800000"/>
                              <a:headEnd/>
                              <a:tailEnd/>
                            </a:ln>
                          </wps:spPr>
                          <wps:txbx>
                            <w:txbxContent>
                              <w:p w14:paraId="39821B07" w14:textId="77777777" w:rsidR="000E1043" w:rsidRDefault="000E1043" w:rsidP="00FB5F75">
                                <w:pPr>
                                  <w:jc w:val="center"/>
                                  <w:rPr>
                                    <w:rFonts w:ascii="Times New Roman" w:hAnsi="Times New Roman"/>
                                    <w:sz w:val="24"/>
                                    <w:szCs w:val="24"/>
                                    <w:lang w:val="ru-RU"/>
                                  </w:rPr>
                                </w:pPr>
                                <w:r>
                                  <w:rPr>
                                    <w:rFonts w:ascii="Times New Roman" w:hAnsi="Times New Roman"/>
                                    <w:sz w:val="24"/>
                                    <w:szCs w:val="24"/>
                                    <w:lang w:val="ru-RU"/>
                                  </w:rPr>
                                  <w:t>Тауар жеткізушілердің пайдасын жоғарылату</w:t>
                                </w:r>
                              </w:p>
                              <w:p w14:paraId="4F53BE13" w14:textId="77777777" w:rsidR="000E1043" w:rsidRPr="0066052D" w:rsidRDefault="000E1043" w:rsidP="00FB5F75">
                                <w:pPr>
                                  <w:jc w:val="center"/>
                                  <w:rPr>
                                    <w:rFonts w:ascii="Times New Roman" w:hAnsi="Times New Roman"/>
                                    <w:sz w:val="24"/>
                                    <w:szCs w:val="24"/>
                                    <w:lang w:val="ru-RU"/>
                                  </w:rPr>
                                </w:pPr>
                              </w:p>
                            </w:txbxContent>
                          </wps:txbx>
                          <wps:bodyPr rot="0" vert="horz" wrap="square" lIns="91440" tIns="45720" rIns="91440" bIns="45720" anchor="t" anchorCtr="0" upright="1">
                            <a:noAutofit/>
                          </wps:bodyPr>
                        </wps:wsp>
                        <wps:wsp>
                          <wps:cNvPr id="148" name="Text Box 108"/>
                          <wps:cNvSpPr txBox="1">
                            <a:spLocks noChangeArrowheads="1"/>
                          </wps:cNvSpPr>
                          <wps:spPr bwMode="auto">
                            <a:xfrm>
                              <a:off x="1742352" y="-391238"/>
                              <a:ext cx="2435401" cy="801386"/>
                            </a:xfrm>
                            <a:prstGeom prst="rect">
                              <a:avLst/>
                            </a:prstGeom>
                            <a:solidFill>
                              <a:srgbClr val="FFFFFF"/>
                            </a:solidFill>
                            <a:ln w="9525">
                              <a:solidFill>
                                <a:srgbClr val="000000"/>
                              </a:solidFill>
                              <a:miter lim="800000"/>
                              <a:headEnd/>
                              <a:tailEnd/>
                            </a:ln>
                          </wps:spPr>
                          <wps:txbx>
                            <w:txbxContent>
                              <w:p w14:paraId="217D4C23" w14:textId="77777777" w:rsidR="000E1043" w:rsidRPr="0066052D" w:rsidRDefault="000E1043" w:rsidP="00FB5F75">
                                <w:pPr>
                                  <w:jc w:val="center"/>
                                  <w:rPr>
                                    <w:rFonts w:ascii="Times New Roman" w:hAnsi="Times New Roman"/>
                                    <w:sz w:val="24"/>
                                    <w:szCs w:val="24"/>
                                    <w:lang w:val="ru-RU"/>
                                  </w:rPr>
                                </w:pPr>
                                <w:r>
                                  <w:rPr>
                                    <w:rFonts w:ascii="Times New Roman" w:hAnsi="Times New Roman"/>
                                    <w:sz w:val="24"/>
                                    <w:szCs w:val="24"/>
                                    <w:lang w:val="ru-RU"/>
                                  </w:rPr>
                                  <w:t>Соңғы тұтынушылардың қажеттіліктерін қанағаттандыру және қызмет көрсету сапасын арттыру</w:t>
                                </w:r>
                              </w:p>
                            </w:txbxContent>
                          </wps:txbx>
                          <wps:bodyPr rot="0" vert="horz" wrap="square" lIns="91440" tIns="45720" rIns="91440" bIns="45720" anchor="t" anchorCtr="0" upright="1">
                            <a:noAutofit/>
                          </wps:bodyPr>
                        </wps:wsp>
                        <wps:wsp>
                          <wps:cNvPr id="149" name="Text Box 109"/>
                          <wps:cNvSpPr txBox="1">
                            <a:spLocks noChangeArrowheads="1"/>
                          </wps:cNvSpPr>
                          <wps:spPr bwMode="auto">
                            <a:xfrm>
                              <a:off x="4287097" y="-391253"/>
                              <a:ext cx="1686723" cy="801402"/>
                            </a:xfrm>
                            <a:prstGeom prst="rect">
                              <a:avLst/>
                            </a:prstGeom>
                            <a:solidFill>
                              <a:srgbClr val="FFFFFF"/>
                            </a:solidFill>
                            <a:ln w="9525">
                              <a:solidFill>
                                <a:srgbClr val="000000"/>
                              </a:solidFill>
                              <a:miter lim="800000"/>
                              <a:headEnd/>
                              <a:tailEnd/>
                            </a:ln>
                          </wps:spPr>
                          <wps:txbx>
                            <w:txbxContent>
                              <w:p w14:paraId="1FC76883" w14:textId="77777777" w:rsidR="000E1043" w:rsidRPr="0066052D" w:rsidRDefault="000E1043" w:rsidP="00FB5F75">
                                <w:pPr>
                                  <w:jc w:val="center"/>
                                  <w:rPr>
                                    <w:rFonts w:ascii="Times New Roman" w:hAnsi="Times New Roman"/>
                                    <w:sz w:val="24"/>
                                    <w:szCs w:val="24"/>
                                    <w:lang w:val="ru-RU"/>
                                  </w:rPr>
                                </w:pPr>
                                <w:r>
                                  <w:rPr>
                                    <w:rFonts w:ascii="Times New Roman" w:hAnsi="Times New Roman"/>
                                    <w:sz w:val="24"/>
                                    <w:szCs w:val="24"/>
                                    <w:lang w:val="ru-RU"/>
                                  </w:rPr>
                                  <w:t>Аймақтардың кеңістік-территорияларын дамыту</w:t>
                                </w:r>
                              </w:p>
                            </w:txbxContent>
                          </wps:txbx>
                          <wps:bodyPr rot="0" vert="horz" wrap="square" lIns="91440" tIns="45720" rIns="91440" bIns="45720" anchor="t" anchorCtr="0" upright="1">
                            <a:noAutofit/>
                          </wps:bodyPr>
                        </wps:wsp>
                      </wpg:grpSp>
                      <wps:wsp>
                        <wps:cNvPr id="150" name="Стрелка вниз 150"/>
                        <wps:cNvSpPr/>
                        <wps:spPr>
                          <a:xfrm>
                            <a:off x="2735580" y="64584"/>
                            <a:ext cx="312420"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EC4FC" id="Группа 138" o:spid="_x0000_s1069" style="position:absolute;left:0;text-align:left;margin-left:1.05pt;margin-top:9.45pt;width:470.1pt;height:102.75pt;z-index:251846144;mso-width-relative:margin;mso-height-relative:margin" coordorigin="27,645" coordsize="59710,1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7mAQAAPMPAAAOAAAAZHJzL2Uyb0RvYy54bWzsV91u5DQUvkfiHazct5PfSWbUdDV0txVS&#10;2a1o0V57EmcSkdjG9jTTvVrBI/AE+wYrJAQCIV5h+kYc20nmp1MEC6qElqmU2rF9fM7nL+d8Pnm2&#10;amp0S4SsGE0d79h1EKEZyyu6SJ2vbs6PEgdJhWmOa0ZJ6twR6Tw7/fSTk5ZPic9KVudEIDBC5bTl&#10;qVMqxaejkcxK0mB5zDihMFgw0WAFXbEY5QK3YL2pR77rjkctEzkXLCNSwtvndtA5NfaLgmTqVVFI&#10;olCdOuCbMk9hnnP9HJ2e4OlCYF5WWecG/gAvGlxR2HQw9RwrjJaiemCqqTLBJCvUccaaESuKKiMm&#10;BojGc/eiuRBsyU0si2m74ANMAO0eTh9sNnt5eyH4Nb8SgETLF4CF6elYVoVo9H/wEq0MZHcDZGSl&#10;UAYvo0ns+jEgm8GYF7iRFyQW1KwE5PU6P05gHIbHYZSE/eCLjQHPDbcMjJNIzxn1+492vBo61ltw&#10;/0qgKoe9w8hBFDfAsfX392/vv1v/Dn/vkX7fhfY3Yh18jsZJMo6t01sxb1xOXC90/T6q/ZCPgonn&#10;R0E/fDDojYVHY4ZvQ26OX/6z478uMSeGVXK6jV/c43ejA/2MrZDnmshbbiZqkiC1ggFA25Bd8kuW&#10;fS0RZWclpgsyE4K1JcE5eOjpmOHshqX6wORUaiPz9guWw0HhpWLG0B7TBvSPgsQFSu3C740j+FQm&#10;lnJxMomjXcLgKRdSXRDWIN1IHQFZwGyDby+lstzqp2h+S1ZX+XlV16YjFvOzWqBbDBnj3PxMJHvT&#10;aora1JlEfmSReNSEa36HTDSVgtRXV03qQJTws2Fq/F7QHNzEU4Wr2raBGjXtANUYWjTVar4y7A/G&#10;erEGeM7yO4BYMJvqIDVDo2TijYNaSHOpI79ZYkEcVH9O4ZgmXqg/PmU6YRT70BHbI/PtEUwzMJU6&#10;ykG2eaZsLl1yUS1K2MkSg7IZHG1RGbA3XnX+A5etr09Aaig/NilskdokqC1mPg2pvTj0g8g3mdCk&#10;hT5R9mnFD4ModD3La0gKQWIOdUgKHyWvhwT0P693kjWkvwe8nvQ5ALL60yXr0E9idwLFAyr8Trnr&#10;ee2NoYL6wcDrrlx+3LwectB/hdcbGfZUuTuCUtQJunf3396/Xf+4/nX9C0i69Q/r39Y/r39CHkzp&#10;yl5H+a5nK2SvIAcF68dBFD0Uoz1RA88Pdf0zUtYLA1uRH+dpzlpqJM/j4sIIoE29luquJrqw1/RL&#10;UkDl1vLYCgh94SGD8MBZRqjqVFaJc2L1SNTLBHDKXJH0CqOVjUFtuQAdM9juDBy2DViBmW6+XkrM&#10;fWlY7P6ZY3bxsMLszKgaFjcVZeKQgRqi6na283tRY6HZiIVBwkienVcg5C6xVFdYwPUMzkjrmlfw&#10;KGoGOox1LQdppXPo/b+rg+iyOWOgD6FYg3emqXWTqvtmIVjzGm6mM62+YKgXTpkSfaeXTnC3zchs&#10;ZqbBnZBjdUmvedZLKS1Ub1avseCdmlVA15esF/F4uidq7Vx9Hn9BhJmPGm6WhgndLVhfXbf75nw2&#10;d/XTPwAAAP//AwBQSwMEFAAGAAgAAAAhAP1qYwDfAAAACAEAAA8AAABkcnMvZG93bnJldi54bWxM&#10;j0FLw0AQhe+C/2EZwZvdJI3SptmUUtRTEWwF6W2bnSah2dmQ3Sbpv3c86XHee7z5Xr6ebCsG7H3j&#10;SEE8i0Aglc40VCn4Orw9LUD4oMno1hEquKGHdXF/l+vMuJE+cdiHSnAJ+UwrqEPoMil9WaPVfuY6&#10;JPbOrrc68NlX0vR65HLbyiSKXqTVDfGHWne4rbG87K9Wwfuox808fh12l/P2djw8f3zvYlTq8WHa&#10;rEAEnMJfGH7xGR0KZjq5KxkvWgVJzEGWF0sQbC/TZA7ixHqSpiCLXP4fUPwAAAD//wMAUEsBAi0A&#10;FAAGAAgAAAAhALaDOJL+AAAA4QEAABMAAAAAAAAAAAAAAAAAAAAAAFtDb250ZW50X1R5cGVzXS54&#10;bWxQSwECLQAUAAYACAAAACEAOP0h/9YAAACUAQAACwAAAAAAAAAAAAAAAAAvAQAAX3JlbHMvLnJl&#10;bHNQSwECLQAUAAYACAAAACEAv0pZO5gEAADzDwAADgAAAAAAAAAAAAAAAAAuAgAAZHJzL2Uyb0Rv&#10;Yy54bWxQSwECLQAUAAYACAAAACEA/WpjAN8AAAAIAQAADwAAAAAAAAAAAAAAAADyBgAAZHJzL2Rv&#10;d25yZXYueG1sUEsFBgAAAAAEAAQA8wAAAP4HAAAAAA==&#10;">
                <v:group id="Группа 145" o:spid="_x0000_s1070" style="position:absolute;left:27;top:5688;width:59711;height:8014" coordorigin="27,-3912" coordsize="59710,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107" o:spid="_x0000_s1071" type="#_x0000_t202" style="position:absolute;left:27;top:-3800;width:16501;height:7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39821B07" w14:textId="77777777" w:rsidR="000E1043" w:rsidRDefault="000E1043" w:rsidP="00FB5F75">
                          <w:pPr>
                            <w:jc w:val="center"/>
                            <w:rPr>
                              <w:rFonts w:ascii="Times New Roman" w:hAnsi="Times New Roman"/>
                              <w:sz w:val="24"/>
                              <w:szCs w:val="24"/>
                              <w:lang w:val="ru-RU"/>
                            </w:rPr>
                          </w:pPr>
                          <w:proofErr w:type="spellStart"/>
                          <w:r>
                            <w:rPr>
                              <w:rFonts w:ascii="Times New Roman" w:hAnsi="Times New Roman"/>
                              <w:sz w:val="24"/>
                              <w:szCs w:val="24"/>
                              <w:lang w:val="ru-RU"/>
                            </w:rPr>
                            <w:t>Тауар</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жеткізушілердің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пайдасын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жоғарылату</w:t>
                          </w:r>
                          <w:proofErr w:type="spellEnd"/>
                        </w:p>
                        <w:p w14:paraId="4F53BE13" w14:textId="77777777" w:rsidR="000E1043" w:rsidRPr="0066052D" w:rsidRDefault="000E1043" w:rsidP="00FB5F75">
                          <w:pPr>
                            <w:jc w:val="center"/>
                            <w:rPr>
                              <w:rFonts w:ascii="Times New Roman" w:hAnsi="Times New Roman"/>
                              <w:sz w:val="24"/>
                              <w:szCs w:val="24"/>
                              <w:lang w:val="ru-RU"/>
                            </w:rPr>
                          </w:pPr>
                        </w:p>
                      </w:txbxContent>
                    </v:textbox>
                  </v:shape>
                  <v:shape id="Text Box 108" o:spid="_x0000_s1072" type="#_x0000_t202" style="position:absolute;left:17423;top:-3912;width:2435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217D4C23" w14:textId="77777777" w:rsidR="000E1043" w:rsidRPr="0066052D" w:rsidRDefault="000E1043" w:rsidP="00FB5F75">
                          <w:pPr>
                            <w:jc w:val="center"/>
                            <w:rPr>
                              <w:rFonts w:ascii="Times New Roman" w:hAnsi="Times New Roman"/>
                              <w:sz w:val="24"/>
                              <w:szCs w:val="24"/>
                              <w:lang w:val="ru-RU"/>
                            </w:rPr>
                          </w:pPr>
                          <w:proofErr w:type="spellStart"/>
                          <w:r>
                            <w:rPr>
                              <w:rFonts w:ascii="Times New Roman" w:hAnsi="Times New Roman"/>
                              <w:sz w:val="24"/>
                              <w:szCs w:val="24"/>
                              <w:lang w:val="ru-RU"/>
                            </w:rPr>
                            <w:t>Соңғы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тұтынушылардың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қажеттіліктерін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қанағаттандыру</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және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қызмет</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көрсету</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сапасын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арттыру</w:t>
                          </w:r>
                          <w:proofErr w:type="spellEnd"/>
                        </w:p>
                      </w:txbxContent>
                    </v:textbox>
                  </v:shape>
                  <v:shape id="Text Box 109" o:spid="_x0000_s1073" type="#_x0000_t202" style="position:absolute;left:42870;top:-3912;width:16868;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1FC76883" w14:textId="77777777" w:rsidR="000E1043" w:rsidRPr="0066052D" w:rsidRDefault="000E1043" w:rsidP="00FB5F75">
                          <w:pPr>
                            <w:jc w:val="center"/>
                            <w:rPr>
                              <w:rFonts w:ascii="Times New Roman" w:hAnsi="Times New Roman"/>
                              <w:sz w:val="24"/>
                              <w:szCs w:val="24"/>
                              <w:lang w:val="ru-RU"/>
                            </w:rPr>
                          </w:pPr>
                          <w:proofErr w:type="spellStart"/>
                          <w:r>
                            <w:rPr>
                              <w:rFonts w:ascii="Times New Roman" w:hAnsi="Times New Roman"/>
                              <w:sz w:val="24"/>
                              <w:szCs w:val="24"/>
                              <w:lang w:val="ru-RU"/>
                            </w:rPr>
                            <w:t>Аймақтардың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кеңістік-территорияларын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дамыту</w:t>
                          </w:r>
                          <w:proofErr w:type="spellEnd"/>
                        </w:p>
                      </w:txbxContent>
                    </v:textbox>
                  </v:shape>
                </v:group>
                <v:shape id="Стрелка вниз 150" o:spid="_x0000_s1074" type="#_x0000_t67" style="position:absolute;left:27355;top:645;width:312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XsxAAAANwAAAAPAAAAZHJzL2Rvd25yZXYueG1sRI9Ba8JA&#10;EIXvBf/DMoK3uptKS4muIkLFY2tD8ThkxySanY3ZVdP++s6h0NsM78173yxWg2/VjfrYBLaQTQ0o&#10;4jK4hisLxefb4yuomJAdtoHJwjdFWC1HDwvMXbjzB932qVISwjFHC3VKXa51LGvyGKehIxbtGHqP&#10;Sda+0q7Hu4T7Vj8Z86I9NiwNNXa0qak876/ewk+jS+Pfv5I5zC6nbdYW2YwLayfjYT0HlWhI/+a/&#10;650T/GfBl2dkAr38BQAA//8DAFBLAQItABQABgAIAAAAIQDb4fbL7gAAAIUBAAATAAAAAAAAAAAA&#10;AAAAAAAAAABbQ29udGVudF9UeXBlc10ueG1sUEsBAi0AFAAGAAgAAAAhAFr0LFu/AAAAFQEAAAsA&#10;AAAAAAAAAAAAAAAAHwEAAF9yZWxzLy5yZWxzUEsBAi0AFAAGAAgAAAAhAPPmxezEAAAA3AAAAA8A&#10;AAAAAAAAAAAAAAAABwIAAGRycy9kb3ducmV2LnhtbFBLBQYAAAAAAwADALcAAAD4AgAAAAA=&#10;" adj="10800" fillcolor="#5b9bd5 [3204]" strokecolor="#1f4d78 [1604]" strokeweight="1pt"/>
              </v:group>
            </w:pict>
          </mc:Fallback>
        </mc:AlternateContent>
      </w:r>
    </w:p>
    <w:p w14:paraId="23069749" w14:textId="77777777" w:rsidR="00FB5F75" w:rsidRPr="001E7444" w:rsidRDefault="00A457DC" w:rsidP="00FB5F75">
      <w:pPr>
        <w:autoSpaceDE w:val="0"/>
        <w:autoSpaceDN w:val="0"/>
        <w:adjustRightInd w:val="0"/>
        <w:ind w:firstLine="567"/>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850240" behindDoc="0" locked="0" layoutInCell="1" allowOverlap="1" wp14:anchorId="07C0B1CC" wp14:editId="067198F5">
                <wp:simplePos x="0" y="0"/>
                <wp:positionH relativeFrom="column">
                  <wp:posOffset>60960</wp:posOffset>
                </wp:positionH>
                <wp:positionV relativeFrom="paragraph">
                  <wp:posOffset>83710</wp:posOffset>
                </wp:positionV>
                <wp:extent cx="5895340" cy="332740"/>
                <wp:effectExtent l="0" t="0" r="10160" b="10160"/>
                <wp:wrapNone/>
                <wp:docPr id="109" name="Прямоугольник 109"/>
                <wp:cNvGraphicFramePr/>
                <a:graphic xmlns:a="http://schemas.openxmlformats.org/drawingml/2006/main">
                  <a:graphicData uri="http://schemas.microsoft.com/office/word/2010/wordprocessingShape">
                    <wps:wsp>
                      <wps:cNvSpPr/>
                      <wps:spPr>
                        <a:xfrm>
                          <a:off x="0" y="0"/>
                          <a:ext cx="5895340" cy="33274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070BD" w14:textId="77777777" w:rsidR="000E1043" w:rsidRPr="00A457DC" w:rsidRDefault="000E1043" w:rsidP="00A457DC">
                            <w:pPr>
                              <w:jc w:val="center"/>
                              <w:rPr>
                                <w:rFonts w:ascii="Times New Roman" w:hAnsi="Times New Roman"/>
                                <w:b/>
                                <w:i/>
                                <w:color w:val="000000" w:themeColor="text1"/>
                                <w:sz w:val="24"/>
                                <w:szCs w:val="24"/>
                                <w14:textOutline w14:w="9525" w14:cap="rnd" w14:cmpd="sng" w14:algn="ctr">
                                  <w14:noFill/>
                                  <w14:prstDash w14:val="solid"/>
                                  <w14:bevel/>
                                </w14:textOutline>
                              </w:rPr>
                            </w:pPr>
                            <w:r w:rsidRPr="00A457DC">
                              <w:rPr>
                                <w:rFonts w:ascii="Times New Roman" w:hAnsi="Times New Roman"/>
                                <w:b/>
                                <w:i/>
                                <w:color w:val="000000" w:themeColor="text1"/>
                                <w:sz w:val="24"/>
                                <w:szCs w:val="24"/>
                                <w14:textOutline w14:w="9525" w14:cap="rnd" w14:cmpd="sng" w14:algn="ctr">
                                  <w14:noFill/>
                                  <w14:prstDash w14:val="solid"/>
                                  <w14:bevel/>
                                </w14:textOutline>
                              </w:rPr>
                              <w:t>Басым бағыттар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0B1CC" id="Прямоугольник 109" o:spid="_x0000_s1075" style="position:absolute;left:0;text-align:left;margin-left:4.8pt;margin-top:6.6pt;width:464.2pt;height:26.2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MMiwIAAJgFAAAOAAAAZHJzL2Uyb0RvYy54bWysVN1P2zAQf5+0/8Hy+0hb6ICqKapATJMY&#10;IGDi2XVsYsn2ebbbpPvrd3bStGLdHqa9JOf7+N33za9ao8lG+KDAlnR8MqJEWA6Vsm8l/f5y++mC&#10;khCZrZgGK0q6FYFeLT5+mDduJiZQg66EJwhiw6xxJa1jdLOiCLwWhoUTcMKiUII3LOLTvxWVZw2i&#10;G11MRqPPRQO+ch64CAG5N52QLjK+lILHBymDiESXFGOL+evzd5W+xWLOZm+euVrxPgz2D1EYpiw6&#10;HaBuWGRk7dVvUEZxDwFkPOFgCpBScZFzwGzGo3fZPNfMiZwLFie4oUzh/8Hy+82ze/RYhsaFWUAy&#10;ZdFKb9If4yNtLtZ2KJZoI+HInF5cTk/PsKYcZaenk3OkEabYWzsf4hcBhiSipB6bkWvENnchdqo7&#10;leQsgFbVrdI6P9IAiGvtyYZh6xjnwsZpNtdr8w2qjo8jMOqbiGxsdce+2LExmjxKCSnHduCk2Gec&#10;qbjVIrnW9klIoirMcZIdDgiHsYw7Uc0q0bGnf/SZAROyxOQG7B7gWJ7jvpC9fjIVeZYH49HfAutK&#10;O1hkz2DjYGyUBX8MQMfBc6ePJTsoTSJju2qxNtjxyxRkYq2g2j564qFbruD4rcKG37EQH5nHbcIZ&#10;wQsRH/AjNTQlhZ6ipAb/8xg/6eOQo5SSBrezpOHHmnlBif5qcfwvx2dp9GJ+nE3PJ/jwh5LVocSu&#10;zTXgFI3xFjmeyaQf9Y6UHswrHpJl8ooiZjn6LimPfve4jt3VwFPExXKZ1XCFHYt39tnxBJ4KnQb6&#10;pX1l3vVTH3Ff7mG3yWz2bvg73WRpYbmOIFXejH1d+xbg+uf57U9Vui+H76y1P6iLXwAAAP//AwBQ&#10;SwMEFAAGAAgAAAAhACIFIeTfAAAABwEAAA8AAABkcnMvZG93bnJldi54bWxMj71Ow0AQhHsk3uG0&#10;kejIOYmwEuNzhEAUKA35oaDb2Bvbim/P8l1sh6dnqUI5O6OZb9P1aBvVU+drxwZm0wgUce6KmksD&#10;h/374xKUD8gFNo7JwJU8rLP7uxSTwg28pX4XSiUl7BM0UIXQJlr7vCKLfupaYvFOrrMYRHalLjoc&#10;pNw2eh5FsbZYsyxU2NJrRfl5d7EGvjb4sd8O3+3PpzuUm7fryZ773piHyfjyDCrQGG5h+MMXdMiE&#10;6eguXHjVGFjFEpTzYg5K7NViKa8dDcRPMegs1f/5s18AAAD//wMAUEsBAi0AFAAGAAgAAAAhALaD&#10;OJL+AAAA4QEAABMAAAAAAAAAAAAAAAAAAAAAAFtDb250ZW50X1R5cGVzXS54bWxQSwECLQAUAAYA&#10;CAAAACEAOP0h/9YAAACUAQAACwAAAAAAAAAAAAAAAAAvAQAAX3JlbHMvLnJlbHNQSwECLQAUAAYA&#10;CAAAACEAbCHzDIsCAACYBQAADgAAAAAAAAAAAAAAAAAuAgAAZHJzL2Uyb0RvYy54bWxQSwECLQAU&#10;AAYACAAAACEAIgUh5N8AAAAHAQAADwAAAAAAAAAAAAAAAADlBAAAZHJzL2Rvd25yZXYueG1sUEsF&#10;BgAAAAAEAAQA8wAAAPEFAAAAAA==&#10;" fillcolor="#d9e2f3 [664]" strokecolor="#1f4d78 [1604]" strokeweight="1pt">
                <v:textbox>
                  <w:txbxContent>
                    <w:p w14:paraId="07B070BD" w14:textId="77777777" w:rsidR="000E1043" w:rsidRPr="00A457DC" w:rsidRDefault="000E1043" w:rsidP="00A457DC">
                      <w:pPr>
                        <w:jc w:val="center"/>
                        <w:rPr>
                          <w:rFonts w:ascii="Times New Roman" w:hAnsi="Times New Roman"/>
                          <w:b/>
                          <w:i/>
                          <w:color w:val="000000" w:themeColor="text1"/>
                          <w:sz w:val="24"/>
                          <w:szCs w:val="24"/>
                          <w14:textOutline w14:w="9525" w14:cap="rnd" w14:cmpd="sng" w14:algn="ctr">
                            <w14:noFill/>
                            <w14:prstDash w14:val="solid"/>
                            <w14:bevel/>
                          </w14:textOutline>
                        </w:rPr>
                      </w:pPr>
                      <w:r w:rsidRPr="00A457DC">
                        <w:rPr>
                          <w:rFonts w:ascii="Times New Roman" w:hAnsi="Times New Roman"/>
                          <w:b/>
                          <w:i/>
                          <w:color w:val="000000" w:themeColor="text1"/>
                          <w:sz w:val="24"/>
                          <w:szCs w:val="24"/>
                          <w14:textOutline w14:w="9525" w14:cap="rnd" w14:cmpd="sng" w14:algn="ctr">
                            <w14:noFill/>
                            <w14:prstDash w14:val="solid"/>
                            <w14:bevel/>
                          </w14:textOutline>
                        </w:rPr>
                        <w:t>Басым бағыттар</w:t>
                      </w:r>
                    </w:p>
                  </w:txbxContent>
                </v:textbox>
              </v:rect>
            </w:pict>
          </mc:Fallback>
        </mc:AlternateContent>
      </w:r>
    </w:p>
    <w:p w14:paraId="4EE68477" w14:textId="77777777" w:rsidR="00FB5F75" w:rsidRPr="001E7444" w:rsidRDefault="00FB5F75" w:rsidP="00FB5F75">
      <w:pPr>
        <w:autoSpaceDE w:val="0"/>
        <w:autoSpaceDN w:val="0"/>
        <w:adjustRightInd w:val="0"/>
        <w:ind w:firstLine="567"/>
        <w:rPr>
          <w:rFonts w:ascii="Times New Roman" w:hAnsi="Times New Roman"/>
          <w:sz w:val="28"/>
          <w:szCs w:val="28"/>
        </w:rPr>
      </w:pPr>
    </w:p>
    <w:p w14:paraId="7C74A4DD" w14:textId="77777777" w:rsidR="00FB5F75" w:rsidRPr="001E7444" w:rsidRDefault="00FB5F75" w:rsidP="00FB5F75">
      <w:pPr>
        <w:autoSpaceDE w:val="0"/>
        <w:autoSpaceDN w:val="0"/>
        <w:adjustRightInd w:val="0"/>
        <w:ind w:firstLine="567"/>
        <w:rPr>
          <w:rFonts w:ascii="Times New Roman" w:hAnsi="Times New Roman"/>
          <w:sz w:val="28"/>
          <w:szCs w:val="28"/>
        </w:rPr>
      </w:pPr>
    </w:p>
    <w:p w14:paraId="21E5B81C" w14:textId="77777777" w:rsidR="00FB5F75" w:rsidRPr="001E7444" w:rsidRDefault="00FB5F75" w:rsidP="00FB5F75">
      <w:pPr>
        <w:autoSpaceDE w:val="0"/>
        <w:autoSpaceDN w:val="0"/>
        <w:adjustRightInd w:val="0"/>
        <w:ind w:firstLine="567"/>
        <w:rPr>
          <w:rFonts w:ascii="Times New Roman" w:hAnsi="Times New Roman"/>
          <w:sz w:val="28"/>
          <w:szCs w:val="28"/>
        </w:rPr>
      </w:pPr>
    </w:p>
    <w:p w14:paraId="04D4CD89" w14:textId="77777777" w:rsidR="00FB5F75" w:rsidRPr="001E7444" w:rsidRDefault="00FB5F75" w:rsidP="00FB5F75">
      <w:pPr>
        <w:autoSpaceDE w:val="0"/>
        <w:autoSpaceDN w:val="0"/>
        <w:adjustRightInd w:val="0"/>
        <w:ind w:firstLine="567"/>
        <w:rPr>
          <w:rFonts w:ascii="Times New Roman" w:hAnsi="Times New Roman"/>
          <w:sz w:val="28"/>
          <w:szCs w:val="28"/>
        </w:rPr>
      </w:pPr>
    </w:p>
    <w:p w14:paraId="72DDBF8F" w14:textId="77777777" w:rsidR="00FB5F75" w:rsidRPr="001E7444" w:rsidRDefault="00FB5F75" w:rsidP="00FB5F75">
      <w:pPr>
        <w:autoSpaceDE w:val="0"/>
        <w:autoSpaceDN w:val="0"/>
        <w:adjustRightInd w:val="0"/>
        <w:ind w:firstLine="567"/>
        <w:rPr>
          <w:rFonts w:ascii="Times New Roman" w:hAnsi="Times New Roman"/>
          <w:sz w:val="28"/>
          <w:szCs w:val="28"/>
        </w:rPr>
      </w:pPr>
    </w:p>
    <w:p w14:paraId="400AB308" w14:textId="77777777" w:rsidR="00FB5F75" w:rsidRPr="001E7444" w:rsidRDefault="00A457DC" w:rsidP="00FB5F7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s">
            <w:drawing>
              <wp:anchor distT="0" distB="0" distL="114300" distR="114300" simplePos="0" relativeHeight="251842048" behindDoc="0" locked="0" layoutInCell="1" allowOverlap="1" wp14:anchorId="4F05AB2C" wp14:editId="27848B5B">
                <wp:simplePos x="0" y="0"/>
                <wp:positionH relativeFrom="column">
                  <wp:posOffset>93345</wp:posOffset>
                </wp:positionH>
                <wp:positionV relativeFrom="paragraph">
                  <wp:posOffset>94698</wp:posOffset>
                </wp:positionV>
                <wp:extent cx="5895340" cy="297180"/>
                <wp:effectExtent l="0" t="0" r="10160" b="26670"/>
                <wp:wrapNone/>
                <wp:docPr id="151" name="Прямоугольник 151"/>
                <wp:cNvGraphicFramePr/>
                <a:graphic xmlns:a="http://schemas.openxmlformats.org/drawingml/2006/main">
                  <a:graphicData uri="http://schemas.microsoft.com/office/word/2010/wordprocessingShape">
                    <wps:wsp>
                      <wps:cNvSpPr/>
                      <wps:spPr>
                        <a:xfrm>
                          <a:off x="0" y="0"/>
                          <a:ext cx="5895340" cy="297180"/>
                        </a:xfrm>
                        <a:prstGeom prst="rect">
                          <a:avLst/>
                        </a:prstGeom>
                        <a:solidFill>
                          <a:schemeClr val="accent5">
                            <a:lumMod val="20000"/>
                            <a:lumOff val="80000"/>
                          </a:schemeClr>
                        </a:solidFill>
                        <a:ln w="6350">
                          <a:solidFill>
                            <a:schemeClr val="dk1"/>
                          </a:solidFill>
                        </a:ln>
                      </wps:spPr>
                      <wps:style>
                        <a:lnRef idx="2">
                          <a:schemeClr val="dk1"/>
                        </a:lnRef>
                        <a:fillRef idx="1">
                          <a:schemeClr val="lt1"/>
                        </a:fillRef>
                        <a:effectRef idx="0">
                          <a:schemeClr val="dk1"/>
                        </a:effectRef>
                        <a:fontRef idx="minor">
                          <a:schemeClr val="dk1"/>
                        </a:fontRef>
                      </wps:style>
                      <wps:txbx>
                        <w:txbxContent>
                          <w:p w14:paraId="69E4A79A" w14:textId="77777777" w:rsidR="000E1043" w:rsidRPr="00A457DC" w:rsidRDefault="000E1043" w:rsidP="00FB5F75">
                            <w:pPr>
                              <w:jc w:val="center"/>
                              <w:rPr>
                                <w:rFonts w:ascii="Times New Roman" w:hAnsi="Times New Roman"/>
                                <w:b/>
                                <w:i/>
                                <w:sz w:val="24"/>
                                <w:szCs w:val="24"/>
                              </w:rPr>
                            </w:pPr>
                            <w:r w:rsidRPr="00A457DC">
                              <w:rPr>
                                <w:rFonts w:ascii="Times New Roman" w:hAnsi="Times New Roman"/>
                                <w:b/>
                                <w:i/>
                                <w:sz w:val="24"/>
                                <w:szCs w:val="24"/>
                              </w:rPr>
                              <w:t>Экономикалық механизмдерді түрлендірудің басым бағыттары</w:t>
                            </w:r>
                          </w:p>
                          <w:p w14:paraId="03FEBCAE" w14:textId="77777777" w:rsidR="000E1043" w:rsidRPr="00A457DC" w:rsidRDefault="000E1043" w:rsidP="00FB5F7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5AB2C" id="Прямоугольник 151" o:spid="_x0000_s1076" style="position:absolute;left:0;text-align:left;margin-left:7.35pt;margin-top:7.45pt;width:464.2pt;height:23.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4MmwIAALIFAAAOAAAAZHJzL2Uyb0RvYy54bWysVEtPGzEQvlfqf7B8L5sNBELEBkUgqkoU&#10;UKHi7HjtxKrX49pOdtNf37H3EULTS9XLruf9+maurptKk61wXoEpaH4yokQYDqUyq4J+f7n7NKXE&#10;B2ZKpsGIgu6Ep9fzjx+uajsTY1iDLoUj6MT4WW0Lug7BzrLM87WomD8BKwwKJbiKBSTdKisdq9F7&#10;pbPxaHSe1eBK64AL75F72wrpPPmXUvDwKKUXgeiCYm4hfV36LuM3m1+x2coxu1a8S4P9QxYVUwaD&#10;Dq5uWWBk49QfrirFHXiQ4YRDlYGUiotUA1aTj95V87xmVqRasDneDm3y/88tf9g+2yeHbaitn3l8&#10;xioa6ar4x/xIk5q1G5olmkA4MifTy8npGfaUo2x8eZFPUzezvbV1PnwWUJH4KKjDYaQese29DxgR&#10;VXuVGMyDVuWd0joREQDiRjuyZTg6xrkwYZLM9ab6CmXLRwiMuiEiG0fdsqc9G0MkKEVPKeBBEG1I&#10;XdDz08koOT6QDWatx/JHHrES/e3TREobZO5bl15hp0WsQZtvQhJVYrPGbYDDovY+k2Y0kVj+YJQf&#10;M9KhT6TTjWYiIX0w7Mr5W7RBO0UEEwbDShlwx6LuU5Wtfl91W2ssOzTLBostKGKig9MSyt2TIw7a&#10;tfOW3ymEwj3z4Yk53DNED96O8IgfqQFnAd2LkjW4X8f4UR/hj1JKatzbgvqfG+YEJfqLwcW4zM8i&#10;KEMiziYXYyTcW8nyrcRsqhtAfOV4pSxPz6gfdP+UDqpXPDGLGBVFzHCMXVAeXE/chPae4JHiYrFI&#10;arjcloV782x5dB4bHaH+0rwyZ7t9CLhJD9DvOJu9W4tWN1oaWGwCSJV2Jra67Ws3AjwMCZfdEYuX&#10;5y2dtPandv4bAAD//wMAUEsDBBQABgAIAAAAIQBJEk2w4AAAAAgBAAAPAAAAZHJzL2Rvd25yZXYu&#10;eG1sTI9BS8NAEIXvgv9hGcFLsZvUkjQxmyIFQfAg1gp622bHJDQ7G7KbNP57pyc9DY/3ePO9Yjvb&#10;Tkw4+NaRgngZgUCqnGmpVnB4f7rbgPBBk9GdI1Twgx625fVVoXPjzvSG0z7UgkvI51pBE0KfS+mr&#10;Bq32S9cjsfftBqsDy6GWZtBnLredXEVRIq1uiT80usddg9VpP1oFiyA/Xg7j9PW5sqdF9vq82SVp&#10;pdTtzfz4ACLgHP7CcMFndCiZ6ehGMl50rNcpJy83A8F+tr6PQRwVJHEKsizk/wHlLwAAAP//AwBQ&#10;SwECLQAUAAYACAAAACEAtoM4kv4AAADhAQAAEwAAAAAAAAAAAAAAAAAAAAAAW0NvbnRlbnRfVHlw&#10;ZXNdLnhtbFBLAQItABQABgAIAAAAIQA4/SH/1gAAAJQBAAALAAAAAAAAAAAAAAAAAC8BAABfcmVs&#10;cy8ucmVsc1BLAQItABQABgAIAAAAIQAOEw4MmwIAALIFAAAOAAAAAAAAAAAAAAAAAC4CAABkcnMv&#10;ZTJvRG9jLnhtbFBLAQItABQABgAIAAAAIQBJEk2w4AAAAAgBAAAPAAAAAAAAAAAAAAAAAPUEAABk&#10;cnMvZG93bnJldi54bWxQSwUGAAAAAAQABADzAAAAAgYAAAAA&#10;" fillcolor="#d9e2f3 [664]" strokecolor="black [3200]" strokeweight=".5pt">
                <v:textbox>
                  <w:txbxContent>
                    <w:p w14:paraId="69E4A79A" w14:textId="77777777" w:rsidR="000E1043" w:rsidRPr="00A457DC" w:rsidRDefault="000E1043" w:rsidP="00FB5F75">
                      <w:pPr>
                        <w:jc w:val="center"/>
                        <w:rPr>
                          <w:rFonts w:ascii="Times New Roman" w:hAnsi="Times New Roman"/>
                          <w:b/>
                          <w:i/>
                          <w:sz w:val="24"/>
                          <w:szCs w:val="24"/>
                        </w:rPr>
                      </w:pPr>
                      <w:r w:rsidRPr="00A457DC">
                        <w:rPr>
                          <w:rFonts w:ascii="Times New Roman" w:hAnsi="Times New Roman"/>
                          <w:b/>
                          <w:i/>
                          <w:sz w:val="24"/>
                          <w:szCs w:val="24"/>
                        </w:rPr>
                        <w:t>Экономикалық механизмдерді түрлендірудің басым бағыттары</w:t>
                      </w:r>
                    </w:p>
                    <w:p w14:paraId="03FEBCAE" w14:textId="77777777" w:rsidR="000E1043" w:rsidRPr="00A457DC" w:rsidRDefault="000E1043" w:rsidP="00FB5F75">
                      <w:pPr>
                        <w:jc w:val="center"/>
                        <w:rPr>
                          <w:b/>
                        </w:rPr>
                      </w:pPr>
                    </w:p>
                  </w:txbxContent>
                </v:textbox>
              </v:rect>
            </w:pict>
          </mc:Fallback>
        </mc:AlternateContent>
      </w:r>
    </w:p>
    <w:p w14:paraId="75830AE7" w14:textId="77777777" w:rsidR="00FB5F75" w:rsidRPr="001E7444" w:rsidRDefault="00FB5F75" w:rsidP="00FB5F75">
      <w:pPr>
        <w:autoSpaceDE w:val="0"/>
        <w:autoSpaceDN w:val="0"/>
        <w:adjustRightInd w:val="0"/>
        <w:ind w:firstLine="567"/>
        <w:rPr>
          <w:rFonts w:ascii="Times New Roman" w:hAnsi="Times New Roman"/>
          <w:sz w:val="28"/>
          <w:szCs w:val="28"/>
        </w:rPr>
      </w:pPr>
    </w:p>
    <w:p w14:paraId="3F462752" w14:textId="77777777" w:rsidR="00FB5F75" w:rsidRPr="001E7444" w:rsidRDefault="00A457DC" w:rsidP="00FB5F7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844096" behindDoc="0" locked="0" layoutInCell="1" allowOverlap="1" wp14:anchorId="22E2E9C4" wp14:editId="70560129">
                <wp:simplePos x="0" y="0"/>
                <wp:positionH relativeFrom="column">
                  <wp:posOffset>50833</wp:posOffset>
                </wp:positionH>
                <wp:positionV relativeFrom="paragraph">
                  <wp:posOffset>6784</wp:posOffset>
                </wp:positionV>
                <wp:extent cx="5935345" cy="967339"/>
                <wp:effectExtent l="0" t="0" r="27305" b="23495"/>
                <wp:wrapNone/>
                <wp:docPr id="152" name="Группа 152"/>
                <wp:cNvGraphicFramePr/>
                <a:graphic xmlns:a="http://schemas.openxmlformats.org/drawingml/2006/main">
                  <a:graphicData uri="http://schemas.microsoft.com/office/word/2010/wordprocessingGroup">
                    <wpg:wgp>
                      <wpg:cNvGrpSpPr/>
                      <wpg:grpSpPr>
                        <a:xfrm>
                          <a:off x="0" y="0"/>
                          <a:ext cx="5935345" cy="967339"/>
                          <a:chOff x="-51758" y="-75589"/>
                          <a:chExt cx="4873206" cy="967339"/>
                        </a:xfrm>
                      </wpg:grpSpPr>
                      <wpg:grpSp>
                        <wpg:cNvPr id="153" name="Группа 153"/>
                        <wpg:cNvGrpSpPr/>
                        <wpg:grpSpPr>
                          <a:xfrm>
                            <a:off x="-51758" y="88406"/>
                            <a:ext cx="4873206" cy="803344"/>
                            <a:chOff x="-51758" y="-18274"/>
                            <a:chExt cx="4873206" cy="803344"/>
                          </a:xfrm>
                        </wpg:grpSpPr>
                        <wps:wsp>
                          <wps:cNvPr id="154" name="Text Box 110"/>
                          <wps:cNvSpPr txBox="1">
                            <a:spLocks noChangeArrowheads="1"/>
                          </wps:cNvSpPr>
                          <wps:spPr bwMode="auto">
                            <a:xfrm>
                              <a:off x="-51758" y="-18274"/>
                              <a:ext cx="1553232" cy="766348"/>
                            </a:xfrm>
                            <a:prstGeom prst="rect">
                              <a:avLst/>
                            </a:prstGeom>
                            <a:solidFill>
                              <a:srgbClr val="FFFFFF"/>
                            </a:solidFill>
                            <a:ln w="9525">
                              <a:solidFill>
                                <a:srgbClr val="000000"/>
                              </a:solidFill>
                              <a:miter lim="800000"/>
                              <a:headEnd/>
                              <a:tailEnd/>
                            </a:ln>
                          </wps:spPr>
                          <wps:txbx>
                            <w:txbxContent>
                              <w:p w14:paraId="303E0952" w14:textId="77777777" w:rsidR="000E1043" w:rsidRPr="00F07B67" w:rsidRDefault="000E1043" w:rsidP="00FB5F75">
                                <w:pPr>
                                  <w:rPr>
                                    <w:rFonts w:ascii="Times New Roman" w:hAnsi="Times New Roman"/>
                                    <w:sz w:val="24"/>
                                    <w:szCs w:val="24"/>
                                  </w:rPr>
                                </w:pPr>
                                <w:r>
                                  <w:rPr>
                                    <w:rFonts w:ascii="Times New Roman" w:hAnsi="Times New Roman"/>
                                    <w:sz w:val="24"/>
                                    <w:szCs w:val="24"/>
                                    <w:lang w:val="ru-RU"/>
                                  </w:rPr>
                                  <w:t>Логистикалық бизнес саласында бәсекелестікті қалыптастыру</w:t>
                                </w:r>
                              </w:p>
                            </w:txbxContent>
                          </wps:txbx>
                          <wps:bodyPr rot="0" vert="horz" wrap="square" lIns="91440" tIns="45720" rIns="91440" bIns="45720" anchor="t" anchorCtr="0" upright="1">
                            <a:noAutofit/>
                          </wps:bodyPr>
                        </wps:wsp>
                        <wps:wsp>
                          <wps:cNvPr id="156" name="Text Box 112"/>
                          <wps:cNvSpPr txBox="1">
                            <a:spLocks noChangeArrowheads="1"/>
                          </wps:cNvSpPr>
                          <wps:spPr bwMode="auto">
                            <a:xfrm>
                              <a:off x="1612985" y="-17284"/>
                              <a:ext cx="1224077" cy="765288"/>
                            </a:xfrm>
                            <a:prstGeom prst="rect">
                              <a:avLst/>
                            </a:prstGeom>
                            <a:solidFill>
                              <a:srgbClr val="FFFFFF"/>
                            </a:solidFill>
                            <a:ln w="9525">
                              <a:solidFill>
                                <a:srgbClr val="000000"/>
                              </a:solidFill>
                              <a:miter lim="800000"/>
                              <a:headEnd/>
                              <a:tailEnd/>
                            </a:ln>
                          </wps:spPr>
                          <wps:txbx>
                            <w:txbxContent>
                              <w:p w14:paraId="0F3AE38C" w14:textId="77777777" w:rsidR="000E1043" w:rsidRPr="00F07B67" w:rsidRDefault="000E1043" w:rsidP="00FB5F75">
                                <w:pPr>
                                  <w:jc w:val="center"/>
                                  <w:rPr>
                                    <w:rFonts w:ascii="Times New Roman" w:hAnsi="Times New Roman"/>
                                    <w:sz w:val="24"/>
                                    <w:szCs w:val="24"/>
                                    <w:lang w:val="ru-RU"/>
                                  </w:rPr>
                                </w:pPr>
                                <w:r>
                                  <w:rPr>
                                    <w:rFonts w:ascii="Times New Roman" w:hAnsi="Times New Roman"/>
                                    <w:sz w:val="24"/>
                                    <w:szCs w:val="24"/>
                                    <w:lang w:val="ru-RU"/>
                                  </w:rPr>
                                  <w:t>Аймақтар бойынша логистикалық теңгерімді дамыту</w:t>
                                </w:r>
                              </w:p>
                            </w:txbxContent>
                          </wps:txbx>
                          <wps:bodyPr rot="0" vert="horz" wrap="square" lIns="91440" tIns="45720" rIns="91440" bIns="45720" anchor="t" anchorCtr="0" upright="1">
                            <a:noAutofit/>
                          </wps:bodyPr>
                        </wps:wsp>
                        <wps:wsp>
                          <wps:cNvPr id="157" name="Text Box 113"/>
                          <wps:cNvSpPr txBox="1">
                            <a:spLocks noChangeArrowheads="1"/>
                          </wps:cNvSpPr>
                          <wps:spPr bwMode="auto">
                            <a:xfrm>
                              <a:off x="2943149" y="-15274"/>
                              <a:ext cx="1878299" cy="800344"/>
                            </a:xfrm>
                            <a:prstGeom prst="rect">
                              <a:avLst/>
                            </a:prstGeom>
                            <a:solidFill>
                              <a:srgbClr val="FFFFFF"/>
                            </a:solidFill>
                            <a:ln w="9525">
                              <a:solidFill>
                                <a:srgbClr val="000000"/>
                              </a:solidFill>
                              <a:miter lim="800000"/>
                              <a:headEnd/>
                              <a:tailEnd/>
                            </a:ln>
                          </wps:spPr>
                          <wps:txbx>
                            <w:txbxContent>
                              <w:p w14:paraId="4413CDDC" w14:textId="77777777" w:rsidR="000E1043" w:rsidRPr="00F07B67" w:rsidRDefault="000E1043" w:rsidP="00FB5F75">
                                <w:pPr>
                                  <w:rPr>
                                    <w:rFonts w:ascii="Times New Roman" w:hAnsi="Times New Roman"/>
                                    <w:sz w:val="24"/>
                                    <w:szCs w:val="24"/>
                                    <w:lang w:val="ru-RU"/>
                                  </w:rPr>
                                </w:pPr>
                                <w:r>
                                  <w:rPr>
                                    <w:rFonts w:ascii="Times New Roman" w:hAnsi="Times New Roman"/>
                                    <w:sz w:val="24"/>
                                    <w:szCs w:val="24"/>
                                    <w:lang w:val="ru-RU"/>
                                  </w:rPr>
                                  <w:t>Логистика бизнесінің халықаралық нарыққа шығуы және интеграциялануды қалыптастыру</w:t>
                                </w:r>
                              </w:p>
                            </w:txbxContent>
                          </wps:txbx>
                          <wps:bodyPr rot="0" vert="horz" wrap="square" lIns="91440" tIns="45720" rIns="91440" bIns="45720" anchor="t" anchorCtr="0" upright="1">
                            <a:noAutofit/>
                          </wps:bodyPr>
                        </wps:wsp>
                      </wpg:grpSp>
                      <wps:wsp>
                        <wps:cNvPr id="158" name="Стрелка вниз 158"/>
                        <wps:cNvSpPr/>
                        <wps:spPr>
                          <a:xfrm>
                            <a:off x="2200071" y="-75589"/>
                            <a:ext cx="215481"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2E9C4" id="Группа 152" o:spid="_x0000_s1077" style="position:absolute;left:0;text-align:left;margin-left:4pt;margin-top:.55pt;width:467.35pt;height:76.15pt;z-index:251844096;mso-width-relative:margin;mso-height-relative:margin" coordorigin="-517,-755" coordsize="48732,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fMlgQAAPYPAAAOAAAAZHJzL2Uyb0RvYy54bWzsV91u5DQUvkfiHazct5PfSSbqdDV0txVS&#10;2a1o0V57EmcSkdjB9jRTrlbwCDwBb7BaCYFAiFeYvhHHduJMp+0KFlQJsVMptXPs43M+fzn+fPRs&#10;09TomnBRMTp3vEPXQYRmLK/oau58dXV6kDhISExzXDNK5s4NEc6z408/OeralPisZHVOOAInVKRd&#10;O3dKKdt0MhFZSRosDllLKBgLxhssoctXk5zjDrw39cR33emkYzxvOcuIEPD2uTE6x9p/UZBMvioK&#10;QSSq5w7EJvWT6+dSPSfHRzhdcdyWVdaHgT8gigZXFBa1rp5jidGaV/dcNVXGmWCFPMxYM2FFUWVE&#10;5wDZeO5eNmecrVudyyrtVq2FCaDdw+mD3WYvr894e9lecECia1eAhe6pXDYFb9R/iBJtNGQ3FjKy&#10;kSiDl9EsiIIwclAGttk0DoKZwTQrAXg17SDy4ghYAPaDOIoSa3/RuwiTOPDd6b6LyRDA5E5YtmPC&#10;hfgvOKpy4F4UOIjiBki2/eH2ze332z/g7y1S7/vc/kayO1EnSQjRaaIMWd8JOXGDIAzfk7WX+LG1&#10;P5j16OLRrOHzECMDxD9jwGWJW6KJJdJdBMMBwSuV6WdsgzxPfyNdqwcqniC5AQPgrfku2nOWfS0Q&#10;ZSclpiuy4Jx1JcE5ROgpTGD37FS1ZSIVysmy+4LlsFV4LZl2tEe2HfwPdvAbNsCLosAPfMOZeDoN&#10;wkQvNnAGpy0X8oywBqnG3OFQCfQ6+PpcSBXXOERxXLC6yk+rutYdvlqe1BxdY6gap/rXe78zrKao&#10;A9JHfmSgeNSFq38PuWgqCeWvrpq5k9hBOFUAvqC55pzEVW3aEHJNe0QViAZOuVlu9AcQarwVwkuW&#10;3wDGnJlyB+UZGiXj3zqog1I3d8Q3a8yJg+rPKezTzAtDVRt1J4xiHzp817LctWCagau5Ix1kmifS&#10;1NN1y6tVCSsZZlC2gL0tKg32GFUfP5DZhP8ErIbSYurCDqt9tRs71HwaVntTz58lUC1VMfRiP+nL&#10;gqW174duHA+0jvzkI61Du1UfaX2nWANN7tG6P+psxX0aWvuzMPDCWU/ryJ52ltZJnPgzsCuRAHWu&#10;Py7tWTeW4v9RtbZb9V+h9ajDnqxyg2zsFd2Pt9/dvtn+tP1t+ytouu277e/bX7Y/g7jTBXKnkPdl&#10;3ZyPoxzoNawPdwY39u6p0YGpvheFCZgVUT0vDFytfh4nas46qiXP49pCC6DxuBbypiZKZNT0S1LA&#10;wQ1Syjf6Qd15iNUdOMsIlb3KKnFOjByJlEwYpMQwQ8sZ7VB5LkDGWN+9g2GkcTL4NjqoH6+mEn1l&#10;spPd9wVmJtsZemVGpZ3cVJTxhxzUkFW/shk/aBoDzagVrIIRbXZagY47x0JeYA43NJAoSta8gkdR&#10;M5BhrG85SAmdh97/uzKIrpsTBvIQyALR6aaSTbIemgVnzWu4nC6U+ALToJsyyYfOoJzgepuRxUIP&#10;g2thi+U5vWyzQUkpBXu1eY1525dHCXR9yQYRj9M9TWvGqv34CxpMf9VwudQU6i/C6va629f7M17X&#10;j/8EAAD//wMAUEsDBBQABgAIAAAAIQCnqmPw3gAAAAcBAAAPAAAAZHJzL2Rvd25yZXYueG1sTI9P&#10;S8NAEMXvgt9hGcGb3aR/tMZsSinqqRRsBfE2TaZJaHY2ZLdJ+u0dT3p884b3fi9djbZRPXW+dmwg&#10;nkSgiHNX1Fwa+Dy8PSxB+YBcYOOYDFzJwyq7vUkxKdzAH9TvQ6kkhH2CBqoQ2kRrn1dk0U9cSyze&#10;yXUWg8iu1EWHg4TbRk+j6FFbrFkaKmxpU1F+3l+sgfcBh/Usfu2359Pm+n1Y7L62MRlzfzeuX0AF&#10;GsPfM/ziCzpkwnR0Fy68agwsZUmQcwxK3Of59AnUUfRiNgedpfo/f/YDAAD//wMAUEsBAi0AFAAG&#10;AAgAAAAhALaDOJL+AAAA4QEAABMAAAAAAAAAAAAAAAAAAAAAAFtDb250ZW50X1R5cGVzXS54bWxQ&#10;SwECLQAUAAYACAAAACEAOP0h/9YAAACUAQAACwAAAAAAAAAAAAAAAAAvAQAAX3JlbHMvLnJlbHNQ&#10;SwECLQAUAAYACAAAACEAd56nzJYEAAD2DwAADgAAAAAAAAAAAAAAAAAuAgAAZHJzL2Uyb0RvYy54&#10;bWxQSwECLQAUAAYACAAAACEAp6pj8N4AAAAHAQAADwAAAAAAAAAAAAAAAADwBgAAZHJzL2Rvd25y&#10;ZXYueG1sUEsFBgAAAAAEAAQA8wAAAPsHAAAAAA==&#10;">
                <v:group id="Группа 153" o:spid="_x0000_s1078" style="position:absolute;left:-517;top:884;width:48731;height:8033" coordorigin="-517,-182" coordsize="48732,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110" o:spid="_x0000_s1079" type="#_x0000_t202" style="position:absolute;left:-517;top:-182;width:15531;height:7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U4wwAAANwAAAAPAAAAZHJzL2Rvd25yZXYueG1sRE9NawIx&#10;EL0L/Q9hCl5Es1qrdmsUESr21qq012Ez7i5uJmsS1/XfNwXB2zze58yXralEQ86XlhUMBwkI4szq&#10;knMFh/1HfwbCB2SNlWVScCMPy8VTZ46ptlf+pmYXchFD2KeooAihTqX0WUEG/cDWxJE7WmcwROhy&#10;qR1eY7ip5ChJJtJgybGhwJrWBWWn3cUomI23za//fPn6ySbH6i30ps3m7JTqPrerdxCB2vAQ391b&#10;Hee/juH/mXiBXPwBAAD//wMAUEsBAi0AFAAGAAgAAAAhANvh9svuAAAAhQEAABMAAAAAAAAAAAAA&#10;AAAAAAAAAFtDb250ZW50X1R5cGVzXS54bWxQSwECLQAUAAYACAAAACEAWvQsW78AAAAVAQAACwAA&#10;AAAAAAAAAAAAAAAfAQAAX3JlbHMvLnJlbHNQSwECLQAUAAYACAAAACEAxVgVOMMAAADcAAAADwAA&#10;AAAAAAAAAAAAAAAHAgAAZHJzL2Rvd25yZXYueG1sUEsFBgAAAAADAAMAtwAAAPcCAAAAAA==&#10;">
                    <v:textbox>
                      <w:txbxContent>
                        <w:p w14:paraId="303E0952" w14:textId="77777777" w:rsidR="000E1043" w:rsidRPr="00F07B67" w:rsidRDefault="000E1043" w:rsidP="00FB5F75">
                          <w:pPr>
                            <w:rPr>
                              <w:rFonts w:ascii="Times New Roman" w:hAnsi="Times New Roman"/>
                              <w:sz w:val="24"/>
                              <w:szCs w:val="24"/>
                            </w:rPr>
                          </w:pPr>
                          <w:proofErr w:type="spellStart"/>
                          <w:r>
                            <w:rPr>
                              <w:rFonts w:ascii="Times New Roman" w:hAnsi="Times New Roman"/>
                              <w:sz w:val="24"/>
                              <w:szCs w:val="24"/>
                              <w:lang w:val="ru-RU"/>
                            </w:rPr>
                            <w:t>Логистикалық</w:t>
                          </w:r>
                          <w:proofErr w:type="spellEnd"/>
                          <w:r>
                            <w:rPr>
                              <w:rFonts w:ascii="Times New Roman" w:hAnsi="Times New Roman"/>
                              <w:sz w:val="24"/>
                              <w:szCs w:val="24"/>
                              <w:lang w:val="ru-RU"/>
                            </w:rPr>
                            <w:t xml:space="preserve"> бизнес </w:t>
                          </w:r>
                          <w:proofErr w:type="spellStart"/>
                          <w:r>
                            <w:rPr>
                              <w:rFonts w:ascii="Times New Roman" w:hAnsi="Times New Roman"/>
                              <w:sz w:val="24"/>
                              <w:szCs w:val="24"/>
                              <w:lang w:val="ru-RU"/>
                            </w:rPr>
                            <w:t>саласында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бәсекелестікті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қалыптастыру</w:t>
                          </w:r>
                          <w:proofErr w:type="spellEnd"/>
                        </w:p>
                      </w:txbxContent>
                    </v:textbox>
                  </v:shape>
                  <v:shape id="Text Box 112" o:spid="_x0000_s1080" type="#_x0000_t202" style="position:absolute;left:16129;top:-172;width:12241;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0F3AE38C" w14:textId="77777777" w:rsidR="000E1043" w:rsidRPr="00F07B67" w:rsidRDefault="000E1043" w:rsidP="00FB5F75">
                          <w:pPr>
                            <w:jc w:val="center"/>
                            <w:rPr>
                              <w:rFonts w:ascii="Times New Roman" w:hAnsi="Times New Roman"/>
                              <w:sz w:val="24"/>
                              <w:szCs w:val="24"/>
                              <w:lang w:val="ru-RU"/>
                            </w:rPr>
                          </w:pPr>
                          <w:proofErr w:type="spellStart"/>
                          <w:r>
                            <w:rPr>
                              <w:rFonts w:ascii="Times New Roman" w:hAnsi="Times New Roman"/>
                              <w:sz w:val="24"/>
                              <w:szCs w:val="24"/>
                              <w:lang w:val="ru-RU"/>
                            </w:rPr>
                            <w:t>Аймақтар</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бойынша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логистикалық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теңгерімді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дамыту</w:t>
                          </w:r>
                          <w:proofErr w:type="spellEnd"/>
                        </w:p>
                      </w:txbxContent>
                    </v:textbox>
                  </v:shape>
                  <v:shape id="Text Box 113" o:spid="_x0000_s1081" type="#_x0000_t202" style="position:absolute;left:29431;top:-152;width:18783;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tPwwAAANwAAAAPAAAAZHJzL2Rvd25yZXYueG1sRE9LawIx&#10;EL4X/A9hCl5KzWp9bo0igsXeqhW9Dptxd3EzWZO4bv99IxR6m4/vOfNlayrRkPOlZQX9XgKCOLO6&#10;5FzB4XvzOgXhA7LGyjIp+CEPy0XnaY6ptnfeUbMPuYgh7FNUUIRQp1L6rCCDvmdr4sidrTMYInS5&#10;1A7vMdxUcpAkY2mw5NhQYE3rgrLL/mYUTIfb5uQ/376O2fhczcLLpPm4OqW6z+3qHUSgNvyL/9xb&#10;HeePJvB4Jl4gF78AAAD//wMAUEsBAi0AFAAGAAgAAAAhANvh9svuAAAAhQEAABMAAAAAAAAAAAAA&#10;AAAAAAAAAFtDb250ZW50X1R5cGVzXS54bWxQSwECLQAUAAYACAAAACEAWvQsW78AAAAVAQAACwAA&#10;AAAAAAAAAAAAAAAfAQAAX3JlbHMvLnJlbHNQSwECLQAUAAYACAAAACEANYqLT8MAAADcAAAADwAA&#10;AAAAAAAAAAAAAAAHAgAAZHJzL2Rvd25yZXYueG1sUEsFBgAAAAADAAMAtwAAAPcCAAAAAA==&#10;">
                    <v:textbox>
                      <w:txbxContent>
                        <w:p w14:paraId="4413CDDC" w14:textId="77777777" w:rsidR="000E1043" w:rsidRPr="00F07B67" w:rsidRDefault="000E1043" w:rsidP="00FB5F75">
                          <w:pPr>
                            <w:rPr>
                              <w:rFonts w:ascii="Times New Roman" w:hAnsi="Times New Roman"/>
                              <w:sz w:val="24"/>
                              <w:szCs w:val="24"/>
                              <w:lang w:val="ru-RU"/>
                            </w:rPr>
                          </w:pPr>
                          <w:r>
                            <w:rPr>
                              <w:rFonts w:ascii="Times New Roman" w:hAnsi="Times New Roman"/>
                              <w:sz w:val="24"/>
                              <w:szCs w:val="24"/>
                              <w:lang w:val="ru-RU"/>
                            </w:rPr>
                            <w:t xml:space="preserve">Логистика </w:t>
                          </w:r>
                          <w:proofErr w:type="spellStart"/>
                          <w:r>
                            <w:rPr>
                              <w:rFonts w:ascii="Times New Roman" w:hAnsi="Times New Roman"/>
                              <w:sz w:val="24"/>
                              <w:szCs w:val="24"/>
                              <w:lang w:val="ru-RU"/>
                            </w:rPr>
                            <w:t>бизнесінің</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халықаралық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нарыққа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шығуы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және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интеграциялануды</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қалыптастыру</w:t>
                          </w:r>
                          <w:proofErr w:type="spellEnd"/>
                        </w:p>
                      </w:txbxContent>
                    </v:textbox>
                  </v:shape>
                </v:group>
                <v:shape id="Стрелка вниз 158" o:spid="_x0000_s1082" type="#_x0000_t67" style="position:absolute;left:22000;top:-755;width:2155;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nqxAAAANwAAAAPAAAAZHJzL2Rvd25yZXYueG1sRI9Ba8JA&#10;EIXvBf/DMoK3uptKS4muIkLFY2tD8ThkxySanY3ZVdP++s6h0NsM78173yxWg2/VjfrYBLaQTQ0o&#10;4jK4hisLxefb4yuomJAdtoHJwjdFWC1HDwvMXbjzB932qVISwjFHC3VKXa51LGvyGKehIxbtGHqP&#10;Sda+0q7Hu4T7Vj8Z86I9NiwNNXa0qak876/ewk+jS+Pfv5I5zC6nbdYW2YwLayfjYT0HlWhI/+a/&#10;650T/GehlWdkAr38BQAA//8DAFBLAQItABQABgAIAAAAIQDb4fbL7gAAAIUBAAATAAAAAAAAAAAA&#10;AAAAAAAAAABbQ29udGVudF9UeXBlc10ueG1sUEsBAi0AFAAGAAgAAAAhAFr0LFu/AAAAFQEAAAsA&#10;AAAAAAAAAAAAAAAAHwEAAF9yZWxzLy5yZWxzUEsBAi0AFAAGAAgAAAAhAA2QyerEAAAA3AAAAA8A&#10;AAAAAAAAAAAAAAAABwIAAGRycy9kb3ducmV2LnhtbFBLBQYAAAAAAwADALcAAAD4AgAAAAA=&#10;" adj="10800" fillcolor="#5b9bd5 [3204]" strokecolor="#1f4d78 [1604]" strokeweight="1pt"/>
              </v:group>
            </w:pict>
          </mc:Fallback>
        </mc:AlternateContent>
      </w:r>
    </w:p>
    <w:p w14:paraId="015F41BF" w14:textId="77777777" w:rsidR="00FB5F75" w:rsidRPr="001E7444" w:rsidRDefault="00FB5F75" w:rsidP="00FB5F75">
      <w:pPr>
        <w:autoSpaceDE w:val="0"/>
        <w:autoSpaceDN w:val="0"/>
        <w:adjustRightInd w:val="0"/>
        <w:ind w:firstLine="567"/>
        <w:rPr>
          <w:rFonts w:ascii="Times New Roman" w:hAnsi="Times New Roman"/>
          <w:sz w:val="28"/>
          <w:szCs w:val="28"/>
        </w:rPr>
      </w:pPr>
    </w:p>
    <w:p w14:paraId="3E69DE68" w14:textId="77777777" w:rsidR="00FB5F75" w:rsidRPr="001E7444" w:rsidRDefault="00FB5F75" w:rsidP="00FB5F75">
      <w:pPr>
        <w:autoSpaceDE w:val="0"/>
        <w:autoSpaceDN w:val="0"/>
        <w:adjustRightInd w:val="0"/>
        <w:ind w:firstLine="567"/>
        <w:rPr>
          <w:rFonts w:ascii="Times New Roman" w:hAnsi="Times New Roman"/>
          <w:sz w:val="28"/>
          <w:szCs w:val="28"/>
        </w:rPr>
      </w:pPr>
    </w:p>
    <w:p w14:paraId="7E860116" w14:textId="77777777" w:rsidR="00FB5F75" w:rsidRPr="001E7444" w:rsidRDefault="00FB5F75" w:rsidP="00FB5F75">
      <w:pPr>
        <w:autoSpaceDE w:val="0"/>
        <w:autoSpaceDN w:val="0"/>
        <w:adjustRightInd w:val="0"/>
        <w:ind w:firstLine="567"/>
        <w:rPr>
          <w:rFonts w:ascii="Times New Roman" w:hAnsi="Times New Roman"/>
          <w:sz w:val="28"/>
          <w:szCs w:val="28"/>
        </w:rPr>
      </w:pPr>
    </w:p>
    <w:p w14:paraId="75E4B554" w14:textId="77777777" w:rsidR="00FB5F75" w:rsidRPr="001E7444" w:rsidRDefault="00FB5F75" w:rsidP="00FB5F75">
      <w:pPr>
        <w:autoSpaceDE w:val="0"/>
        <w:autoSpaceDN w:val="0"/>
        <w:adjustRightInd w:val="0"/>
        <w:ind w:firstLine="567"/>
        <w:rPr>
          <w:rFonts w:ascii="Times New Roman" w:hAnsi="Times New Roman"/>
          <w:sz w:val="28"/>
          <w:szCs w:val="28"/>
        </w:rPr>
      </w:pPr>
    </w:p>
    <w:p w14:paraId="22052FF3" w14:textId="77777777" w:rsidR="00C5286E" w:rsidRPr="00C5286E" w:rsidRDefault="00C5286E" w:rsidP="00FB5F75">
      <w:pPr>
        <w:autoSpaceDE w:val="0"/>
        <w:autoSpaceDN w:val="0"/>
        <w:adjustRightInd w:val="0"/>
        <w:jc w:val="center"/>
        <w:rPr>
          <w:rFonts w:ascii="Times New Roman" w:hAnsi="Times New Roman"/>
          <w:sz w:val="16"/>
          <w:szCs w:val="16"/>
        </w:rPr>
      </w:pPr>
    </w:p>
    <w:p w14:paraId="620D5FF5" w14:textId="23F93645" w:rsidR="00FB5F75" w:rsidRDefault="00FB5F75" w:rsidP="00FB5F75">
      <w:pPr>
        <w:autoSpaceDE w:val="0"/>
        <w:autoSpaceDN w:val="0"/>
        <w:adjustRightInd w:val="0"/>
        <w:jc w:val="center"/>
        <w:rPr>
          <w:rFonts w:ascii="Times New Roman" w:hAnsi="Times New Roman"/>
          <w:sz w:val="28"/>
          <w:szCs w:val="28"/>
        </w:rPr>
      </w:pPr>
      <w:r w:rsidRPr="001E7444">
        <w:rPr>
          <w:rFonts w:ascii="Times New Roman" w:hAnsi="Times New Roman"/>
          <w:sz w:val="28"/>
          <w:szCs w:val="28"/>
        </w:rPr>
        <w:t xml:space="preserve">Сурет 25 – </w:t>
      </w:r>
      <w:r w:rsidR="0083562D">
        <w:rPr>
          <w:rFonts w:ascii="Times New Roman" w:hAnsi="Times New Roman"/>
          <w:sz w:val="28"/>
          <w:szCs w:val="28"/>
        </w:rPr>
        <w:t>Логистика жүйесіндегі экономикалық механизмді түрлендірудің басым бағыттары</w:t>
      </w:r>
      <w:r w:rsidRPr="001E7444">
        <w:rPr>
          <w:rFonts w:ascii="Times New Roman" w:hAnsi="Times New Roman"/>
          <w:sz w:val="28"/>
          <w:szCs w:val="28"/>
        </w:rPr>
        <w:t xml:space="preserve"> </w:t>
      </w:r>
    </w:p>
    <w:p w14:paraId="2AA3CD7C" w14:textId="77777777" w:rsidR="00C5286E" w:rsidRPr="00C5286E" w:rsidRDefault="00C5286E" w:rsidP="00FB5F75">
      <w:pPr>
        <w:autoSpaceDE w:val="0"/>
        <w:autoSpaceDN w:val="0"/>
        <w:adjustRightInd w:val="0"/>
        <w:jc w:val="center"/>
        <w:rPr>
          <w:rFonts w:ascii="Times New Roman" w:hAnsi="Times New Roman"/>
          <w:sz w:val="20"/>
          <w:szCs w:val="20"/>
        </w:rPr>
      </w:pPr>
    </w:p>
    <w:p w14:paraId="3627315E" w14:textId="77777777" w:rsidR="00FB5F75" w:rsidRPr="002B15E9" w:rsidRDefault="00FB5F75" w:rsidP="00FB5F75">
      <w:pPr>
        <w:autoSpaceDE w:val="0"/>
        <w:autoSpaceDN w:val="0"/>
        <w:adjustRightInd w:val="0"/>
        <w:ind w:firstLine="709"/>
        <w:rPr>
          <w:rFonts w:ascii="Times New Roman" w:hAnsi="Times New Roman"/>
          <w:sz w:val="28"/>
          <w:szCs w:val="28"/>
        </w:rPr>
      </w:pPr>
      <w:r w:rsidRPr="001E7444">
        <w:rPr>
          <w:rFonts w:ascii="Times New Roman" w:hAnsi="Times New Roman"/>
          <w:sz w:val="24"/>
          <w:szCs w:val="24"/>
        </w:rPr>
        <w:t xml:space="preserve">Ескерту – </w:t>
      </w:r>
      <w:r w:rsidRPr="001E7444">
        <w:rPr>
          <w:rFonts w:ascii="Times New Roman" w:hAnsi="Times New Roman"/>
          <w:sz w:val="24"/>
          <w:szCs w:val="24"/>
        </w:rPr>
        <w:fldChar w:fldCharType="begin" w:fldLock="1"/>
      </w:r>
      <w:r w:rsidRPr="001E7444">
        <w:rPr>
          <w:rFonts w:ascii="Times New Roman" w:hAnsi="Times New Roman"/>
          <w:sz w:val="24"/>
          <w:szCs w:val="24"/>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Pr="001E7444">
        <w:rPr>
          <w:rFonts w:ascii="Times New Roman" w:hAnsi="Times New Roman"/>
          <w:sz w:val="24"/>
          <w:szCs w:val="24"/>
        </w:rPr>
        <w:fldChar w:fldCharType="separate"/>
      </w:r>
      <w:r w:rsidRPr="001E7444">
        <w:rPr>
          <w:rFonts w:ascii="Times New Roman" w:hAnsi="Times New Roman"/>
          <w:noProof/>
          <w:sz w:val="24"/>
          <w:szCs w:val="24"/>
        </w:rPr>
        <w:t>[98, с. 115-117]</w:t>
      </w:r>
      <w:r w:rsidRPr="001E7444">
        <w:rPr>
          <w:rFonts w:ascii="Times New Roman" w:hAnsi="Times New Roman"/>
          <w:sz w:val="24"/>
          <w:szCs w:val="24"/>
        </w:rPr>
        <w:fldChar w:fldCharType="end"/>
      </w:r>
      <w:r w:rsidRPr="001E7444">
        <w:rPr>
          <w:rFonts w:ascii="Times New Roman" w:hAnsi="Times New Roman"/>
          <w:sz w:val="24"/>
          <w:szCs w:val="24"/>
        </w:rPr>
        <w:t xml:space="preserve"> негізінде автор құрастырған</w:t>
      </w:r>
    </w:p>
    <w:p w14:paraId="5D39C9C6" w14:textId="77777777" w:rsidR="00C5286E" w:rsidRDefault="00C5286E" w:rsidP="00C5286E">
      <w:pPr>
        <w:autoSpaceDE w:val="0"/>
        <w:autoSpaceDN w:val="0"/>
        <w:adjustRightInd w:val="0"/>
        <w:ind w:firstLine="709"/>
        <w:rPr>
          <w:rFonts w:ascii="Times New Roman" w:hAnsi="Times New Roman"/>
          <w:sz w:val="28"/>
          <w:szCs w:val="28"/>
        </w:rPr>
      </w:pPr>
    </w:p>
    <w:p w14:paraId="1B4164E7" w14:textId="76C77754" w:rsidR="00C5286E" w:rsidRPr="001E7444" w:rsidRDefault="00C5286E" w:rsidP="00C5286E">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 xml:space="preserve">Екіншіден, егер дәстүрлі логистикалық қызмет көрсету секторларында (көлік, байланыс, қойма) бағалар салыстырмалы түрде тар диапазонда ауытқыса, онда арнайы бейімделген жеке сипаттағы қызметтер үшін нақты тұтынушыға бағытталған келісімшартқа негізделген баға саясаты айтарлықтай жоғары диапазонда орналасқан (ақпараттық және бағдарламалық технологиялар, логистикалық жеткізу тізбегін кешенді басқару қызметтерін </w:t>
      </w:r>
      <w:r w:rsidRPr="001E7444">
        <w:rPr>
          <w:rFonts w:ascii="Times New Roman" w:hAnsi="Times New Roman"/>
          <w:sz w:val="28"/>
          <w:szCs w:val="28"/>
        </w:rPr>
        <w:lastRenderedPageBreak/>
        <w:t>интеграциялау қызметтері), яғни транзакциядан транзакцияға айтарлықтай өзгереді.</w:t>
      </w:r>
    </w:p>
    <w:p w14:paraId="189DA430" w14:textId="77777777" w:rsidR="00D879D5" w:rsidRPr="00E210A9" w:rsidRDefault="00D879D5" w:rsidP="00F2553F">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Осы факторларға байланысты қазақстандық логистикалық қызмет нарығында болжамды және ашық баға саясаты әлі толық қалыптаспағанын көруге болады</w:t>
      </w:r>
      <w:r w:rsidR="00D735B6" w:rsidRPr="001E7444">
        <w:rPr>
          <w:rFonts w:ascii="Times New Roman" w:hAnsi="Times New Roman"/>
          <w:sz w:val="28"/>
          <w:szCs w:val="28"/>
        </w:rPr>
        <w:t>.</w:t>
      </w:r>
      <w:r w:rsidR="00F2553F">
        <w:rPr>
          <w:rFonts w:ascii="Times New Roman" w:hAnsi="Times New Roman"/>
          <w:sz w:val="28"/>
          <w:szCs w:val="28"/>
        </w:rPr>
        <w:t xml:space="preserve"> </w:t>
      </w:r>
      <w:r w:rsidRPr="001E7444">
        <w:rPr>
          <w:rFonts w:ascii="Times New Roman" w:hAnsi="Times New Roman"/>
          <w:sz w:val="28"/>
          <w:szCs w:val="28"/>
        </w:rPr>
        <w:t xml:space="preserve">Мемлекеттің тарифтік саясатының жалпы мақсаты логистикалық қызметтер нарығында бәсекелестік ортаны дамытуға жәрдемдесу арқылы бағаның негізсіз өсуін шектеу болып табылады. Сайып келгенде, мемлекеттік саясат елдің экономикасына </w:t>
      </w:r>
      <w:r w:rsidRPr="00E210A9">
        <w:rPr>
          <w:rFonts w:ascii="Times New Roman" w:hAnsi="Times New Roman"/>
          <w:sz w:val="28"/>
          <w:szCs w:val="28"/>
        </w:rPr>
        <w:t>тарифтік жүктемені азайтуға және экономикалық өсуге көмектесуі керек.</w:t>
      </w:r>
    </w:p>
    <w:p w14:paraId="72B09263" w14:textId="77777777" w:rsidR="00D879D5" w:rsidRPr="001E7444" w:rsidRDefault="00D879D5" w:rsidP="00F2553F">
      <w:pPr>
        <w:autoSpaceDE w:val="0"/>
        <w:autoSpaceDN w:val="0"/>
        <w:adjustRightInd w:val="0"/>
        <w:ind w:firstLine="709"/>
        <w:rPr>
          <w:rFonts w:ascii="Times New Roman" w:hAnsi="Times New Roman"/>
          <w:sz w:val="28"/>
          <w:szCs w:val="28"/>
        </w:rPr>
      </w:pPr>
      <w:r w:rsidRPr="00E210A9">
        <w:rPr>
          <w:rFonts w:ascii="Times New Roman" w:hAnsi="Times New Roman"/>
          <w:sz w:val="28"/>
          <w:szCs w:val="28"/>
        </w:rPr>
        <w:t>Бұл ретте мемлекет көлікте жүргізіп отырған тарифтік саясатты жетілдіруді қажет етеді. Бұл, ең алдымен, логистикалық қызметтерге</w:t>
      </w:r>
      <w:r w:rsidRPr="001E7444">
        <w:rPr>
          <w:rFonts w:ascii="Times New Roman" w:hAnsi="Times New Roman"/>
          <w:sz w:val="28"/>
          <w:szCs w:val="28"/>
        </w:rPr>
        <w:t xml:space="preserve"> сұраныстың дамуындағы бұрмаланулар мен теңгерімсіздіктерді, сондай-ақ көлік шығындарының жасанды өсуін болдырмау қажеттілігіне байланысты. Осыған байланысты, мысалы, жүк тасымалының пайдасы есебінен тиімсіз теміржол жолаушылар ағынын субсидиялаудан бас тарту мақсатқа сай болады деп болжануда.</w:t>
      </w:r>
      <w:r w:rsidR="00F2553F">
        <w:rPr>
          <w:rFonts w:ascii="Times New Roman" w:hAnsi="Times New Roman"/>
          <w:sz w:val="28"/>
          <w:szCs w:val="28"/>
        </w:rPr>
        <w:t xml:space="preserve"> </w:t>
      </w:r>
      <w:r w:rsidR="00386977" w:rsidRPr="001E7444">
        <w:rPr>
          <w:rFonts w:ascii="Times New Roman" w:hAnsi="Times New Roman"/>
          <w:sz w:val="28"/>
          <w:szCs w:val="28"/>
        </w:rPr>
        <w:t>Көптеген</w:t>
      </w:r>
      <w:r w:rsidRPr="001E7444">
        <w:rPr>
          <w:rFonts w:ascii="Times New Roman" w:hAnsi="Times New Roman"/>
          <w:sz w:val="28"/>
          <w:szCs w:val="28"/>
        </w:rPr>
        <w:t xml:space="preserve"> қазақстандық </w:t>
      </w:r>
      <w:r w:rsidR="00386977" w:rsidRPr="001E7444">
        <w:rPr>
          <w:rFonts w:ascii="Times New Roman" w:hAnsi="Times New Roman"/>
          <w:sz w:val="28"/>
          <w:szCs w:val="28"/>
        </w:rPr>
        <w:t>ғалымд</w:t>
      </w:r>
      <w:r w:rsidRPr="001E7444">
        <w:rPr>
          <w:rFonts w:ascii="Times New Roman" w:hAnsi="Times New Roman"/>
          <w:sz w:val="28"/>
          <w:szCs w:val="28"/>
        </w:rPr>
        <w:t xml:space="preserve">ардың зерттеу нәтижелері көрсеткендей </w:t>
      </w:r>
      <w:r w:rsidR="00CD7F95" w:rsidRPr="001E7444">
        <w:rPr>
          <w:rFonts w:ascii="Times New Roman" w:hAnsi="Times New Roman"/>
          <w:sz w:val="28"/>
          <w:szCs w:val="28"/>
        </w:rPr>
        <w:fldChar w:fldCharType="begin" w:fldLock="1"/>
      </w:r>
      <w:r w:rsidR="00331187" w:rsidRPr="001E7444">
        <w:rPr>
          <w:rFonts w:ascii="Times New Roman" w:hAnsi="Times New Roman"/>
          <w:sz w:val="28"/>
          <w:szCs w:val="28"/>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00CD7F95" w:rsidRPr="001E7444">
        <w:rPr>
          <w:rFonts w:ascii="Times New Roman" w:hAnsi="Times New Roman"/>
          <w:sz w:val="28"/>
          <w:szCs w:val="28"/>
        </w:rPr>
        <w:fldChar w:fldCharType="separate"/>
      </w:r>
      <w:r w:rsidR="00331187" w:rsidRPr="001E7444">
        <w:rPr>
          <w:rFonts w:ascii="Times New Roman" w:hAnsi="Times New Roman"/>
          <w:noProof/>
          <w:sz w:val="28"/>
          <w:szCs w:val="28"/>
        </w:rPr>
        <w:t>[98</w:t>
      </w:r>
      <w:r w:rsidR="00280CE5" w:rsidRPr="001E7444">
        <w:rPr>
          <w:rFonts w:ascii="Times New Roman" w:hAnsi="Times New Roman"/>
          <w:noProof/>
          <w:sz w:val="28"/>
          <w:szCs w:val="28"/>
        </w:rPr>
        <w:t>, с.</w:t>
      </w:r>
      <w:r w:rsidR="008B0F1E" w:rsidRPr="001E7444">
        <w:rPr>
          <w:rFonts w:ascii="Times New Roman" w:hAnsi="Times New Roman"/>
          <w:noProof/>
          <w:sz w:val="28"/>
          <w:szCs w:val="28"/>
        </w:rPr>
        <w:t xml:space="preserve"> </w:t>
      </w:r>
      <w:r w:rsidR="004F47EC" w:rsidRPr="001E7444">
        <w:rPr>
          <w:rFonts w:ascii="Times New Roman" w:hAnsi="Times New Roman"/>
          <w:noProof/>
          <w:sz w:val="28"/>
          <w:szCs w:val="28"/>
        </w:rPr>
        <w:t>115</w:t>
      </w:r>
      <w:r w:rsidR="00331187" w:rsidRPr="001E7444">
        <w:rPr>
          <w:rFonts w:ascii="Times New Roman" w:hAnsi="Times New Roman"/>
          <w:noProof/>
          <w:sz w:val="28"/>
          <w:szCs w:val="28"/>
        </w:rPr>
        <w:t>]</w:t>
      </w:r>
      <w:r w:rsidR="00CD7F95" w:rsidRPr="001E7444">
        <w:rPr>
          <w:rFonts w:ascii="Times New Roman" w:hAnsi="Times New Roman"/>
          <w:sz w:val="28"/>
          <w:szCs w:val="28"/>
        </w:rPr>
        <w:fldChar w:fldCharType="end"/>
      </w:r>
      <w:r w:rsidRPr="001E7444">
        <w:rPr>
          <w:rFonts w:ascii="Times New Roman" w:hAnsi="Times New Roman"/>
          <w:sz w:val="28"/>
          <w:szCs w:val="28"/>
        </w:rPr>
        <w:t>, баға құралдары әртүрлі деңгейдегі логистикалық жүйелерді дамытуда шешуші рөл атқарса да, тиімді интеграцияланған логистикалық жүйе қалыптастыру мәселесін толық шеше алмайды.</w:t>
      </w:r>
    </w:p>
    <w:p w14:paraId="7AECCEB5" w14:textId="77777777" w:rsidR="00D879D5" w:rsidRPr="001E7444" w:rsidRDefault="00D879D5"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Инвестицияларды ұлғайту мәселесі Қазақстан экономикасының өсуін жеделдету үшін ең өзекті болып қала береді.</w:t>
      </w:r>
      <w:r w:rsidR="00CD7F95" w:rsidRPr="001E7444">
        <w:rPr>
          <w:rFonts w:ascii="Times New Roman" w:hAnsi="Times New Roman"/>
          <w:sz w:val="28"/>
          <w:szCs w:val="28"/>
        </w:rPr>
        <w:t xml:space="preserve"> </w:t>
      </w:r>
      <w:r w:rsidR="00414F25" w:rsidRPr="001E7444">
        <w:rPr>
          <w:rFonts w:ascii="Times New Roman" w:hAnsi="Times New Roman"/>
          <w:sz w:val="28"/>
          <w:szCs w:val="28"/>
        </w:rPr>
        <w:t>ЛЖ-дегі</w:t>
      </w:r>
      <w:r w:rsidRPr="001E7444">
        <w:rPr>
          <w:rFonts w:ascii="Times New Roman" w:hAnsi="Times New Roman"/>
          <w:sz w:val="28"/>
          <w:szCs w:val="28"/>
        </w:rPr>
        <w:t xml:space="preserve"> қазіргі жағдай кәсіпорындардың жеткілікті меншікті қаражатының жоқтығынан, қажетті көлемде жеке инвестицияларды тарта алмайтындығынан осы мәселелерді өзді</w:t>
      </w:r>
      <w:r w:rsidR="00386977" w:rsidRPr="001E7444">
        <w:rPr>
          <w:rFonts w:ascii="Times New Roman" w:hAnsi="Times New Roman"/>
          <w:sz w:val="28"/>
          <w:szCs w:val="28"/>
        </w:rPr>
        <w:t>г</w:t>
      </w:r>
      <w:r w:rsidRPr="001E7444">
        <w:rPr>
          <w:rFonts w:ascii="Times New Roman" w:hAnsi="Times New Roman"/>
          <w:sz w:val="28"/>
          <w:szCs w:val="28"/>
        </w:rPr>
        <w:t>інен шеше алмайды. Мұндай жағдайларда мемлекеттің көлік инфрақұрылымын қаржыландыруға қатысу мүмкіндігіне назар аударылады.</w:t>
      </w:r>
    </w:p>
    <w:p w14:paraId="69C2E193" w14:textId="77777777" w:rsidR="00D879D5" w:rsidRPr="001E7444" w:rsidRDefault="00386977"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Мемлекеттік қатысудың бірнеше тү</w:t>
      </w:r>
      <w:r w:rsidR="00D879D5" w:rsidRPr="001E7444">
        <w:rPr>
          <w:rFonts w:ascii="Times New Roman" w:hAnsi="Times New Roman"/>
          <w:sz w:val="28"/>
          <w:szCs w:val="28"/>
        </w:rPr>
        <w:t>рлері ретінде бюджеттік қаржыландыру, мемлекет пен жеке инвесторлардың бірлескен үлестік қатысуы қағидаттарына негізделген инвестициялық жобалар, ішкі мақсатты несиелер, мемлекет кепілдігімен берілетін шетелдік несиелер, мемлекеттің бір бөлігін өтеу, көлік компаниялары тартатын банктік несиелер сияқты мемлекеттік қатысудың мүмкін нысандарын айтуға болады.</w:t>
      </w:r>
    </w:p>
    <w:p w14:paraId="7454ACED" w14:textId="77777777" w:rsidR="00D879D5" w:rsidRPr="001E7444" w:rsidRDefault="00D879D5"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Қазақстан экономикасының логистикалық секторларына инвестицияларды ұлғайту үшін ірі инвестициялық жобаларды іске асыруда мемлекеттік-жеке</w:t>
      </w:r>
      <w:r w:rsidR="00386977" w:rsidRPr="001E7444">
        <w:rPr>
          <w:rFonts w:ascii="Times New Roman" w:hAnsi="Times New Roman"/>
          <w:sz w:val="28"/>
          <w:szCs w:val="28"/>
        </w:rPr>
        <w:t xml:space="preserve"> </w:t>
      </w:r>
      <w:r w:rsidRPr="001E7444">
        <w:rPr>
          <w:rFonts w:ascii="Times New Roman" w:hAnsi="Times New Roman"/>
          <w:sz w:val="28"/>
          <w:szCs w:val="28"/>
        </w:rPr>
        <w:t>меншік әріптестікті қалы</w:t>
      </w:r>
      <w:r w:rsidR="00386977" w:rsidRPr="001E7444">
        <w:rPr>
          <w:rFonts w:ascii="Times New Roman" w:hAnsi="Times New Roman"/>
          <w:sz w:val="28"/>
          <w:szCs w:val="28"/>
        </w:rPr>
        <w:t>птастыру және жетілдіру принцип</w:t>
      </w:r>
      <w:r w:rsidRPr="001E7444">
        <w:rPr>
          <w:rFonts w:ascii="Times New Roman" w:hAnsi="Times New Roman"/>
          <w:sz w:val="28"/>
          <w:szCs w:val="28"/>
        </w:rPr>
        <w:t>і мәнге ие. Қазақстанда отандық көлік кешенін инвестициялау кезінде мемлекеттік-жекеменшік әріптестіктің бірнеше нысандары қалыптасып, дамып келеді.</w:t>
      </w:r>
    </w:p>
    <w:p w14:paraId="6F7AE8D8" w14:textId="77777777" w:rsidR="00C401E2" w:rsidRPr="001E7444" w:rsidRDefault="00C401E2" w:rsidP="00C67842">
      <w:pPr>
        <w:pStyle w:val="aa"/>
        <w:ind w:firstLine="709"/>
        <w:rPr>
          <w:sz w:val="28"/>
          <w:szCs w:val="28"/>
          <w:lang w:val="kk-KZ"/>
        </w:rPr>
      </w:pPr>
      <w:r w:rsidRPr="001E7444">
        <w:rPr>
          <w:sz w:val="28"/>
          <w:szCs w:val="28"/>
          <w:lang w:val="kk-KZ"/>
        </w:rPr>
        <w:t>Мемлекет экономикалық субъектілердің (сонымен бірге шетелдік кәсіпорындардың) логистикалық жүйеге қатысуын заңға сәйкес белгіленген жеңілдіктер беру арқылы ынталандыр</w:t>
      </w:r>
      <w:r w:rsidR="00972765" w:rsidRPr="001E7444">
        <w:rPr>
          <w:sz w:val="28"/>
          <w:szCs w:val="28"/>
          <w:lang w:val="kk-KZ"/>
        </w:rPr>
        <w:t xml:space="preserve">уына </w:t>
      </w:r>
      <w:r w:rsidRPr="001E7444">
        <w:rPr>
          <w:sz w:val="28"/>
          <w:szCs w:val="28"/>
          <w:lang w:val="kk-KZ"/>
        </w:rPr>
        <w:t>болады.</w:t>
      </w:r>
    </w:p>
    <w:p w14:paraId="5943A446" w14:textId="77777777" w:rsidR="00C401E2" w:rsidRPr="001E7444" w:rsidRDefault="00972765" w:rsidP="00C67842">
      <w:pPr>
        <w:pStyle w:val="aa"/>
        <w:ind w:firstLine="709"/>
        <w:rPr>
          <w:sz w:val="28"/>
          <w:szCs w:val="28"/>
          <w:lang w:val="kk-KZ"/>
        </w:rPr>
      </w:pPr>
      <w:r w:rsidRPr="001E7444">
        <w:rPr>
          <w:sz w:val="28"/>
          <w:szCs w:val="28"/>
          <w:lang w:val="kk-KZ"/>
        </w:rPr>
        <w:t>Біздің пайымдауымызша</w:t>
      </w:r>
      <w:r w:rsidR="00C401E2" w:rsidRPr="001E7444">
        <w:rPr>
          <w:sz w:val="28"/>
          <w:szCs w:val="28"/>
          <w:lang w:val="kk-KZ"/>
        </w:rPr>
        <w:t xml:space="preserve">, келесі </w:t>
      </w:r>
      <w:r w:rsidRPr="001E7444">
        <w:rPr>
          <w:sz w:val="28"/>
          <w:szCs w:val="28"/>
          <w:lang w:val="kk-KZ"/>
        </w:rPr>
        <w:t>кезеңдердегі ұйымдық-экономикалық іс-шаралар ұсынысын ор</w:t>
      </w:r>
      <w:r w:rsidR="009A045F" w:rsidRPr="001E7444">
        <w:rPr>
          <w:sz w:val="28"/>
          <w:szCs w:val="28"/>
          <w:lang w:val="kk-KZ"/>
        </w:rPr>
        <w:t>ындау</w:t>
      </w:r>
      <w:r w:rsidR="00C401E2" w:rsidRPr="001E7444">
        <w:rPr>
          <w:sz w:val="28"/>
          <w:szCs w:val="28"/>
          <w:lang w:val="kk-KZ"/>
        </w:rPr>
        <w:t xml:space="preserve"> Қазақста</w:t>
      </w:r>
      <w:r w:rsidR="00BE3CA7" w:rsidRPr="001E7444">
        <w:rPr>
          <w:sz w:val="28"/>
          <w:szCs w:val="28"/>
          <w:lang w:val="kk-KZ"/>
        </w:rPr>
        <w:t>н</w:t>
      </w:r>
      <w:r w:rsidR="009A045F" w:rsidRPr="001E7444">
        <w:rPr>
          <w:sz w:val="28"/>
          <w:szCs w:val="28"/>
          <w:lang w:val="kk-KZ"/>
        </w:rPr>
        <w:t>ның логистикалық жүйесінің дамуына үлес қосады:</w:t>
      </w:r>
    </w:p>
    <w:p w14:paraId="1301EA5F" w14:textId="77777777" w:rsidR="00C401E2" w:rsidRPr="001E7444" w:rsidRDefault="00626A55" w:rsidP="00C67842">
      <w:pPr>
        <w:pStyle w:val="aa"/>
        <w:ind w:firstLine="709"/>
        <w:rPr>
          <w:sz w:val="28"/>
          <w:szCs w:val="28"/>
          <w:lang w:val="kk-KZ"/>
        </w:rPr>
      </w:pPr>
      <w:r w:rsidRPr="001E7444">
        <w:rPr>
          <w:sz w:val="28"/>
          <w:szCs w:val="28"/>
          <w:lang w:val="kk-KZ"/>
        </w:rPr>
        <w:t>1</w:t>
      </w:r>
      <w:r w:rsidR="00C67842" w:rsidRPr="001E7444">
        <w:rPr>
          <w:sz w:val="28"/>
          <w:szCs w:val="28"/>
          <w:lang w:val="kk-KZ"/>
        </w:rPr>
        <w:t>.</w:t>
      </w:r>
      <w:r w:rsidR="00C401E2" w:rsidRPr="001E7444">
        <w:rPr>
          <w:sz w:val="28"/>
          <w:szCs w:val="28"/>
          <w:lang w:val="kk-KZ"/>
        </w:rPr>
        <w:t xml:space="preserve"> Ұйымдық</w:t>
      </w:r>
      <w:r w:rsidR="00522F88" w:rsidRPr="001E7444">
        <w:rPr>
          <w:sz w:val="28"/>
          <w:szCs w:val="28"/>
          <w:lang w:val="kk-KZ"/>
        </w:rPr>
        <w:t>-экономикалық</w:t>
      </w:r>
      <w:r w:rsidR="00C401E2" w:rsidRPr="001E7444">
        <w:rPr>
          <w:sz w:val="28"/>
          <w:szCs w:val="28"/>
          <w:lang w:val="kk-KZ"/>
        </w:rPr>
        <w:t xml:space="preserve"> </w:t>
      </w:r>
      <w:r w:rsidR="009A045F" w:rsidRPr="001E7444">
        <w:rPr>
          <w:sz w:val="28"/>
          <w:szCs w:val="28"/>
          <w:lang w:val="kk-KZ"/>
        </w:rPr>
        <w:t>іс-шара</w:t>
      </w:r>
      <w:r w:rsidR="00491978" w:rsidRPr="001E7444">
        <w:rPr>
          <w:sz w:val="28"/>
          <w:szCs w:val="28"/>
          <w:lang w:val="kk-KZ"/>
        </w:rPr>
        <w:t>сын</w:t>
      </w:r>
      <w:r w:rsidR="009A045F" w:rsidRPr="001E7444">
        <w:rPr>
          <w:sz w:val="28"/>
          <w:szCs w:val="28"/>
          <w:lang w:val="kk-KZ"/>
        </w:rPr>
        <w:t xml:space="preserve"> </w:t>
      </w:r>
      <w:r w:rsidR="00491978" w:rsidRPr="001E7444">
        <w:rPr>
          <w:sz w:val="28"/>
          <w:szCs w:val="28"/>
          <w:lang w:val="kk-KZ"/>
        </w:rPr>
        <w:t>орындау кезеңі</w:t>
      </w:r>
      <w:r w:rsidR="00C401E2" w:rsidRPr="001E7444">
        <w:rPr>
          <w:sz w:val="28"/>
          <w:szCs w:val="28"/>
          <w:lang w:val="kk-KZ"/>
        </w:rPr>
        <w:t xml:space="preserve">. Логистикалық қызметті дамыту мен реттеуде мемлекеттік қолдау. Мұнда тауарлар нарығын </w:t>
      </w:r>
      <w:r w:rsidR="00C401E2" w:rsidRPr="001E7444">
        <w:rPr>
          <w:sz w:val="28"/>
          <w:szCs w:val="28"/>
          <w:lang w:val="kk-KZ"/>
        </w:rPr>
        <w:lastRenderedPageBreak/>
        <w:t>кеңейту және экономикалық субъектілердің бәсекеге қабілеттілігін арттыру мақсатында тауарлар қозғалысы мен логистикалық ағындардың ұлттық орталығы мен мон</w:t>
      </w:r>
      <w:r w:rsidR="00522F88" w:rsidRPr="001E7444">
        <w:rPr>
          <w:sz w:val="28"/>
          <w:szCs w:val="28"/>
          <w:lang w:val="kk-KZ"/>
        </w:rPr>
        <w:t>иторинг жүйесін құру маңызды</w:t>
      </w:r>
      <w:r w:rsidR="009A045F" w:rsidRPr="001E7444">
        <w:rPr>
          <w:sz w:val="28"/>
          <w:szCs w:val="28"/>
          <w:lang w:val="kk-KZ"/>
        </w:rPr>
        <w:t xml:space="preserve"> </w:t>
      </w:r>
      <w:r w:rsidR="00522F88" w:rsidRPr="001E7444">
        <w:rPr>
          <w:sz w:val="28"/>
          <w:szCs w:val="28"/>
          <w:lang w:val="kk-KZ"/>
        </w:rPr>
        <w:t>және экономикалық тұрғыдан кешенді қызмет көрсететін логистикалық компаниялардың пайда болуына түрлі жағдай жасау.</w:t>
      </w:r>
      <w:r w:rsidR="00491978" w:rsidRPr="001E7444">
        <w:rPr>
          <w:sz w:val="28"/>
          <w:szCs w:val="28"/>
          <w:lang w:val="kk-KZ"/>
        </w:rPr>
        <w:t xml:space="preserve"> Әр аймақта кішігірім логистикалық және көліктік қызмет көрсететін кәсіпорындар мен жекеменшік тұлғаларды біріктіру арқылы олардың әлеуетін арттыру. Біріктіруде біздің ойымызша ең оңтайлы, ҚР заңнамасына сәйкес тасымалдау және с</w:t>
      </w:r>
      <w:r w:rsidR="00386977" w:rsidRPr="001E7444">
        <w:rPr>
          <w:sz w:val="28"/>
          <w:szCs w:val="28"/>
          <w:lang w:val="kk-KZ"/>
        </w:rPr>
        <w:t>ервистік қызмет көрсететін</w:t>
      </w:r>
      <w:r w:rsidR="00491978" w:rsidRPr="001E7444">
        <w:rPr>
          <w:sz w:val="28"/>
          <w:szCs w:val="28"/>
          <w:lang w:val="kk-KZ"/>
        </w:rPr>
        <w:t xml:space="preserve"> кооперативтер құру арқылы іске асыруға болады. Бұл дүниежүзілік тенденцияларға </w:t>
      </w:r>
      <w:r w:rsidR="00386977" w:rsidRPr="001E7444">
        <w:rPr>
          <w:sz w:val="28"/>
          <w:szCs w:val="28"/>
          <w:lang w:val="kk-KZ"/>
        </w:rPr>
        <w:t>сәйкес</w:t>
      </w:r>
      <w:r w:rsidR="00491978" w:rsidRPr="001E7444">
        <w:rPr>
          <w:sz w:val="28"/>
          <w:szCs w:val="28"/>
          <w:lang w:val="kk-KZ"/>
        </w:rPr>
        <w:t xml:space="preserve"> келеді.</w:t>
      </w:r>
    </w:p>
    <w:p w14:paraId="4B89094A" w14:textId="77777777" w:rsidR="00C401E2" w:rsidRPr="001E7444" w:rsidRDefault="00BA3B87" w:rsidP="00C67842">
      <w:pPr>
        <w:pStyle w:val="aa"/>
        <w:ind w:firstLine="709"/>
        <w:rPr>
          <w:sz w:val="28"/>
          <w:szCs w:val="28"/>
          <w:lang w:val="kk-KZ"/>
        </w:rPr>
      </w:pPr>
      <w:r w:rsidRPr="001E7444">
        <w:rPr>
          <w:sz w:val="28"/>
          <w:szCs w:val="28"/>
          <w:lang w:val="kk-KZ"/>
        </w:rPr>
        <w:t>2</w:t>
      </w:r>
      <w:r w:rsidR="00C67842" w:rsidRPr="001E7444">
        <w:rPr>
          <w:sz w:val="28"/>
          <w:szCs w:val="28"/>
          <w:lang w:val="kk-KZ"/>
        </w:rPr>
        <w:t>.</w:t>
      </w:r>
      <w:r w:rsidR="00C401E2" w:rsidRPr="001E7444">
        <w:rPr>
          <w:sz w:val="28"/>
          <w:szCs w:val="28"/>
          <w:lang w:val="kk-KZ"/>
        </w:rPr>
        <w:t xml:space="preserve"> </w:t>
      </w:r>
      <w:r w:rsidR="00386977" w:rsidRPr="001E7444">
        <w:rPr>
          <w:sz w:val="28"/>
          <w:szCs w:val="28"/>
          <w:lang w:val="kk-KZ"/>
        </w:rPr>
        <w:t>З</w:t>
      </w:r>
      <w:r w:rsidR="00F121B1" w:rsidRPr="001E7444">
        <w:rPr>
          <w:sz w:val="28"/>
          <w:szCs w:val="28"/>
          <w:lang w:val="kk-KZ"/>
        </w:rPr>
        <w:t xml:space="preserve">аңнамалық-нормативтік және </w:t>
      </w:r>
      <w:r w:rsidR="00C401E2" w:rsidRPr="001E7444">
        <w:rPr>
          <w:sz w:val="28"/>
          <w:szCs w:val="28"/>
          <w:lang w:val="kk-KZ"/>
        </w:rPr>
        <w:t xml:space="preserve">әдістемелік қолдау </w:t>
      </w:r>
      <w:r w:rsidR="00491978" w:rsidRPr="001E7444">
        <w:rPr>
          <w:sz w:val="28"/>
          <w:szCs w:val="28"/>
          <w:lang w:val="kk-KZ"/>
        </w:rPr>
        <w:t>іс-шаралырын орындау кезеңі</w:t>
      </w:r>
      <w:r w:rsidR="00C401E2" w:rsidRPr="001E7444">
        <w:rPr>
          <w:sz w:val="28"/>
          <w:szCs w:val="28"/>
          <w:lang w:val="kk-KZ"/>
        </w:rPr>
        <w:t xml:space="preserve">. Тауар айналымының халықаралық және ұлттық нарықтарына экономикалық қатысушыларды тартуға ықпал ете отырып, Қазақстанның </w:t>
      </w:r>
      <w:r w:rsidR="00041317" w:rsidRPr="001E7444">
        <w:rPr>
          <w:sz w:val="28"/>
          <w:szCs w:val="28"/>
          <w:lang w:val="kk-KZ"/>
        </w:rPr>
        <w:t xml:space="preserve">ЛЖ </w:t>
      </w:r>
      <w:r w:rsidR="00C401E2" w:rsidRPr="001E7444">
        <w:rPr>
          <w:sz w:val="28"/>
          <w:szCs w:val="28"/>
          <w:lang w:val="kk-KZ"/>
        </w:rPr>
        <w:t>халықаралық ұйымдардың қағидалары мен ережелерін жүзеге асыру. Бұл келесі міндеттерді шешуді білдіреді: қазақстандық заңнаманың нормалары мен ережелерін халықаралық деңгейге шығару; жеткізілім тізбегінде тауар қозғалысын басқарудың әлемдік үздік тәжірибелерін енгізу; контейнерлік тасымалдауды дамытуды ынталандыру және отандық логистикалық операторлардың халықаралық контейнер тасымалдаушылармен ынтымақтастығы; логистикалық қызметтің тиімділігін бағалаудың ең жақсы әдістемесін және оларды есепке алу жүйесін отандық логистикалық операторлардың тәжірибесіне енгізу; оқыту және біліктілікті арттыру, сондай-ақ халықаралық стандарттарға сәйкес қызмет көрсету деңгейін арттыру.</w:t>
      </w:r>
    </w:p>
    <w:p w14:paraId="6336405C" w14:textId="77777777" w:rsidR="00D879D5" w:rsidRPr="001E7444" w:rsidRDefault="00D879D5" w:rsidP="00C67842">
      <w:pPr>
        <w:pStyle w:val="aa"/>
        <w:ind w:firstLine="709"/>
        <w:rPr>
          <w:rFonts w:eastAsia="Calibri"/>
          <w:sz w:val="28"/>
          <w:szCs w:val="28"/>
          <w:lang w:val="kk-KZ" w:eastAsia="en-US"/>
        </w:rPr>
      </w:pPr>
      <w:bookmarkStart w:id="13" w:name="_Hlk94795454"/>
      <w:r w:rsidRPr="001E7444">
        <w:rPr>
          <w:rFonts w:eastAsia="Calibri"/>
          <w:sz w:val="28"/>
          <w:szCs w:val="28"/>
          <w:lang w:val="kk-KZ" w:eastAsia="en-US"/>
        </w:rPr>
        <w:t>Логистиканың осы сегментінде цифрландыру құралдарын белсенді пайдалануды ынталандыру қажет, мысалы, кеден органдарының құзыретіне бақылау функцияларын біріктіре отырып, шекаралық өткізу пункттерінде «бір терезе» қағидатын енгізу, сондай-ақ жаңа ақпараттық жүйе, әсіресе ЕАЭО елдерінде негізделген. Көрсеткіштің одан әрі жақсаруы өткізу пункттерін жаңғырту тиімділігін арттырумен, электронды алдын ала ақпарат, декларациялау және құжат айналымы жүйелерін енгізумен, салықтық және кедендік әкімшілендіруді жетілдірумен байланысты.</w:t>
      </w:r>
    </w:p>
    <w:bookmarkEnd w:id="13"/>
    <w:p w14:paraId="334FF984" w14:textId="77777777" w:rsidR="00041317" w:rsidRPr="001E7444" w:rsidRDefault="00BA3B87" w:rsidP="00C67842">
      <w:pPr>
        <w:pStyle w:val="aa"/>
        <w:ind w:firstLine="709"/>
        <w:rPr>
          <w:sz w:val="28"/>
          <w:szCs w:val="28"/>
          <w:lang w:val="kk-KZ"/>
        </w:rPr>
      </w:pPr>
      <w:r w:rsidRPr="001E7444">
        <w:rPr>
          <w:sz w:val="28"/>
          <w:szCs w:val="28"/>
          <w:lang w:val="kk-KZ"/>
        </w:rPr>
        <w:t>3</w:t>
      </w:r>
      <w:r w:rsidR="00C67842" w:rsidRPr="001E7444">
        <w:rPr>
          <w:sz w:val="28"/>
          <w:szCs w:val="28"/>
          <w:lang w:val="kk-KZ"/>
        </w:rPr>
        <w:t>.</w:t>
      </w:r>
      <w:r w:rsidR="00041317" w:rsidRPr="001E7444">
        <w:rPr>
          <w:sz w:val="28"/>
          <w:szCs w:val="28"/>
          <w:lang w:val="kk-KZ"/>
        </w:rPr>
        <w:t xml:space="preserve"> </w:t>
      </w:r>
      <w:bookmarkStart w:id="14" w:name="_Hlk94795417"/>
      <w:r w:rsidR="00041317" w:rsidRPr="001E7444">
        <w:rPr>
          <w:sz w:val="28"/>
          <w:szCs w:val="28"/>
          <w:lang w:val="kk-KZ"/>
        </w:rPr>
        <w:t xml:space="preserve">Ақпараттық қолдау </w:t>
      </w:r>
      <w:r w:rsidR="00356835" w:rsidRPr="001E7444">
        <w:rPr>
          <w:sz w:val="28"/>
          <w:szCs w:val="28"/>
          <w:lang w:val="kk-KZ"/>
        </w:rPr>
        <w:t xml:space="preserve">іс-шаралары </w:t>
      </w:r>
      <w:r w:rsidR="00041317" w:rsidRPr="001E7444">
        <w:rPr>
          <w:sz w:val="28"/>
          <w:szCs w:val="28"/>
          <w:lang w:val="kk-KZ"/>
        </w:rPr>
        <w:t>тауар айналымының халықаралық және ұлттық нарықтарындағы ақпараттық өзара әрекеттесу жүйелері мен стандарттарын әзірлеу</w:t>
      </w:r>
      <w:r w:rsidR="00356835" w:rsidRPr="001E7444">
        <w:rPr>
          <w:sz w:val="28"/>
          <w:szCs w:val="28"/>
          <w:lang w:val="kk-KZ"/>
        </w:rPr>
        <w:t>ді</w:t>
      </w:r>
      <w:r w:rsidR="00041317" w:rsidRPr="001E7444">
        <w:rPr>
          <w:sz w:val="28"/>
          <w:szCs w:val="28"/>
          <w:lang w:val="kk-KZ"/>
        </w:rPr>
        <w:t xml:space="preserve"> қажет</w:t>
      </w:r>
      <w:r w:rsidR="00356835" w:rsidRPr="001E7444">
        <w:rPr>
          <w:sz w:val="28"/>
          <w:szCs w:val="28"/>
          <w:lang w:val="kk-KZ"/>
        </w:rPr>
        <w:t xml:space="preserve"> етеді</w:t>
      </w:r>
      <w:r w:rsidR="00041317" w:rsidRPr="001E7444">
        <w:rPr>
          <w:sz w:val="28"/>
          <w:szCs w:val="28"/>
          <w:lang w:val="kk-KZ"/>
        </w:rPr>
        <w:t>. Бұл келесі міндеттерді шешуді талап етеді: электрондық құжат айналымы технологияларына көшу; халықаралық ақпараттық жүйелермен интеграцияланған Қазақстанның логистикалық жүйесінің бірыңғай цифрлық платформасын қалыптастыру; көлік дәліздерінің цифрлық инфрақұрылымын халықаралық ақпараттық жүйелермен бейімдеу; логистикалық жүйеге қатысушылар арасында мәліметтермен а</w:t>
      </w:r>
      <w:r w:rsidR="00386977" w:rsidRPr="001E7444">
        <w:rPr>
          <w:sz w:val="28"/>
          <w:szCs w:val="28"/>
          <w:lang w:val="kk-KZ"/>
        </w:rPr>
        <w:t>қпарат алмасу стандарттарын біре</w:t>
      </w:r>
      <w:r w:rsidR="00041317" w:rsidRPr="001E7444">
        <w:rPr>
          <w:sz w:val="28"/>
          <w:szCs w:val="28"/>
          <w:lang w:val="kk-KZ"/>
        </w:rPr>
        <w:t xml:space="preserve">гейлендіру; электрондық және коммерциялық құжаттардың нысандарын пайдалану; логистикалық қызмет көрсету кезінде электрондық биржалық сауда жүйесін дамыту. </w:t>
      </w:r>
    </w:p>
    <w:p w14:paraId="1E240C9B" w14:textId="77777777" w:rsidR="00D879D5" w:rsidRPr="001E7444" w:rsidRDefault="00D879D5" w:rsidP="00C67842">
      <w:pPr>
        <w:pStyle w:val="aa"/>
        <w:ind w:firstLine="709"/>
        <w:rPr>
          <w:sz w:val="28"/>
          <w:szCs w:val="28"/>
          <w:lang w:val="kk-KZ"/>
        </w:rPr>
      </w:pPr>
      <w:r w:rsidRPr="001E7444">
        <w:rPr>
          <w:sz w:val="28"/>
          <w:szCs w:val="28"/>
          <w:lang w:val="kk-KZ"/>
        </w:rPr>
        <w:t xml:space="preserve">Логистикада инфокоммуникациялық технологияларды және цифрландыруды қолдану ішкі процестерді жеңілдетуге, тұтынушы базасымен өзара әрекеттесуді кеңейту арқылы кірісті арттыруға, онлайн маркетинг үшін </w:t>
      </w:r>
      <w:r w:rsidRPr="001E7444">
        <w:rPr>
          <w:sz w:val="28"/>
          <w:szCs w:val="28"/>
          <w:lang w:val="kk-KZ"/>
        </w:rPr>
        <w:lastRenderedPageBreak/>
        <w:t xml:space="preserve">жаңа мүмкіндіктер ашуға, тұтынушыларға қызмет көрсету құнын төмендетуге, </w:t>
      </w:r>
      <w:r w:rsidR="00386977" w:rsidRPr="001E7444">
        <w:rPr>
          <w:sz w:val="28"/>
          <w:szCs w:val="28"/>
          <w:lang w:val="kk-KZ"/>
        </w:rPr>
        <w:t xml:space="preserve">жаңа қызметтер, сондай-ақ тауарларды жеткізу мерзімін қысқарту </w:t>
      </w:r>
      <w:r w:rsidRPr="001E7444">
        <w:rPr>
          <w:sz w:val="28"/>
          <w:szCs w:val="28"/>
          <w:lang w:val="kk-KZ"/>
        </w:rPr>
        <w:t>сапалы қызмет көрсетуге мүмкіндік беред</w:t>
      </w:r>
      <w:r w:rsidR="00386977" w:rsidRPr="001E7444">
        <w:rPr>
          <w:sz w:val="28"/>
          <w:szCs w:val="28"/>
          <w:lang w:val="kk-KZ"/>
        </w:rPr>
        <w:t>і</w:t>
      </w:r>
      <w:r w:rsidRPr="001E7444">
        <w:rPr>
          <w:sz w:val="28"/>
          <w:szCs w:val="28"/>
          <w:lang w:val="kk-KZ"/>
        </w:rPr>
        <w:t>.</w:t>
      </w:r>
    </w:p>
    <w:bookmarkEnd w:id="14"/>
    <w:p w14:paraId="68044D01" w14:textId="77777777" w:rsidR="00041317" w:rsidRPr="001E7444" w:rsidRDefault="00626A55" w:rsidP="00C67842">
      <w:pPr>
        <w:pStyle w:val="aa"/>
        <w:ind w:firstLine="709"/>
        <w:rPr>
          <w:sz w:val="28"/>
          <w:szCs w:val="28"/>
          <w:lang w:val="kk-KZ"/>
        </w:rPr>
      </w:pPr>
      <w:r w:rsidRPr="001E7444">
        <w:rPr>
          <w:sz w:val="28"/>
          <w:szCs w:val="28"/>
          <w:lang w:val="kk-KZ"/>
        </w:rPr>
        <w:t>4</w:t>
      </w:r>
      <w:r w:rsidR="00C67842" w:rsidRPr="001E7444">
        <w:rPr>
          <w:sz w:val="28"/>
          <w:szCs w:val="28"/>
          <w:lang w:val="kk-KZ"/>
        </w:rPr>
        <w:t>.</w:t>
      </w:r>
      <w:r w:rsidR="00041317" w:rsidRPr="001E7444">
        <w:rPr>
          <w:sz w:val="28"/>
          <w:szCs w:val="28"/>
          <w:lang w:val="kk-KZ"/>
        </w:rPr>
        <w:t xml:space="preserve"> Инфрақұрылымдық қолдау </w:t>
      </w:r>
      <w:r w:rsidR="00356835" w:rsidRPr="001E7444">
        <w:rPr>
          <w:sz w:val="28"/>
          <w:szCs w:val="28"/>
          <w:lang w:val="kk-KZ"/>
        </w:rPr>
        <w:t>іс-шараларын орындау</w:t>
      </w:r>
      <w:r w:rsidR="00041317" w:rsidRPr="001E7444">
        <w:rPr>
          <w:sz w:val="28"/>
          <w:szCs w:val="28"/>
          <w:lang w:val="kk-KZ"/>
        </w:rPr>
        <w:t>. Логистикалық жүйенің инфрақұрылымын дамыту және тауар айналымы нарығының перспективалық сұранысына сәйкес қажетті тасымалдау ресурстарын құру келесі міндеттерді шешуді талап етеді: ел ішінде және шетелде тарату желісі объектілері мен логистикалық инфрақұрылымды құру және дамыту; аймақтардағы көлік инфрақұрылымының жетіспейтін бөліктерін салу және дамыту (теміржол вокзалдары, өзен порттары, әуежайлар, терминалдар және т.б.); инфрақұрылымдық объектілерді қолданыстағы және перспективалық халықаралық жеткізу желілеріне, көлік дәліздеріне интеграциялау; инновациялық шешімдерге сәйкес келетін көлік ресурстарын жаңарту.</w:t>
      </w:r>
    </w:p>
    <w:p w14:paraId="080B1022" w14:textId="77777777" w:rsidR="00D879D5" w:rsidRPr="001E7444" w:rsidRDefault="00D879D5" w:rsidP="00C67842">
      <w:pPr>
        <w:pStyle w:val="aa"/>
        <w:ind w:firstLine="709"/>
        <w:rPr>
          <w:rFonts w:eastAsia="Calibri"/>
          <w:sz w:val="28"/>
          <w:szCs w:val="28"/>
          <w:lang w:val="kk-KZ" w:eastAsia="en-US"/>
        </w:rPr>
      </w:pPr>
      <w:r w:rsidRPr="001E7444">
        <w:rPr>
          <w:rFonts w:eastAsia="Calibri"/>
          <w:sz w:val="28"/>
          <w:szCs w:val="28"/>
          <w:lang w:val="kk-KZ" w:eastAsia="en-US"/>
        </w:rPr>
        <w:t>Қазақстанның және ЕАЭО елдерінің көліктік-логистикалық инфрақұрылымы (көлік, қоймалық, кедендік және басқару құрамдас бөліктері) көлік-логистика саласындағы интеграциялық үдерістердің жалпы тиімділігін арттыруды толық қамтамасыз ете алмайды. Көлік құрамдас бөлігі (пайдаланатын маршруттар, порттар, теміржол станциялары және жылжымалы құрамдас бөлік) – тұтастай алғанда жылжымалы құрамдас моральдық және техникалық тозу мен тозудың жоғары дәрежесіне ие, кейде 70% жетеді. Қойма құрамдас бөлігі негізінен шоғырландыру функциясына емес, таратуға бағытталған. Қайта өңдеуді, біріктіруді, орауды, таңбалауды қоса алғанда, қабылдаудан қоймаға дейін жөнелтуге дейінгі жүктермен күрделі жұмыстарды жүзеге асыратын, инфрақұрылымы жоғары А класындағы қоймалардың үлесі қойма үй-жайларының жалпы санының 30%-да</w:t>
      </w:r>
      <w:r w:rsidR="00386977" w:rsidRPr="001E7444">
        <w:rPr>
          <w:rFonts w:eastAsia="Calibri"/>
          <w:sz w:val="28"/>
          <w:szCs w:val="28"/>
          <w:lang w:val="kk-KZ" w:eastAsia="en-US"/>
        </w:rPr>
        <w:t>н аспайды</w:t>
      </w:r>
      <w:r w:rsidRPr="001E7444">
        <w:rPr>
          <w:rFonts w:eastAsia="Calibri"/>
          <w:sz w:val="28"/>
          <w:szCs w:val="28"/>
          <w:lang w:val="kk-KZ" w:eastAsia="en-US"/>
        </w:rPr>
        <w:t>, ал ЕО елдерінде бұл көрсеткіш орташа есеппен 70-80%-ға жетеді.</w:t>
      </w:r>
    </w:p>
    <w:p w14:paraId="2B76A9FE" w14:textId="77777777" w:rsidR="00D879D5" w:rsidRPr="001E7444" w:rsidRDefault="00D879D5" w:rsidP="00C67842">
      <w:pPr>
        <w:pStyle w:val="aa"/>
        <w:ind w:firstLine="709"/>
        <w:rPr>
          <w:rFonts w:eastAsia="Calibri"/>
          <w:sz w:val="28"/>
          <w:szCs w:val="28"/>
          <w:lang w:val="kk-KZ" w:eastAsia="en-US"/>
        </w:rPr>
      </w:pPr>
      <w:r w:rsidRPr="001E7444">
        <w:rPr>
          <w:rFonts w:eastAsia="Calibri"/>
          <w:sz w:val="28"/>
          <w:szCs w:val="28"/>
          <w:lang w:val="kk-KZ" w:eastAsia="en-US"/>
        </w:rPr>
        <w:t>Сондықтан, ең алдымен, көліктің жылжымалы құрамын және логистиканың қойма құрамдас бөлігін жеделдетілген жаңғырту қажет. Ол үшін мемлекет тарапынан экономикалық ынталандыруларды (субсидиялар, төмен пайыздық мөлшерлемелер және т.б.), сондай-ақ мемлекеттік-жекешелік әріптестік (МЖӘ) тетіктерін пайдалану қажет.</w:t>
      </w:r>
    </w:p>
    <w:p w14:paraId="02642D40" w14:textId="77777777" w:rsidR="00F04E64" w:rsidRPr="001E7444" w:rsidRDefault="00356835" w:rsidP="00C67842">
      <w:pPr>
        <w:pStyle w:val="aa"/>
        <w:ind w:firstLine="709"/>
        <w:rPr>
          <w:sz w:val="28"/>
          <w:szCs w:val="28"/>
          <w:lang w:val="kk-KZ"/>
        </w:rPr>
      </w:pPr>
      <w:bookmarkStart w:id="15" w:name="_Hlk92211349"/>
      <w:r w:rsidRPr="001E7444">
        <w:rPr>
          <w:sz w:val="28"/>
          <w:szCs w:val="28"/>
          <w:lang w:val="kk-KZ"/>
        </w:rPr>
        <w:t xml:space="preserve">Біздің </w:t>
      </w:r>
      <w:r w:rsidR="000565D8" w:rsidRPr="001E7444">
        <w:rPr>
          <w:sz w:val="28"/>
          <w:szCs w:val="28"/>
          <w:lang w:val="kk-KZ"/>
        </w:rPr>
        <w:t>зерттеулер</w:t>
      </w:r>
      <w:r w:rsidR="00F04E64" w:rsidRPr="001E7444">
        <w:rPr>
          <w:sz w:val="28"/>
          <w:szCs w:val="28"/>
          <w:lang w:val="kk-KZ"/>
        </w:rPr>
        <w:t xml:space="preserve"> қазіргі кезде Қазақстанда логистиканы дамыту мен басқарудың экономикалық механизмін қалыптастыру, оның ұлттық экономиканың өсуіне әсерін күшейту процесі жүріп жатқанын көрсетеді. Сонымен бірге, Қазақстан Республикасында экономикалық басқарудың әртүрлі деңгейлерінде (кәсіпорындар, өнеркәсіп, аймақ, халық шаруашылығы) ЛЖ дамыту үшін келесі ұйымдастырушылық-экономикалық механизмдер жасалынуы керек. Ең алдымен, бұл стратегиялық басқару құралдарын енгізу, яғни логистикалық процестерді жоспарлау. Екіншіден, логистиканың дамуын ынталандыру және заманауи логистикалық технологияларды енгізу, логистикалық процестерді жетілдіру және экономикалық өсудің логистикалық мәселелерін шешу үшін ұйымдастырушылық, экономикалық және қаржылық механизмдерді қолдану. Үшіншіден, бұл логистикалық процестерді реттеуге мемлекеттің белсенді қатысуы.</w:t>
      </w:r>
    </w:p>
    <w:p w14:paraId="582897A9" w14:textId="77777777" w:rsidR="000565D8" w:rsidRPr="001E7444" w:rsidRDefault="000565D8" w:rsidP="00FE0051">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lastRenderedPageBreak/>
        <w:t>Логистикалық жүйенің дамуы Қазақстанның ұзақ мерзімді экономикалық даму стратегиясының бөлігі болуы керек. Қазіргі уақытта Қазақстанда логистика саласында кешенді ұзақ мерзімді экономикалық стратегия жоқ.</w:t>
      </w:r>
      <w:r w:rsidR="00FE0051">
        <w:rPr>
          <w:rFonts w:ascii="Times New Roman" w:hAnsi="Times New Roman"/>
          <w:sz w:val="28"/>
          <w:szCs w:val="28"/>
        </w:rPr>
        <w:t xml:space="preserve"> </w:t>
      </w:r>
      <w:r w:rsidRPr="001E7444">
        <w:rPr>
          <w:rFonts w:ascii="Times New Roman" w:hAnsi="Times New Roman"/>
          <w:sz w:val="28"/>
          <w:szCs w:val="28"/>
        </w:rPr>
        <w:t>Үкіметтік деңгейде әзірленіп жатқан салалық және жалпы экономикалық сипаттағы Қазақстанның әлеуметтік-экономикалық даму бағдарламалары орта мерзімді сипатқа ие.</w:t>
      </w:r>
      <w:r w:rsidR="00FE0051">
        <w:rPr>
          <w:rFonts w:ascii="Times New Roman" w:hAnsi="Times New Roman"/>
          <w:sz w:val="28"/>
          <w:szCs w:val="28"/>
        </w:rPr>
        <w:t xml:space="preserve"> </w:t>
      </w:r>
      <w:r w:rsidRPr="001E7444">
        <w:rPr>
          <w:rFonts w:ascii="Times New Roman" w:hAnsi="Times New Roman"/>
          <w:sz w:val="28"/>
          <w:szCs w:val="28"/>
        </w:rPr>
        <w:t>Қазақстан экономикасының тұрақты құрылымы экономикалық өсудің интенсивті түріне өтуге толықтай ықпал ете алмайды.</w:t>
      </w:r>
      <w:r w:rsidR="00FE0051">
        <w:rPr>
          <w:rFonts w:ascii="Times New Roman" w:hAnsi="Times New Roman"/>
          <w:sz w:val="28"/>
          <w:szCs w:val="28"/>
        </w:rPr>
        <w:t xml:space="preserve"> </w:t>
      </w:r>
      <w:r w:rsidRPr="001E7444">
        <w:rPr>
          <w:rFonts w:ascii="Times New Roman" w:hAnsi="Times New Roman"/>
          <w:sz w:val="28"/>
          <w:szCs w:val="28"/>
        </w:rPr>
        <w:t>Қазақстан экономикасы әлі де жоғары энергия мен материалды тұтынумен және логистикалық шығындардың жоғары деңгейімен сипатталады.</w:t>
      </w:r>
    </w:p>
    <w:p w14:paraId="284F1D11" w14:textId="77777777" w:rsidR="000565D8" w:rsidRPr="001E7444" w:rsidRDefault="000565D8" w:rsidP="00FE0051">
      <w:pPr>
        <w:autoSpaceDE w:val="0"/>
        <w:autoSpaceDN w:val="0"/>
        <w:adjustRightInd w:val="0"/>
        <w:ind w:firstLine="709"/>
        <w:rPr>
          <w:rFonts w:ascii="Times New Roman" w:hAnsi="Times New Roman"/>
          <w:sz w:val="28"/>
          <w:szCs w:val="28"/>
        </w:rPr>
      </w:pPr>
      <w:bookmarkStart w:id="16" w:name="_Hlk94795355"/>
      <w:r w:rsidRPr="001E7444">
        <w:rPr>
          <w:rFonts w:ascii="Times New Roman" w:hAnsi="Times New Roman"/>
          <w:sz w:val="28"/>
          <w:szCs w:val="28"/>
        </w:rPr>
        <w:t>Логистикалық технологиялар мен ақпараттық инфрақұрылымды дамытудағы соңғы жетістіктерді қолданудың арқасында тұтынушылардың сұраныстарымен синхрондалған логистикалық, өндірістік және қаржылық жоспарлаудың интеграцияланған жүйесін дамытуға дейінгі ресурстарға қойылатын талаптарды логистикалық жоспарлау эволюцияс</w:t>
      </w:r>
      <w:r w:rsidR="00386977" w:rsidRPr="001E7444">
        <w:rPr>
          <w:rFonts w:ascii="Times New Roman" w:hAnsi="Times New Roman"/>
          <w:sz w:val="28"/>
          <w:szCs w:val="28"/>
        </w:rPr>
        <w:t xml:space="preserve">ы үшін мүмкіндіктер туып отыр. </w:t>
      </w:r>
      <w:r w:rsidRPr="001E7444">
        <w:rPr>
          <w:rFonts w:ascii="Times New Roman" w:hAnsi="Times New Roman"/>
          <w:sz w:val="28"/>
          <w:szCs w:val="28"/>
        </w:rPr>
        <w:t>Ол үшін барлық қазақстандық кәсіпорындарда меншік формасына және кәсіпорынның салалық тиесілігіне қарамастан, логистикалық қызмет енгізу керек.</w:t>
      </w:r>
    </w:p>
    <w:bookmarkEnd w:id="16"/>
    <w:p w14:paraId="7E1AEA84" w14:textId="77777777" w:rsidR="000565D8" w:rsidRPr="001E7444" w:rsidRDefault="000565D8"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Логистикалық қызметте өндіріске түсетін шикізат мөлшері, жартылай фабрикаттардың бір учаскеден екіншісіне өту уақыты, дайын өнімнің мөлшері, оларды сату мерзімі, қауіпсіздік қорларының қажеттілігі және аяқталмаған жұмыс бойынша ақпаратқа ие болып келеді. Бұл ақпарат логистикалық қызметте ақшалай және физикалық өлшемдерде шоғырланған, жоспарлау үшін бастапқы мәліметтер базасын құрайды. Сондықтан логистика ұйымның барлық іс-шараларын жоспарлау сапасына және онымен байланысты логистикалық процестерге шешуші әсер ете алады.</w:t>
      </w:r>
    </w:p>
    <w:p w14:paraId="69A3C5E2" w14:textId="36B32E44" w:rsidR="000565D8" w:rsidRPr="001E7444" w:rsidRDefault="000565D8" w:rsidP="00C67842">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Логистикалық қызметтерді жоспарлау ұйымдар үшін өте қиын емес, ал қосымша құн тұрғысынан тиімділік жаңа өнімді жоспарлаумен және жасаумен салыстырғанда салыстырмалы түрде жоғары болуы мүмкін.</w:t>
      </w:r>
    </w:p>
    <w:p w14:paraId="4AEB59B9" w14:textId="77777777" w:rsidR="00F2553F" w:rsidRPr="001E7444" w:rsidRDefault="00550D12" w:rsidP="00BF4B9A">
      <w:pPr>
        <w:autoSpaceDE w:val="0"/>
        <w:autoSpaceDN w:val="0"/>
        <w:adjustRightInd w:val="0"/>
        <w:ind w:firstLine="709"/>
        <w:rPr>
          <w:rFonts w:ascii="Times New Roman" w:hAnsi="Times New Roman"/>
          <w:sz w:val="28"/>
          <w:szCs w:val="28"/>
        </w:rPr>
      </w:pPr>
      <w:r w:rsidRPr="001E7444">
        <w:rPr>
          <w:rFonts w:ascii="Times New Roman" w:hAnsi="Times New Roman"/>
          <w:sz w:val="28"/>
          <w:szCs w:val="28"/>
        </w:rPr>
        <w:t xml:space="preserve">Компанияның шығыстарын басқару тұрғысынан тиімді логистикалық жоспарлау басқарушылық есептің арқасында мүмкін болады, </w:t>
      </w:r>
      <w:r w:rsidR="00386977" w:rsidRPr="001E7444">
        <w:rPr>
          <w:rFonts w:ascii="Times New Roman" w:hAnsi="Times New Roman"/>
          <w:sz w:val="28"/>
          <w:szCs w:val="28"/>
        </w:rPr>
        <w:t xml:space="preserve">оның </w:t>
      </w:r>
      <w:r w:rsidRPr="001E7444">
        <w:rPr>
          <w:rFonts w:ascii="Times New Roman" w:hAnsi="Times New Roman"/>
          <w:sz w:val="28"/>
          <w:szCs w:val="28"/>
        </w:rPr>
        <w:t xml:space="preserve">бухгалтерліктен айырмашылығы, шығындарды түрлері бойынша бөлу кезінде олардың экономиялық мазмұнына бағытталған. Шын мәнінде бастапқы бухгалтерлік есеп базасы шығындар орталығында қалыптасады. Бухгалтерлік есептің негізгі практикалық мақсаты </w:t>
      </w:r>
      <w:r w:rsidR="00C67842" w:rsidRPr="001E7444">
        <w:rPr>
          <w:rFonts w:ascii="Times New Roman" w:hAnsi="Times New Roman"/>
          <w:sz w:val="28"/>
          <w:szCs w:val="28"/>
        </w:rPr>
        <w:t>–</w:t>
      </w:r>
      <w:r w:rsidRPr="001E7444">
        <w:rPr>
          <w:rFonts w:ascii="Times New Roman" w:hAnsi="Times New Roman"/>
          <w:sz w:val="28"/>
          <w:szCs w:val="28"/>
        </w:rPr>
        <w:t xml:space="preserve"> салық органдарына есеп беру үшін қаржылық қызметтің нәтижелерін қорытындылау. </w:t>
      </w:r>
      <w:r w:rsidR="00F2553F" w:rsidRPr="001E7444">
        <w:rPr>
          <w:rFonts w:ascii="Times New Roman" w:hAnsi="Times New Roman"/>
          <w:sz w:val="28"/>
          <w:szCs w:val="28"/>
        </w:rPr>
        <w:t>Сонымен қатар, дәл осы басқарушылық есеп кәсіпорындардың өздерінің нақты қаржылық шығындарын олардың пайда болған жерінде анықтауы үшін қызмет етеді, яғни олардың экономикалық мазмұнына сәйкес.</w:t>
      </w:r>
    </w:p>
    <w:p w14:paraId="41DDFA41" w14:textId="179CB102" w:rsidR="00F2553F" w:rsidRDefault="00F2553F" w:rsidP="00F2553F">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Логистикалық басқару және басқарушылық есеп-қисап кәсіпорында бір уақытта өзінің функционалдық құрылымдық бөлімшелерінің де, жеткізушілер мен таратушылардың да жұмысын физикалық және ақшалай өлшеу жүйелерін құруға мүмкіндік береді. Мұның бәрі өз кезегінде кәсіпорында оңтайлы кіріс, ішкі және шығыс логистикалық процестерді жоспарлауға негіз қалауы мүмкін.</w:t>
      </w:r>
    </w:p>
    <w:p w14:paraId="713F5FA2" w14:textId="0C2136ED" w:rsidR="00C5286E" w:rsidRDefault="00C5286E" w:rsidP="00F2553F">
      <w:pPr>
        <w:autoSpaceDE w:val="0"/>
        <w:autoSpaceDN w:val="0"/>
        <w:adjustRightInd w:val="0"/>
        <w:ind w:firstLine="567"/>
        <w:rPr>
          <w:rFonts w:ascii="Times New Roman" w:hAnsi="Times New Roman"/>
          <w:sz w:val="28"/>
          <w:szCs w:val="28"/>
        </w:rPr>
      </w:pPr>
    </w:p>
    <w:p w14:paraId="7144E921" w14:textId="77777777" w:rsidR="00C5286E" w:rsidRPr="001E7444" w:rsidRDefault="00C5286E" w:rsidP="00F2553F">
      <w:pPr>
        <w:autoSpaceDE w:val="0"/>
        <w:autoSpaceDN w:val="0"/>
        <w:adjustRightInd w:val="0"/>
        <w:ind w:firstLine="567"/>
        <w:rPr>
          <w:rFonts w:ascii="Times New Roman" w:hAnsi="Times New Roman"/>
          <w:sz w:val="28"/>
          <w:szCs w:val="28"/>
        </w:rPr>
      </w:pPr>
    </w:p>
    <w:bookmarkEnd w:id="15"/>
    <w:p w14:paraId="6B2B1DB9" w14:textId="77777777" w:rsidR="000D045D" w:rsidRPr="001E7444" w:rsidRDefault="00F53910" w:rsidP="00B256C5">
      <w:pPr>
        <w:autoSpaceDE w:val="0"/>
        <w:autoSpaceDN w:val="0"/>
        <w:adjustRightInd w:val="0"/>
        <w:ind w:firstLine="567"/>
        <w:rPr>
          <w:rFonts w:ascii="Times New Roman" w:hAnsi="Times New Roman"/>
          <w:sz w:val="28"/>
          <w:szCs w:val="28"/>
        </w:rPr>
      </w:pPr>
      <w:r w:rsidRPr="001E7444">
        <w:rPr>
          <w:rFonts w:ascii="Times New Roman" w:hAnsi="Times New Roman"/>
          <w:noProof/>
          <w:lang w:val="ru-RU" w:eastAsia="ru-RU"/>
        </w:rPr>
        <w:lastRenderedPageBreak/>
        <mc:AlternateContent>
          <mc:Choice Requires="wps">
            <w:drawing>
              <wp:anchor distT="45720" distB="45720" distL="114300" distR="114300" simplePos="0" relativeHeight="251624960" behindDoc="0" locked="0" layoutInCell="1" allowOverlap="1" wp14:anchorId="7E0F08EA" wp14:editId="21D6061A">
                <wp:simplePos x="0" y="0"/>
                <wp:positionH relativeFrom="column">
                  <wp:posOffset>-62218</wp:posOffset>
                </wp:positionH>
                <wp:positionV relativeFrom="paragraph">
                  <wp:posOffset>81232</wp:posOffset>
                </wp:positionV>
                <wp:extent cx="6159260" cy="7909560"/>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260" cy="7909560"/>
                        </a:xfrm>
                        <a:prstGeom prst="rect">
                          <a:avLst/>
                        </a:prstGeom>
                        <a:solidFill>
                          <a:schemeClr val="accent6">
                            <a:lumMod val="20000"/>
                            <a:lumOff val="80000"/>
                          </a:schemeClr>
                        </a:solidFill>
                        <a:ln w="9525">
                          <a:noFill/>
                          <a:miter lim="800000"/>
                          <a:headEnd/>
                          <a:tailEnd/>
                        </a:ln>
                      </wps:spPr>
                      <wps:txbx>
                        <w:txbxContent>
                          <w:p w14:paraId="4CC56BFE" w14:textId="77777777" w:rsidR="000E1043" w:rsidRDefault="000E1043" w:rsidP="00C67842">
                            <w:pPr>
                              <w:ind w:left="142"/>
                              <w:jc w:val="center"/>
                              <w:rPr>
                                <w:rFonts w:ascii="Times New Roman" w:hAnsi="Times New Roman"/>
                                <w:sz w:val="24"/>
                                <w:szCs w:val="24"/>
                                <w:lang w:val="ru-RU"/>
                              </w:rPr>
                            </w:pPr>
                            <w:r w:rsidRPr="00F07B67">
                              <w:rPr>
                                <w:rFonts w:ascii="Times New Roman" w:hAnsi="Times New Roman"/>
                                <w:i/>
                                <w:noProof/>
                                <w:sz w:val="24"/>
                                <w:szCs w:val="24"/>
                                <w:lang w:val="ru-RU" w:eastAsia="ru-RU"/>
                              </w:rPr>
                              <w:drawing>
                                <wp:inline distT="0" distB="0" distL="0" distR="0" wp14:anchorId="68BB90B5" wp14:editId="7EAB5009">
                                  <wp:extent cx="3383280" cy="30480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p w14:paraId="4CCCDE8B" w14:textId="77777777" w:rsidR="000E1043" w:rsidRDefault="000E1043" w:rsidP="00C67842">
                            <w:pPr>
                              <w:ind w:left="142"/>
                              <w:jc w:val="center"/>
                              <w:rPr>
                                <w:rFonts w:ascii="Times New Roman" w:hAnsi="Times New Roman"/>
                                <w:sz w:val="24"/>
                                <w:szCs w:val="24"/>
                                <w:lang w:val="ru-RU"/>
                              </w:rPr>
                            </w:pPr>
                          </w:p>
                          <w:p w14:paraId="6A824A38" w14:textId="77777777" w:rsidR="000E1043" w:rsidRDefault="000E1043" w:rsidP="00C67842">
                            <w:pPr>
                              <w:ind w:left="142"/>
                              <w:jc w:val="center"/>
                              <w:rPr>
                                <w:rFonts w:ascii="Times New Roman" w:hAnsi="Times New Roman"/>
                                <w:sz w:val="24"/>
                                <w:szCs w:val="24"/>
                                <w:lang w:val="ru-RU"/>
                              </w:rPr>
                            </w:pPr>
                          </w:p>
                          <w:p w14:paraId="23662A60" w14:textId="77777777" w:rsidR="000E1043" w:rsidRDefault="000E1043" w:rsidP="00C67842">
                            <w:pPr>
                              <w:ind w:left="142"/>
                              <w:jc w:val="center"/>
                              <w:rPr>
                                <w:rFonts w:ascii="Times New Roman" w:hAnsi="Times New Roman"/>
                                <w:sz w:val="24"/>
                                <w:szCs w:val="24"/>
                                <w:lang w:val="ru-RU"/>
                              </w:rPr>
                            </w:pPr>
                          </w:p>
                          <w:p w14:paraId="21746B29" w14:textId="77777777" w:rsidR="000E1043" w:rsidRPr="00362F22" w:rsidRDefault="000E1043" w:rsidP="00C67842">
                            <w:pPr>
                              <w:ind w:left="142"/>
                              <w:jc w:val="center"/>
                              <w:rPr>
                                <w:rFonts w:ascii="Times New Roman" w:hAnsi="Times New Roman"/>
                                <w:sz w:val="24"/>
                                <w:szCs w:val="24"/>
                                <w:lang w:val="ru-RU"/>
                              </w:rPr>
                            </w:pPr>
                          </w:p>
                          <w:p w14:paraId="0A3FC5E9" w14:textId="77777777" w:rsidR="000E1043" w:rsidRPr="00362F22" w:rsidRDefault="000E1043" w:rsidP="00C67842">
                            <w:pPr>
                              <w:ind w:left="142"/>
                              <w:jc w:val="center"/>
                              <w:rPr>
                                <w:rFonts w:ascii="Times New Roman" w:hAnsi="Times New Roman"/>
                                <w:sz w:val="24"/>
                                <w:szCs w:val="24"/>
                                <w:lang w:val="ru-RU"/>
                              </w:rPr>
                            </w:pPr>
                          </w:p>
                          <w:p w14:paraId="4B983018" w14:textId="77777777" w:rsidR="000E1043" w:rsidRPr="00362F22" w:rsidRDefault="000E1043" w:rsidP="00C67842">
                            <w:pPr>
                              <w:ind w:left="142"/>
                              <w:jc w:val="center"/>
                              <w:rPr>
                                <w:rFonts w:ascii="Times New Roman" w:hAnsi="Times New Roman"/>
                                <w:sz w:val="24"/>
                                <w:szCs w:val="24"/>
                                <w:lang w:val="ru-RU"/>
                              </w:rPr>
                            </w:pPr>
                          </w:p>
                          <w:p w14:paraId="2879E841" w14:textId="77777777" w:rsidR="000E1043" w:rsidRDefault="000E1043" w:rsidP="00C67842">
                            <w:pPr>
                              <w:ind w:left="142"/>
                              <w:jc w:val="center"/>
                              <w:rPr>
                                <w:rFonts w:ascii="Times New Roman" w:hAnsi="Times New Roman"/>
                                <w:sz w:val="24"/>
                                <w:szCs w:val="24"/>
                                <w:lang w:val="ru-RU"/>
                              </w:rPr>
                            </w:pPr>
                          </w:p>
                          <w:p w14:paraId="67CFCFCA" w14:textId="77777777" w:rsidR="000E1043" w:rsidRPr="00282157" w:rsidRDefault="000E1043" w:rsidP="00C67842">
                            <w:pPr>
                              <w:ind w:left="142"/>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0D2A52C6" wp14:editId="2BB61FD1">
                                  <wp:extent cx="3383280" cy="30480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p w14:paraId="2A6371D8" w14:textId="77777777" w:rsidR="000E1043" w:rsidRPr="00282157" w:rsidRDefault="000E1043" w:rsidP="00C67842">
                            <w:pPr>
                              <w:pStyle w:val="a4"/>
                              <w:numPr>
                                <w:ilvl w:val="0"/>
                                <w:numId w:val="30"/>
                              </w:numPr>
                              <w:ind w:left="142"/>
                              <w:jc w:val="center"/>
                              <w:rPr>
                                <w:rFonts w:ascii="Times New Roman" w:hAnsi="Times New Roman"/>
                                <w:sz w:val="24"/>
                                <w:szCs w:val="24"/>
                                <w:lang w:val="ru-RU"/>
                              </w:rPr>
                            </w:pPr>
                          </w:p>
                          <w:p w14:paraId="44132FCE" w14:textId="77777777" w:rsidR="000E1043" w:rsidRDefault="000E1043" w:rsidP="00C67842">
                            <w:pPr>
                              <w:ind w:left="142"/>
                              <w:jc w:val="center"/>
                              <w:rPr>
                                <w:rFonts w:ascii="Times New Roman" w:hAnsi="Times New Roman"/>
                                <w:sz w:val="24"/>
                                <w:szCs w:val="24"/>
                                <w:lang w:val="ru-RU"/>
                              </w:rPr>
                            </w:pPr>
                          </w:p>
                          <w:p w14:paraId="2F1DBE7D" w14:textId="77777777" w:rsidR="000E1043" w:rsidRDefault="000E1043" w:rsidP="00C67842">
                            <w:pPr>
                              <w:ind w:left="142"/>
                              <w:jc w:val="center"/>
                              <w:rPr>
                                <w:rFonts w:ascii="Times New Roman" w:hAnsi="Times New Roman"/>
                                <w:sz w:val="24"/>
                                <w:szCs w:val="24"/>
                                <w:lang w:val="ru-RU"/>
                              </w:rPr>
                            </w:pPr>
                          </w:p>
                          <w:p w14:paraId="23219448" w14:textId="77777777" w:rsidR="000E1043" w:rsidRPr="00697064" w:rsidRDefault="000E1043" w:rsidP="00C67842">
                            <w:pPr>
                              <w:ind w:left="142"/>
                              <w:jc w:val="center"/>
                              <w:rPr>
                                <w:rFonts w:ascii="Times New Roman" w:hAnsi="Times New Roman"/>
                                <w:sz w:val="24"/>
                                <w:szCs w:val="24"/>
                                <w:lang w:val="ru-RU"/>
                              </w:rPr>
                            </w:pPr>
                          </w:p>
                          <w:p w14:paraId="5A4263F3" w14:textId="77777777" w:rsidR="000E1043" w:rsidRPr="00362F22" w:rsidRDefault="000E1043" w:rsidP="00C67842">
                            <w:pPr>
                              <w:ind w:left="142"/>
                              <w:jc w:val="center"/>
                              <w:rPr>
                                <w:rFonts w:ascii="Times New Roman" w:hAnsi="Times New Roman"/>
                                <w:sz w:val="24"/>
                                <w:szCs w:val="24"/>
                                <w:lang w:val="ru-RU"/>
                              </w:rPr>
                            </w:pPr>
                          </w:p>
                          <w:p w14:paraId="40013A4B" w14:textId="77777777" w:rsidR="000E1043" w:rsidRPr="00362F22" w:rsidRDefault="000E1043" w:rsidP="00C67842">
                            <w:pPr>
                              <w:ind w:left="142"/>
                              <w:jc w:val="center"/>
                              <w:rPr>
                                <w:rFonts w:ascii="Times New Roman" w:hAnsi="Times New Roman"/>
                                <w:sz w:val="24"/>
                                <w:szCs w:val="24"/>
                                <w:lang w:val="ru-RU"/>
                              </w:rPr>
                            </w:pPr>
                          </w:p>
                          <w:p w14:paraId="0A2620FF" w14:textId="77777777" w:rsidR="000E1043" w:rsidRDefault="000E1043" w:rsidP="00C67842">
                            <w:pPr>
                              <w:ind w:left="142"/>
                              <w:jc w:val="center"/>
                              <w:rPr>
                                <w:rFonts w:ascii="Times New Roman" w:hAnsi="Times New Roman"/>
                                <w:sz w:val="16"/>
                                <w:szCs w:val="16"/>
                                <w:lang w:val="ru-RU"/>
                              </w:rPr>
                            </w:pPr>
                          </w:p>
                          <w:p w14:paraId="73CC90A1" w14:textId="77777777" w:rsidR="000E1043" w:rsidRPr="0044115B" w:rsidRDefault="000E1043" w:rsidP="00C67842">
                            <w:pPr>
                              <w:ind w:left="142"/>
                              <w:jc w:val="center"/>
                              <w:rPr>
                                <w:rFonts w:ascii="Times New Roman" w:hAnsi="Times New Roman"/>
                                <w:sz w:val="16"/>
                                <w:szCs w:val="16"/>
                                <w:lang w:val="ru-RU"/>
                              </w:rPr>
                            </w:pPr>
                          </w:p>
                          <w:p w14:paraId="09D560F6" w14:textId="77777777" w:rsidR="000E1043" w:rsidRDefault="000E1043" w:rsidP="0066052D">
                            <w:pPr>
                              <w:ind w:left="1276"/>
                              <w:jc w:val="center"/>
                              <w:rPr>
                                <w:rFonts w:ascii="Times New Roman" w:hAnsi="Times New Roman"/>
                                <w:sz w:val="24"/>
                                <w:szCs w:val="24"/>
                                <w:lang w:val="ru-RU"/>
                              </w:rPr>
                            </w:pPr>
                            <w:r w:rsidRPr="008B0F1E">
                              <w:rPr>
                                <w:rFonts w:ascii="Times New Roman" w:hAnsi="Times New Roman"/>
                                <w:noProof/>
                                <w:sz w:val="24"/>
                                <w:szCs w:val="24"/>
                                <w:lang w:val="ru-RU" w:eastAsia="ru-RU"/>
                              </w:rPr>
                              <w:drawing>
                                <wp:inline distT="0" distB="0" distL="0" distR="0" wp14:anchorId="04EF5D03" wp14:editId="6DCFE586">
                                  <wp:extent cx="3383280" cy="304800"/>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F08EA" id="_x0000_s1083" type="#_x0000_t202" style="position:absolute;left:0;text-align:left;margin-left:-4.9pt;margin-top:6.4pt;width:485pt;height:622.8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C5MwIAAEkEAAAOAAAAZHJzL2Uyb0RvYy54bWysVNuO2yAQfa/Uf0C8N3aiJLuxQlbbbLeq&#10;tL1I234AwThGBYYCiZ1+fQfsZNP2reoLYmbgzMyZA+u73mhylD4osIxOJyUl0gqold0z+u3r45tb&#10;SkLktuYarGT0JAO927x+te5cJWfQgq6lJwhiQ9U5RtsYXVUUQbTS8DABJy0GG/CGRzT9vqg97xDd&#10;6GJWlsuiA187D0KGgN6HIUg3Gb9ppIifmybISDSjWFvMq8/rLq3FZs2rveeuVWIsg/9DFYYri0kv&#10;UA88cnLw6i8oo4SHAE2cCDAFNI0SMveA3UzLP7p5brmTuRckJ7gLTeH/wYpPx2f3xZPYv4UeB5ib&#10;CO4JxPdALGxbbvfy3nvoWslrTDxNlBWdC9V4NVEdqpBAdt1HqHHI/BAhA/WNN4kV7JMgOg7gdCFd&#10;9pEIdC6ni9VsiSGBsZtVuVqgkXLw6nzd+RDfSzAkbRj1ONUMz49PIQ5Hz0dStgBa1Y9K62wkJcmt&#10;9uTIUQNcCGnjMl/XB4P1Dn7UUjmqAd2omcF9e3ZjNVmTCSnX9lsSbUnH6GoxW2RgCyl7lpZREfWt&#10;lWE0Y405EpnvbJ2PRK70sMck2o7sJkIHamO/64mqGZ3PEy+J7R3UJ+Tbw6BnfH+4acH/pKRDLTMa&#10;fhy4l5ToDxZntprO50n82ZgvbmZo+OvI7jrCrUAoRiMlw3YbhwdzcF7tW8w0qMTCPc65UXkCL1WN&#10;9aNeM0/j20oP4trOp15+gM0vAAAA//8DAFBLAwQUAAYACAAAACEAVYwyVN8AAAAKAQAADwAAAGRy&#10;cy9kb3ducmV2LnhtbEyPQU+DQBCF7yb+h82YeGsXCVZAlsaYePJQpR7qbWFHIGVnCbst9N87Pelp&#10;Mu9N3nyv2C52EGecfO9IwcM6AoHUONNTq+Br/7ZKQfigyejBESq4oIdteXtT6Ny4mT7xXIVWcAj5&#10;XCvoQhhzKX3TodV+7UYk9n7cZHXgdWqlmfTM4XaQcRRtpNU98YdOj/jaYXOsTlbBd5zu58thPCbJ&#10;R3eosl39tFvelbq/W16eQQRcwt8xXPEZHUpmqt2JjBeDglXG5IH1mCf72SaKQdRX4TFNQJaF/F+h&#10;/AUAAP//AwBQSwECLQAUAAYACAAAACEAtoM4kv4AAADhAQAAEwAAAAAAAAAAAAAAAAAAAAAAW0Nv&#10;bnRlbnRfVHlwZXNdLnhtbFBLAQItABQABgAIAAAAIQA4/SH/1gAAAJQBAAALAAAAAAAAAAAAAAAA&#10;AC8BAABfcmVscy8ucmVsc1BLAQItABQABgAIAAAAIQASgbC5MwIAAEkEAAAOAAAAAAAAAAAAAAAA&#10;AC4CAABkcnMvZTJvRG9jLnhtbFBLAQItABQABgAIAAAAIQBVjDJU3wAAAAoBAAAPAAAAAAAAAAAA&#10;AAAAAI0EAABkcnMvZG93bnJldi54bWxQSwUGAAAAAAQABADzAAAAmQUAAAAA&#10;" fillcolor="#e2efd9 [665]" stroked="f">
                <v:textbox>
                  <w:txbxContent>
                    <w:p w14:paraId="4CC56BFE" w14:textId="77777777" w:rsidR="000E1043" w:rsidRDefault="000E1043" w:rsidP="00C67842">
                      <w:pPr>
                        <w:ind w:left="142"/>
                        <w:jc w:val="center"/>
                        <w:rPr>
                          <w:rFonts w:ascii="Times New Roman" w:hAnsi="Times New Roman"/>
                          <w:sz w:val="24"/>
                          <w:szCs w:val="24"/>
                          <w:lang w:val="ru-RU"/>
                        </w:rPr>
                      </w:pPr>
                      <w:r w:rsidRPr="00F07B67">
                        <w:rPr>
                          <w:rFonts w:ascii="Times New Roman" w:hAnsi="Times New Roman"/>
                          <w:i/>
                          <w:noProof/>
                          <w:sz w:val="24"/>
                          <w:szCs w:val="24"/>
                          <w:lang w:val="ru-RU" w:eastAsia="ru-RU"/>
                        </w:rPr>
                        <w:drawing>
                          <wp:inline distT="0" distB="0" distL="0" distR="0" wp14:anchorId="68BB90B5" wp14:editId="7EAB5009">
                            <wp:extent cx="3383280" cy="30480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p w14:paraId="4CCCDE8B" w14:textId="77777777" w:rsidR="000E1043" w:rsidRDefault="000E1043" w:rsidP="00C67842">
                      <w:pPr>
                        <w:ind w:left="142"/>
                        <w:jc w:val="center"/>
                        <w:rPr>
                          <w:rFonts w:ascii="Times New Roman" w:hAnsi="Times New Roman"/>
                          <w:sz w:val="24"/>
                          <w:szCs w:val="24"/>
                          <w:lang w:val="ru-RU"/>
                        </w:rPr>
                      </w:pPr>
                    </w:p>
                    <w:p w14:paraId="6A824A38" w14:textId="77777777" w:rsidR="000E1043" w:rsidRDefault="000E1043" w:rsidP="00C67842">
                      <w:pPr>
                        <w:ind w:left="142"/>
                        <w:jc w:val="center"/>
                        <w:rPr>
                          <w:rFonts w:ascii="Times New Roman" w:hAnsi="Times New Roman"/>
                          <w:sz w:val="24"/>
                          <w:szCs w:val="24"/>
                          <w:lang w:val="ru-RU"/>
                        </w:rPr>
                      </w:pPr>
                    </w:p>
                    <w:p w14:paraId="23662A60" w14:textId="77777777" w:rsidR="000E1043" w:rsidRDefault="000E1043" w:rsidP="00C67842">
                      <w:pPr>
                        <w:ind w:left="142"/>
                        <w:jc w:val="center"/>
                        <w:rPr>
                          <w:rFonts w:ascii="Times New Roman" w:hAnsi="Times New Roman"/>
                          <w:sz w:val="24"/>
                          <w:szCs w:val="24"/>
                          <w:lang w:val="ru-RU"/>
                        </w:rPr>
                      </w:pPr>
                    </w:p>
                    <w:p w14:paraId="21746B29" w14:textId="77777777" w:rsidR="000E1043" w:rsidRPr="00362F22" w:rsidRDefault="000E1043" w:rsidP="00C67842">
                      <w:pPr>
                        <w:ind w:left="142"/>
                        <w:jc w:val="center"/>
                        <w:rPr>
                          <w:rFonts w:ascii="Times New Roman" w:hAnsi="Times New Roman"/>
                          <w:sz w:val="24"/>
                          <w:szCs w:val="24"/>
                          <w:lang w:val="ru-RU"/>
                        </w:rPr>
                      </w:pPr>
                    </w:p>
                    <w:p w14:paraId="0A3FC5E9" w14:textId="77777777" w:rsidR="000E1043" w:rsidRPr="00362F22" w:rsidRDefault="000E1043" w:rsidP="00C67842">
                      <w:pPr>
                        <w:ind w:left="142"/>
                        <w:jc w:val="center"/>
                        <w:rPr>
                          <w:rFonts w:ascii="Times New Roman" w:hAnsi="Times New Roman"/>
                          <w:sz w:val="24"/>
                          <w:szCs w:val="24"/>
                          <w:lang w:val="ru-RU"/>
                        </w:rPr>
                      </w:pPr>
                    </w:p>
                    <w:p w14:paraId="4B983018" w14:textId="77777777" w:rsidR="000E1043" w:rsidRPr="00362F22" w:rsidRDefault="000E1043" w:rsidP="00C67842">
                      <w:pPr>
                        <w:ind w:left="142"/>
                        <w:jc w:val="center"/>
                        <w:rPr>
                          <w:rFonts w:ascii="Times New Roman" w:hAnsi="Times New Roman"/>
                          <w:sz w:val="24"/>
                          <w:szCs w:val="24"/>
                          <w:lang w:val="ru-RU"/>
                        </w:rPr>
                      </w:pPr>
                    </w:p>
                    <w:p w14:paraId="2879E841" w14:textId="77777777" w:rsidR="000E1043" w:rsidRDefault="000E1043" w:rsidP="00C67842">
                      <w:pPr>
                        <w:ind w:left="142"/>
                        <w:jc w:val="center"/>
                        <w:rPr>
                          <w:rFonts w:ascii="Times New Roman" w:hAnsi="Times New Roman"/>
                          <w:sz w:val="24"/>
                          <w:szCs w:val="24"/>
                          <w:lang w:val="ru-RU"/>
                        </w:rPr>
                      </w:pPr>
                    </w:p>
                    <w:p w14:paraId="67CFCFCA" w14:textId="77777777" w:rsidR="000E1043" w:rsidRPr="00282157" w:rsidRDefault="000E1043" w:rsidP="00C67842">
                      <w:pPr>
                        <w:ind w:left="142"/>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0D2A52C6" wp14:editId="2BB61FD1">
                            <wp:extent cx="3383280" cy="30480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p w14:paraId="2A6371D8" w14:textId="77777777" w:rsidR="000E1043" w:rsidRPr="00282157" w:rsidRDefault="000E1043" w:rsidP="00C67842">
                      <w:pPr>
                        <w:pStyle w:val="a4"/>
                        <w:numPr>
                          <w:ilvl w:val="0"/>
                          <w:numId w:val="30"/>
                        </w:numPr>
                        <w:ind w:left="142"/>
                        <w:jc w:val="center"/>
                        <w:rPr>
                          <w:rFonts w:ascii="Times New Roman" w:hAnsi="Times New Roman"/>
                          <w:sz w:val="24"/>
                          <w:szCs w:val="24"/>
                          <w:lang w:val="ru-RU"/>
                        </w:rPr>
                      </w:pPr>
                    </w:p>
                    <w:p w14:paraId="44132FCE" w14:textId="77777777" w:rsidR="000E1043" w:rsidRDefault="000E1043" w:rsidP="00C67842">
                      <w:pPr>
                        <w:ind w:left="142"/>
                        <w:jc w:val="center"/>
                        <w:rPr>
                          <w:rFonts w:ascii="Times New Roman" w:hAnsi="Times New Roman"/>
                          <w:sz w:val="24"/>
                          <w:szCs w:val="24"/>
                          <w:lang w:val="ru-RU"/>
                        </w:rPr>
                      </w:pPr>
                    </w:p>
                    <w:p w14:paraId="2F1DBE7D" w14:textId="77777777" w:rsidR="000E1043" w:rsidRDefault="000E1043" w:rsidP="00C67842">
                      <w:pPr>
                        <w:ind w:left="142"/>
                        <w:jc w:val="center"/>
                        <w:rPr>
                          <w:rFonts w:ascii="Times New Roman" w:hAnsi="Times New Roman"/>
                          <w:sz w:val="24"/>
                          <w:szCs w:val="24"/>
                          <w:lang w:val="ru-RU"/>
                        </w:rPr>
                      </w:pPr>
                    </w:p>
                    <w:p w14:paraId="23219448" w14:textId="77777777" w:rsidR="000E1043" w:rsidRPr="00697064" w:rsidRDefault="000E1043" w:rsidP="00C67842">
                      <w:pPr>
                        <w:ind w:left="142"/>
                        <w:jc w:val="center"/>
                        <w:rPr>
                          <w:rFonts w:ascii="Times New Roman" w:hAnsi="Times New Roman"/>
                          <w:sz w:val="24"/>
                          <w:szCs w:val="24"/>
                          <w:lang w:val="ru-RU"/>
                        </w:rPr>
                      </w:pPr>
                    </w:p>
                    <w:p w14:paraId="5A4263F3" w14:textId="77777777" w:rsidR="000E1043" w:rsidRPr="00362F22" w:rsidRDefault="000E1043" w:rsidP="00C67842">
                      <w:pPr>
                        <w:ind w:left="142"/>
                        <w:jc w:val="center"/>
                        <w:rPr>
                          <w:rFonts w:ascii="Times New Roman" w:hAnsi="Times New Roman"/>
                          <w:sz w:val="24"/>
                          <w:szCs w:val="24"/>
                          <w:lang w:val="ru-RU"/>
                        </w:rPr>
                      </w:pPr>
                    </w:p>
                    <w:p w14:paraId="40013A4B" w14:textId="77777777" w:rsidR="000E1043" w:rsidRPr="00362F22" w:rsidRDefault="000E1043" w:rsidP="00C67842">
                      <w:pPr>
                        <w:ind w:left="142"/>
                        <w:jc w:val="center"/>
                        <w:rPr>
                          <w:rFonts w:ascii="Times New Roman" w:hAnsi="Times New Roman"/>
                          <w:sz w:val="24"/>
                          <w:szCs w:val="24"/>
                          <w:lang w:val="ru-RU"/>
                        </w:rPr>
                      </w:pPr>
                    </w:p>
                    <w:p w14:paraId="0A2620FF" w14:textId="77777777" w:rsidR="000E1043" w:rsidRDefault="000E1043" w:rsidP="00C67842">
                      <w:pPr>
                        <w:ind w:left="142"/>
                        <w:jc w:val="center"/>
                        <w:rPr>
                          <w:rFonts w:ascii="Times New Roman" w:hAnsi="Times New Roman"/>
                          <w:sz w:val="16"/>
                          <w:szCs w:val="16"/>
                          <w:lang w:val="ru-RU"/>
                        </w:rPr>
                      </w:pPr>
                    </w:p>
                    <w:p w14:paraId="73CC90A1" w14:textId="77777777" w:rsidR="000E1043" w:rsidRPr="0044115B" w:rsidRDefault="000E1043" w:rsidP="00C67842">
                      <w:pPr>
                        <w:ind w:left="142"/>
                        <w:jc w:val="center"/>
                        <w:rPr>
                          <w:rFonts w:ascii="Times New Roman" w:hAnsi="Times New Roman"/>
                          <w:sz w:val="16"/>
                          <w:szCs w:val="16"/>
                          <w:lang w:val="ru-RU"/>
                        </w:rPr>
                      </w:pPr>
                    </w:p>
                    <w:p w14:paraId="09D560F6" w14:textId="77777777" w:rsidR="000E1043" w:rsidRDefault="000E1043" w:rsidP="0066052D">
                      <w:pPr>
                        <w:ind w:left="1276"/>
                        <w:jc w:val="center"/>
                        <w:rPr>
                          <w:rFonts w:ascii="Times New Roman" w:hAnsi="Times New Roman"/>
                          <w:sz w:val="24"/>
                          <w:szCs w:val="24"/>
                          <w:lang w:val="ru-RU"/>
                        </w:rPr>
                      </w:pPr>
                      <w:r w:rsidRPr="008B0F1E">
                        <w:rPr>
                          <w:rFonts w:ascii="Times New Roman" w:hAnsi="Times New Roman"/>
                          <w:noProof/>
                          <w:sz w:val="24"/>
                          <w:szCs w:val="24"/>
                          <w:lang w:val="ru-RU" w:eastAsia="ru-RU"/>
                        </w:rPr>
                        <w:drawing>
                          <wp:inline distT="0" distB="0" distL="0" distR="0" wp14:anchorId="04EF5D03" wp14:editId="6DCFE586">
                            <wp:extent cx="3383280" cy="304800"/>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3280" cy="304800"/>
                                    </a:xfrm>
                                    <a:prstGeom prst="rect">
                                      <a:avLst/>
                                    </a:prstGeom>
                                    <a:noFill/>
                                    <a:ln>
                                      <a:noFill/>
                                    </a:ln>
                                  </pic:spPr>
                                </pic:pic>
                              </a:graphicData>
                            </a:graphic>
                          </wp:inline>
                        </w:drawing>
                      </w:r>
                    </w:p>
                  </w:txbxContent>
                </v:textbox>
              </v:shape>
            </w:pict>
          </mc:Fallback>
        </mc:AlternateContent>
      </w:r>
    </w:p>
    <w:p w14:paraId="7020451B" w14:textId="77777777" w:rsidR="0037738D" w:rsidRPr="001E7444" w:rsidRDefault="0037738D" w:rsidP="00B256C5">
      <w:pPr>
        <w:autoSpaceDE w:val="0"/>
        <w:autoSpaceDN w:val="0"/>
        <w:adjustRightInd w:val="0"/>
        <w:ind w:firstLine="567"/>
        <w:rPr>
          <w:rFonts w:ascii="Times New Roman" w:hAnsi="Times New Roman"/>
          <w:sz w:val="28"/>
          <w:szCs w:val="28"/>
        </w:rPr>
      </w:pPr>
    </w:p>
    <w:p w14:paraId="2108033D" w14:textId="77777777" w:rsidR="0037738D" w:rsidRPr="001E7444" w:rsidRDefault="00415D69"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680256" behindDoc="0" locked="0" layoutInCell="1" allowOverlap="1" wp14:anchorId="2AB4C81F" wp14:editId="746E1B56">
                <wp:simplePos x="0" y="0"/>
                <wp:positionH relativeFrom="column">
                  <wp:posOffset>-10460</wp:posOffset>
                </wp:positionH>
                <wp:positionV relativeFrom="paragraph">
                  <wp:posOffset>51854</wp:posOffset>
                </wp:positionV>
                <wp:extent cx="6003925" cy="1250830"/>
                <wp:effectExtent l="0" t="0" r="15875" b="26035"/>
                <wp:wrapNone/>
                <wp:docPr id="121" name="Группа 121"/>
                <wp:cNvGraphicFramePr/>
                <a:graphic xmlns:a="http://schemas.openxmlformats.org/drawingml/2006/main">
                  <a:graphicData uri="http://schemas.microsoft.com/office/word/2010/wordprocessingGroup">
                    <wpg:wgp>
                      <wpg:cNvGrpSpPr/>
                      <wpg:grpSpPr>
                        <a:xfrm>
                          <a:off x="0" y="0"/>
                          <a:ext cx="6003925" cy="1250830"/>
                          <a:chOff x="-148600" y="0"/>
                          <a:chExt cx="6003925" cy="1250830"/>
                        </a:xfrm>
                      </wpg:grpSpPr>
                      <wpg:grpSp>
                        <wpg:cNvPr id="105" name="Группа 105"/>
                        <wpg:cNvGrpSpPr/>
                        <wpg:grpSpPr>
                          <a:xfrm>
                            <a:off x="-148600" y="114300"/>
                            <a:ext cx="6003925" cy="1136530"/>
                            <a:chOff x="-148600" y="0"/>
                            <a:chExt cx="6003925" cy="1136530"/>
                          </a:xfrm>
                        </wpg:grpSpPr>
                        <wpg:grpSp>
                          <wpg:cNvPr id="102" name="Группа 102"/>
                          <wpg:cNvGrpSpPr/>
                          <wpg:grpSpPr>
                            <a:xfrm>
                              <a:off x="-87135" y="0"/>
                              <a:ext cx="5918087" cy="342900"/>
                              <a:chOff x="-87135" y="0"/>
                              <a:chExt cx="5918087" cy="342900"/>
                            </a:xfrm>
                          </wpg:grpSpPr>
                          <wps:wsp>
                            <wps:cNvPr id="46" name="Text Box 86"/>
                            <wps:cNvSpPr txBox="1">
                              <a:spLocks noChangeArrowheads="1"/>
                            </wps:cNvSpPr>
                            <wps:spPr bwMode="auto">
                              <a:xfrm>
                                <a:off x="-87135" y="0"/>
                                <a:ext cx="1242204" cy="342900"/>
                              </a:xfrm>
                              <a:prstGeom prst="rect">
                                <a:avLst/>
                              </a:prstGeom>
                              <a:solidFill>
                                <a:srgbClr val="FFFFFF"/>
                              </a:solidFill>
                              <a:ln w="6350">
                                <a:solidFill>
                                  <a:srgbClr val="000000"/>
                                </a:solidFill>
                                <a:miter lim="800000"/>
                                <a:headEnd/>
                                <a:tailEnd/>
                              </a:ln>
                            </wps:spPr>
                            <wps:txbx>
                              <w:txbxContent>
                                <w:p w14:paraId="35EBB7AE" w14:textId="77777777" w:rsidR="000E1043" w:rsidRPr="00F07B67" w:rsidRDefault="000E1043" w:rsidP="00F07B67">
                                  <w:pPr>
                                    <w:jc w:val="center"/>
                                    <w:rPr>
                                      <w:sz w:val="24"/>
                                      <w:szCs w:val="24"/>
                                    </w:rPr>
                                  </w:pPr>
                                  <w:r w:rsidRPr="00F07B67">
                                    <w:rPr>
                                      <w:rFonts w:ascii="Times New Roman" w:hAnsi="Times New Roman"/>
                                      <w:sz w:val="24"/>
                                      <w:szCs w:val="24"/>
                                      <w:lang w:val="ru-RU"/>
                                    </w:rPr>
                                    <w:t>Басқару органы</w:t>
                                  </w:r>
                                </w:p>
                              </w:txbxContent>
                            </wps:txbx>
                            <wps:bodyPr rot="0" vert="horz" wrap="square" lIns="91440" tIns="45720" rIns="91440" bIns="45720" anchor="ctr" anchorCtr="0" upright="1">
                              <a:noAutofit/>
                            </wps:bodyPr>
                          </wps:wsp>
                          <wps:wsp>
                            <wps:cNvPr id="47" name="Text Box 87"/>
                            <wps:cNvSpPr txBox="1">
                              <a:spLocks noChangeArrowheads="1"/>
                            </wps:cNvSpPr>
                            <wps:spPr bwMode="auto">
                              <a:xfrm>
                                <a:off x="1232592" y="0"/>
                                <a:ext cx="2812452" cy="342900"/>
                              </a:xfrm>
                              <a:prstGeom prst="rect">
                                <a:avLst/>
                              </a:prstGeom>
                              <a:solidFill>
                                <a:srgbClr val="FFFFFF"/>
                              </a:solidFill>
                              <a:ln w="6350">
                                <a:solidFill>
                                  <a:srgbClr val="000000"/>
                                </a:solidFill>
                                <a:miter lim="800000"/>
                                <a:headEnd/>
                                <a:tailEnd/>
                              </a:ln>
                            </wps:spPr>
                            <wps:txbx>
                              <w:txbxContent>
                                <w:p w14:paraId="21E82AEB" w14:textId="77777777" w:rsidR="000E1043" w:rsidRPr="00F07B67" w:rsidRDefault="000E1043" w:rsidP="00F07B67">
                                  <w:pPr>
                                    <w:ind w:left="-98" w:right="-127"/>
                                    <w:jc w:val="center"/>
                                    <w:rPr>
                                      <w:sz w:val="24"/>
                                      <w:szCs w:val="24"/>
                                    </w:rPr>
                                  </w:pPr>
                                  <w:r w:rsidRPr="00F07B67">
                                    <w:rPr>
                                      <w:rFonts w:ascii="Times New Roman" w:hAnsi="Times New Roman"/>
                                      <w:sz w:val="24"/>
                                      <w:szCs w:val="24"/>
                                      <w:lang w:val="ru-RU"/>
                                    </w:rPr>
                                    <w:t>Қоғамдық, коммерциялық емес ұйымдар</w:t>
                                  </w:r>
                                </w:p>
                              </w:txbxContent>
                            </wps:txbx>
                            <wps:bodyPr rot="0" vert="horz" wrap="square" lIns="91440" tIns="45720" rIns="91440" bIns="45720" anchor="ctr" anchorCtr="0" upright="1">
                              <a:noAutofit/>
                            </wps:bodyPr>
                          </wps:wsp>
                          <wps:wsp>
                            <wps:cNvPr id="48" name="Text Box 88"/>
                            <wps:cNvSpPr txBox="1">
                              <a:spLocks noChangeArrowheads="1"/>
                            </wps:cNvSpPr>
                            <wps:spPr bwMode="auto">
                              <a:xfrm>
                                <a:off x="4129152" y="0"/>
                                <a:ext cx="1701800" cy="342900"/>
                              </a:xfrm>
                              <a:prstGeom prst="rect">
                                <a:avLst/>
                              </a:prstGeom>
                              <a:solidFill>
                                <a:srgbClr val="FFFFFF"/>
                              </a:solidFill>
                              <a:ln w="6350">
                                <a:solidFill>
                                  <a:srgbClr val="000000"/>
                                </a:solidFill>
                                <a:miter lim="800000"/>
                                <a:headEnd/>
                                <a:tailEnd/>
                              </a:ln>
                            </wps:spPr>
                            <wps:txbx>
                              <w:txbxContent>
                                <w:p w14:paraId="76907C00" w14:textId="77777777" w:rsidR="000E1043" w:rsidRPr="00F07B67" w:rsidRDefault="000E1043" w:rsidP="00F07B67">
                                  <w:pPr>
                                    <w:rPr>
                                      <w:rFonts w:ascii="Times New Roman" w:hAnsi="Times New Roman"/>
                                      <w:sz w:val="24"/>
                                      <w:szCs w:val="24"/>
                                      <w:lang w:val="ru-RU"/>
                                    </w:rPr>
                                  </w:pPr>
                                  <w:r w:rsidRPr="00F07B67">
                                    <w:rPr>
                                      <w:rFonts w:ascii="Times New Roman" w:hAnsi="Times New Roman"/>
                                      <w:sz w:val="24"/>
                                      <w:szCs w:val="24"/>
                                      <w:lang w:val="ru-RU"/>
                                    </w:rPr>
                                    <w:t>Нарықтық институттар</w:t>
                                  </w:r>
                                </w:p>
                              </w:txbxContent>
                            </wps:txbx>
                            <wps:bodyPr rot="0" vert="horz" wrap="square" lIns="91440" tIns="45720" rIns="91440" bIns="45720" anchor="ctr" anchorCtr="0" upright="1">
                              <a:noAutofit/>
                            </wps:bodyPr>
                          </wps:wsp>
                        </wpg:grpSp>
                        <wpg:grpSp>
                          <wpg:cNvPr id="103" name="Группа 103"/>
                          <wpg:cNvGrpSpPr/>
                          <wpg:grpSpPr>
                            <a:xfrm>
                              <a:off x="-148600" y="486764"/>
                              <a:ext cx="6003925" cy="649766"/>
                              <a:chOff x="-148600" y="-916"/>
                              <a:chExt cx="6003925" cy="649766"/>
                            </a:xfrm>
                          </wpg:grpSpPr>
                          <wps:wsp>
                            <wps:cNvPr id="40" name="Text Box 89"/>
                            <wps:cNvSpPr txBox="1">
                              <a:spLocks noChangeArrowheads="1"/>
                            </wps:cNvSpPr>
                            <wps:spPr bwMode="auto">
                              <a:xfrm>
                                <a:off x="-148600" y="30479"/>
                                <a:ext cx="1320800" cy="618371"/>
                              </a:xfrm>
                              <a:prstGeom prst="rect">
                                <a:avLst/>
                              </a:prstGeom>
                              <a:solidFill>
                                <a:srgbClr val="FFFFFF"/>
                              </a:solidFill>
                              <a:ln w="6350">
                                <a:solidFill>
                                  <a:srgbClr val="000000"/>
                                </a:solidFill>
                                <a:miter lim="800000"/>
                                <a:headEnd/>
                                <a:tailEnd/>
                              </a:ln>
                            </wps:spPr>
                            <wps:txbx>
                              <w:txbxContent>
                                <w:p w14:paraId="1FC02732" w14:textId="77777777" w:rsidR="000E1043" w:rsidRPr="00F07B67" w:rsidRDefault="000E1043" w:rsidP="00F07B67">
                                  <w:pPr>
                                    <w:jc w:val="center"/>
                                    <w:rPr>
                                      <w:rFonts w:ascii="Times New Roman" w:hAnsi="Times New Roman"/>
                                      <w:sz w:val="24"/>
                                      <w:szCs w:val="24"/>
                                      <w:lang w:val="ru-RU"/>
                                    </w:rPr>
                                  </w:pPr>
                                  <w:r w:rsidRPr="00F07B67">
                                    <w:rPr>
                                      <w:rFonts w:ascii="Times New Roman" w:hAnsi="Times New Roman"/>
                                      <w:sz w:val="24"/>
                                      <w:szCs w:val="24"/>
                                      <w:lang w:val="ru-RU"/>
                                    </w:rPr>
                                    <w:t>Республикалық,</w:t>
                                  </w:r>
                                </w:p>
                                <w:p w14:paraId="29AC7CF0" w14:textId="77777777" w:rsidR="000E1043" w:rsidRPr="00F07B67" w:rsidRDefault="000E1043" w:rsidP="00F07B67">
                                  <w:pPr>
                                    <w:jc w:val="center"/>
                                    <w:rPr>
                                      <w:rFonts w:ascii="Times New Roman" w:hAnsi="Times New Roman"/>
                                      <w:sz w:val="24"/>
                                      <w:szCs w:val="24"/>
                                      <w:lang w:val="ru-RU"/>
                                    </w:rPr>
                                  </w:pPr>
                                  <w:r w:rsidRPr="00F07B67">
                                    <w:rPr>
                                      <w:rFonts w:ascii="Times New Roman" w:hAnsi="Times New Roman"/>
                                      <w:sz w:val="24"/>
                                      <w:szCs w:val="24"/>
                                      <w:lang w:val="ru-RU"/>
                                    </w:rPr>
                                    <w:t>Аймақтық, салалық</w:t>
                                  </w:r>
                                </w:p>
                              </w:txbxContent>
                            </wps:txbx>
                            <wps:bodyPr rot="0" vert="horz" wrap="square" lIns="91440" tIns="45720" rIns="91440" bIns="45720" anchor="ctr" anchorCtr="0" upright="1">
                              <a:noAutofit/>
                            </wps:bodyPr>
                          </wps:wsp>
                          <wps:wsp>
                            <wps:cNvPr id="41" name="Text Box 90"/>
                            <wps:cNvSpPr txBox="1">
                              <a:spLocks noChangeArrowheads="1"/>
                            </wps:cNvSpPr>
                            <wps:spPr bwMode="auto">
                              <a:xfrm>
                                <a:off x="1231762" y="30480"/>
                                <a:ext cx="2202180" cy="480060"/>
                              </a:xfrm>
                              <a:prstGeom prst="rect">
                                <a:avLst/>
                              </a:prstGeom>
                              <a:solidFill>
                                <a:srgbClr val="FFFFFF"/>
                              </a:solidFill>
                              <a:ln w="6350">
                                <a:solidFill>
                                  <a:srgbClr val="000000"/>
                                </a:solidFill>
                                <a:miter lim="800000"/>
                                <a:headEnd/>
                                <a:tailEnd/>
                              </a:ln>
                            </wps:spPr>
                            <wps:txbx>
                              <w:txbxContent>
                                <w:p w14:paraId="4976A484" w14:textId="77777777" w:rsidR="000E1043" w:rsidRPr="00F07B67" w:rsidRDefault="000E1043" w:rsidP="00F07B67">
                                  <w:pPr>
                                    <w:jc w:val="center"/>
                                    <w:rPr>
                                      <w:rFonts w:ascii="Times New Roman" w:hAnsi="Times New Roman"/>
                                      <w:sz w:val="24"/>
                                      <w:szCs w:val="24"/>
                                      <w:lang w:val="ru-RU"/>
                                    </w:rPr>
                                  </w:pPr>
                                  <w:r w:rsidRPr="00F07B67">
                                    <w:rPr>
                                      <w:rFonts w:ascii="Times New Roman" w:hAnsi="Times New Roman"/>
                                      <w:sz w:val="24"/>
                                      <w:szCs w:val="24"/>
                                      <w:lang w:val="ru-RU"/>
                                    </w:rPr>
                                    <w:t>Қауымдастықтар, логистикалық қоғамдастықтар</w:t>
                                  </w:r>
                                </w:p>
                              </w:txbxContent>
                            </wps:txbx>
                            <wps:bodyPr rot="0" vert="horz" wrap="square" lIns="91440" tIns="45720" rIns="91440" bIns="45720" anchor="ctr" anchorCtr="0" upright="1">
                              <a:noAutofit/>
                            </wps:bodyPr>
                          </wps:wsp>
                          <wps:wsp>
                            <wps:cNvPr id="42" name="Text Box 91"/>
                            <wps:cNvSpPr txBox="1">
                              <a:spLocks noChangeArrowheads="1"/>
                            </wps:cNvSpPr>
                            <wps:spPr bwMode="auto">
                              <a:xfrm>
                                <a:off x="3500374" y="-916"/>
                                <a:ext cx="2354951" cy="511405"/>
                              </a:xfrm>
                              <a:prstGeom prst="rect">
                                <a:avLst/>
                              </a:prstGeom>
                              <a:solidFill>
                                <a:srgbClr val="FFFFFF"/>
                              </a:solidFill>
                              <a:ln w="6350">
                                <a:solidFill>
                                  <a:srgbClr val="000000"/>
                                </a:solidFill>
                                <a:miter lim="800000"/>
                                <a:headEnd/>
                                <a:tailEnd/>
                              </a:ln>
                            </wps:spPr>
                            <wps:txbx>
                              <w:txbxContent>
                                <w:p w14:paraId="6E9C84A0" w14:textId="77777777" w:rsidR="000E1043" w:rsidRPr="00F07B67" w:rsidRDefault="000E1043" w:rsidP="00F07B67">
                                  <w:pPr>
                                    <w:ind w:left="-84" w:right="-132"/>
                                    <w:jc w:val="center"/>
                                    <w:rPr>
                                      <w:rFonts w:ascii="Times New Roman" w:hAnsi="Times New Roman"/>
                                      <w:sz w:val="24"/>
                                      <w:szCs w:val="24"/>
                                      <w:lang w:val="ru-RU"/>
                                    </w:rPr>
                                  </w:pPr>
                                  <w:r w:rsidRPr="00F07B67">
                                    <w:rPr>
                                      <w:rFonts w:ascii="Times New Roman" w:hAnsi="Times New Roman"/>
                                      <w:sz w:val="24"/>
                                      <w:szCs w:val="24"/>
                                      <w:lang w:val="ru-RU"/>
                                    </w:rPr>
                                    <w:t>Маркетинг, қаржылық, өткізу бөлімі, ақпараттық технологиялар</w:t>
                                  </w:r>
                                </w:p>
                              </w:txbxContent>
                            </wps:txbx>
                            <wps:bodyPr rot="0" vert="horz" wrap="square" lIns="91440" tIns="45720" rIns="91440" bIns="45720" anchor="ctr" anchorCtr="0" upright="1">
                              <a:noAutofit/>
                            </wps:bodyPr>
                          </wps:wsp>
                        </wpg:grpSp>
                        <wpg:grpSp>
                          <wpg:cNvPr id="104" name="Группа 104"/>
                          <wpg:cNvGrpSpPr/>
                          <wpg:grpSpPr>
                            <a:xfrm>
                              <a:off x="525780" y="342900"/>
                              <a:ext cx="4335780" cy="171450"/>
                              <a:chOff x="0" y="0"/>
                              <a:chExt cx="4335780" cy="171450"/>
                            </a:xfrm>
                          </wpg:grpSpPr>
                          <wps:wsp>
                            <wps:cNvPr id="43" name="AutoShape 94"/>
                            <wps:cNvCnPr>
                              <a:cxnSpLocks noChangeShapeType="1"/>
                            </wps:cNvCnPr>
                            <wps:spPr bwMode="auto">
                              <a:xfrm>
                                <a:off x="0" y="38100"/>
                                <a:ext cx="0" cy="1333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5"/>
                            <wps:cNvCnPr>
                              <a:cxnSpLocks noChangeShapeType="1"/>
                            </wps:cNvCnPr>
                            <wps:spPr bwMode="auto">
                              <a:xfrm flipH="1">
                                <a:off x="2095500" y="0"/>
                                <a:ext cx="6350" cy="1536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96"/>
                            <wps:cNvCnPr>
                              <a:cxnSpLocks noChangeShapeType="1"/>
                            </wps:cNvCnPr>
                            <wps:spPr bwMode="auto">
                              <a:xfrm>
                                <a:off x="4335780" y="0"/>
                                <a:ext cx="0" cy="15494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6" name="Стрелка вниз 106"/>
                        <wps:cNvSpPr/>
                        <wps:spPr>
                          <a:xfrm>
                            <a:off x="2545080" y="0"/>
                            <a:ext cx="312420" cy="114300"/>
                          </a:xfrm>
                          <a:prstGeom prst="downArrow">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4C81F" id="Группа 121" o:spid="_x0000_s1084" style="position:absolute;left:0;text-align:left;margin-left:-.8pt;margin-top:4.1pt;width:472.75pt;height:98.5pt;z-index:251680256;mso-width-relative:margin;mso-height-relative:margin" coordorigin="-1486" coordsize="60039,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udkgYAALAhAAAOAAAAZHJzL2Uyb0RvYy54bWzsWutu2zYU/j9g7yDof2pdLcuoU2Rp0w3I&#10;2mLN0N+MLrYwidQoJnb6q9geYU+wNxgGDBs2DHsF5432kZQox3bS9JIURZICriSSR+ccfufCc/Tw&#10;0aIqrdOMNwWjE9t94NhWRhOWFnQ6sb8/OtgZ2VYjCE1JyWg2sc+yxn60++UXD+f1OPPYjJVpxi0Q&#10;oc14Xk/smRD1eDBokllWkeYBqzOKwZzxigjc8ukg5WQO6lU58BxnOJgzntacJVnT4OljPWjvKvp5&#10;niXieZ43mbDKiQ3ehPrl6vdY/g52H5LxlJN6ViQtG+Q9uKhIQfFSQ+oxEcQ64cUGqapIOGtYLh4k&#10;rBqwPC+STMkAaVxnTZqnnJ3USpbpeD6tjZqg2jU9vTfZ5NnpU16/rF9waGJeT6ELdSdlWeS8kv+D&#10;S2uhVHZmVJYthJXg4dBx/NgLbSvBmOuFzshvlZrMoHm5bscNRphmW/3qZPbkLesH3esHF5gyN5pZ&#10;cP+CW0WKVzvggZIKEFv+cv7m/Oflf/j3myWft5K9g6irLLtu4IN7BZTtUrv+MPwQqfv17y61d4nU&#10;3vtIPYpcH2rs96mTN4zdkTOK9C77gRd3Cuk3eWNtv8eXrL5UWHiCpgd782FgfzkjdaZsqBn3cAmG&#10;nd6OpIxfsYU1GmqVqWnSICyxwHNASxl2Ux+y5IfGomx/Rug02+OczWcZScGfK1cCqGapRGczbiSR&#10;4/m3LAUqyYlgitCaVe1sKK5TuusFnucE60o3aiPjmjfiacYqS15MbA5vp15BTg8bIVnqp0g7blhZ&#10;pAdFWaobPj3eL7l1SuAZD9SfkmJtWkmtOazcDx2thUtJOOpvG4mqEHDxZVFN7JGZRMZSd09oquxK&#10;kKLU12C5pK0ypf60JsXieKHMPGituRkfs/QM6uVMu3SEIFzMGH9tW3O484nd/HhCeGZb5TcUWxS7&#10;QSD9v7oJwsjDDV8dOV4dITQBqYmdCG5b+mZf6KhxUvNiOsO7NCwo28PG5oVSt9x0zVcrAXCsBbh5&#10;QMM4tfvrAR19EkC7nu+FMfzSphvxRsB0iCEZLHo3crcRbdzOPaK1A20jeoDMcR3Ro0+C6MD1YlfC&#10;dhPRbuQgMsKX3CO699HG73w+iO6zTJ1YqixYX/ZJg+v4HSTXckxf43IqM4zrptOrOSYS5GgYSCJk&#10;3IX/C5n1MIijofIUZNznXCuJ9U7smuEn23LrnoJxt73QXZy9+TAFU1k36viTGPWq+n0niBQXvfZd&#10;33OMYQ/dkR/pJK87lvSZ1R1Kvoz7/XwMW6ZkN49qdwPVsToxrhwJbuc0geTLjYY6VAHVo7VzK84T&#10;HuKVDlcYdYZqgvEIdxLVxv/co/piAgYYrfnqWDnBW0c1Tp+OH+EkjASsD3RdoPT8MIhDmKDMwUKU&#10;a3TJ506DGsd1JBP9efRzOCf36ciVORhgoFG5loOp9EnWB98hBwu9MJLu8MJxtE8CAt/X46q4GbmB&#10;VutKCqbXtl62r3hdstBAshf19jIvk7vKgoWqillxqzNVt9qnkhfItqAv12pdavbRWY0y1oVSl14i&#10;UXatUler6JHbVQ87C24DkutD328JSI3gRNZf9hmlKHcxrsswl1S8KJPlLpVWf4RCFqrxbb1qS+3K&#10;Eko/gheoDpaoO6FsVmUp6k8ZGiPyCmwAAFuqWzruyGGpylusGRlTWoGEKbDBjG4IElZeFvXXXQWt&#10;7S54ThzCzW87ZKvqo24whP4wukfI7VUVTVNlBSGmYHVzCJF+qMWFcaWbxZfObSD8o7arzaurrq+V&#10;xu+I2+jjinImbTdPJwI3fgpyHdNUWf56/tP5m+Ufy3+Wf6MJt/x9+e/yr+Wf6Matgkc2WbBrXfyQ&#10;m95tX+cUQoTcNkC3QbaLGb5sj3QIMC06E2E3TjIpm1PVs7mqQ7ISJDp33DchGnFWZpLJkn6X5WhH&#10;oDfk6a6I7FZnpptCkiSjom0bzUia6SYLvJsOfGBS9bflijYmgKCknCNaGdotge20Ndrb+XJppprd&#10;ZnHbrrlqsVmh3syoMIurgjK+TbISUrVv1vPbmNWqZku+2dTJQYHu1CFpxAvC0VvHnslmzXP85CVD&#10;lGTtlW3J9s225x+3uUNPqn2GphdODOBOXYInLsruMueseoXPCvZkSwlDV3SD8GFCku3tqWlo6NdE&#10;HCJ7SrrYJr3Q0eIV4XVbJRKA7zOdfW3DoZ4r9+MafSVl7PgsQEGo/YRBfneweq/2p//QYvd/AAAA&#10;//8DAFBLAwQUAAYACAAAACEArMu1NOAAAAAIAQAADwAAAGRycy9kb3ducmV2LnhtbEyPQWvCQBSE&#10;74X+h+UVetNNYhWN2YhI25MUqoXi7Zl9JsHs25Bdk/jvuz21x2GGmW+yzWga0VPnassK4mkEgriw&#10;uuZSwdfxbbIE4TyyxsYyKbiTg03++JBhqu3An9QffClCCbsUFVTet6mUrqjIoJvaljh4F9sZ9EF2&#10;pdQdDqHcNDKJooU0WHNYqLClXUXF9XAzCt4HHLaz+LXfXy+7++k4//jex6TU89O4XYPwNPq/MPzi&#10;B3TIA9PZ3lg70SiYxIuQVLBMQAR79TJbgTgrSKJ5AjLP5P8D+Q8AAAD//wMAUEsBAi0AFAAGAAgA&#10;AAAhALaDOJL+AAAA4QEAABMAAAAAAAAAAAAAAAAAAAAAAFtDb250ZW50X1R5cGVzXS54bWxQSwEC&#10;LQAUAAYACAAAACEAOP0h/9YAAACUAQAACwAAAAAAAAAAAAAAAAAvAQAAX3JlbHMvLnJlbHNQSwEC&#10;LQAUAAYACAAAACEABVC7nZIGAACwIQAADgAAAAAAAAAAAAAAAAAuAgAAZHJzL2Uyb0RvYy54bWxQ&#10;SwECLQAUAAYACAAAACEArMu1NOAAAAAIAQAADwAAAAAAAAAAAAAAAADsCAAAZHJzL2Rvd25yZXYu&#10;eG1sUEsFBgAAAAAEAAQA8wAAAPkJAAAAAA==&#10;">
                <v:group id="Группа 105" o:spid="_x0000_s1085" style="position:absolute;left:-1486;top:1143;width:60039;height:11365" coordorigin="-1486" coordsize="60039,1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Группа 102" o:spid="_x0000_s1086" style="position:absolute;left:-871;width:59180;height:3429" coordorigin="-871" coordsize="5918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86" o:spid="_x0000_s1087" type="#_x0000_t202" style="position:absolute;left:-871;width:1242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nwwAAANsAAAAPAAAAZHJzL2Rvd25yZXYueG1sRI/RagIx&#10;FETfhf5DuIW+aVZbRFajiCC0D8Ia/YDr5rpZ3Nwsm6irX98UCj4OM3OGWax614gbdaH2rGA8ykAQ&#10;l97UXCk4HrbDGYgQkQ02nknBgwKslm+DBebG33lPNx0rkSAcclRgY2xzKUNpyWEY+ZY4eWffOYxJ&#10;dpU0Hd4T3DVykmVT6bDmtGCxpY2l8qKvTsG1LQ7rz92PtsXj+Iyzk66LrVbq471fz0FE6uMr/N/+&#10;Ngq+pvD3Jf0AufwFAAD//wMAUEsBAi0AFAAGAAgAAAAhANvh9svuAAAAhQEAABMAAAAAAAAAAAAA&#10;AAAAAAAAAFtDb250ZW50X1R5cGVzXS54bWxQSwECLQAUAAYACAAAACEAWvQsW78AAAAVAQAACwAA&#10;AAAAAAAAAAAAAAAfAQAAX3JlbHMvLnJlbHNQSwECLQAUAAYACAAAACEAPwmgZ8MAAADbAAAADwAA&#10;AAAAAAAAAAAAAAAHAgAAZHJzL2Rvd25yZXYueG1sUEsFBgAAAAADAAMAtwAAAPcCAAAAAA==&#10;" strokeweight=".5pt">
                      <v:textbox>
                        <w:txbxContent>
                          <w:p w14:paraId="35EBB7AE" w14:textId="77777777" w:rsidR="000E1043" w:rsidRPr="00F07B67" w:rsidRDefault="000E1043" w:rsidP="00F07B67">
                            <w:pPr>
                              <w:jc w:val="center"/>
                              <w:rPr>
                                <w:sz w:val="24"/>
                                <w:szCs w:val="24"/>
                              </w:rPr>
                            </w:pPr>
                            <w:proofErr w:type="spellStart"/>
                            <w:r w:rsidRPr="00F07B67">
                              <w:rPr>
                                <w:rFonts w:ascii="Times New Roman" w:hAnsi="Times New Roman"/>
                                <w:sz w:val="24"/>
                                <w:szCs w:val="24"/>
                                <w:lang w:val="ru-RU"/>
                              </w:rPr>
                              <w:t>Басқару</w:t>
                            </w:r>
                            <w:proofErr w:type="spellEnd"/>
                            <w:r w:rsidRPr="00F07B67">
                              <w:rPr>
                                <w:rFonts w:ascii="Times New Roman" w:hAnsi="Times New Roman"/>
                                <w:sz w:val="24"/>
                                <w:szCs w:val="24"/>
                                <w:lang w:val="ru-RU"/>
                              </w:rPr>
                              <w:t xml:space="preserve"> органы</w:t>
                            </w:r>
                          </w:p>
                        </w:txbxContent>
                      </v:textbox>
                    </v:shape>
                    <v:shape id="Text Box 87" o:spid="_x0000_s1088" type="#_x0000_t202" style="position:absolute;left:12325;width:281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X8xAAAANsAAAAPAAAAZHJzL2Rvd25yZXYueG1sRI/RagIx&#10;FETfC/5DuIJvNWstVVajiCDUh8I2+gHXzXWzuLlZNlFXv74pFPo4zMwZZrnuXSNu1IXas4LJOANB&#10;XHpTc6XgeNi9zkGEiGyw8UwKHhRgvRq8LDE3/s7fdNOxEgnCIUcFNsY2lzKUlhyGsW+Jk3f2ncOY&#10;ZFdJ0+E9wV0j37LsQzqsOS1YbGlrqbzoq1NwbYvDZvq117Z4HJ9xftJ1sdNKjYb9ZgEiUh//w3/t&#10;T6PgfQa/X9IPkKsfAAAA//8DAFBLAQItABQABgAIAAAAIQDb4fbL7gAAAIUBAAATAAAAAAAAAAAA&#10;AAAAAAAAAABbQ29udGVudF9UeXBlc10ueG1sUEsBAi0AFAAGAAgAAAAhAFr0LFu/AAAAFQEAAAsA&#10;AAAAAAAAAAAAAAAAHwEAAF9yZWxzLy5yZWxzUEsBAi0AFAAGAAgAAAAhAFBFBfzEAAAA2wAAAA8A&#10;AAAAAAAAAAAAAAAABwIAAGRycy9kb3ducmV2LnhtbFBLBQYAAAAAAwADALcAAAD4AgAAAAA=&#10;" strokeweight=".5pt">
                      <v:textbox>
                        <w:txbxContent>
                          <w:p w14:paraId="21E82AEB" w14:textId="77777777" w:rsidR="000E1043" w:rsidRPr="00F07B67" w:rsidRDefault="000E1043" w:rsidP="00F07B67">
                            <w:pPr>
                              <w:ind w:left="-98" w:right="-127"/>
                              <w:jc w:val="center"/>
                              <w:rPr>
                                <w:sz w:val="24"/>
                                <w:szCs w:val="24"/>
                              </w:rPr>
                            </w:pPr>
                            <w:proofErr w:type="spellStart"/>
                            <w:r w:rsidRPr="00F07B67">
                              <w:rPr>
                                <w:rFonts w:ascii="Times New Roman" w:hAnsi="Times New Roman"/>
                                <w:sz w:val="24"/>
                                <w:szCs w:val="24"/>
                                <w:lang w:val="ru-RU"/>
                              </w:rPr>
                              <w:t>Қоғамдық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коммерциялық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емес</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ұйымдар</w:t>
                            </w:r>
                            <w:proofErr w:type="spellEnd"/>
                          </w:p>
                        </w:txbxContent>
                      </v:textbox>
                    </v:shape>
                    <v:shape id="Text Box 88" o:spid="_x0000_s1089" type="#_x0000_t202" style="position:absolute;left:41291;width:1701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GOwAAAANsAAAAPAAAAZHJzL2Rvd25yZXYueG1sRE/NisIw&#10;EL4v+A5hBG9rqi6LVKOIIOhB6EYfYGzGpthMShO1+vSbw8IeP77/5bp3jXhQF2rPCibjDARx6U3N&#10;lYLzafc5BxEissHGMyl4UYD1avCxxNz4J//QQ8dKpBAOOSqwMba5lKG05DCMfUucuKvvHMYEu0qa&#10;Dp8p3DVymmXf0mHNqcFiS1tL5U3fnYJ7W5w2s+NB2+J1fsf5RdfFTis1GvabBYhIffwX/7n3RsFX&#10;Gpu+pB8gV78AAAD//wMAUEsBAi0AFAAGAAgAAAAhANvh9svuAAAAhQEAABMAAAAAAAAAAAAAAAAA&#10;AAAAAFtDb250ZW50X1R5cGVzXS54bWxQSwECLQAUAAYACAAAACEAWvQsW78AAAAVAQAACwAAAAAA&#10;AAAAAAAAAAAfAQAAX3JlbHMvLnJlbHNQSwECLQAUAAYACAAAACEAIdqRjsAAAADbAAAADwAAAAAA&#10;AAAAAAAAAAAHAgAAZHJzL2Rvd25yZXYueG1sUEsFBgAAAAADAAMAtwAAAPQCAAAAAA==&#10;" strokeweight=".5pt">
                      <v:textbox>
                        <w:txbxContent>
                          <w:p w14:paraId="76907C00" w14:textId="77777777" w:rsidR="000E1043" w:rsidRPr="00F07B67" w:rsidRDefault="000E1043" w:rsidP="00F07B67">
                            <w:pPr>
                              <w:rPr>
                                <w:rFonts w:ascii="Times New Roman" w:hAnsi="Times New Roman"/>
                                <w:sz w:val="24"/>
                                <w:szCs w:val="24"/>
                                <w:lang w:val="ru-RU"/>
                              </w:rPr>
                            </w:pPr>
                            <w:proofErr w:type="spellStart"/>
                            <w:r w:rsidRPr="00F07B67">
                              <w:rPr>
                                <w:rFonts w:ascii="Times New Roman" w:hAnsi="Times New Roman"/>
                                <w:sz w:val="24"/>
                                <w:szCs w:val="24"/>
                                <w:lang w:val="ru-RU"/>
                              </w:rPr>
                              <w:t>Нарықтық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институттар</w:t>
                            </w:r>
                            <w:proofErr w:type="spellEnd"/>
                          </w:p>
                        </w:txbxContent>
                      </v:textbox>
                    </v:shape>
                  </v:group>
                  <v:group id="Группа 103" o:spid="_x0000_s1090" style="position:absolute;left:-1486;top:4867;width:60039;height:6498" coordorigin="-1486,-9" coordsize="6003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89" o:spid="_x0000_s1091" type="#_x0000_t202" style="position:absolute;left:-1486;top:304;width:13208;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2IwAAAANsAAAAPAAAAZHJzL2Rvd25yZXYueG1sRE/NisIw&#10;EL4v+A5hBG9rqi6LVKOIIOhB6EYfYGzGpthMShO1+vSbw8IeP77/5bp3jXhQF2rPCibjDARx6U3N&#10;lYLzafc5BxEissHGMyl4UYD1avCxxNz4J//QQ8dKpBAOOSqwMba5lKG05DCMfUucuKvvHMYEu0qa&#10;Dp8p3DVymmXf0mHNqcFiS1tL5U3fnYJ7W5w2s+NB2+J1fsf5RdfFTis1GvabBYhIffwX/7n3RsFX&#10;Wp++pB8gV78AAAD//wMAUEsBAi0AFAAGAAgAAAAhANvh9svuAAAAhQEAABMAAAAAAAAAAAAAAAAA&#10;AAAAAFtDb250ZW50X1R5cGVzXS54bWxQSwECLQAUAAYACAAAACEAWvQsW78AAAAVAQAACwAAAAAA&#10;AAAAAAAAAAAfAQAAX3JlbHMvLnJlbHNQSwECLQAUAAYACAAAACEA36ydiMAAAADbAAAADwAAAAAA&#10;AAAAAAAAAAAHAgAAZHJzL2Rvd25yZXYueG1sUEsFBgAAAAADAAMAtwAAAPQCAAAAAA==&#10;" strokeweight=".5pt">
                      <v:textbox>
                        <w:txbxContent>
                          <w:p w14:paraId="1FC02732" w14:textId="77777777" w:rsidR="000E1043" w:rsidRPr="00F07B67" w:rsidRDefault="000E1043" w:rsidP="00F07B67">
                            <w:pPr>
                              <w:jc w:val="center"/>
                              <w:rPr>
                                <w:rFonts w:ascii="Times New Roman" w:hAnsi="Times New Roman"/>
                                <w:sz w:val="24"/>
                                <w:szCs w:val="24"/>
                                <w:lang w:val="ru-RU"/>
                              </w:rPr>
                            </w:pPr>
                            <w:proofErr w:type="spellStart"/>
                            <w:r w:rsidRPr="00F07B67">
                              <w:rPr>
                                <w:rFonts w:ascii="Times New Roman" w:hAnsi="Times New Roman"/>
                                <w:sz w:val="24"/>
                                <w:szCs w:val="24"/>
                                <w:lang w:val="ru-RU"/>
                              </w:rPr>
                              <w:t>Республикалық</w:t>
                            </w:r>
                            <w:proofErr w:type="spellEnd"/>
                            <w:r w:rsidRPr="00F07B67">
                              <w:rPr>
                                <w:rFonts w:ascii="Times New Roman" w:hAnsi="Times New Roman"/>
                                <w:sz w:val="24"/>
                                <w:szCs w:val="24"/>
                                <w:lang w:val="ru-RU"/>
                              </w:rPr>
                              <w:t>,</w:t>
                            </w:r>
                          </w:p>
                          <w:p w14:paraId="29AC7CF0" w14:textId="77777777" w:rsidR="000E1043" w:rsidRPr="00F07B67" w:rsidRDefault="000E1043" w:rsidP="00F07B67">
                            <w:pPr>
                              <w:jc w:val="center"/>
                              <w:rPr>
                                <w:rFonts w:ascii="Times New Roman" w:hAnsi="Times New Roman"/>
                                <w:sz w:val="24"/>
                                <w:szCs w:val="24"/>
                                <w:lang w:val="ru-RU"/>
                              </w:rPr>
                            </w:pPr>
                            <w:proofErr w:type="spellStart"/>
                            <w:r w:rsidRPr="00F07B67">
                              <w:rPr>
                                <w:rFonts w:ascii="Times New Roman" w:hAnsi="Times New Roman"/>
                                <w:sz w:val="24"/>
                                <w:szCs w:val="24"/>
                                <w:lang w:val="ru-RU"/>
                              </w:rPr>
                              <w:t>Аймақтық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салалық</w:t>
                            </w:r>
                            <w:proofErr w:type="spellEnd"/>
                          </w:p>
                        </w:txbxContent>
                      </v:textbox>
                    </v:shape>
                    <v:shape id="Text Box 90" o:spid="_x0000_s1092" type="#_x0000_t202" style="position:absolute;left:12317;top:304;width:22022;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gTxAAAANsAAAAPAAAAZHJzL2Rvd25yZXYueG1sRI9Ra8Iw&#10;FIXfBf9DuIO9aeo2RKppEUHYHgZd9Adcm2tT1tyUJmrdr18GAx8P55zvcDbl6DpxpSG0nhUs5hkI&#10;4tqblhsFx8N+tgIRIrLBzjMpuFOAsphONpgbf+MvuurYiAThkKMCG2OfSxlqSw7D3PfEyTv7wWFM&#10;cmikGfCW4K6TL1m2lA5bTgsWe9pZqr/1xSm49NVh+/r5oW11P/7E1Um31V4r9fw0btcgIo3xEf5v&#10;vxsFbwv4+5J+gCx+AQAA//8DAFBLAQItABQABgAIAAAAIQDb4fbL7gAAAIUBAAATAAAAAAAAAAAA&#10;AAAAAAAAAABbQ29udGVudF9UeXBlc10ueG1sUEsBAi0AFAAGAAgAAAAhAFr0LFu/AAAAFQEAAAsA&#10;AAAAAAAAAAAAAAAAHwEAAF9yZWxzLy5yZWxzUEsBAi0AFAAGAAgAAAAhALDgOBPEAAAA2wAAAA8A&#10;AAAAAAAAAAAAAAAABwIAAGRycy9kb3ducmV2LnhtbFBLBQYAAAAAAwADALcAAAD4AgAAAAA=&#10;" strokeweight=".5pt">
                      <v:textbox>
                        <w:txbxContent>
                          <w:p w14:paraId="4976A484" w14:textId="77777777" w:rsidR="000E1043" w:rsidRPr="00F07B67" w:rsidRDefault="000E1043" w:rsidP="00F07B67">
                            <w:pPr>
                              <w:jc w:val="center"/>
                              <w:rPr>
                                <w:rFonts w:ascii="Times New Roman" w:hAnsi="Times New Roman"/>
                                <w:sz w:val="24"/>
                                <w:szCs w:val="24"/>
                                <w:lang w:val="ru-RU"/>
                              </w:rPr>
                            </w:pPr>
                            <w:proofErr w:type="spellStart"/>
                            <w:r w:rsidRPr="00F07B67">
                              <w:rPr>
                                <w:rFonts w:ascii="Times New Roman" w:hAnsi="Times New Roman"/>
                                <w:sz w:val="24"/>
                                <w:szCs w:val="24"/>
                                <w:lang w:val="ru-RU"/>
                              </w:rPr>
                              <w:t>Қауымдастықтар</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логистикалық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қоғамдастықтар</w:t>
                            </w:r>
                            <w:proofErr w:type="spellEnd"/>
                          </w:p>
                        </w:txbxContent>
                      </v:textbox>
                    </v:shape>
                    <v:shape id="Text Box 91" o:spid="_x0000_s1093" type="#_x0000_t202" style="position:absolute;left:35003;top:-9;width:23550;height: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ZkxAAAANsAAAAPAAAAZHJzL2Rvd25yZXYueG1sRI/BasMw&#10;EETvhfyD2EBvjdy0hOBGNqEQaA8BV84HbKytZWqtjKUkTr8+KhRyHGbmDbMpJ9eLM42h86zgeZGB&#10;IG686bhVcKh3T2sQISIb7D2TgisFKIvZwwZz4y/8RWcdW5EgHHJUYGMccilDY8lhWPiBOHnffnQY&#10;kxxbaUa8JLjr5TLLVtJhx2nB4kDvlpoffXIKTkNVb1/2n9pW18NvXB91V+20Uo/zafsGItIU7+H/&#10;9odR8LqEvy/pB8jiBgAA//8DAFBLAQItABQABgAIAAAAIQDb4fbL7gAAAIUBAAATAAAAAAAAAAAA&#10;AAAAAAAAAABbQ29udGVudF9UeXBlc10ueG1sUEsBAi0AFAAGAAgAAAAhAFr0LFu/AAAAFQEAAAsA&#10;AAAAAAAAAAAAAAAAHwEAAF9yZWxzLy5yZWxzUEsBAi0AFAAGAAgAAAAhAEAypmTEAAAA2wAAAA8A&#10;AAAAAAAAAAAAAAAABwIAAGRycy9kb3ducmV2LnhtbFBLBQYAAAAAAwADALcAAAD4AgAAAAA=&#10;" strokeweight=".5pt">
                      <v:textbox>
                        <w:txbxContent>
                          <w:p w14:paraId="6E9C84A0" w14:textId="77777777" w:rsidR="000E1043" w:rsidRPr="00F07B67" w:rsidRDefault="000E1043" w:rsidP="00F07B67">
                            <w:pPr>
                              <w:ind w:left="-84" w:right="-132"/>
                              <w:jc w:val="center"/>
                              <w:rPr>
                                <w:rFonts w:ascii="Times New Roman" w:hAnsi="Times New Roman"/>
                                <w:sz w:val="24"/>
                                <w:szCs w:val="24"/>
                                <w:lang w:val="ru-RU"/>
                              </w:rPr>
                            </w:pPr>
                            <w:r w:rsidRPr="00F07B67">
                              <w:rPr>
                                <w:rFonts w:ascii="Times New Roman" w:hAnsi="Times New Roman"/>
                                <w:sz w:val="24"/>
                                <w:szCs w:val="24"/>
                                <w:lang w:val="ru-RU"/>
                              </w:rPr>
                              <w:t xml:space="preserve">Маркетинг, </w:t>
                            </w:r>
                            <w:proofErr w:type="spellStart"/>
                            <w:r w:rsidRPr="00F07B67">
                              <w:rPr>
                                <w:rFonts w:ascii="Times New Roman" w:hAnsi="Times New Roman"/>
                                <w:sz w:val="24"/>
                                <w:szCs w:val="24"/>
                                <w:lang w:val="ru-RU"/>
                              </w:rPr>
                              <w:t>қаржылық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өткізу</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бөлімі</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ақпараттық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технологиялар</w:t>
                            </w:r>
                            <w:proofErr w:type="spellEnd"/>
                          </w:p>
                        </w:txbxContent>
                      </v:textbox>
                    </v:shape>
                  </v:group>
                  <v:group id="Группа 104" o:spid="_x0000_s1094" style="position:absolute;left:5257;top:3429;width:43358;height:1714" coordsize="4335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AutoShape 94" o:spid="_x0000_s1095" type="#_x0000_t32" style="position:absolute;top:381;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3xAAAANsAAAAPAAAAZHJzL2Rvd25yZXYueG1sRI9BawIx&#10;FITvgv8hPMFbzWqlyGoUFYqtxYPb6vmxed1dunlZk6irv74pFDwOM/MNM1u0phYXcr6yrGA4SEAQ&#10;51ZXXCj4+nx9moDwAVljbZkU3MjDYt7tzDDV9sp7umShEBHCPkUFZQhNKqXPSzLoB7Yhjt63dQZD&#10;lK6Q2uE1wk0tR0nyIg1WHBdKbGhdUv6TnY2C7UdTjU6bnXuvAx0zfT+sNsODUv1eu5yCCNSGR/i/&#10;/aYVjJ/h70v8AXL+CwAA//8DAFBLAQItABQABgAIAAAAIQDb4fbL7gAAAIUBAAATAAAAAAAAAAAA&#10;AAAAAAAAAABbQ29udGVudF9UeXBlc10ueG1sUEsBAi0AFAAGAAgAAAAhAFr0LFu/AAAAFQEAAAsA&#10;AAAAAAAAAAAAAAAAHwEAAF9yZWxzLy5yZWxzUEsBAi0AFAAGAAgAAAAhAH+BIzfEAAAA2wAAAA8A&#10;AAAAAAAAAAAAAAAABwIAAGRycy9kb3ducmV2LnhtbFBLBQYAAAAAAwADALcAAAD4AgAAAAA=&#10;" strokeweight=".5pt">
                      <v:stroke endarrow="block"/>
                    </v:shape>
                    <v:shape id="AutoShape 95" o:spid="_x0000_s1096" type="#_x0000_t32" style="position:absolute;left:20955;width:63;height:15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VwAAAANsAAAAPAAAAZHJzL2Rvd25yZXYueG1sRI/RisIw&#10;FETfF/yHcIV9W1O7RZauUUQQxDerH3Bprk21uSlNtPHvjbCwj8PMnGGW62g78aDBt44VzGcZCOLa&#10;6ZYbBefT7usHhA/IGjvHpOBJHtaryccSS+1GPtKjCo1IEPYlKjAh9KWUvjZk0c9cT5y8ixsshiSH&#10;RuoBxwS3ncyzbCEttpwWDPa0NVTfqrtVkJt5LHZX7L8PVbzll6pZuHpU6nMaN78gAsXwH/5r77WC&#10;ooD3l/QD5OoFAAD//wMAUEsBAi0AFAAGAAgAAAAhANvh9svuAAAAhQEAABMAAAAAAAAAAAAAAAAA&#10;AAAAAFtDb250ZW50X1R5cGVzXS54bWxQSwECLQAUAAYACAAAACEAWvQsW78AAAAVAQAACwAAAAAA&#10;AAAAAAAAAAAfAQAAX3JlbHMvLnJlbHNQSwECLQAUAAYACAAAACEAixXvlcAAAADbAAAADwAAAAAA&#10;AAAAAAAAAAAHAgAAZHJzL2Rvd25yZXYueG1sUEsFBgAAAAADAAMAtwAAAPQCAAAAAA==&#10;" strokeweight=".5pt">
                      <v:stroke endarrow="block"/>
                    </v:shape>
                    <v:shape id="AutoShape 96" o:spid="_x0000_s1097" type="#_x0000_t32" style="position:absolute;left:43357;width:0;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group>
                </v:group>
                <v:shape id="Стрелка вниз 106" o:spid="_x0000_s1098" type="#_x0000_t67" style="position:absolute;left:25450;width:312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HUwwAAANwAAAAPAAAAZHJzL2Rvd25yZXYueG1sRE/NasJA&#10;EL4X+g7LFLyIbuohaHSVUH9QejLtA4zZMYlmZ0N2NfHtXaHQ23x8v7NY9aYWd2pdZVnB5zgCQZxb&#10;XXGh4PdnO5qCcB5ZY22ZFDzIwWr5/rbARNuOj3TPfCFCCLsEFZTeN4mULi/JoBvbhjhwZ9sa9AG2&#10;hdQtdiHc1HISRbE0WHFoKLGhr5Lya3YzCiiL1/H1e3pI0+HpNBtu1o9dd1Fq8NGncxCeev8v/nPv&#10;dZgfxfB6Jlwgl08AAAD//wMAUEsBAi0AFAAGAAgAAAAhANvh9svuAAAAhQEAABMAAAAAAAAAAAAA&#10;AAAAAAAAAFtDb250ZW50X1R5cGVzXS54bWxQSwECLQAUAAYACAAAACEAWvQsW78AAAAVAQAACwAA&#10;AAAAAAAAAAAAAAAfAQAAX3JlbHMvLnJlbHNQSwECLQAUAAYACAAAACEAeMuh1MMAAADcAAAADwAA&#10;AAAAAAAAAAAAAAAHAgAAZHJzL2Rvd25yZXYueG1sUEsFBgAAAAADAAMAtwAAAPcCAAAAAA==&#10;" adj="10800" fillcolor="#5b9bd5 [3204]" strokecolor="#1f4d78 [1604]" strokeweight=".5pt"/>
              </v:group>
            </w:pict>
          </mc:Fallback>
        </mc:AlternateContent>
      </w:r>
    </w:p>
    <w:p w14:paraId="4B70FA53" w14:textId="77777777" w:rsidR="0037738D" w:rsidRPr="001E7444" w:rsidRDefault="0037738D" w:rsidP="00B256C5">
      <w:pPr>
        <w:autoSpaceDE w:val="0"/>
        <w:autoSpaceDN w:val="0"/>
        <w:adjustRightInd w:val="0"/>
        <w:ind w:firstLine="567"/>
        <w:rPr>
          <w:rFonts w:ascii="Times New Roman" w:hAnsi="Times New Roman"/>
          <w:sz w:val="28"/>
          <w:szCs w:val="28"/>
        </w:rPr>
      </w:pPr>
    </w:p>
    <w:p w14:paraId="484020B6" w14:textId="77777777" w:rsidR="0037738D" w:rsidRPr="001E7444" w:rsidRDefault="0037738D" w:rsidP="00B256C5">
      <w:pPr>
        <w:autoSpaceDE w:val="0"/>
        <w:autoSpaceDN w:val="0"/>
        <w:adjustRightInd w:val="0"/>
        <w:ind w:firstLine="567"/>
        <w:rPr>
          <w:rFonts w:ascii="Times New Roman" w:hAnsi="Times New Roman"/>
          <w:sz w:val="28"/>
          <w:szCs w:val="28"/>
        </w:rPr>
      </w:pPr>
    </w:p>
    <w:p w14:paraId="5F33C8CC" w14:textId="77777777" w:rsidR="0037738D" w:rsidRPr="001E7444" w:rsidRDefault="0037738D" w:rsidP="00B256C5">
      <w:pPr>
        <w:autoSpaceDE w:val="0"/>
        <w:autoSpaceDN w:val="0"/>
        <w:adjustRightInd w:val="0"/>
        <w:ind w:firstLine="567"/>
        <w:rPr>
          <w:rFonts w:ascii="Times New Roman" w:hAnsi="Times New Roman"/>
          <w:sz w:val="28"/>
          <w:szCs w:val="28"/>
        </w:rPr>
      </w:pPr>
    </w:p>
    <w:p w14:paraId="60AB1C6A" w14:textId="77777777" w:rsidR="0037738D" w:rsidRPr="001E7444" w:rsidRDefault="0037738D" w:rsidP="00B256C5">
      <w:pPr>
        <w:autoSpaceDE w:val="0"/>
        <w:autoSpaceDN w:val="0"/>
        <w:adjustRightInd w:val="0"/>
        <w:ind w:firstLine="567"/>
        <w:rPr>
          <w:rFonts w:ascii="Times New Roman" w:hAnsi="Times New Roman"/>
          <w:sz w:val="28"/>
          <w:szCs w:val="28"/>
        </w:rPr>
      </w:pPr>
    </w:p>
    <w:p w14:paraId="1F6DF456" w14:textId="77777777" w:rsidR="0037738D" w:rsidRPr="001E7444" w:rsidRDefault="0037738D" w:rsidP="00B256C5">
      <w:pPr>
        <w:autoSpaceDE w:val="0"/>
        <w:autoSpaceDN w:val="0"/>
        <w:adjustRightInd w:val="0"/>
        <w:ind w:firstLine="567"/>
        <w:rPr>
          <w:rFonts w:ascii="Times New Roman" w:hAnsi="Times New Roman"/>
          <w:sz w:val="28"/>
          <w:szCs w:val="28"/>
        </w:rPr>
      </w:pPr>
    </w:p>
    <w:p w14:paraId="58435B50" w14:textId="77777777" w:rsidR="0037738D" w:rsidRPr="001E7444" w:rsidRDefault="0037738D" w:rsidP="00B256C5">
      <w:pPr>
        <w:autoSpaceDE w:val="0"/>
        <w:autoSpaceDN w:val="0"/>
        <w:adjustRightInd w:val="0"/>
        <w:ind w:firstLine="567"/>
        <w:rPr>
          <w:rFonts w:ascii="Times New Roman" w:hAnsi="Times New Roman"/>
          <w:sz w:val="28"/>
          <w:szCs w:val="28"/>
        </w:rPr>
      </w:pPr>
    </w:p>
    <w:p w14:paraId="2B12DE43" w14:textId="77777777" w:rsidR="0037738D" w:rsidRPr="001E7444" w:rsidRDefault="0037738D" w:rsidP="00B256C5">
      <w:pPr>
        <w:autoSpaceDE w:val="0"/>
        <w:autoSpaceDN w:val="0"/>
        <w:adjustRightInd w:val="0"/>
        <w:ind w:firstLine="567"/>
        <w:rPr>
          <w:rFonts w:ascii="Times New Roman" w:hAnsi="Times New Roman"/>
          <w:sz w:val="28"/>
          <w:szCs w:val="28"/>
        </w:rPr>
      </w:pPr>
    </w:p>
    <w:p w14:paraId="0DE56DC9" w14:textId="77777777" w:rsidR="0037738D" w:rsidRPr="001E7444" w:rsidRDefault="0044115B"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643392" behindDoc="0" locked="0" layoutInCell="1" allowOverlap="1" wp14:anchorId="3F1B966C" wp14:editId="20668188">
                <wp:simplePos x="0" y="0"/>
                <wp:positionH relativeFrom="column">
                  <wp:posOffset>93057</wp:posOffset>
                </wp:positionH>
                <wp:positionV relativeFrom="paragraph">
                  <wp:posOffset>72366</wp:posOffset>
                </wp:positionV>
                <wp:extent cx="5828665" cy="1319842"/>
                <wp:effectExtent l="0" t="0" r="19685" b="13970"/>
                <wp:wrapNone/>
                <wp:docPr id="108" name="Группа 108"/>
                <wp:cNvGraphicFramePr/>
                <a:graphic xmlns:a="http://schemas.openxmlformats.org/drawingml/2006/main">
                  <a:graphicData uri="http://schemas.microsoft.com/office/word/2010/wordprocessingGroup">
                    <wpg:wgp>
                      <wpg:cNvGrpSpPr/>
                      <wpg:grpSpPr>
                        <a:xfrm>
                          <a:off x="0" y="0"/>
                          <a:ext cx="5828665" cy="1319842"/>
                          <a:chOff x="0" y="-3163"/>
                          <a:chExt cx="5828665" cy="1319842"/>
                        </a:xfrm>
                      </wpg:grpSpPr>
                      <wps:wsp>
                        <wps:cNvPr id="36" name="Text Box 97"/>
                        <wps:cNvSpPr txBox="1">
                          <a:spLocks noChangeArrowheads="1"/>
                        </wps:cNvSpPr>
                        <wps:spPr bwMode="auto">
                          <a:xfrm>
                            <a:off x="0" y="-4"/>
                            <a:ext cx="1463040" cy="1316683"/>
                          </a:xfrm>
                          <a:prstGeom prst="rect">
                            <a:avLst/>
                          </a:prstGeom>
                          <a:solidFill>
                            <a:srgbClr val="FFFFFF"/>
                          </a:solidFill>
                          <a:ln w="9525">
                            <a:solidFill>
                              <a:srgbClr val="000000"/>
                            </a:solidFill>
                            <a:miter lim="800000"/>
                            <a:headEnd/>
                            <a:tailEnd/>
                          </a:ln>
                        </wps:spPr>
                        <wps:txbx>
                          <w:txbxContent>
                            <w:p w14:paraId="5210D6E8"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Логистикалық қызмет көрсететін компаниялар: ло</w:t>
                              </w:r>
                              <w:r>
                                <w:rPr>
                                  <w:rFonts w:ascii="Times New Roman" w:hAnsi="Times New Roman"/>
                                  <w:sz w:val="24"/>
                                  <w:szCs w:val="24"/>
                                  <w:lang w:val="ru-RU"/>
                                </w:rPr>
                                <w:t xml:space="preserve"> </w:t>
                              </w:r>
                              <w:r w:rsidRPr="0066052D">
                                <w:rPr>
                                  <w:rFonts w:ascii="Times New Roman" w:hAnsi="Times New Roman"/>
                                  <w:sz w:val="24"/>
                                  <w:szCs w:val="24"/>
                                  <w:lang w:val="ru-RU"/>
                                </w:rPr>
                                <w:t>гистикалық орта</w:t>
                              </w:r>
                              <w:r>
                                <w:rPr>
                                  <w:rFonts w:ascii="Times New Roman" w:hAnsi="Times New Roman"/>
                                  <w:sz w:val="24"/>
                                  <w:szCs w:val="24"/>
                                  <w:lang w:val="ru-RU"/>
                                </w:rPr>
                                <w:t xml:space="preserve"> </w:t>
                              </w:r>
                              <w:r w:rsidRPr="0066052D">
                                <w:rPr>
                                  <w:rFonts w:ascii="Times New Roman" w:hAnsi="Times New Roman"/>
                                  <w:sz w:val="24"/>
                                  <w:szCs w:val="24"/>
                                  <w:lang w:val="ru-RU"/>
                                </w:rPr>
                                <w:t>лықтар, терминал-дар, қоймалар және т.б.</w:t>
                              </w:r>
                            </w:p>
                          </w:txbxContent>
                        </wps:txbx>
                        <wps:bodyPr rot="0" vert="horz" wrap="square" lIns="91440" tIns="45720" rIns="91440" bIns="45720" anchor="t" anchorCtr="0" upright="1">
                          <a:noAutofit/>
                        </wps:bodyPr>
                      </wps:wsp>
                      <wps:wsp>
                        <wps:cNvPr id="37" name="Text Box 98"/>
                        <wps:cNvSpPr txBox="1">
                          <a:spLocks noChangeArrowheads="1"/>
                        </wps:cNvSpPr>
                        <wps:spPr bwMode="auto">
                          <a:xfrm>
                            <a:off x="1509623" y="7606"/>
                            <a:ext cx="1548175" cy="1021080"/>
                          </a:xfrm>
                          <a:prstGeom prst="rect">
                            <a:avLst/>
                          </a:prstGeom>
                          <a:solidFill>
                            <a:srgbClr val="FFFFFF"/>
                          </a:solidFill>
                          <a:ln w="9525">
                            <a:solidFill>
                              <a:srgbClr val="000000"/>
                            </a:solidFill>
                            <a:miter lim="800000"/>
                            <a:headEnd/>
                            <a:tailEnd/>
                          </a:ln>
                        </wps:spPr>
                        <wps:txbx>
                          <w:txbxContent>
                            <w:p w14:paraId="154CB453"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Логистикалық қызметтерді тұты</w:t>
                              </w:r>
                              <w:r>
                                <w:rPr>
                                  <w:rFonts w:ascii="Times New Roman" w:hAnsi="Times New Roman"/>
                                  <w:sz w:val="24"/>
                                  <w:szCs w:val="24"/>
                                  <w:lang w:val="ru-RU"/>
                                </w:rPr>
                                <w:t xml:space="preserve"> </w:t>
                              </w:r>
                              <w:r w:rsidRPr="0066052D">
                                <w:rPr>
                                  <w:rFonts w:ascii="Times New Roman" w:hAnsi="Times New Roman"/>
                                  <w:sz w:val="24"/>
                                  <w:szCs w:val="24"/>
                                  <w:lang w:val="ru-RU"/>
                                </w:rPr>
                                <w:t>нушылар: өнеркә</w:t>
                              </w:r>
                              <w:r>
                                <w:rPr>
                                  <w:rFonts w:ascii="Times New Roman" w:hAnsi="Times New Roman"/>
                                  <w:sz w:val="24"/>
                                  <w:szCs w:val="24"/>
                                  <w:lang w:val="ru-RU"/>
                                </w:rPr>
                                <w:t xml:space="preserve"> </w:t>
                              </w:r>
                              <w:r w:rsidRPr="0066052D">
                                <w:rPr>
                                  <w:rFonts w:ascii="Times New Roman" w:hAnsi="Times New Roman"/>
                                  <w:sz w:val="24"/>
                                  <w:szCs w:val="24"/>
                                  <w:lang w:val="ru-RU"/>
                                </w:rPr>
                                <w:t>сіптік кәсіпорын</w:t>
                              </w:r>
                              <w:r>
                                <w:rPr>
                                  <w:rFonts w:ascii="Times New Roman" w:hAnsi="Times New Roman"/>
                                  <w:sz w:val="24"/>
                                  <w:szCs w:val="24"/>
                                  <w:lang w:val="ru-RU"/>
                                </w:rPr>
                                <w:t xml:space="preserve"> </w:t>
                              </w:r>
                              <w:r w:rsidRPr="0066052D">
                                <w:rPr>
                                  <w:rFonts w:ascii="Times New Roman" w:hAnsi="Times New Roman"/>
                                  <w:sz w:val="24"/>
                                  <w:szCs w:val="24"/>
                                  <w:lang w:val="ru-RU"/>
                                </w:rPr>
                                <w:t>дар, сауда және т.б.</w:t>
                              </w:r>
                            </w:p>
                          </w:txbxContent>
                        </wps:txbx>
                        <wps:bodyPr rot="0" vert="horz" wrap="square" lIns="91440" tIns="45720" rIns="91440" bIns="45720" anchor="t" anchorCtr="0" upright="1">
                          <a:noAutofit/>
                        </wps:bodyPr>
                      </wps:wsp>
                      <wps:wsp>
                        <wps:cNvPr id="38" name="Text Box 99"/>
                        <wps:cNvSpPr txBox="1">
                          <a:spLocks noChangeArrowheads="1"/>
                        </wps:cNvSpPr>
                        <wps:spPr bwMode="auto">
                          <a:xfrm>
                            <a:off x="3116458" y="-3163"/>
                            <a:ext cx="1448650" cy="1021080"/>
                          </a:xfrm>
                          <a:prstGeom prst="rect">
                            <a:avLst/>
                          </a:prstGeom>
                          <a:solidFill>
                            <a:srgbClr val="FFFFFF"/>
                          </a:solidFill>
                          <a:ln w="9525">
                            <a:solidFill>
                              <a:srgbClr val="000000"/>
                            </a:solidFill>
                            <a:miter lim="800000"/>
                            <a:headEnd/>
                            <a:tailEnd/>
                          </a:ln>
                        </wps:spPr>
                        <wps:txbx>
                          <w:txbxContent>
                            <w:p w14:paraId="53BB86FD"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Логистика бойынша кадрларды даярлау және қайта даярлау орталығы</w:t>
                              </w:r>
                            </w:p>
                          </w:txbxContent>
                        </wps:txbx>
                        <wps:bodyPr rot="0" vert="horz" wrap="square" lIns="91440" tIns="45720" rIns="91440" bIns="45720" anchor="t" anchorCtr="0" upright="1">
                          <a:noAutofit/>
                        </wps:bodyPr>
                      </wps:wsp>
                      <wps:wsp>
                        <wps:cNvPr id="39" name="Text Box 100"/>
                        <wps:cNvSpPr txBox="1">
                          <a:spLocks noChangeArrowheads="1"/>
                        </wps:cNvSpPr>
                        <wps:spPr bwMode="auto">
                          <a:xfrm>
                            <a:off x="4606506" y="7620"/>
                            <a:ext cx="1222159" cy="1021080"/>
                          </a:xfrm>
                          <a:prstGeom prst="rect">
                            <a:avLst/>
                          </a:prstGeom>
                          <a:solidFill>
                            <a:srgbClr val="FFFFFF"/>
                          </a:solidFill>
                          <a:ln w="9525">
                            <a:solidFill>
                              <a:srgbClr val="000000"/>
                            </a:solidFill>
                            <a:miter lim="800000"/>
                            <a:headEnd/>
                            <a:tailEnd/>
                          </a:ln>
                        </wps:spPr>
                        <wps:txbx>
                          <w:txbxContent>
                            <w:p w14:paraId="3096DA56"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Компаниялар: маркетинг, қаржылық, ақпараттық, кедендік</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1B966C" id="Группа 108" o:spid="_x0000_s1099" style="position:absolute;left:0;text-align:left;margin-left:7.35pt;margin-top:5.7pt;width:458.95pt;height:103.9pt;z-index:251643392;mso-width-relative:margin;mso-height-relative:margin" coordorigin=",-31" coordsize="58286,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slGwMAAOwNAAAOAAAAZHJzL2Uyb0RvYy54bWzsV1tv2yAYfZ+0/4B4b32J7ThWnarrTZO6&#10;rVK7H0BsfNFsYEBid79+H5Db0k6TOq3TtObBAQMf5zscjuHkdOw7tKJStZzlODj2MaKs4GXL6hx/&#10;vr86SjFSmrCSdJzRHD9QhU/nb9+cDCKjIW94V1KJIAhT2SBy3GgtMs9TRUN7oo65oAwaKy57oqEq&#10;a6+UZIDofeeFvp94A5elkLygSsHbC9eI5zZ+VdFCf6oqRTXqcgzYtH1K+1yYpzc/IVktiWjaYg2D&#10;PANFT1oGk25DXRBN0FK2j0L1bSG54pU+Lnjv8apqC2pzgGwC/yCba8mXwuZSZ0MttjQBtQc8PTts&#10;8XF1LcWduJXAxCBq4MLWTC5jJXvzDyjRaCl72FJGR40KeBmnYZokMUYFtAWTYJZGoSO1aID53bij&#10;SZBMNi2XvxjtbSb3foA0CBCJ2vGgfo+Hu4YIaulVGfBwK1Fb5niSYMRID1q9N0m+4yOaTQ1wMzt0&#10;M1whPcJ7SNiuuRI3vPiiEOPnDWE1PZOSDw0lJeALzEjIYjvUxVEmyGL4wEuYhyw1t4GeJPwocqxt&#10;GA+iZOJHoOU140mSWl63nJFMSKWvKe+RKeRYwi6w8cnqRmmDZ9fFrK/iXVtetV1nK7JenHcSrQjs&#10;mCv7sykcdOsYGnI8i8PYUfDTEL79PRWibzVs/a7tc5xuO5HMEHfJSoBJMk3azpUBcsfWTBryHI16&#10;XIx20WLLs6F5wcsH4FZyt9XBmqDQcPkNowG2eY7V1yWRFKPuPYP1mQWR4VLbShRPQ6jI/ZbFfgth&#10;BYTKscbIFc+185KlkG3dwExOEYyfwZpWrSV7h2qNHyTs4P95LU8fazk1a7EnyJfRchD7syScYAQ2&#10;MU385EDTcZQG042L+GHgp9aa/29NWyPdqedV086f4URx6M+zv6LpSRAkUQxwQNN7n7edUUdpEm+M&#10;+lXUzqjtt+pV1BsH3hw6Zo9EHfjWAl/cqSNw5xgM2jk1fA/tl3gr6jAMgxjQ2tPHq6idqO0R7V8S&#10;tT1Xw5XCngXX1x9zZ9mv29PK7pI2/w4AAP//AwBQSwMEFAAGAAgAAAAhAOKcZmXgAAAACQEAAA8A&#10;AABkcnMvZG93bnJldi54bWxMj0FrwkAQhe+F/odlCr3VTaK1mmYjIm1PIlQL0tuYHZNgdjdk1yT+&#10;+05P7Wl4vMeb72Wr0TSip87XziqIJxEIsoXTtS0VfB3enxYgfECrsXGWFNzIwyq/v8sw1W6wn9Tv&#10;Qym4xPoUFVQhtKmUvqjIoJ+4lix7Z9cZDCy7UuoOBy43jUyiaC4N1pY/VNjSpqLisr8aBR8DDutp&#10;/NZvL+fN7fvwvDtuY1Lq8WFcv4IINIa/MPziMzrkzHRyV6u9aFjPXjjJN56BYH85TeYgTgqSeJmA&#10;zDP5f0H+AwAA//8DAFBLAQItABQABgAIAAAAIQC2gziS/gAAAOEBAAATAAAAAAAAAAAAAAAAAAAA&#10;AABbQ29udGVudF9UeXBlc10ueG1sUEsBAi0AFAAGAAgAAAAhADj9If/WAAAAlAEAAAsAAAAAAAAA&#10;AAAAAAAALwEAAF9yZWxzLy5yZWxzUEsBAi0AFAAGAAgAAAAhAKWb2yUbAwAA7A0AAA4AAAAAAAAA&#10;AAAAAAAALgIAAGRycy9lMm9Eb2MueG1sUEsBAi0AFAAGAAgAAAAhAOKcZmXgAAAACQEAAA8AAAAA&#10;AAAAAAAAAAAAdQUAAGRycy9kb3ducmV2LnhtbFBLBQYAAAAABAAEAPMAAACCBgAAAAA=&#10;">
                <v:shape id="Text Box 97" o:spid="_x0000_s1100" type="#_x0000_t202" style="position:absolute;width:14630;height:1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210D6E8"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Логистикалық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қызмет</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көрсететін</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компаниялар</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ло</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гистикалық</w:t>
                        </w:r>
                        <w:proofErr w:type="spellEnd"/>
                        <w:r w:rsidRPr="0066052D">
                          <w:rPr>
                            <w:rFonts w:ascii="Times New Roman" w:hAnsi="Times New Roman"/>
                            <w:sz w:val="24"/>
                            <w:szCs w:val="24"/>
                            <w:lang w:val="ru-RU"/>
                          </w:rPr>
                          <w:t xml:space="preserve"> орта</w:t>
                        </w:r>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лықтар</w:t>
                        </w:r>
                        <w:proofErr w:type="spellEnd"/>
                        <w:r w:rsidRPr="0066052D">
                          <w:rPr>
                            <w:rFonts w:ascii="Times New Roman" w:hAnsi="Times New Roman"/>
                            <w:sz w:val="24"/>
                            <w:szCs w:val="24"/>
                            <w:lang w:val="ru-RU"/>
                          </w:rPr>
                          <w:t xml:space="preserve">, терминал-дар, </w:t>
                        </w:r>
                        <w:proofErr w:type="spellStart"/>
                        <w:r w:rsidRPr="0066052D">
                          <w:rPr>
                            <w:rFonts w:ascii="Times New Roman" w:hAnsi="Times New Roman"/>
                            <w:sz w:val="24"/>
                            <w:szCs w:val="24"/>
                            <w:lang w:val="ru-RU"/>
                          </w:rPr>
                          <w:t>қоймалар</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т.б</w:t>
                        </w:r>
                        <w:proofErr w:type="spellEnd"/>
                        <w:r w:rsidRPr="0066052D">
                          <w:rPr>
                            <w:rFonts w:ascii="Times New Roman" w:hAnsi="Times New Roman"/>
                            <w:sz w:val="24"/>
                            <w:szCs w:val="24"/>
                            <w:lang w:val="ru-RU"/>
                          </w:rPr>
                          <w:t>.</w:t>
                        </w:r>
                      </w:p>
                    </w:txbxContent>
                  </v:textbox>
                </v:shape>
                <v:shape id="Text Box 98" o:spid="_x0000_s1101" type="#_x0000_t202" style="position:absolute;left:15096;top:76;width:15481;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54CB453"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Логистикалық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қызметтерді</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тұты</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нушылар</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өнеркә</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сіптік</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кәсіпорын</w:t>
                        </w:r>
                        <w:proofErr w:type="spellEnd"/>
                        <w:r>
                          <w:rPr>
                            <w:rFonts w:ascii="Times New Roman" w:hAnsi="Times New Roman"/>
                            <w:sz w:val="24"/>
                            <w:szCs w:val="24"/>
                            <w:lang w:val="ru-RU"/>
                          </w:rPr>
                          <w:t xml:space="preserve"> </w:t>
                        </w:r>
                        <w:r w:rsidRPr="0066052D">
                          <w:rPr>
                            <w:rFonts w:ascii="Times New Roman" w:hAnsi="Times New Roman"/>
                            <w:sz w:val="24"/>
                            <w:szCs w:val="24"/>
                            <w:lang w:val="ru-RU"/>
                          </w:rPr>
                          <w:t xml:space="preserve">дар, </w:t>
                        </w:r>
                        <w:proofErr w:type="spellStart"/>
                        <w:r w:rsidRPr="0066052D">
                          <w:rPr>
                            <w:rFonts w:ascii="Times New Roman" w:hAnsi="Times New Roman"/>
                            <w:sz w:val="24"/>
                            <w:szCs w:val="24"/>
                            <w:lang w:val="ru-RU"/>
                          </w:rPr>
                          <w:t>сауда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т.б</w:t>
                        </w:r>
                        <w:proofErr w:type="spellEnd"/>
                        <w:r w:rsidRPr="0066052D">
                          <w:rPr>
                            <w:rFonts w:ascii="Times New Roman" w:hAnsi="Times New Roman"/>
                            <w:sz w:val="24"/>
                            <w:szCs w:val="24"/>
                            <w:lang w:val="ru-RU"/>
                          </w:rPr>
                          <w:t>.</w:t>
                        </w:r>
                      </w:p>
                    </w:txbxContent>
                  </v:textbox>
                </v:shape>
                <v:shape id="Text Box 99" o:spid="_x0000_s1102" type="#_x0000_t202" style="position:absolute;left:31164;top:-31;width:14487;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3BB86FD"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 xml:space="preserve">Логистика </w:t>
                        </w:r>
                        <w:proofErr w:type="spellStart"/>
                        <w:r w:rsidRPr="0066052D">
                          <w:rPr>
                            <w:rFonts w:ascii="Times New Roman" w:hAnsi="Times New Roman"/>
                            <w:sz w:val="24"/>
                            <w:szCs w:val="24"/>
                            <w:lang w:val="ru-RU"/>
                          </w:rPr>
                          <w:t>бойынша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кадрларды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даярлау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қайта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даярлау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орталығы</w:t>
                        </w:r>
                        <w:proofErr w:type="spellEnd"/>
                      </w:p>
                    </w:txbxContent>
                  </v:textbox>
                </v:shape>
                <v:shape id="Text Box 100" o:spid="_x0000_s1103" type="#_x0000_t202" style="position:absolute;left:46065;top:76;width:12221;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096DA56"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Компаниялар</w:t>
                        </w:r>
                        <w:proofErr w:type="spellEnd"/>
                        <w:r w:rsidRPr="0066052D">
                          <w:rPr>
                            <w:rFonts w:ascii="Times New Roman" w:hAnsi="Times New Roman"/>
                            <w:sz w:val="24"/>
                            <w:szCs w:val="24"/>
                            <w:lang w:val="ru-RU"/>
                          </w:rPr>
                          <w:t xml:space="preserve">: маркетинг, </w:t>
                        </w:r>
                        <w:proofErr w:type="spellStart"/>
                        <w:r w:rsidRPr="0066052D">
                          <w:rPr>
                            <w:rFonts w:ascii="Times New Roman" w:hAnsi="Times New Roman"/>
                            <w:sz w:val="24"/>
                            <w:szCs w:val="24"/>
                            <w:lang w:val="ru-RU"/>
                          </w:rPr>
                          <w:t>қаржылық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ақпараттық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кедендік</w:t>
                        </w:r>
                        <w:proofErr w:type="spellEnd"/>
                      </w:p>
                    </w:txbxContent>
                  </v:textbox>
                </v:shape>
              </v:group>
            </w:pict>
          </mc:Fallback>
        </mc:AlternateContent>
      </w:r>
    </w:p>
    <w:p w14:paraId="35B16966" w14:textId="77777777" w:rsidR="0037738D" w:rsidRPr="001E7444" w:rsidRDefault="0037738D" w:rsidP="00B256C5">
      <w:pPr>
        <w:autoSpaceDE w:val="0"/>
        <w:autoSpaceDN w:val="0"/>
        <w:adjustRightInd w:val="0"/>
        <w:ind w:firstLine="567"/>
        <w:rPr>
          <w:rFonts w:ascii="Times New Roman" w:hAnsi="Times New Roman"/>
          <w:sz w:val="28"/>
          <w:szCs w:val="28"/>
        </w:rPr>
      </w:pPr>
    </w:p>
    <w:p w14:paraId="72253C6D" w14:textId="77777777" w:rsidR="0037738D" w:rsidRPr="001E7444" w:rsidRDefault="0037738D" w:rsidP="00B256C5">
      <w:pPr>
        <w:autoSpaceDE w:val="0"/>
        <w:autoSpaceDN w:val="0"/>
        <w:adjustRightInd w:val="0"/>
        <w:ind w:firstLine="567"/>
        <w:rPr>
          <w:rFonts w:ascii="Times New Roman" w:hAnsi="Times New Roman"/>
          <w:sz w:val="28"/>
          <w:szCs w:val="28"/>
        </w:rPr>
      </w:pPr>
    </w:p>
    <w:p w14:paraId="198C21A7" w14:textId="77777777" w:rsidR="0037738D" w:rsidRPr="001E7444" w:rsidRDefault="0037738D" w:rsidP="00B256C5">
      <w:pPr>
        <w:autoSpaceDE w:val="0"/>
        <w:autoSpaceDN w:val="0"/>
        <w:adjustRightInd w:val="0"/>
        <w:ind w:firstLine="567"/>
        <w:rPr>
          <w:rFonts w:ascii="Times New Roman" w:hAnsi="Times New Roman"/>
          <w:sz w:val="28"/>
          <w:szCs w:val="28"/>
        </w:rPr>
      </w:pPr>
    </w:p>
    <w:p w14:paraId="2FF3C77B" w14:textId="77777777" w:rsidR="0037738D" w:rsidRPr="001E7444" w:rsidRDefault="0037738D" w:rsidP="00B256C5">
      <w:pPr>
        <w:autoSpaceDE w:val="0"/>
        <w:autoSpaceDN w:val="0"/>
        <w:adjustRightInd w:val="0"/>
        <w:ind w:firstLine="567"/>
        <w:rPr>
          <w:rFonts w:ascii="Times New Roman" w:hAnsi="Times New Roman"/>
          <w:sz w:val="28"/>
          <w:szCs w:val="28"/>
        </w:rPr>
      </w:pPr>
    </w:p>
    <w:p w14:paraId="36387BEC" w14:textId="77777777" w:rsidR="0037738D" w:rsidRPr="001E7444" w:rsidRDefault="0037738D" w:rsidP="00B256C5">
      <w:pPr>
        <w:autoSpaceDE w:val="0"/>
        <w:autoSpaceDN w:val="0"/>
        <w:adjustRightInd w:val="0"/>
        <w:ind w:firstLine="567"/>
        <w:rPr>
          <w:rFonts w:ascii="Times New Roman" w:hAnsi="Times New Roman"/>
          <w:sz w:val="28"/>
          <w:szCs w:val="28"/>
        </w:rPr>
      </w:pPr>
    </w:p>
    <w:p w14:paraId="2FF6D617" w14:textId="77777777" w:rsidR="0037738D" w:rsidRPr="001E7444" w:rsidRDefault="0037738D" w:rsidP="00B256C5">
      <w:pPr>
        <w:autoSpaceDE w:val="0"/>
        <w:autoSpaceDN w:val="0"/>
        <w:adjustRightInd w:val="0"/>
        <w:ind w:firstLine="567"/>
        <w:rPr>
          <w:rFonts w:ascii="Times New Roman" w:hAnsi="Times New Roman"/>
          <w:sz w:val="28"/>
          <w:szCs w:val="28"/>
        </w:rPr>
      </w:pPr>
    </w:p>
    <w:p w14:paraId="2B800387" w14:textId="77777777" w:rsidR="0037738D" w:rsidRPr="001E7444" w:rsidRDefault="0044115B"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726336" behindDoc="0" locked="0" layoutInCell="1" allowOverlap="1" wp14:anchorId="1783FF26" wp14:editId="3DE005E2">
                <wp:simplePos x="0" y="0"/>
                <wp:positionH relativeFrom="column">
                  <wp:posOffset>-10460</wp:posOffset>
                </wp:positionH>
                <wp:positionV relativeFrom="paragraph">
                  <wp:posOffset>99575</wp:posOffset>
                </wp:positionV>
                <wp:extent cx="5932170" cy="2458269"/>
                <wp:effectExtent l="0" t="0" r="11430" b="18415"/>
                <wp:wrapNone/>
                <wp:docPr id="120" name="Группа 120"/>
                <wp:cNvGraphicFramePr/>
                <a:graphic xmlns:a="http://schemas.openxmlformats.org/drawingml/2006/main">
                  <a:graphicData uri="http://schemas.microsoft.com/office/word/2010/wordprocessingGroup">
                    <wpg:wgp>
                      <wpg:cNvGrpSpPr/>
                      <wpg:grpSpPr>
                        <a:xfrm>
                          <a:off x="0" y="0"/>
                          <a:ext cx="5932170" cy="2458269"/>
                          <a:chOff x="-43133" y="0"/>
                          <a:chExt cx="5932170" cy="2458269"/>
                        </a:xfrm>
                      </wpg:grpSpPr>
                      <wpg:grpSp>
                        <wpg:cNvPr id="113" name="Группа 113"/>
                        <wpg:cNvGrpSpPr/>
                        <wpg:grpSpPr>
                          <a:xfrm>
                            <a:off x="-43133" y="158965"/>
                            <a:ext cx="5932170" cy="2299304"/>
                            <a:chOff x="-43133" y="-1055"/>
                            <a:chExt cx="5932170" cy="2299304"/>
                          </a:xfrm>
                        </wpg:grpSpPr>
                        <wpg:grpSp>
                          <wpg:cNvPr id="111" name="Группа 111"/>
                          <wpg:cNvGrpSpPr/>
                          <wpg:grpSpPr>
                            <a:xfrm>
                              <a:off x="-43133" y="-1055"/>
                              <a:ext cx="5885933" cy="660545"/>
                              <a:chOff x="-81233" y="-1055"/>
                              <a:chExt cx="5885933" cy="660545"/>
                            </a:xfrm>
                          </wpg:grpSpPr>
                          <wps:wsp>
                            <wps:cNvPr id="32" name="Text Box 102"/>
                            <wps:cNvSpPr txBox="1">
                              <a:spLocks noChangeArrowheads="1"/>
                            </wps:cNvSpPr>
                            <wps:spPr bwMode="auto">
                              <a:xfrm>
                                <a:off x="-81233" y="7620"/>
                                <a:ext cx="1659526" cy="651870"/>
                              </a:xfrm>
                              <a:prstGeom prst="rect">
                                <a:avLst/>
                              </a:prstGeom>
                              <a:solidFill>
                                <a:srgbClr val="FFFFFF"/>
                              </a:solidFill>
                              <a:ln w="9525">
                                <a:solidFill>
                                  <a:srgbClr val="000000"/>
                                </a:solidFill>
                                <a:miter lim="800000"/>
                                <a:headEnd/>
                                <a:tailEnd/>
                              </a:ln>
                            </wps:spPr>
                            <wps:txbx>
                              <w:txbxContent>
                                <w:p w14:paraId="6E9BE42A"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Логистикалық қызметті мемлекеттік қолдау және реттеу</w:t>
                                  </w:r>
                                </w:p>
                              </w:txbxContent>
                            </wps:txbx>
                            <wps:bodyPr rot="0" vert="horz" wrap="square" lIns="91440" tIns="45720" rIns="91440" bIns="45720" anchor="t" anchorCtr="0" upright="1">
                              <a:noAutofit/>
                            </wps:bodyPr>
                          </wps:wsp>
                          <wps:wsp>
                            <wps:cNvPr id="33" name="Text Box 103"/>
                            <wps:cNvSpPr txBox="1">
                              <a:spLocks noChangeArrowheads="1"/>
                            </wps:cNvSpPr>
                            <wps:spPr bwMode="auto">
                              <a:xfrm>
                                <a:off x="1663512" y="7620"/>
                                <a:ext cx="1969698" cy="651870"/>
                              </a:xfrm>
                              <a:prstGeom prst="rect">
                                <a:avLst/>
                              </a:prstGeom>
                              <a:solidFill>
                                <a:srgbClr val="FFFFFF"/>
                              </a:solidFill>
                              <a:ln w="9525">
                                <a:solidFill>
                                  <a:srgbClr val="000000"/>
                                </a:solidFill>
                                <a:miter lim="800000"/>
                                <a:headEnd/>
                                <a:tailEnd/>
                              </a:ln>
                            </wps:spPr>
                            <wps:txbx>
                              <w:txbxContent>
                                <w:p w14:paraId="56F4A688"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Нормативтік-құқықтық және ұйымдастырушылық-әдістемелік</w:t>
                                  </w:r>
                                </w:p>
                              </w:txbxContent>
                            </wps:txbx>
                            <wps:bodyPr rot="0" vert="horz" wrap="square" lIns="91440" tIns="45720" rIns="91440" bIns="45720" anchor="t" anchorCtr="0" upright="1">
                              <a:noAutofit/>
                            </wps:bodyPr>
                          </wps:wsp>
                          <wps:wsp>
                            <wps:cNvPr id="34" name="Text Box 104"/>
                            <wps:cNvSpPr txBox="1">
                              <a:spLocks noChangeArrowheads="1"/>
                            </wps:cNvSpPr>
                            <wps:spPr bwMode="auto">
                              <a:xfrm>
                                <a:off x="3714011" y="-1055"/>
                                <a:ext cx="872534" cy="660545"/>
                              </a:xfrm>
                              <a:prstGeom prst="rect">
                                <a:avLst/>
                              </a:prstGeom>
                              <a:solidFill>
                                <a:srgbClr val="FFFFFF"/>
                              </a:solidFill>
                              <a:ln w="9525">
                                <a:solidFill>
                                  <a:srgbClr val="000000"/>
                                </a:solidFill>
                                <a:miter lim="800000"/>
                                <a:headEnd/>
                                <a:tailEnd/>
                              </a:ln>
                            </wps:spPr>
                            <wps:txbx>
                              <w:txbxContent>
                                <w:p w14:paraId="2491BBEC"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Ақпарат</w:t>
                                  </w:r>
                                  <w:r>
                                    <w:rPr>
                                      <w:rFonts w:ascii="Times New Roman" w:hAnsi="Times New Roman"/>
                                      <w:sz w:val="24"/>
                                      <w:szCs w:val="24"/>
                                      <w:lang w:val="ru-RU"/>
                                    </w:rPr>
                                    <w:t xml:space="preserve"> </w:t>
                                  </w:r>
                                  <w:r w:rsidRPr="0066052D">
                                    <w:rPr>
                                      <w:rFonts w:ascii="Times New Roman" w:hAnsi="Times New Roman"/>
                                      <w:sz w:val="24"/>
                                      <w:szCs w:val="24"/>
                                      <w:lang w:val="ru-RU"/>
                                    </w:rPr>
                                    <w:t>тық</w:t>
                                  </w:r>
                                </w:p>
                              </w:txbxContent>
                            </wps:txbx>
                            <wps:bodyPr rot="0" vert="horz" wrap="square" lIns="91440" tIns="45720" rIns="91440" bIns="45720" anchor="ctr" anchorCtr="0" upright="1">
                              <a:noAutofit/>
                            </wps:bodyPr>
                          </wps:wsp>
                          <wps:wsp>
                            <wps:cNvPr id="35" name="Text Box 105"/>
                            <wps:cNvSpPr txBox="1">
                              <a:spLocks noChangeArrowheads="1"/>
                            </wps:cNvSpPr>
                            <wps:spPr bwMode="auto">
                              <a:xfrm>
                                <a:off x="4628320" y="15240"/>
                                <a:ext cx="1176380" cy="644250"/>
                              </a:xfrm>
                              <a:prstGeom prst="rect">
                                <a:avLst/>
                              </a:prstGeom>
                              <a:solidFill>
                                <a:srgbClr val="FFFFFF"/>
                              </a:solidFill>
                              <a:ln w="9525">
                                <a:solidFill>
                                  <a:srgbClr val="000000"/>
                                </a:solidFill>
                                <a:miter lim="800000"/>
                                <a:headEnd/>
                                <a:tailEnd/>
                              </a:ln>
                            </wps:spPr>
                            <wps:txbx>
                              <w:txbxContent>
                                <w:p w14:paraId="72636B14"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Инфра</w:t>
                                  </w:r>
                                  <w:r>
                                    <w:rPr>
                                      <w:rFonts w:ascii="Times New Roman" w:hAnsi="Times New Roman"/>
                                      <w:sz w:val="24"/>
                                      <w:szCs w:val="24"/>
                                      <w:lang w:val="ru-RU"/>
                                    </w:rPr>
                                    <w:t xml:space="preserve"> </w:t>
                                  </w:r>
                                  <w:r w:rsidRPr="0066052D">
                                    <w:rPr>
                                      <w:rFonts w:ascii="Times New Roman" w:hAnsi="Times New Roman"/>
                                      <w:sz w:val="24"/>
                                      <w:szCs w:val="24"/>
                                      <w:lang w:val="ru-RU"/>
                                    </w:rPr>
                                    <w:t>құрылымдық</w:t>
                                  </w:r>
                                </w:p>
                              </w:txbxContent>
                            </wps:txbx>
                            <wps:bodyPr rot="0" vert="horz" wrap="square" lIns="91440" tIns="45720" rIns="91440" bIns="45720" anchor="ctr" anchorCtr="0" upright="1">
                              <a:noAutofit/>
                            </wps:bodyPr>
                          </wps:wsp>
                        </wpg:grpSp>
                        <wpg:grpSp>
                          <wpg:cNvPr id="112" name="Группа 112"/>
                          <wpg:cNvGrpSpPr/>
                          <wpg:grpSpPr>
                            <a:xfrm>
                              <a:off x="-43132" y="713298"/>
                              <a:ext cx="5932169" cy="1584951"/>
                              <a:chOff x="-43132" y="-86802"/>
                              <a:chExt cx="5932169" cy="1584951"/>
                            </a:xfrm>
                          </wpg:grpSpPr>
                          <wps:wsp>
                            <wps:cNvPr id="28" name="Text Box 106"/>
                            <wps:cNvSpPr txBox="1">
                              <a:spLocks noChangeArrowheads="1"/>
                            </wps:cNvSpPr>
                            <wps:spPr bwMode="auto">
                              <a:xfrm>
                                <a:off x="-43132" y="-86663"/>
                                <a:ext cx="1267759" cy="1584812"/>
                              </a:xfrm>
                              <a:prstGeom prst="rect">
                                <a:avLst/>
                              </a:prstGeom>
                              <a:solidFill>
                                <a:srgbClr val="FFFFFF"/>
                              </a:solidFill>
                              <a:ln w="9525">
                                <a:solidFill>
                                  <a:srgbClr val="000000"/>
                                </a:solidFill>
                                <a:miter lim="800000"/>
                                <a:headEnd/>
                                <a:tailEnd/>
                              </a:ln>
                            </wps:spPr>
                            <wps:txbx>
                              <w:txbxContent>
                                <w:p w14:paraId="5B9CCA57"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Тауар қозғалы</w:t>
                                  </w:r>
                                  <w:r>
                                    <w:rPr>
                                      <w:rFonts w:ascii="Times New Roman" w:hAnsi="Times New Roman"/>
                                      <w:sz w:val="24"/>
                                      <w:szCs w:val="24"/>
                                      <w:lang w:val="ru-RU"/>
                                    </w:rPr>
                                    <w:t xml:space="preserve"> </w:t>
                                  </w:r>
                                  <w:r w:rsidRPr="0066052D">
                                    <w:rPr>
                                      <w:rFonts w:ascii="Times New Roman" w:hAnsi="Times New Roman"/>
                                      <w:sz w:val="24"/>
                                      <w:szCs w:val="24"/>
                                      <w:lang w:val="ru-RU"/>
                                    </w:rPr>
                                    <w:t>сының мониторинг орталығы: сертификаттау, стандарттау, логистикада SMM енгізу</w:t>
                                  </w:r>
                                </w:p>
                              </w:txbxContent>
                            </wps:txbx>
                            <wps:bodyPr rot="0" vert="horz" wrap="square" lIns="91440" tIns="45720" rIns="91440" bIns="45720" anchor="t" anchorCtr="0" upright="1">
                              <a:noAutofit/>
                            </wps:bodyPr>
                          </wps:wsp>
                          <wps:wsp>
                            <wps:cNvPr id="29" name="Text Box 107"/>
                            <wps:cNvSpPr txBox="1">
                              <a:spLocks noChangeArrowheads="1"/>
                            </wps:cNvSpPr>
                            <wps:spPr bwMode="auto">
                              <a:xfrm>
                                <a:off x="1277667" y="-86802"/>
                                <a:ext cx="1840309" cy="1584701"/>
                              </a:xfrm>
                              <a:prstGeom prst="rect">
                                <a:avLst/>
                              </a:prstGeom>
                              <a:solidFill>
                                <a:srgbClr val="FFFFFF"/>
                              </a:solidFill>
                              <a:ln w="9525">
                                <a:solidFill>
                                  <a:srgbClr val="000000"/>
                                </a:solidFill>
                                <a:miter lim="800000"/>
                                <a:headEnd/>
                                <a:tailEnd/>
                              </a:ln>
                            </wps:spPr>
                            <wps:txbx>
                              <w:txbxContent>
                                <w:p w14:paraId="33C6D1CE"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Үздік әлемдік тәжіри</w:t>
                                  </w:r>
                                  <w:r>
                                    <w:rPr>
                                      <w:rFonts w:ascii="Times New Roman" w:hAnsi="Times New Roman"/>
                                      <w:sz w:val="24"/>
                                      <w:szCs w:val="24"/>
                                      <w:lang w:val="ru-RU"/>
                                    </w:rPr>
                                    <w:t xml:space="preserve"> </w:t>
                                  </w:r>
                                  <w:r w:rsidRPr="0066052D">
                                    <w:rPr>
                                      <w:rFonts w:ascii="Times New Roman" w:hAnsi="Times New Roman"/>
                                      <w:sz w:val="24"/>
                                      <w:szCs w:val="24"/>
                                      <w:lang w:val="ru-RU"/>
                                    </w:rPr>
                                    <w:t>бені халықаралық деңгейге енгізу үшін нормативтік-құқықтық актілерді ұсыну, кадр</w:t>
                                  </w:r>
                                  <w:r>
                                    <w:rPr>
                                      <w:rFonts w:ascii="Times New Roman" w:hAnsi="Times New Roman"/>
                                      <w:sz w:val="24"/>
                                      <w:szCs w:val="24"/>
                                      <w:lang w:val="ru-RU"/>
                                    </w:rPr>
                                    <w:t xml:space="preserve"> </w:t>
                                  </w:r>
                                  <w:r w:rsidRPr="0066052D">
                                    <w:rPr>
                                      <w:rFonts w:ascii="Times New Roman" w:hAnsi="Times New Roman"/>
                                      <w:sz w:val="24"/>
                                      <w:szCs w:val="24"/>
                                      <w:lang w:val="ru-RU"/>
                                    </w:rPr>
                                    <w:t>ларды даярлау және жоғарылату, қызмет көр</w:t>
                                  </w:r>
                                  <w:r>
                                    <w:rPr>
                                      <w:rFonts w:ascii="Times New Roman" w:hAnsi="Times New Roman"/>
                                      <w:sz w:val="24"/>
                                      <w:szCs w:val="24"/>
                                      <w:lang w:val="ru-RU"/>
                                    </w:rPr>
                                    <w:t xml:space="preserve"> </w:t>
                                  </w:r>
                                  <w:r w:rsidRPr="0066052D">
                                    <w:rPr>
                                      <w:rFonts w:ascii="Times New Roman" w:hAnsi="Times New Roman"/>
                                      <w:sz w:val="24"/>
                                      <w:szCs w:val="24"/>
                                      <w:lang w:val="ru-RU"/>
                                    </w:rPr>
                                    <w:t>сету деңгейін арттыру</w:t>
                                  </w:r>
                                </w:p>
                              </w:txbxContent>
                            </wps:txbx>
                            <wps:bodyPr rot="0" vert="horz" wrap="square" lIns="91440" tIns="45720" rIns="91440" bIns="45720" anchor="t" anchorCtr="0" upright="1">
                              <a:noAutofit/>
                            </wps:bodyPr>
                          </wps:wsp>
                          <wps:wsp>
                            <wps:cNvPr id="30" name="Text Box 108"/>
                            <wps:cNvSpPr txBox="1">
                              <a:spLocks noChangeArrowheads="1"/>
                            </wps:cNvSpPr>
                            <wps:spPr bwMode="auto">
                              <a:xfrm>
                                <a:off x="3157066" y="-49290"/>
                                <a:ext cx="1467579" cy="1487177"/>
                              </a:xfrm>
                              <a:prstGeom prst="rect">
                                <a:avLst/>
                              </a:prstGeom>
                              <a:solidFill>
                                <a:srgbClr val="FFFFFF"/>
                              </a:solidFill>
                              <a:ln w="9525">
                                <a:solidFill>
                                  <a:srgbClr val="000000"/>
                                </a:solidFill>
                                <a:miter lim="800000"/>
                                <a:headEnd/>
                                <a:tailEnd/>
                              </a:ln>
                            </wps:spPr>
                            <wps:txbx>
                              <w:txbxContent>
                                <w:p w14:paraId="56D962D8"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Жүйелер мен ақпараттарды дамыған жүйе</w:t>
                                  </w:r>
                                  <w:r>
                                    <w:rPr>
                                      <w:rFonts w:ascii="Times New Roman" w:hAnsi="Times New Roman"/>
                                      <w:sz w:val="24"/>
                                      <w:szCs w:val="24"/>
                                      <w:lang w:val="ru-RU"/>
                                    </w:rPr>
                                    <w:t xml:space="preserve"> </w:t>
                                  </w:r>
                                  <w:r w:rsidRPr="0066052D">
                                    <w:rPr>
                                      <w:rFonts w:ascii="Times New Roman" w:hAnsi="Times New Roman"/>
                                      <w:sz w:val="24"/>
                                      <w:szCs w:val="24"/>
                                      <w:lang w:val="ru-RU"/>
                                    </w:rPr>
                                    <w:t>лердің өзара әрекеттесуіне енгізу, электронды өзара әрекеттесу және т.б.</w:t>
                                  </w:r>
                                </w:p>
                              </w:txbxContent>
                            </wps:txbx>
                            <wps:bodyPr rot="0" vert="horz" wrap="square" lIns="91440" tIns="45720" rIns="91440" bIns="45720" anchor="t" anchorCtr="0" upright="1">
                              <a:noAutofit/>
                            </wps:bodyPr>
                          </wps:wsp>
                          <wps:wsp>
                            <wps:cNvPr id="31" name="Text Box 109"/>
                            <wps:cNvSpPr txBox="1">
                              <a:spLocks noChangeArrowheads="1"/>
                            </wps:cNvSpPr>
                            <wps:spPr bwMode="auto">
                              <a:xfrm>
                                <a:off x="4666890" y="-66634"/>
                                <a:ext cx="1222147" cy="1547790"/>
                              </a:xfrm>
                              <a:prstGeom prst="rect">
                                <a:avLst/>
                              </a:prstGeom>
                              <a:solidFill>
                                <a:srgbClr val="FFFFFF"/>
                              </a:solidFill>
                              <a:ln w="9525">
                                <a:solidFill>
                                  <a:srgbClr val="000000"/>
                                </a:solidFill>
                                <a:miter lim="800000"/>
                                <a:headEnd/>
                                <a:tailEnd/>
                              </a:ln>
                            </wps:spPr>
                            <wps:txbx>
                              <w:txbxContent>
                                <w:p w14:paraId="7F8453D9"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Инфрақұры</w:t>
                                  </w:r>
                                  <w:r>
                                    <w:rPr>
                                      <w:rFonts w:ascii="Times New Roman" w:hAnsi="Times New Roman"/>
                                      <w:sz w:val="24"/>
                                      <w:szCs w:val="24"/>
                                      <w:lang w:val="ru-RU"/>
                                    </w:rPr>
                                    <w:t xml:space="preserve"> </w:t>
                                  </w:r>
                                  <w:r w:rsidRPr="0066052D">
                                    <w:rPr>
                                      <w:rFonts w:ascii="Times New Roman" w:hAnsi="Times New Roman"/>
                                      <w:sz w:val="24"/>
                                      <w:szCs w:val="24"/>
                                      <w:lang w:val="ru-RU"/>
                                    </w:rPr>
                                    <w:t>лымдық логистикалық терминалдар мен логисти</w:t>
                                  </w:r>
                                  <w:r>
                                    <w:rPr>
                                      <w:rFonts w:ascii="Times New Roman" w:hAnsi="Times New Roman"/>
                                      <w:sz w:val="24"/>
                                      <w:szCs w:val="24"/>
                                      <w:lang w:val="ru-RU"/>
                                    </w:rPr>
                                    <w:t xml:space="preserve"> </w:t>
                                  </w:r>
                                  <w:r w:rsidRPr="0066052D">
                                    <w:rPr>
                                      <w:rFonts w:ascii="Times New Roman" w:hAnsi="Times New Roman"/>
                                      <w:sz w:val="24"/>
                                      <w:szCs w:val="24"/>
                                      <w:lang w:val="ru-RU"/>
                                    </w:rPr>
                                    <w:t>калық орталық</w:t>
                                  </w:r>
                                  <w:r>
                                    <w:rPr>
                                      <w:rFonts w:ascii="Times New Roman" w:hAnsi="Times New Roman"/>
                                      <w:sz w:val="24"/>
                                      <w:szCs w:val="24"/>
                                      <w:lang w:val="ru-RU"/>
                                    </w:rPr>
                                    <w:t xml:space="preserve"> </w:t>
                                  </w:r>
                                  <w:r w:rsidRPr="0066052D">
                                    <w:rPr>
                                      <w:rFonts w:ascii="Times New Roman" w:hAnsi="Times New Roman"/>
                                      <w:sz w:val="24"/>
                                      <w:szCs w:val="24"/>
                                      <w:lang w:val="ru-RU"/>
                                    </w:rPr>
                                    <w:t>тарды қайта құру және салу</w:t>
                                  </w:r>
                                </w:p>
                              </w:txbxContent>
                            </wps:txbx>
                            <wps:bodyPr rot="0" vert="horz" wrap="square" lIns="91440" tIns="45720" rIns="91440" bIns="45720" anchor="t" anchorCtr="0" upright="1">
                              <a:noAutofit/>
                            </wps:bodyPr>
                          </wps:wsp>
                        </wpg:grpSp>
                      </wpg:grpSp>
                      <wps:wsp>
                        <wps:cNvPr id="117" name="Стрелка вниз 117"/>
                        <wps:cNvSpPr/>
                        <wps:spPr>
                          <a:xfrm>
                            <a:off x="2735580" y="0"/>
                            <a:ext cx="312420"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3FF26" id="Группа 120" o:spid="_x0000_s1104" style="position:absolute;left:0;text-align:left;margin-left:-.8pt;margin-top:7.85pt;width:467.1pt;height:193.55pt;z-index:251726336;mso-width-relative:margin;mso-height-relative:margin" coordorigin="-431" coordsize="59321,2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wQ+AUAACEgAAAOAAAAZHJzL2Uyb0RvYy54bWzsWetu5DQU/o/EO0T5353YiZPMaKer0t2u&#10;kMpuRRftbzeXmYgkDo7bme6vFTwCT8AbICQEAiFeYfpGHF/ipNOUvcFIVduR0iS2T845/nyuj5+s&#10;q9K5yHhbsHruokee62R1wtKiXszdb14d7cWu0wpap7RkdTZ3L7PWfbL/+WePV80sw2zJyjTjDhCp&#10;29mqmbtLIZrZZNImy6yi7SPWZDUM5oxXVMAjX0xSTldAvSon2PPCyYrxtOEsydoW3j7Vg+6+op/n&#10;WSJe5nmbCaecu8CbUFeurmfyOtl/TGcLTptlkRg26EdwUdGiho9aUk+poM45L26QqoqEs5bl4lHC&#10;qgnL8yLJlAwgDfK2pHnO2XmjZFnMVovGqglUu6WnjyabvLh4zpvT5oSDJlbNAnShnqQs65xX8j9w&#10;6ayVyi6tyrK1cBJ4SaY+RhFoNoExHJAYh1Ot1GQJmpfr9gIf+b7r9IuT5bN3LJ90X59c48k+aF6B&#10;+RPuFCkAD8EHaloBwjY/Xr29+mHzN/x+duR7I9gHSDrgGJF4GhIt0bjMeDr1veB2mfeQRwyB2+Tu&#10;SXy43OgWudGnyT3g2oodx7DboGe51WHokcCK1e10jLDZ6cH6gdTjFG4VGkxC26O+/TTUny5pk6nD&#10;1M564Pi4098rKecXbO0gD2vdqXnyaDhiDQOAMnXE2+aYJd+2Ts0Ol7ReZAecs9UyoykwqLQOmLVL&#10;JVDbWSuJnK2+YikAlJ4Lpghtna+9XntRiI1p6pSPQjIlODTKJyiGMwfAtqqjs4a34nnGKkfezF0O&#10;pk99hV4ct0JP7abIQ92yskiPirJUD3xxdlhy54KCmTxSf4b6tWll7azmLvBBtCJuJeGpvzESVSHA&#10;3pdFNXdjO4nOpPqe1SmwSWeCFqW+B+nKGoTsVKiVKdZna3Xo9bGSg2csvQQNc6btO/gjuFky/sZ1&#10;VmDb52773TnlmeuUX9awS1MUBNIZqIeARKBshw9HzoYjtE6A1NwVrqNvD4V2IOcNLxZL+JLGRc0O&#10;YGfzQim758rwD0jW7P//kLamcABpYwYtLncDaRSGPkFwxMBijGB6GsIPAgRlUB4wLR0ZCTvb84Dp&#10;oZkORsy0crryoIE5352Z9iMUeAjcLmB64OU6Qx1HmPjA7XUneb/tdLRTTCeC3xVLTUZQrYKqnaM6&#10;CHHsSz8IqEYEg3tUvrhDNUJR6McmzA+DAJOH8IPEdw/WfTqlMyiV7enbPiZG0mOPJlMmMF5Ii/u+&#10;aaNKpkwIgHwM/v4aslQCCTmjMpiQbQVTooJoOrueQGoKe3EY6/Bcjj8bZpEjNKzV7cU+4TuKwjDE&#10;NVqHgyjMOvedeqzBDoD+ICS7vgMIh1FEBjsAeYicYbV3L3MLVcXoo/iH3EKlXBhgcgPV1r3vFNUI&#10;R1EYRjoOG5gF67LiwPO9AawjT2fnXWnpPsI6VG77AdaqKtN7PB8imxuwtu59p7D2EYm8EAo9Mr0I&#10;pni6HYkFYUSiDtZBHKFInb97ba1DU+18qATpbNhUxX1bHB7EINax7RTWAcQdMWBZwVrGIKZibq01&#10;xhgFYM1l3oxIEEUa+Pcb1rYQfVeKQX2grcqepp20o5AbktTOjG9+uvr+6u3m182fmz+gDbT5ZfPX&#10;5vfNb9AP2g5WINCV7lBW6GXxeasmjyOfEJn3Aiq3DLGPcCATZgVYFPjeOzLilK1q1Sq4vSq/Vehu&#10;xWWZSabK+ussh/gLWhBYV95lezSzFXuaJFktTHdiSdNMF/KJLLCbSF41VOUKFdcrgpJyDg0AS9sQ&#10;GKetEwIzXy7NVHfVLvb+jTG92K5QX2a1sIuromZ8jEAJUpkv6/mmmm5UMxLItE1yVEAH5Ji24oRy&#10;aObCHsmGwEu45CWDBgYzd64jWwRj7//bBkJ9Xh0yaKyANQbu1C3wxEXZ3eacVa+hj30g2xYw1HUc&#10;RipZ0AlPsoMDNQ06yA0Vx/Vpk3Q9CNnhebV+TXlj2kACDOwL1vW+6GyrG6Tnyv14j+6FOtzQh1YQ&#10;Mj1z2egePqv96Tv7+/8AAAD//wMAUEsDBBQABgAIAAAAIQBjCWmc4AAAAAkBAAAPAAAAZHJzL2Rv&#10;d25yZXYueG1sTI9BT8JAEIXvJv6HzZh4g22LINRuCSHqiZgIJobb0B3ahu5u013a8u8dT3qc917e&#10;fC9bj6YRPXW+dlZBPI1AkC2crm2p4OvwNlmC8AGtxsZZUnAjD+v8/i7DVLvBflK/D6XgEutTVFCF&#10;0KZS+qIig37qWrLsnV1nMPDZlVJ3OHC5aWQSRQtpsLb8ocKWthUVl/3VKHgfcNjM4td+dzlvb8fD&#10;/ON7F5NSjw/j5gVEoDH8heEXn9EhZ6aTu1rtRaNgEi84yfr8GQT7q1nCwknBU5QsQeaZ/L8g/wEA&#10;AP//AwBQSwECLQAUAAYACAAAACEAtoM4kv4AAADhAQAAEwAAAAAAAAAAAAAAAAAAAAAAW0NvbnRl&#10;bnRfVHlwZXNdLnhtbFBLAQItABQABgAIAAAAIQA4/SH/1gAAAJQBAAALAAAAAAAAAAAAAAAAAC8B&#10;AABfcmVscy8ucmVsc1BLAQItABQABgAIAAAAIQAjPOwQ+AUAACEgAAAOAAAAAAAAAAAAAAAAAC4C&#10;AABkcnMvZTJvRG9jLnhtbFBLAQItABQABgAIAAAAIQBjCWmc4AAAAAkBAAAPAAAAAAAAAAAAAAAA&#10;AFIIAABkcnMvZG93bnJldi54bWxQSwUGAAAAAAQABADzAAAAXwkAAAAA&#10;">
                <v:group id="Группа 113" o:spid="_x0000_s1105" style="position:absolute;left:-431;top:1589;width:59321;height:22993" coordorigin="-431,-10" coordsize="59321,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111" o:spid="_x0000_s1106" style="position:absolute;left:-431;top:-10;width:58859;height:6604" coordorigin="-812,-10" coordsize="58859,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02" o:spid="_x0000_s1107" type="#_x0000_t202" style="position:absolute;left:-812;top:76;width:16594;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E9BE42A"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Логистикалық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қызметті</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мемлекеттік</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қолдау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реттеу</w:t>
                            </w:r>
                            <w:proofErr w:type="spellEnd"/>
                          </w:p>
                        </w:txbxContent>
                      </v:textbox>
                    </v:shape>
                    <v:shape id="Text Box 103" o:spid="_x0000_s1108" type="#_x0000_t202" style="position:absolute;left:16635;top:76;width:19697;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56F4A688"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Нормативтік-құқықтық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ұйымдастырушылық-әдістемелік</w:t>
                            </w:r>
                            <w:proofErr w:type="spellEnd"/>
                          </w:p>
                        </w:txbxContent>
                      </v:textbox>
                    </v:shape>
                    <v:shape id="Text Box 104" o:spid="_x0000_s1109" type="#_x0000_t202" style="position:absolute;left:37140;top:-10;width:8725;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0QwgAAANsAAAAPAAAAZHJzL2Rvd25yZXYueG1sRI9BawIx&#10;FITvBf9DeIK3mlVLkdUoi1LwYqG2eH4kz93VzUtI0nX9902h0OMwM98w6+1gO9FTiK1jBbNpAYJY&#10;O9NyreDr8+15CSImZIOdY1LwoAjbzehpjaVxd/6g/pRqkSEcS1TQpORLKaNuyGKcOk+cvYsLFlOW&#10;oZYm4D3DbSfnRfEqLbacFxr0tGtI307fVsGxOu6K99Dbyp8v1w691nsflZqMh2oFItGQ/sN/7YNR&#10;sHiB3y/5B8jNDwAAAP//AwBQSwECLQAUAAYACAAAACEA2+H2y+4AAACFAQAAEwAAAAAAAAAAAAAA&#10;AAAAAAAAW0NvbnRlbnRfVHlwZXNdLnhtbFBLAQItABQABgAIAAAAIQBa9CxbvwAAABUBAAALAAAA&#10;AAAAAAAAAAAAAB8BAABfcmVscy8ucmVsc1BLAQItABQABgAIAAAAIQCt3i0QwgAAANsAAAAPAAAA&#10;AAAAAAAAAAAAAAcCAABkcnMvZG93bnJldi54bWxQSwUGAAAAAAMAAwC3AAAA9gIAAAAA&#10;">
                      <v:textbox>
                        <w:txbxContent>
                          <w:p w14:paraId="2491BBEC"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Ақпарат</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тық</w:t>
                            </w:r>
                            <w:proofErr w:type="spellEnd"/>
                          </w:p>
                        </w:txbxContent>
                      </v:textbox>
                    </v:shape>
                    <v:shape id="Text Box 105" o:spid="_x0000_s1110" type="#_x0000_t202" style="position:absolute;left:46283;top:152;width:11764;height:6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iLwgAAANsAAAAPAAAAZHJzL2Rvd25yZXYueG1sRI9BawIx&#10;FITvBf9DeIK3mlVpkdUoi1LwYqG2eH4kz93VzUtI0nX9902h0OMwM98w6+1gO9FTiK1jBbNpAYJY&#10;O9NyreDr8+15CSImZIOdY1LwoAjbzehpjaVxd/6g/pRqkSEcS1TQpORLKaNuyGKcOk+cvYsLFlOW&#10;oZYm4D3DbSfnRfEqLbacFxr0tGtI307fVsGxOu6K99Dbyp8v1w691nsflZqMh2oFItGQ/sN/7YNR&#10;sHiB3y/5B8jNDwAAAP//AwBQSwECLQAUAAYACAAAACEA2+H2y+4AAACFAQAAEwAAAAAAAAAAAAAA&#10;AAAAAAAAW0NvbnRlbnRfVHlwZXNdLnhtbFBLAQItABQABgAIAAAAIQBa9CxbvwAAABUBAAALAAAA&#10;AAAAAAAAAAAAAB8BAABfcmVscy8ucmVsc1BLAQItABQABgAIAAAAIQDCkoiLwgAAANsAAAAPAAAA&#10;AAAAAAAAAAAAAAcCAABkcnMvZG93bnJldi54bWxQSwUGAAAAAAMAAwC3AAAA9gIAAAAA&#10;">
                      <v:textbox>
                        <w:txbxContent>
                          <w:p w14:paraId="72636B14" w14:textId="77777777" w:rsidR="000E1043" w:rsidRPr="0066052D" w:rsidRDefault="000E1043" w:rsidP="0066052D">
                            <w:pPr>
                              <w:jc w:val="center"/>
                              <w:rPr>
                                <w:rFonts w:ascii="Times New Roman" w:hAnsi="Times New Roman"/>
                                <w:sz w:val="24"/>
                                <w:szCs w:val="24"/>
                                <w:lang w:val="ru-RU"/>
                              </w:rPr>
                            </w:pPr>
                            <w:r w:rsidRPr="0066052D">
                              <w:rPr>
                                <w:rFonts w:ascii="Times New Roman" w:hAnsi="Times New Roman"/>
                                <w:sz w:val="24"/>
                                <w:szCs w:val="24"/>
                                <w:lang w:val="ru-RU"/>
                              </w:rPr>
                              <w:t>Инфра</w:t>
                            </w:r>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құрылымдық</w:t>
                            </w:r>
                            <w:proofErr w:type="spellEnd"/>
                          </w:p>
                        </w:txbxContent>
                      </v:textbox>
                    </v:shape>
                  </v:group>
                  <v:group id="Группа 112" o:spid="_x0000_s1111" style="position:absolute;left:-431;top:7132;width:59321;height:15850" coordorigin="-431,-868" coordsize="59321,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106" o:spid="_x0000_s1112" type="#_x0000_t202" style="position:absolute;left:-431;top:-866;width:12677;height:1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B9CCA57"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Тауар</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қозғалы</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сының</w:t>
                            </w:r>
                            <w:proofErr w:type="spellEnd"/>
                            <w:r w:rsidRPr="0066052D">
                              <w:rPr>
                                <w:rFonts w:ascii="Times New Roman" w:hAnsi="Times New Roman"/>
                                <w:sz w:val="24"/>
                                <w:szCs w:val="24"/>
                                <w:lang w:val="ru-RU"/>
                              </w:rPr>
                              <w:t xml:space="preserve"> мониторинг </w:t>
                            </w:r>
                            <w:proofErr w:type="spellStart"/>
                            <w:r w:rsidRPr="0066052D">
                              <w:rPr>
                                <w:rFonts w:ascii="Times New Roman" w:hAnsi="Times New Roman"/>
                                <w:sz w:val="24"/>
                                <w:szCs w:val="24"/>
                                <w:lang w:val="ru-RU"/>
                              </w:rPr>
                              <w:t>орталығы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сертификаттау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стандарттау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логистикада</w:t>
                            </w:r>
                            <w:proofErr w:type="spellEnd"/>
                            <w:r w:rsidRPr="0066052D">
                              <w:rPr>
                                <w:rFonts w:ascii="Times New Roman" w:hAnsi="Times New Roman"/>
                                <w:sz w:val="24"/>
                                <w:szCs w:val="24"/>
                                <w:lang w:val="ru-RU"/>
                              </w:rPr>
                              <w:t xml:space="preserve"> SMM </w:t>
                            </w:r>
                            <w:proofErr w:type="spellStart"/>
                            <w:r w:rsidRPr="0066052D">
                              <w:rPr>
                                <w:rFonts w:ascii="Times New Roman" w:hAnsi="Times New Roman"/>
                                <w:sz w:val="24"/>
                                <w:szCs w:val="24"/>
                                <w:lang w:val="ru-RU"/>
                              </w:rPr>
                              <w:t>енгізу</w:t>
                            </w:r>
                            <w:proofErr w:type="spellEnd"/>
                          </w:p>
                        </w:txbxContent>
                      </v:textbox>
                    </v:shape>
                    <v:shape id="Text Box 107" o:spid="_x0000_s1113" type="#_x0000_t202" style="position:absolute;left:12776;top:-868;width:18403;height:1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3C6D1CE"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Үздік</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әлемдік</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тәжіри</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бені</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халықаралық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деңгейге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енгізу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үшін</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нормативтік-құқықтық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актілерді</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ұсыну</w:t>
                            </w:r>
                            <w:proofErr w:type="spellEnd"/>
                            <w:r w:rsidRPr="0066052D">
                              <w:rPr>
                                <w:rFonts w:ascii="Times New Roman" w:hAnsi="Times New Roman"/>
                                <w:sz w:val="24"/>
                                <w:szCs w:val="24"/>
                                <w:lang w:val="ru-RU"/>
                              </w:rPr>
                              <w:t>, кадр</w:t>
                            </w:r>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ларды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даярлау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жоғарылату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қызмет</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көр</w:t>
                            </w:r>
                            <w:proofErr w:type="spellEnd"/>
                            <w:r>
                              <w:rPr>
                                <w:rFonts w:ascii="Times New Roman" w:hAnsi="Times New Roman"/>
                                <w:sz w:val="24"/>
                                <w:szCs w:val="24"/>
                                <w:lang w:val="ru-RU"/>
                              </w:rPr>
                              <w:t xml:space="preserve"> </w:t>
                            </w:r>
                            <w:r w:rsidRPr="0066052D">
                              <w:rPr>
                                <w:rFonts w:ascii="Times New Roman" w:hAnsi="Times New Roman"/>
                                <w:sz w:val="24"/>
                                <w:szCs w:val="24"/>
                                <w:lang w:val="ru-RU"/>
                              </w:rPr>
                              <w:t xml:space="preserve">сету </w:t>
                            </w:r>
                            <w:proofErr w:type="spellStart"/>
                            <w:r w:rsidRPr="0066052D">
                              <w:rPr>
                                <w:rFonts w:ascii="Times New Roman" w:hAnsi="Times New Roman"/>
                                <w:sz w:val="24"/>
                                <w:szCs w:val="24"/>
                                <w:lang w:val="ru-RU"/>
                              </w:rPr>
                              <w:t>деңгейін</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арттыру</w:t>
                            </w:r>
                            <w:proofErr w:type="spellEnd"/>
                          </w:p>
                        </w:txbxContent>
                      </v:textbox>
                    </v:shape>
                    <v:shape id="Text Box 108" o:spid="_x0000_s1114" type="#_x0000_t202" style="position:absolute;left:31570;top:-492;width:14676;height:1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6D962D8"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Жүйелер</w:t>
                            </w:r>
                            <w:proofErr w:type="spellEnd"/>
                            <w:r w:rsidRPr="0066052D">
                              <w:rPr>
                                <w:rFonts w:ascii="Times New Roman" w:hAnsi="Times New Roman"/>
                                <w:sz w:val="24"/>
                                <w:szCs w:val="24"/>
                                <w:lang w:val="ru-RU"/>
                              </w:rPr>
                              <w:t xml:space="preserve"> мен </w:t>
                            </w:r>
                            <w:proofErr w:type="spellStart"/>
                            <w:r w:rsidRPr="0066052D">
                              <w:rPr>
                                <w:rFonts w:ascii="Times New Roman" w:hAnsi="Times New Roman"/>
                                <w:sz w:val="24"/>
                                <w:szCs w:val="24"/>
                                <w:lang w:val="ru-RU"/>
                              </w:rPr>
                              <w:t>ақпараттарды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дамыған</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жүйе</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лердің</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өзара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әрекеттесуіне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енгізу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электронды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өзара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әрекеттесу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т.б</w:t>
                            </w:r>
                            <w:proofErr w:type="spellEnd"/>
                            <w:r w:rsidRPr="0066052D">
                              <w:rPr>
                                <w:rFonts w:ascii="Times New Roman" w:hAnsi="Times New Roman"/>
                                <w:sz w:val="24"/>
                                <w:szCs w:val="24"/>
                                <w:lang w:val="ru-RU"/>
                              </w:rPr>
                              <w:t>.</w:t>
                            </w:r>
                          </w:p>
                        </w:txbxContent>
                      </v:textbox>
                    </v:shape>
                    <v:shape id="Text Box 109" o:spid="_x0000_s1115" type="#_x0000_t202" style="position:absolute;left:46668;top:-666;width:12222;height:1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7F8453D9" w14:textId="77777777" w:rsidR="000E1043" w:rsidRPr="0066052D" w:rsidRDefault="000E1043" w:rsidP="0066052D">
                            <w:pPr>
                              <w:jc w:val="center"/>
                              <w:rPr>
                                <w:rFonts w:ascii="Times New Roman" w:hAnsi="Times New Roman"/>
                                <w:sz w:val="24"/>
                                <w:szCs w:val="24"/>
                                <w:lang w:val="ru-RU"/>
                              </w:rPr>
                            </w:pPr>
                            <w:proofErr w:type="spellStart"/>
                            <w:r w:rsidRPr="0066052D">
                              <w:rPr>
                                <w:rFonts w:ascii="Times New Roman" w:hAnsi="Times New Roman"/>
                                <w:sz w:val="24"/>
                                <w:szCs w:val="24"/>
                                <w:lang w:val="ru-RU"/>
                              </w:rPr>
                              <w:t>Инфрақұры</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лымдық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логистикалық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терминалдар</w:t>
                            </w:r>
                            <w:proofErr w:type="spellEnd"/>
                            <w:r w:rsidRPr="0066052D">
                              <w:rPr>
                                <w:rFonts w:ascii="Times New Roman" w:hAnsi="Times New Roman"/>
                                <w:sz w:val="24"/>
                                <w:szCs w:val="24"/>
                                <w:lang w:val="ru-RU"/>
                              </w:rPr>
                              <w:t xml:space="preserve"> мен </w:t>
                            </w:r>
                            <w:proofErr w:type="spellStart"/>
                            <w:r w:rsidRPr="0066052D">
                              <w:rPr>
                                <w:rFonts w:ascii="Times New Roman" w:hAnsi="Times New Roman"/>
                                <w:sz w:val="24"/>
                                <w:szCs w:val="24"/>
                                <w:lang w:val="ru-RU"/>
                              </w:rPr>
                              <w:t>логисти</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калық</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орталық</w:t>
                            </w:r>
                            <w:proofErr w:type="spellEnd"/>
                            <w:r>
                              <w:rPr>
                                <w:rFonts w:ascii="Times New Roman" w:hAnsi="Times New Roman"/>
                                <w:sz w:val="24"/>
                                <w:szCs w:val="24"/>
                                <w:lang w:val="ru-RU"/>
                              </w:rPr>
                              <w:t xml:space="preserve"> </w:t>
                            </w:r>
                            <w:proofErr w:type="spellStart"/>
                            <w:r w:rsidRPr="0066052D">
                              <w:rPr>
                                <w:rFonts w:ascii="Times New Roman" w:hAnsi="Times New Roman"/>
                                <w:sz w:val="24"/>
                                <w:szCs w:val="24"/>
                                <w:lang w:val="ru-RU"/>
                              </w:rPr>
                              <w:t>тарды</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қайта</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құру</w:t>
                            </w:r>
                            <w:proofErr w:type="spellEnd"/>
                            <w:r w:rsidRPr="0066052D">
                              <w:rPr>
                                <w:rFonts w:ascii="Times New Roman" w:hAnsi="Times New Roman"/>
                                <w:sz w:val="24"/>
                                <w:szCs w:val="24"/>
                                <w:lang w:val="ru-RU"/>
                              </w:rPr>
                              <w:t xml:space="preserve"> </w:t>
                            </w:r>
                            <w:proofErr w:type="spellStart"/>
                            <w:r w:rsidRPr="0066052D">
                              <w:rPr>
                                <w:rFonts w:ascii="Times New Roman" w:hAnsi="Times New Roman"/>
                                <w:sz w:val="24"/>
                                <w:szCs w:val="24"/>
                                <w:lang w:val="ru-RU"/>
                              </w:rPr>
                              <w:t>және</w:t>
                            </w:r>
                            <w:proofErr w:type="spellEnd"/>
                            <w:r w:rsidRPr="0066052D">
                              <w:rPr>
                                <w:rFonts w:ascii="Times New Roman" w:hAnsi="Times New Roman"/>
                                <w:sz w:val="24"/>
                                <w:szCs w:val="24"/>
                                <w:lang w:val="ru-RU"/>
                              </w:rPr>
                              <w:t xml:space="preserve"> салу</w:t>
                            </w:r>
                          </w:p>
                        </w:txbxContent>
                      </v:textbox>
                    </v:shape>
                  </v:group>
                </v:group>
                <v:shape id="Стрелка вниз 117" o:spid="_x0000_s1116" type="#_x0000_t67" style="position:absolute;left:27355;width:312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RYwgAAANwAAAAPAAAAZHJzL2Rvd25yZXYueG1sRE9Na8JA&#10;EL0L/Q/LFHozu2mgSnQNRWjpsWoQj0N2TGKzszG71dRf3y0UvM3jfc6yGG0nLjT41rGGNFEgiCtn&#10;Wq41lLu36RyED8gGO8ek4Yc8FKuHyRJz4668ocs21CKGsM9RQxNCn0vpq4Ys+sT1xJE7usFiiHCo&#10;pRnwGsNtJ5+VepEWW44NDfa0bqj62n5bDbdWVsp+7oM6ZOfTe9qVacal1k+P4+sCRKAx3MX/7g8T&#10;56cz+HsmXiBXvwAAAP//AwBQSwECLQAUAAYACAAAACEA2+H2y+4AAACFAQAAEwAAAAAAAAAAAAAA&#10;AAAAAAAAW0NvbnRlbnRfVHlwZXNdLnhtbFBLAQItABQABgAIAAAAIQBa9CxbvwAAABUBAAALAAAA&#10;AAAAAAAAAAAAAB8BAABfcmVscy8ucmVsc1BLAQItABQABgAIAAAAIQDqZeRYwgAAANwAAAAPAAAA&#10;AAAAAAAAAAAAAAcCAABkcnMvZG93bnJldi54bWxQSwUGAAAAAAMAAwC3AAAA9gIAAAAA&#10;" adj="10800" fillcolor="#5b9bd5 [3204]" strokecolor="#1f4d78 [1604]" strokeweight="1pt"/>
              </v:group>
            </w:pict>
          </mc:Fallback>
        </mc:AlternateContent>
      </w:r>
    </w:p>
    <w:p w14:paraId="69141D58" w14:textId="77777777" w:rsidR="0037738D" w:rsidRPr="001E7444" w:rsidRDefault="0037738D" w:rsidP="00B256C5">
      <w:pPr>
        <w:autoSpaceDE w:val="0"/>
        <w:autoSpaceDN w:val="0"/>
        <w:adjustRightInd w:val="0"/>
        <w:ind w:firstLine="567"/>
        <w:rPr>
          <w:rFonts w:ascii="Times New Roman" w:hAnsi="Times New Roman"/>
          <w:sz w:val="28"/>
          <w:szCs w:val="28"/>
        </w:rPr>
      </w:pPr>
    </w:p>
    <w:p w14:paraId="43B6A7DD" w14:textId="77777777" w:rsidR="0037738D" w:rsidRPr="001E7444" w:rsidRDefault="0037738D" w:rsidP="00B256C5">
      <w:pPr>
        <w:autoSpaceDE w:val="0"/>
        <w:autoSpaceDN w:val="0"/>
        <w:adjustRightInd w:val="0"/>
        <w:ind w:firstLine="567"/>
        <w:rPr>
          <w:rFonts w:ascii="Times New Roman" w:hAnsi="Times New Roman"/>
          <w:sz w:val="28"/>
          <w:szCs w:val="28"/>
        </w:rPr>
      </w:pPr>
    </w:p>
    <w:p w14:paraId="51529C88" w14:textId="77777777" w:rsidR="0037738D" w:rsidRPr="001E7444" w:rsidRDefault="0037738D" w:rsidP="00B256C5">
      <w:pPr>
        <w:autoSpaceDE w:val="0"/>
        <w:autoSpaceDN w:val="0"/>
        <w:adjustRightInd w:val="0"/>
        <w:ind w:firstLine="567"/>
        <w:rPr>
          <w:rFonts w:ascii="Times New Roman" w:hAnsi="Times New Roman"/>
          <w:sz w:val="28"/>
          <w:szCs w:val="28"/>
        </w:rPr>
      </w:pPr>
    </w:p>
    <w:p w14:paraId="694BDFAD" w14:textId="77777777" w:rsidR="0037738D" w:rsidRPr="001E7444" w:rsidRDefault="0037738D" w:rsidP="00B256C5">
      <w:pPr>
        <w:autoSpaceDE w:val="0"/>
        <w:autoSpaceDN w:val="0"/>
        <w:adjustRightInd w:val="0"/>
        <w:ind w:firstLine="567"/>
        <w:rPr>
          <w:rFonts w:ascii="Times New Roman" w:hAnsi="Times New Roman"/>
          <w:sz w:val="28"/>
          <w:szCs w:val="28"/>
        </w:rPr>
      </w:pPr>
    </w:p>
    <w:p w14:paraId="1ED0DA9F" w14:textId="77777777" w:rsidR="0037738D" w:rsidRPr="001E7444" w:rsidRDefault="0037738D" w:rsidP="00B256C5">
      <w:pPr>
        <w:autoSpaceDE w:val="0"/>
        <w:autoSpaceDN w:val="0"/>
        <w:adjustRightInd w:val="0"/>
        <w:ind w:firstLine="567"/>
        <w:rPr>
          <w:rFonts w:ascii="Times New Roman" w:hAnsi="Times New Roman"/>
          <w:sz w:val="28"/>
          <w:szCs w:val="28"/>
        </w:rPr>
      </w:pPr>
    </w:p>
    <w:p w14:paraId="4D5FD962" w14:textId="77777777" w:rsidR="0037738D" w:rsidRPr="001E7444" w:rsidRDefault="0037738D" w:rsidP="00B256C5">
      <w:pPr>
        <w:autoSpaceDE w:val="0"/>
        <w:autoSpaceDN w:val="0"/>
        <w:adjustRightInd w:val="0"/>
        <w:ind w:firstLine="567"/>
        <w:rPr>
          <w:rFonts w:ascii="Times New Roman" w:hAnsi="Times New Roman"/>
          <w:sz w:val="28"/>
          <w:szCs w:val="28"/>
        </w:rPr>
      </w:pPr>
    </w:p>
    <w:p w14:paraId="71235359" w14:textId="77777777" w:rsidR="0037738D" w:rsidRPr="001E7444" w:rsidRDefault="0037738D" w:rsidP="00B256C5">
      <w:pPr>
        <w:autoSpaceDE w:val="0"/>
        <w:autoSpaceDN w:val="0"/>
        <w:adjustRightInd w:val="0"/>
        <w:ind w:firstLine="567"/>
        <w:rPr>
          <w:rFonts w:ascii="Times New Roman" w:hAnsi="Times New Roman"/>
          <w:sz w:val="28"/>
          <w:szCs w:val="28"/>
        </w:rPr>
      </w:pPr>
    </w:p>
    <w:p w14:paraId="734179DC" w14:textId="77777777" w:rsidR="0037738D" w:rsidRPr="001E7444" w:rsidRDefault="0037738D" w:rsidP="00B256C5">
      <w:pPr>
        <w:autoSpaceDE w:val="0"/>
        <w:autoSpaceDN w:val="0"/>
        <w:adjustRightInd w:val="0"/>
        <w:ind w:firstLine="567"/>
        <w:rPr>
          <w:rFonts w:ascii="Times New Roman" w:hAnsi="Times New Roman"/>
          <w:sz w:val="28"/>
          <w:szCs w:val="28"/>
        </w:rPr>
      </w:pPr>
    </w:p>
    <w:p w14:paraId="31ECE8EE" w14:textId="77777777" w:rsidR="0037738D" w:rsidRPr="001E7444" w:rsidRDefault="0037738D" w:rsidP="00B256C5">
      <w:pPr>
        <w:autoSpaceDE w:val="0"/>
        <w:autoSpaceDN w:val="0"/>
        <w:adjustRightInd w:val="0"/>
        <w:ind w:firstLine="567"/>
        <w:rPr>
          <w:rFonts w:ascii="Times New Roman" w:hAnsi="Times New Roman"/>
          <w:sz w:val="28"/>
          <w:szCs w:val="28"/>
        </w:rPr>
      </w:pPr>
    </w:p>
    <w:p w14:paraId="68B0BD9D" w14:textId="77777777" w:rsidR="0037738D" w:rsidRPr="001E7444" w:rsidRDefault="0037738D" w:rsidP="00B256C5">
      <w:pPr>
        <w:autoSpaceDE w:val="0"/>
        <w:autoSpaceDN w:val="0"/>
        <w:adjustRightInd w:val="0"/>
        <w:ind w:firstLine="567"/>
        <w:rPr>
          <w:rFonts w:ascii="Times New Roman" w:hAnsi="Times New Roman"/>
          <w:sz w:val="28"/>
          <w:szCs w:val="28"/>
        </w:rPr>
      </w:pPr>
    </w:p>
    <w:p w14:paraId="5F6710FE" w14:textId="77777777" w:rsidR="0037738D" w:rsidRPr="001E7444" w:rsidRDefault="0037738D" w:rsidP="00B256C5">
      <w:pPr>
        <w:autoSpaceDE w:val="0"/>
        <w:autoSpaceDN w:val="0"/>
        <w:adjustRightInd w:val="0"/>
        <w:ind w:firstLine="567"/>
        <w:rPr>
          <w:rFonts w:ascii="Times New Roman" w:hAnsi="Times New Roman"/>
          <w:sz w:val="28"/>
          <w:szCs w:val="28"/>
        </w:rPr>
      </w:pPr>
    </w:p>
    <w:p w14:paraId="1003BBC4" w14:textId="77777777" w:rsidR="0037738D" w:rsidRPr="001E7444" w:rsidRDefault="00E34AE4"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s">
            <w:drawing>
              <wp:anchor distT="0" distB="0" distL="114300" distR="114300" simplePos="0" relativeHeight="251671040" behindDoc="0" locked="0" layoutInCell="1" allowOverlap="1" wp14:anchorId="564E87F7" wp14:editId="1DC2F8E8">
                <wp:simplePos x="0" y="0"/>
                <wp:positionH relativeFrom="column">
                  <wp:posOffset>1499235</wp:posOffset>
                </wp:positionH>
                <wp:positionV relativeFrom="paragraph">
                  <wp:posOffset>107315</wp:posOffset>
                </wp:positionV>
                <wp:extent cx="3375660" cy="297180"/>
                <wp:effectExtent l="0" t="0" r="15240" b="26670"/>
                <wp:wrapNone/>
                <wp:docPr id="101" name="Прямоугольник 101"/>
                <wp:cNvGraphicFramePr/>
                <a:graphic xmlns:a="http://schemas.openxmlformats.org/drawingml/2006/main">
                  <a:graphicData uri="http://schemas.microsoft.com/office/word/2010/wordprocessingShape">
                    <wps:wsp>
                      <wps:cNvSpPr/>
                      <wps:spPr>
                        <a:xfrm>
                          <a:off x="0" y="0"/>
                          <a:ext cx="3375660" cy="297180"/>
                        </a:xfrm>
                        <a:prstGeom prst="rect">
                          <a:avLst/>
                        </a:prstGeom>
                        <a:solidFill>
                          <a:srgbClr val="FFC000"/>
                        </a:solidFill>
                        <a:ln w="6350">
                          <a:solidFill>
                            <a:schemeClr val="dk1"/>
                          </a:solidFill>
                        </a:ln>
                      </wps:spPr>
                      <wps:style>
                        <a:lnRef idx="2">
                          <a:schemeClr val="dk1"/>
                        </a:lnRef>
                        <a:fillRef idx="1">
                          <a:schemeClr val="lt1"/>
                        </a:fillRef>
                        <a:effectRef idx="0">
                          <a:schemeClr val="dk1"/>
                        </a:effectRef>
                        <a:fontRef idx="minor">
                          <a:schemeClr val="dk1"/>
                        </a:fontRef>
                      </wps:style>
                      <wps:txbx>
                        <w:txbxContent>
                          <w:p w14:paraId="7770BECF" w14:textId="77777777" w:rsidR="000E1043" w:rsidRPr="00F07B67" w:rsidRDefault="000E1043" w:rsidP="00E34AE4">
                            <w:pPr>
                              <w:jc w:val="center"/>
                              <w:rPr>
                                <w:rFonts w:ascii="Times New Roman" w:hAnsi="Times New Roman"/>
                                <w:i/>
                                <w:sz w:val="24"/>
                                <w:szCs w:val="24"/>
                              </w:rPr>
                            </w:pPr>
                            <w:r w:rsidRPr="00F07B67">
                              <w:rPr>
                                <w:rFonts w:ascii="Times New Roman" w:hAnsi="Times New Roman"/>
                                <w:i/>
                                <w:sz w:val="24"/>
                                <w:szCs w:val="24"/>
                              </w:rPr>
                              <w:t>ЛЖ бақылау нысандары</w:t>
                            </w:r>
                          </w:p>
                          <w:p w14:paraId="3B5508EE" w14:textId="77777777" w:rsidR="000E1043" w:rsidRDefault="000E1043" w:rsidP="00E34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E87F7" id="Прямоугольник 101" o:spid="_x0000_s1117" style="position:absolute;left:0;text-align:left;margin-left:118.05pt;margin-top:8.45pt;width:265.8pt;height:23.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eegQIAAHQFAAAOAAAAZHJzL2Uyb0RvYy54bWysVEtv2zAMvg/YfxB0X22nbdoGdYogRYYB&#10;RRu0HXpWZCkxJksapcTOfv0o+ZG0yy7DLrYofiT18XV711SK7AS40uicZmcpJUJzU5R6ndPvr4sv&#10;15Q4z3TBlNEip3vh6N3086fb2k7EyGyMKgQQdKLdpLY53XhvJ0ni+EZUzJ0ZKzQqpYGKeRRhnRTA&#10;avReqWSUpuOkNlBYMFw4h7f3rZJOo38pBfdPUjrhicopvs3HL8TvKnyT6S2brIHZTcm7Z7B/eEXF&#10;So1BB1f3zDOyhfIPV1XJwTgj/Rk3VWKkLLmIHJBNln5g87JhVkQumBxnhzS5/+eWP+5e7BIwDbV1&#10;E4fHwKKRUIU/vo80MVn7IVmi8YTj5fn51eV4jDnlqBvdXGXXMZvJwdqC81+FqUg45BSwGDFHbPfg&#10;PEZEaA8JwZxRZbEolYoCrFdzBWTHsHCLxTxNe+/vYEqTOqfj88s0en6niz0kBifFjyxUG4MeoVBS&#10;Gi8P5OPJ75UIr1D6WUhSFkh31AYIfXnKZ0QGE4kEBqPslJHy/UM6bDATsVcHw47O36IN6BjRaD8Y&#10;VqU2cCrqgb5s8T3rlmug7ZtVg2RDPkOmwtXKFPslEDDt4DjLFyUW84E5v2SAk4L1x+n3T/iRymAt&#10;THeiZGPg16n7gMcGRi0lNU5eTt3PLQNBifqmsbVvsouLMKpRuLi8GqEAx5rVsUZvq7nBHslwz1ge&#10;jwHvVX+UYKo3XBKzEBVVTHOMnVPuoRfmvt0IuGa4mM0iDMfTMv+gXywPzkOiQ7O+Nm8MbNfRHmfh&#10;0fRTyiYfGrvFBkttZltvZBm7/pDXrgQ42rEvuzUUdsexHFGHZTn9DQAA//8DAFBLAwQUAAYACAAA&#10;ACEAWI5rBOAAAAAJAQAADwAAAGRycy9kb3ducmV2LnhtbEyPwU7DMBBE70j8g7VIXBB10koOhDgV&#10;QionDhBAwM2NTWJhr6PYadN+PdsTHFfzNPO2Ws/esZ0Zow0oIV9kwAy2QVvsJLy9bq5vgMWkUCsX&#10;0Eg4mAjr+vysUqUOe3wxuyZ1jEowlkpCn9JQch7b3ngVF2EwSNl3GL1KdI4d16PaU7l3fJllgntl&#10;kRZ6NZiH3rQ/zeQlTNY+Pr1vrqaj+3If2XNz+DzmjZSXF/P9HbBk5vQHw0mf1KEmp22YUEfmJCxX&#10;IieUAnELjIBCFAWwrQSxKoDXFf//Qf0LAAD//wMAUEsBAi0AFAAGAAgAAAAhALaDOJL+AAAA4QEA&#10;ABMAAAAAAAAAAAAAAAAAAAAAAFtDb250ZW50X1R5cGVzXS54bWxQSwECLQAUAAYACAAAACEAOP0h&#10;/9YAAACUAQAACwAAAAAAAAAAAAAAAAAvAQAAX3JlbHMvLnJlbHNQSwECLQAUAAYACAAAACEAlXY3&#10;noECAAB0BQAADgAAAAAAAAAAAAAAAAAuAgAAZHJzL2Uyb0RvYy54bWxQSwECLQAUAAYACAAAACEA&#10;WI5rBOAAAAAJAQAADwAAAAAAAAAAAAAAAADbBAAAZHJzL2Rvd25yZXYueG1sUEsFBgAAAAAEAAQA&#10;8wAAAOgFAAAAAA==&#10;" fillcolor="#ffc000" strokecolor="black [3200]" strokeweight=".5pt">
                <v:textbox>
                  <w:txbxContent>
                    <w:p w14:paraId="7770BECF" w14:textId="77777777" w:rsidR="000E1043" w:rsidRPr="00F07B67" w:rsidRDefault="000E1043" w:rsidP="00E34AE4">
                      <w:pPr>
                        <w:jc w:val="center"/>
                        <w:rPr>
                          <w:rFonts w:ascii="Times New Roman" w:hAnsi="Times New Roman"/>
                          <w:i/>
                          <w:sz w:val="24"/>
                          <w:szCs w:val="24"/>
                        </w:rPr>
                      </w:pPr>
                      <w:r w:rsidRPr="00F07B67">
                        <w:rPr>
                          <w:rFonts w:ascii="Times New Roman" w:hAnsi="Times New Roman"/>
                          <w:i/>
                          <w:sz w:val="24"/>
                          <w:szCs w:val="24"/>
                        </w:rPr>
                        <w:t>ЛЖ бақылау нысандары</w:t>
                      </w:r>
                    </w:p>
                    <w:p w14:paraId="3B5508EE" w14:textId="77777777" w:rsidR="000E1043" w:rsidRDefault="000E1043" w:rsidP="00E34AE4">
                      <w:pPr>
                        <w:jc w:val="center"/>
                      </w:pPr>
                    </w:p>
                  </w:txbxContent>
                </v:textbox>
              </v:rect>
            </w:pict>
          </mc:Fallback>
        </mc:AlternateContent>
      </w:r>
    </w:p>
    <w:p w14:paraId="7A46F95C" w14:textId="77777777" w:rsidR="0037738D" w:rsidRPr="001E7444" w:rsidRDefault="0037738D" w:rsidP="00B256C5">
      <w:pPr>
        <w:autoSpaceDE w:val="0"/>
        <w:autoSpaceDN w:val="0"/>
        <w:adjustRightInd w:val="0"/>
        <w:ind w:firstLine="567"/>
        <w:rPr>
          <w:rFonts w:ascii="Times New Roman" w:hAnsi="Times New Roman"/>
          <w:sz w:val="28"/>
          <w:szCs w:val="28"/>
        </w:rPr>
      </w:pPr>
    </w:p>
    <w:p w14:paraId="0FD9303E" w14:textId="77777777" w:rsidR="0037738D" w:rsidRPr="001E7444" w:rsidRDefault="0044115B"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698688" behindDoc="0" locked="0" layoutInCell="1" allowOverlap="1" wp14:anchorId="5BD39E84" wp14:editId="60751DAB">
                <wp:simplePos x="0" y="0"/>
                <wp:positionH relativeFrom="column">
                  <wp:posOffset>455367</wp:posOffset>
                </wp:positionH>
                <wp:positionV relativeFrom="paragraph">
                  <wp:posOffset>-2552</wp:posOffset>
                </wp:positionV>
                <wp:extent cx="4873206" cy="398780"/>
                <wp:effectExtent l="0" t="0" r="22860" b="20320"/>
                <wp:wrapNone/>
                <wp:docPr id="119" name="Группа 119"/>
                <wp:cNvGraphicFramePr/>
                <a:graphic xmlns:a="http://schemas.openxmlformats.org/drawingml/2006/main">
                  <a:graphicData uri="http://schemas.microsoft.com/office/word/2010/wordprocessingGroup">
                    <wpg:wgp>
                      <wpg:cNvGrpSpPr/>
                      <wpg:grpSpPr>
                        <a:xfrm>
                          <a:off x="0" y="0"/>
                          <a:ext cx="4873206" cy="398780"/>
                          <a:chOff x="-51758" y="0"/>
                          <a:chExt cx="4873206" cy="398780"/>
                        </a:xfrm>
                      </wpg:grpSpPr>
                      <wpg:grpSp>
                        <wpg:cNvPr id="114" name="Группа 114"/>
                        <wpg:cNvGrpSpPr/>
                        <wpg:grpSpPr>
                          <a:xfrm>
                            <a:off x="-51758" y="88417"/>
                            <a:ext cx="4873206" cy="310363"/>
                            <a:chOff x="-51758" y="-18263"/>
                            <a:chExt cx="4873206" cy="310363"/>
                          </a:xfrm>
                        </wpg:grpSpPr>
                        <wps:wsp>
                          <wps:cNvPr id="4" name="Text Box 110"/>
                          <wps:cNvSpPr txBox="1">
                            <a:spLocks noChangeArrowheads="1"/>
                          </wps:cNvSpPr>
                          <wps:spPr bwMode="auto">
                            <a:xfrm>
                              <a:off x="-51758" y="-18263"/>
                              <a:ext cx="1193752" cy="307340"/>
                            </a:xfrm>
                            <a:prstGeom prst="rect">
                              <a:avLst/>
                            </a:prstGeom>
                            <a:solidFill>
                              <a:srgbClr val="FFFFFF"/>
                            </a:solidFill>
                            <a:ln w="9525">
                              <a:solidFill>
                                <a:srgbClr val="000000"/>
                              </a:solidFill>
                              <a:miter lim="800000"/>
                              <a:headEnd/>
                              <a:tailEnd/>
                            </a:ln>
                          </wps:spPr>
                          <wps:txbx>
                            <w:txbxContent>
                              <w:p w14:paraId="02D0A519" w14:textId="77777777" w:rsidR="000E1043" w:rsidRPr="00F07B67" w:rsidRDefault="000E1043">
                                <w:pPr>
                                  <w:rPr>
                                    <w:rFonts w:ascii="Times New Roman" w:hAnsi="Times New Roman"/>
                                    <w:sz w:val="24"/>
                                    <w:szCs w:val="24"/>
                                  </w:rPr>
                                </w:pPr>
                                <w:r w:rsidRPr="00F07B67">
                                  <w:rPr>
                                    <w:rFonts w:ascii="Times New Roman" w:hAnsi="Times New Roman"/>
                                    <w:sz w:val="24"/>
                                    <w:szCs w:val="24"/>
                                    <w:lang w:val="ru-RU"/>
                                  </w:rPr>
                                  <w:t>Материалды</w:t>
                                </w:r>
                                <w:r w:rsidRPr="00F07B67">
                                  <w:rPr>
                                    <w:rFonts w:ascii="Times New Roman" w:hAnsi="Times New Roman"/>
                                    <w:sz w:val="24"/>
                                    <w:szCs w:val="24"/>
                                  </w:rPr>
                                  <w:t>қ</w:t>
                                </w:r>
                              </w:p>
                            </w:txbxContent>
                          </wps:txbx>
                          <wps:bodyPr rot="0" vert="horz" wrap="square" lIns="91440" tIns="45720" rIns="91440" bIns="45720" anchor="t" anchorCtr="0" upright="1">
                            <a:noAutofit/>
                          </wps:bodyPr>
                        </wps:wsp>
                        <wps:wsp>
                          <wps:cNvPr id="5" name="Text Box 111"/>
                          <wps:cNvSpPr txBox="1">
                            <a:spLocks noChangeArrowheads="1"/>
                          </wps:cNvSpPr>
                          <wps:spPr bwMode="auto">
                            <a:xfrm>
                              <a:off x="1287780" y="-8626"/>
                              <a:ext cx="1061720" cy="292100"/>
                            </a:xfrm>
                            <a:prstGeom prst="rect">
                              <a:avLst/>
                            </a:prstGeom>
                            <a:solidFill>
                              <a:srgbClr val="FFFFFF"/>
                            </a:solidFill>
                            <a:ln w="9525">
                              <a:solidFill>
                                <a:srgbClr val="000000"/>
                              </a:solidFill>
                              <a:miter lim="800000"/>
                              <a:headEnd/>
                              <a:tailEnd/>
                            </a:ln>
                          </wps:spPr>
                          <wps:txbx>
                            <w:txbxContent>
                              <w:p w14:paraId="3C95EC05" w14:textId="77777777" w:rsidR="000E1043" w:rsidRPr="00F07B67" w:rsidRDefault="000E1043" w:rsidP="006C7E97">
                                <w:pPr>
                                  <w:jc w:val="center"/>
                                  <w:rPr>
                                    <w:rFonts w:ascii="Times New Roman" w:hAnsi="Times New Roman"/>
                                    <w:sz w:val="24"/>
                                    <w:szCs w:val="24"/>
                                    <w:lang w:val="ru-RU"/>
                                  </w:rPr>
                                </w:pPr>
                                <w:r w:rsidRPr="00F07B67">
                                  <w:rPr>
                                    <w:rFonts w:ascii="Times New Roman" w:hAnsi="Times New Roman"/>
                                    <w:sz w:val="24"/>
                                    <w:szCs w:val="24"/>
                                    <w:lang w:val="ru-RU"/>
                                  </w:rPr>
                                  <w:t>ақпараттық</w:t>
                                </w:r>
                              </w:p>
                            </w:txbxContent>
                          </wps:txbx>
                          <wps:bodyPr rot="0" vert="horz" wrap="square" lIns="91440" tIns="45720" rIns="91440" bIns="45720" anchor="t" anchorCtr="0" upright="1">
                            <a:noAutofit/>
                          </wps:bodyPr>
                        </wps:wsp>
                        <wps:wsp>
                          <wps:cNvPr id="6" name="Text Box 112"/>
                          <wps:cNvSpPr txBox="1">
                            <a:spLocks noChangeArrowheads="1"/>
                          </wps:cNvSpPr>
                          <wps:spPr bwMode="auto">
                            <a:xfrm>
                              <a:off x="2643850" y="-17252"/>
                              <a:ext cx="1108641" cy="307340"/>
                            </a:xfrm>
                            <a:prstGeom prst="rect">
                              <a:avLst/>
                            </a:prstGeom>
                            <a:solidFill>
                              <a:srgbClr val="FFFFFF"/>
                            </a:solidFill>
                            <a:ln w="9525">
                              <a:solidFill>
                                <a:srgbClr val="000000"/>
                              </a:solidFill>
                              <a:miter lim="800000"/>
                              <a:headEnd/>
                              <a:tailEnd/>
                            </a:ln>
                          </wps:spPr>
                          <wps:txbx>
                            <w:txbxContent>
                              <w:p w14:paraId="477A0E51" w14:textId="77777777" w:rsidR="000E1043" w:rsidRPr="00F07B67" w:rsidRDefault="000E1043" w:rsidP="00F35002">
                                <w:pPr>
                                  <w:jc w:val="center"/>
                                  <w:rPr>
                                    <w:rFonts w:ascii="Times New Roman" w:hAnsi="Times New Roman"/>
                                    <w:sz w:val="24"/>
                                    <w:szCs w:val="24"/>
                                    <w:lang w:val="ru-RU"/>
                                  </w:rPr>
                                </w:pPr>
                                <w:r w:rsidRPr="00F07B67">
                                  <w:rPr>
                                    <w:rFonts w:ascii="Times New Roman" w:hAnsi="Times New Roman"/>
                                    <w:sz w:val="24"/>
                                    <w:szCs w:val="24"/>
                                    <w:lang w:val="ru-RU"/>
                                  </w:rPr>
                                  <w:t>қаржылық</w:t>
                                </w:r>
                              </w:p>
                            </w:txbxContent>
                          </wps:txbx>
                          <wps:bodyPr rot="0" vert="horz" wrap="square" lIns="91440" tIns="45720" rIns="91440" bIns="45720" anchor="t" anchorCtr="0" upright="1">
                            <a:noAutofit/>
                          </wps:bodyPr>
                        </wps:wsp>
                        <wps:wsp>
                          <wps:cNvPr id="7" name="Text Box 113"/>
                          <wps:cNvSpPr txBox="1">
                            <a:spLocks noChangeArrowheads="1"/>
                          </wps:cNvSpPr>
                          <wps:spPr bwMode="auto">
                            <a:xfrm>
                              <a:off x="3990868" y="-15240"/>
                              <a:ext cx="830580" cy="307340"/>
                            </a:xfrm>
                            <a:prstGeom prst="rect">
                              <a:avLst/>
                            </a:prstGeom>
                            <a:solidFill>
                              <a:srgbClr val="FFFFFF"/>
                            </a:solidFill>
                            <a:ln w="9525">
                              <a:solidFill>
                                <a:srgbClr val="000000"/>
                              </a:solidFill>
                              <a:miter lim="800000"/>
                              <a:headEnd/>
                              <a:tailEnd/>
                            </a:ln>
                          </wps:spPr>
                          <wps:txbx>
                            <w:txbxContent>
                              <w:p w14:paraId="569EC0F8" w14:textId="77777777" w:rsidR="000E1043" w:rsidRPr="00F07B67" w:rsidRDefault="000E1043" w:rsidP="00F07B67">
                                <w:pPr>
                                  <w:rPr>
                                    <w:rFonts w:ascii="Times New Roman" w:hAnsi="Times New Roman"/>
                                    <w:sz w:val="24"/>
                                    <w:szCs w:val="24"/>
                                    <w:lang w:val="ru-RU"/>
                                  </w:rPr>
                                </w:pPr>
                                <w:r w:rsidRPr="00F07B67">
                                  <w:rPr>
                                    <w:rFonts w:ascii="Times New Roman" w:hAnsi="Times New Roman"/>
                                    <w:sz w:val="24"/>
                                    <w:szCs w:val="24"/>
                                    <w:lang w:val="ru-RU"/>
                                  </w:rPr>
                                  <w:t>кадрлық</w:t>
                                </w:r>
                              </w:p>
                            </w:txbxContent>
                          </wps:txbx>
                          <wps:bodyPr rot="0" vert="horz" wrap="square" lIns="91440" tIns="45720" rIns="91440" bIns="45720" anchor="t" anchorCtr="0" upright="1">
                            <a:noAutofit/>
                          </wps:bodyPr>
                        </wps:wsp>
                      </wpg:grpSp>
                      <wps:wsp>
                        <wps:cNvPr id="115" name="Стрелка вниз 115"/>
                        <wps:cNvSpPr/>
                        <wps:spPr>
                          <a:xfrm>
                            <a:off x="2346960" y="0"/>
                            <a:ext cx="312420"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39E84" id="Группа 119" o:spid="_x0000_s1118" style="position:absolute;left:0;text-align:left;margin-left:35.85pt;margin-top:-.2pt;width:383.7pt;height:31.4pt;z-index:251698688;mso-width-relative:margin;mso-height-relative:margin" coordorigin="-517" coordsize="48732,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PKswQAALkSAAAOAAAAZHJzL2Uyb0RvYy54bWzsWN2O4zQUvkfiHazcd5qfJk2j6azK7M4I&#10;adgdMYP22nWcJiKxg+1OOnu1gkfgCXgDhIRAIMQrdN6IYzs/pXQWWGAkpHakjB3bJ+d8/nLyHZ8+&#10;21QluqNCFpzNHe/EdRBlhKcFW82dz24vRrGDpMIsxSVndO7cU+k8O/vwg9OmTqjPc16mVCAwwmTS&#10;1HMnV6pOxmNJclphecJrymAw46LCCrpiNU4FbsB6VY59143GDRdpLTihUsLd53bQOTP2s4wS9SrL&#10;JFWonDvgmzJXYa5LfR2fneJkJXCdF6R1A7+HFxUuGDy0N/UcK4zWoviDqaoggkueqRPCqzHPsoJQ&#10;EwNE47l70VwKvq5NLKukWdU9TADtHk7vbZa8vLsU9U19LQCJpl4BFqanY9lkotL/wUu0MZDd95DR&#10;jUIEbk7iaeC7kYMIjAWzeBq3mJIcgNfLRqE3DYEFw1qSv3j36nH37PHvPOo71lNw/VqgIgXaeRMH&#10;MVwBv7ZfP7x9+Gr7K/x9i/T9Nqy/EeeOw3E88aaWI4cD9twgCuyEQwGPvNgfxg9H3Zt4NGp4M+Sw&#10;+fKfbf5NjmtqOCWTAcEev1sd50d8A9iZjWxqM00TBKkNDADahuiyvuLkc4kYP88xW9GFELzJKU7B&#10;P08jAnvXL9UbJhOpjSybT3gKG4XXihtDeyzbQX8XvQ5+z5sF09Bv+eZOg4lxs8cOJ7WQ6pLyCunG&#10;3BGQAsxz8N2VVNqvYYomt+RlkV4UZWk6YrU8LwW6w5AuLszPhLI3rWSomTuz0A8tFI+acM3vkImq&#10;UJD3yqKaO3E/CScawBcsBTdxonBR2ja4XLIWUQ2ihVNtlhtD/6hluUyWPL0HjAW3eQ7yMjRyLt44&#10;qIEcN3fkF2ssqIPKjxns08ybAHxImc4knPrQEbsjy90RzAiYmjvKQbZ5rmwiXdeiWOXwJMsMxhew&#10;t1lhwNb7br1q/QcqW/f/c06HXU7Y4bRh5g4xn4bTnh9PdWLUOXAUR35kM0bPaTfyDPY6h/oz33OP&#10;nI5CjdHAniOn7at+gNN+hxSk86fL0340CeKw5TTQF3KyyVo9qT03jibeMVHLZEjU5sU/ktq814P4&#10;mB4gtRFVT56og9kMWGvF6sgLfSsucNKROg7cUOdxI3aP4kNr78jo4/8Tp4ei4omEiOf1UmT7zcOX&#10;D2+3329/3v4EBcr2u+0v2x+3P4Da7r93bRZvv35W7nX1UF+L+cEkmkU2+7YFV8fRwPMnWshpjkIB&#10;FPyZmEh5w4x4f1wlGyk/CE+p7kuqFWrJPqUZfJegKPCtEtZlO+0VNCaEMtXWCzlOqRXWoRa8+msB&#10;utYU+nqF6RmD2nIGgry33Ro4bNuaaefrpdRU/f1i912O2cX9CvNkzlS/uCoYF4cMlBBV+2Q7v1Pn&#10;FpoDr4OsyUUBFckVluoaCzhkgD3SAv0VXLKSQ0HB25aDtGQ/dP/fFfRsXZ1zKHTgIw3emSb4JFTZ&#10;NTPBq9dwvrLQZQQMdRUAUaLrdDUAnNAQuliYaXCyUWN1xW5q0tUEuha73bzGom7LMgV0fcm7YhQn&#10;e9WZnav34y9UE+aFhvMRQ6H2LEcfwOz2zf4MJ05nvwEAAP//AwBQSwMEFAAGAAgAAAAhAJWq3YDf&#10;AAAABwEAAA8AAABkcnMvZG93bnJldi54bWxMjk1rwkAURfeF/ofhFbrTyaj1I81ERNquRKgWirtn&#10;8kyCmTchMybx33e6apeXezn3JOvB1KKj1lWWNahxBII4s3nFhYav4/toCcJ55Bxry6ThTg7W6eND&#10;gnFue/6k7uALESDsYtRQet/EUrqsJINubBvi0F1sa9CH2BYyb7EPcFPLSRTNpcGKw0OJDW1Lyq6H&#10;m9Hw0WO/maq3bne9bO+n48v+e6dI6+enYfMKwtPg/8bwqx/UIQ1OZ3vj3Ilaw0ItwlLDaAYi1Mvp&#10;SoE4a5hPZiDTRP73T38AAAD//wMAUEsBAi0AFAAGAAgAAAAhALaDOJL+AAAA4QEAABMAAAAAAAAA&#10;AAAAAAAAAAAAAFtDb250ZW50X1R5cGVzXS54bWxQSwECLQAUAAYACAAAACEAOP0h/9YAAACUAQAA&#10;CwAAAAAAAAAAAAAAAAAvAQAAX3JlbHMvLnJlbHNQSwECLQAUAAYACAAAACEA2gHDyrMEAAC5EgAA&#10;DgAAAAAAAAAAAAAAAAAuAgAAZHJzL2Uyb0RvYy54bWxQSwECLQAUAAYACAAAACEAlardgN8AAAAH&#10;AQAADwAAAAAAAAAAAAAAAAANBwAAZHJzL2Rvd25yZXYueG1sUEsFBgAAAAAEAAQA8wAAABkIAAAA&#10;AA==&#10;">
                <v:group id="Группа 114" o:spid="_x0000_s1119" style="position:absolute;left:-517;top:884;width:48731;height:3103" coordorigin="-517,-182" coordsize="48732,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110" o:spid="_x0000_s1120" type="#_x0000_t202" style="position:absolute;left:-517;top:-182;width:11936;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2D0A519" w14:textId="77777777" w:rsidR="000E1043" w:rsidRPr="00F07B67" w:rsidRDefault="000E1043">
                          <w:pPr>
                            <w:rPr>
                              <w:rFonts w:ascii="Times New Roman" w:hAnsi="Times New Roman"/>
                              <w:sz w:val="24"/>
                              <w:szCs w:val="24"/>
                            </w:rPr>
                          </w:pPr>
                          <w:proofErr w:type="spellStart"/>
                          <w:r w:rsidRPr="00F07B67">
                            <w:rPr>
                              <w:rFonts w:ascii="Times New Roman" w:hAnsi="Times New Roman"/>
                              <w:sz w:val="24"/>
                              <w:szCs w:val="24"/>
                              <w:lang w:val="ru-RU"/>
                            </w:rPr>
                            <w:t>Материалды</w:t>
                          </w:r>
                          <w:proofErr w:type="spellEnd"/>
                          <w:r w:rsidRPr="00F07B67">
                            <w:rPr>
                              <w:rFonts w:ascii="Times New Roman" w:hAnsi="Times New Roman"/>
                              <w:sz w:val="24"/>
                              <w:szCs w:val="24"/>
                            </w:rPr>
                            <w:t>қ</w:t>
                          </w:r>
                        </w:p>
                      </w:txbxContent>
                    </v:textbox>
                  </v:shape>
                  <v:shape id="Text Box 111" o:spid="_x0000_s1121" type="#_x0000_t202" style="position:absolute;left:12877;top:-86;width:10618;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C95EC05" w14:textId="77777777" w:rsidR="000E1043" w:rsidRPr="00F07B67" w:rsidRDefault="000E1043" w:rsidP="006C7E97">
                          <w:pPr>
                            <w:jc w:val="center"/>
                            <w:rPr>
                              <w:rFonts w:ascii="Times New Roman" w:hAnsi="Times New Roman"/>
                              <w:sz w:val="24"/>
                              <w:szCs w:val="24"/>
                              <w:lang w:val="ru-RU"/>
                            </w:rPr>
                          </w:pPr>
                          <w:proofErr w:type="spellStart"/>
                          <w:r w:rsidRPr="00F07B67">
                            <w:rPr>
                              <w:rFonts w:ascii="Times New Roman" w:hAnsi="Times New Roman"/>
                              <w:sz w:val="24"/>
                              <w:szCs w:val="24"/>
                              <w:lang w:val="ru-RU"/>
                            </w:rPr>
                            <w:t>ақпараттық</w:t>
                          </w:r>
                          <w:proofErr w:type="spellEnd"/>
                        </w:p>
                      </w:txbxContent>
                    </v:textbox>
                  </v:shape>
                  <v:shape id="Text Box 112" o:spid="_x0000_s1122" type="#_x0000_t202" style="position:absolute;left:26438;top:-172;width:11086;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77A0E51" w14:textId="77777777" w:rsidR="000E1043" w:rsidRPr="00F07B67" w:rsidRDefault="000E1043" w:rsidP="00F35002">
                          <w:pPr>
                            <w:jc w:val="center"/>
                            <w:rPr>
                              <w:rFonts w:ascii="Times New Roman" w:hAnsi="Times New Roman"/>
                              <w:sz w:val="24"/>
                              <w:szCs w:val="24"/>
                              <w:lang w:val="ru-RU"/>
                            </w:rPr>
                          </w:pPr>
                          <w:proofErr w:type="spellStart"/>
                          <w:r w:rsidRPr="00F07B67">
                            <w:rPr>
                              <w:rFonts w:ascii="Times New Roman" w:hAnsi="Times New Roman"/>
                              <w:sz w:val="24"/>
                              <w:szCs w:val="24"/>
                              <w:lang w:val="ru-RU"/>
                            </w:rPr>
                            <w:t>қаржылық</w:t>
                          </w:r>
                          <w:proofErr w:type="spellEnd"/>
                        </w:p>
                      </w:txbxContent>
                    </v:textbox>
                  </v:shape>
                  <v:shape id="Text Box 113" o:spid="_x0000_s1123" type="#_x0000_t202" style="position:absolute;left:39908;top:-152;width:830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69EC0F8" w14:textId="77777777" w:rsidR="000E1043" w:rsidRPr="00F07B67" w:rsidRDefault="000E1043" w:rsidP="00F07B67">
                          <w:pPr>
                            <w:rPr>
                              <w:rFonts w:ascii="Times New Roman" w:hAnsi="Times New Roman"/>
                              <w:sz w:val="24"/>
                              <w:szCs w:val="24"/>
                              <w:lang w:val="ru-RU"/>
                            </w:rPr>
                          </w:pPr>
                          <w:proofErr w:type="spellStart"/>
                          <w:r w:rsidRPr="00F07B67">
                            <w:rPr>
                              <w:rFonts w:ascii="Times New Roman" w:hAnsi="Times New Roman"/>
                              <w:sz w:val="24"/>
                              <w:szCs w:val="24"/>
                              <w:lang w:val="ru-RU"/>
                            </w:rPr>
                            <w:t>кадрлық</w:t>
                          </w:r>
                          <w:proofErr w:type="spellEnd"/>
                        </w:p>
                      </w:txbxContent>
                    </v:textbox>
                  </v:shape>
                </v:group>
                <v:shape id="Стрелка вниз 115" o:spid="_x0000_s1124" type="#_x0000_t67" style="position:absolute;left:23469;width:312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0wgAAANwAAAAPAAAAZHJzL2Rvd25yZXYueG1sRE9Na8JA&#10;EL0L/Q/LFHozu2moSHQNRWjpsWoQj0N2TGKzszG71dRf3y0UvM3jfc6yGG0nLjT41rGGNFEgiCtn&#10;Wq41lLu36RyED8gGO8ek4Yc8FKuHyRJz4668ocs21CKGsM9RQxNCn0vpq4Ys+sT1xJE7usFiiHCo&#10;pRnwGsNtJ5+VmkmLLceGBntaN1R9bb+thlsrK2U/90EdsvPpPe3KNONS66fH8XUBItAY7uJ/94eJ&#10;89MX+HsmXiBXvwAAAP//AwBQSwECLQAUAAYACAAAACEA2+H2y+4AAACFAQAAEwAAAAAAAAAAAAAA&#10;AAAAAAAAW0NvbnRlbnRfVHlwZXNdLnhtbFBLAQItABQABgAIAAAAIQBa9CxbvwAAABUBAAALAAAA&#10;AAAAAAAAAAAAAB8BAABfcmVscy8ucmVsc1BLAQItABQABgAIAAAAIQB1+9+0wgAAANwAAAAPAAAA&#10;AAAAAAAAAAAAAAcCAABkcnMvZG93bnJldi54bWxQSwUGAAAAAAMAAwC3AAAA9gIAAAAA&#10;" adj="10800" fillcolor="#5b9bd5 [3204]" strokecolor="#1f4d78 [1604]" strokeweight="1pt"/>
              </v:group>
            </w:pict>
          </mc:Fallback>
        </mc:AlternateContent>
      </w:r>
    </w:p>
    <w:p w14:paraId="1A1C6AB4" w14:textId="77777777" w:rsidR="0037738D" w:rsidRPr="001E7444" w:rsidRDefault="0037738D" w:rsidP="00B256C5">
      <w:pPr>
        <w:autoSpaceDE w:val="0"/>
        <w:autoSpaceDN w:val="0"/>
        <w:adjustRightInd w:val="0"/>
        <w:ind w:firstLine="567"/>
        <w:rPr>
          <w:rFonts w:ascii="Times New Roman" w:hAnsi="Times New Roman"/>
          <w:sz w:val="28"/>
          <w:szCs w:val="28"/>
        </w:rPr>
      </w:pPr>
    </w:p>
    <w:p w14:paraId="4F364D5D" w14:textId="77777777" w:rsidR="0037738D" w:rsidRPr="001E7444" w:rsidRDefault="0044115B"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g">
            <w:drawing>
              <wp:anchor distT="0" distB="0" distL="114300" distR="114300" simplePos="0" relativeHeight="251707904" behindDoc="0" locked="0" layoutInCell="1" allowOverlap="1" wp14:anchorId="080022A9" wp14:editId="083E5257">
                <wp:simplePos x="0" y="0"/>
                <wp:positionH relativeFrom="column">
                  <wp:posOffset>-62218</wp:posOffset>
                </wp:positionH>
                <wp:positionV relativeFrom="paragraph">
                  <wp:posOffset>10148</wp:posOffset>
                </wp:positionV>
                <wp:extent cx="6055695" cy="558752"/>
                <wp:effectExtent l="0" t="0" r="21590" b="32385"/>
                <wp:wrapNone/>
                <wp:docPr id="118" name="Группа 118"/>
                <wp:cNvGraphicFramePr/>
                <a:graphic xmlns:a="http://schemas.openxmlformats.org/drawingml/2006/main">
                  <a:graphicData uri="http://schemas.microsoft.com/office/word/2010/wordprocessingGroup">
                    <wpg:wgp>
                      <wpg:cNvGrpSpPr/>
                      <wpg:grpSpPr>
                        <a:xfrm>
                          <a:off x="0" y="0"/>
                          <a:ext cx="6055695" cy="558752"/>
                          <a:chOff x="-149167" y="-78692"/>
                          <a:chExt cx="5817490" cy="558752"/>
                        </a:xfrm>
                      </wpg:grpSpPr>
                      <wps:wsp>
                        <wps:cNvPr id="3" name="Text Box 114"/>
                        <wps:cNvSpPr txBox="1">
                          <a:spLocks noChangeArrowheads="1"/>
                        </wps:cNvSpPr>
                        <wps:spPr bwMode="auto">
                          <a:xfrm>
                            <a:off x="-149167" y="-78692"/>
                            <a:ext cx="5817490" cy="444452"/>
                          </a:xfrm>
                          <a:prstGeom prst="rect">
                            <a:avLst/>
                          </a:prstGeom>
                          <a:solidFill>
                            <a:srgbClr val="FFFFFF"/>
                          </a:solidFill>
                          <a:ln w="9525">
                            <a:solidFill>
                              <a:srgbClr val="000000"/>
                            </a:solidFill>
                            <a:miter lim="800000"/>
                            <a:headEnd/>
                            <a:tailEnd/>
                          </a:ln>
                        </wps:spPr>
                        <wps:txbx>
                          <w:txbxContent>
                            <w:p w14:paraId="5F3B191B" w14:textId="77777777" w:rsidR="000E1043" w:rsidRPr="00F07B67" w:rsidRDefault="000E1043" w:rsidP="0037738D">
                              <w:pPr>
                                <w:jc w:val="center"/>
                                <w:rPr>
                                  <w:rFonts w:ascii="Times New Roman" w:hAnsi="Times New Roman"/>
                                  <w:i/>
                                  <w:sz w:val="24"/>
                                  <w:szCs w:val="24"/>
                                  <w:lang w:val="ru-RU"/>
                                </w:rPr>
                              </w:pPr>
                              <w:r w:rsidRPr="00F07B67">
                                <w:rPr>
                                  <w:rFonts w:ascii="Times New Roman" w:hAnsi="Times New Roman"/>
                                  <w:i/>
                                  <w:sz w:val="24"/>
                                  <w:szCs w:val="24"/>
                                  <w:lang w:val="ru-RU"/>
                                </w:rPr>
                                <w:t>Логистикалық ағымдарды оңтайландыру және логистикалық қызметтер нарығын реттеу</w:t>
                              </w:r>
                            </w:p>
                          </w:txbxContent>
                        </wps:txbx>
                        <wps:bodyPr rot="0" vert="horz" wrap="square" lIns="91440" tIns="45720" rIns="91440" bIns="45720" anchor="t" anchorCtr="0" upright="1">
                          <a:noAutofit/>
                        </wps:bodyPr>
                      </wps:wsp>
                      <wps:wsp>
                        <wps:cNvPr id="116" name="Стрелка вниз 116"/>
                        <wps:cNvSpPr/>
                        <wps:spPr>
                          <a:xfrm>
                            <a:off x="2766060" y="365760"/>
                            <a:ext cx="312420"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022A9" id="Группа 118" o:spid="_x0000_s1125" style="position:absolute;left:0;text-align:left;margin-left:-4.9pt;margin-top:.8pt;width:476.85pt;height:44pt;z-index:251707904;mso-width-relative:margin;mso-height-relative:margin" coordorigin="-1491,-786" coordsize="58174,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hj2wMAAEYJAAAOAAAAZHJzL2Uyb0RvYy54bWy0VtFu2zYUfR+wfyD4nthyLNkWohRe2gQD&#10;sjZYUvSZpihLGEVyJB0pexr2J/uDYcCwYcP+Qf2jXpKSnLhJMXSbH2RSvDy8PPccUqcv2pqjO6ZN&#10;JUWGo+MpRkxQmVdim+G3txdHS4yMJSInXAqW4Xtm8IuzL784bVTKZrKUPGcaAYgwaaMyXFqr0snE&#10;0JLVxBxLxQQMFlLXxEJXbye5Jg2g13wym06TSSN1rrSkzBh4+zIM4jOPXxSM2jdFYZhFPMOQm/VP&#10;7Z8b95ycnZJ0q4kqK9qnQT4ji5pUAhYdoV4SS9BOVx9B1RXV0sjCHlNZT2RRVJT5PcBuounBbi61&#10;3Cm/l23abNVIE1B7wNNnw9LXd5da3ahrDUw0agtc+J7bS1vo2v1Dlqj1lN2PlLHWIgovk2kcJ6sY&#10;IwpjcbxcxLPAKS2BeDftKJqvomSBEQQcLZbJagx41WPEy2gxX0F1HmNMhgwmj/JqFCjF7Mkw/46M&#10;m5Io5jk2KZBxrVGVZ/gEI0Fq0Out2+hXskVRNHcbc6tDmCMM2RYGQPS+8EZdSfqdQUKel0Rs2Vpr&#10;2ZSM5JBf5GbCLsapAcc4kE3zjcxhIbKz0gMdsP4cfUMBHpE3h18owEgeSZU29pLJGrlGhjV4wi9E&#10;7q6MdYntQ1y1jeRVflFx7jt6uznnGt0R8M+F//m9HIRxgZoMr+JZHLh4FmLqf09B1JWFg4BXdYaX&#10;YxBJHYOvRA5pktSSioc2pMxFT6ljMfBp203rq5csh1JtZH4PJGsZjA8HFTRKqX/AqAHTZ9h8vyOa&#10;YcS/FlCoVTSfu1PCd+bxYgYd/XBk83CECApQGbYYhea5DSfLTulqW8JKQRpCrqG4ReXJdioIWfX5&#10;g5ZD+v+7qKMoGWTd/fz+p/c/dr91f3V/dr+g7tfu7+6P7ndQeTJQ16u813xgeXDkeCbMFkkyTYAl&#10;MPdJEi+g6Us1qPMkms0dic7Z4KCTqR9/Xpy5bIR3zvMK9T7aF93Ye86cOrj4lhVQfnDkLKjQ3SFs&#10;VC+hlAnbm7UkOQuijp3YBkEOM7wpPKBDLsAMI3YPMEQGkAE7uKmPd1OZv4LGydNPJRYmjzP8ylLY&#10;cXJdCamfAuCwq37lED84I1CzV9zoA6PoRQWnwRUx9ppouPGgRs4cb+BRcAlmln0LI2eXp97/t2YS&#10;u/pcwiETwfeCor7pzGf50Cy0rN/BZb92FoahwX3U6qEz+A8+Fyhbr30YXLOK2Ctxo+jgR3cO3rbv&#10;iFb9kWhBrq/lcBOQ9OBkDLGuHv/Ayf6ygsvaS6j/sHBfAw/7vj77z5+zDwAAAP//AwBQSwMEFAAG&#10;AAgAAAAhAIwHjF7eAAAABwEAAA8AAABkcnMvZG93bnJldi54bWxMzsFKw0AQBuC74DssI3hrN7Ea&#10;mjSbUop6KoKtIL1Ns9MkNDsbstskfXvXkx5n/uGfL19PphUD9a6xrCCeRyCIS6sbrhR8Hd5mSxDO&#10;I2tsLZOCGzlYF/d3OWbajvxJw95XIpSwy1BB7X2XSenKmgy6ue2IQ3a2vUEfxr6SuscxlJtWPkVR&#10;Ig02HD7U2NG2pvKyvxoF7yOOm0X8Ouwu5+3teHj5+N7FpNTjw7RZgfA0+b9j+OUHOhTBdLJX1k60&#10;CmZpkPuwT0CEOH1epCBOCpZpArLI5X9/8QMAAP//AwBQSwECLQAUAAYACAAAACEAtoM4kv4AAADh&#10;AQAAEwAAAAAAAAAAAAAAAAAAAAAAW0NvbnRlbnRfVHlwZXNdLnhtbFBLAQItABQABgAIAAAAIQA4&#10;/SH/1gAAAJQBAAALAAAAAAAAAAAAAAAAAC8BAABfcmVscy8ucmVsc1BLAQItABQABgAIAAAAIQBV&#10;V4hj2wMAAEYJAAAOAAAAAAAAAAAAAAAAAC4CAABkcnMvZTJvRG9jLnhtbFBLAQItABQABgAIAAAA&#10;IQCMB4xe3gAAAAcBAAAPAAAAAAAAAAAAAAAAADUGAABkcnMvZG93bnJldi54bWxQSwUGAAAAAAQA&#10;BADzAAAAQAcAAAAA&#10;">
                <v:shape id="Text Box 114" o:spid="_x0000_s1126" type="#_x0000_t202" style="position:absolute;left:-1491;top:-786;width:58174;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F3B191B" w14:textId="77777777" w:rsidR="000E1043" w:rsidRPr="00F07B67" w:rsidRDefault="000E1043" w:rsidP="0037738D">
                        <w:pPr>
                          <w:jc w:val="center"/>
                          <w:rPr>
                            <w:rFonts w:ascii="Times New Roman" w:hAnsi="Times New Roman"/>
                            <w:i/>
                            <w:sz w:val="24"/>
                            <w:szCs w:val="24"/>
                            <w:lang w:val="ru-RU"/>
                          </w:rPr>
                        </w:pPr>
                        <w:proofErr w:type="spellStart"/>
                        <w:r w:rsidRPr="00F07B67">
                          <w:rPr>
                            <w:rFonts w:ascii="Times New Roman" w:hAnsi="Times New Roman"/>
                            <w:i/>
                            <w:sz w:val="24"/>
                            <w:szCs w:val="24"/>
                            <w:lang w:val="ru-RU"/>
                          </w:rPr>
                          <w:t>Логистикалық</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ағымдарды</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оңтайландыру</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және</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логистикалық</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қызметтер</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нарығын</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реттеу</w:t>
                        </w:r>
                        <w:proofErr w:type="spellEnd"/>
                      </w:p>
                    </w:txbxContent>
                  </v:textbox>
                </v:shape>
                <v:shape id="Стрелка вниз 116" o:spid="_x0000_s1127" type="#_x0000_t67" style="position:absolute;left:27660;top:3657;width:312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HDwAAAANwAAAAPAAAAZHJzL2Rvd25yZXYueG1sRE9Li8Iw&#10;EL4v+B/CCN7WpAqyVKMsguLRRxGPQzPbdreZ1CZq9dcbQdjbfHzPmS06W4srtb5yrCEZKhDEuTMV&#10;Fxqyw+rzC4QPyAZrx6ThTh4W897HDFPjbryj6z4UIoawT1FDGUKTSunzkiz6oWuII/fjWoshwraQ&#10;psVbDLe1HCk1kRYrjg0lNrQsKf/bX6yGRyVzZbfHoE7j8+86qbNkzJnWg373PQURqAv/4rd7Y+L8&#10;ZAKvZ+IFcv4EAAD//wMAUEsBAi0AFAAGAAgAAAAhANvh9svuAAAAhQEAABMAAAAAAAAAAAAAAAAA&#10;AAAAAFtDb250ZW50X1R5cGVzXS54bWxQSwECLQAUAAYACAAAACEAWvQsW78AAAAVAQAACwAAAAAA&#10;AAAAAAAAAAAfAQAAX3JlbHMvLnJlbHNQSwECLQAUAAYACAAAACEAhSlBw8AAAADcAAAADwAAAAAA&#10;AAAAAAAAAAAHAgAAZHJzL2Rvd25yZXYueG1sUEsFBgAAAAADAAMAtwAAAPQCAAAAAA==&#10;" adj="10800" fillcolor="#5b9bd5 [3204]" strokecolor="#1f4d78 [1604]" strokeweight="1pt"/>
              </v:group>
            </w:pict>
          </mc:Fallback>
        </mc:AlternateContent>
      </w:r>
    </w:p>
    <w:p w14:paraId="7142B7AF" w14:textId="77777777" w:rsidR="0037738D" w:rsidRPr="001E7444" w:rsidRDefault="0037738D" w:rsidP="00B256C5">
      <w:pPr>
        <w:autoSpaceDE w:val="0"/>
        <w:autoSpaceDN w:val="0"/>
        <w:adjustRightInd w:val="0"/>
        <w:ind w:firstLine="567"/>
        <w:rPr>
          <w:rFonts w:ascii="Times New Roman" w:hAnsi="Times New Roman"/>
          <w:sz w:val="28"/>
          <w:szCs w:val="28"/>
        </w:rPr>
      </w:pPr>
    </w:p>
    <w:p w14:paraId="278D98AE" w14:textId="77777777" w:rsidR="00362F22" w:rsidRPr="001E7444" w:rsidRDefault="005A5F63" w:rsidP="00B256C5">
      <w:pPr>
        <w:autoSpaceDE w:val="0"/>
        <w:autoSpaceDN w:val="0"/>
        <w:adjustRightInd w:val="0"/>
        <w:ind w:firstLine="567"/>
        <w:rPr>
          <w:rFonts w:ascii="Times New Roman" w:hAnsi="Times New Roman"/>
          <w:sz w:val="28"/>
          <w:szCs w:val="28"/>
        </w:rPr>
      </w:pPr>
      <w:r w:rsidRPr="001E7444">
        <w:rPr>
          <w:rFonts w:ascii="Times New Roman" w:hAnsi="Times New Roman"/>
          <w:noProof/>
          <w:sz w:val="28"/>
          <w:szCs w:val="28"/>
          <w:lang w:val="ru-RU" w:eastAsia="ru-RU"/>
        </w:rPr>
        <mc:AlternateContent>
          <mc:Choice Requires="wps">
            <w:drawing>
              <wp:anchor distT="0" distB="0" distL="114300" distR="114300" simplePos="0" relativeHeight="251652608" behindDoc="0" locked="0" layoutInCell="1" allowOverlap="1" wp14:anchorId="59E975C6" wp14:editId="6C58002C">
                <wp:simplePos x="0" y="0"/>
                <wp:positionH relativeFrom="column">
                  <wp:posOffset>92710</wp:posOffset>
                </wp:positionH>
                <wp:positionV relativeFrom="paragraph">
                  <wp:posOffset>162189</wp:posOffset>
                </wp:positionV>
                <wp:extent cx="5782886" cy="646118"/>
                <wp:effectExtent l="0" t="0" r="27940" b="20955"/>
                <wp:wrapNone/>
                <wp:docPr id="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86" cy="646118"/>
                        </a:xfrm>
                        <a:prstGeom prst="rect">
                          <a:avLst/>
                        </a:prstGeom>
                        <a:solidFill>
                          <a:srgbClr val="FFFFFF"/>
                        </a:solidFill>
                        <a:ln w="9525">
                          <a:solidFill>
                            <a:srgbClr val="000000"/>
                          </a:solidFill>
                          <a:miter lim="800000"/>
                          <a:headEnd/>
                          <a:tailEnd/>
                        </a:ln>
                      </wps:spPr>
                      <wps:txbx>
                        <w:txbxContent>
                          <w:p w14:paraId="03F6B7E1" w14:textId="77777777" w:rsidR="000E1043" w:rsidRPr="00F07B67" w:rsidRDefault="000E1043" w:rsidP="00F07B67">
                            <w:pPr>
                              <w:jc w:val="center"/>
                              <w:rPr>
                                <w:rFonts w:ascii="Times New Roman" w:hAnsi="Times New Roman"/>
                                <w:i/>
                                <w:sz w:val="24"/>
                                <w:szCs w:val="24"/>
                                <w:lang w:val="ru-RU"/>
                              </w:rPr>
                            </w:pPr>
                            <w:r w:rsidRPr="00F07B67">
                              <w:rPr>
                                <w:rFonts w:ascii="Times New Roman" w:hAnsi="Times New Roman"/>
                                <w:i/>
                                <w:sz w:val="24"/>
                                <w:szCs w:val="24"/>
                                <w:lang w:val="ru-RU"/>
                              </w:rPr>
                              <w:t>Логистикалық жүйенің т</w:t>
                            </w:r>
                            <w:r w:rsidRPr="00F07B67">
                              <w:rPr>
                                <w:rFonts w:ascii="Times New Roman" w:hAnsi="Times New Roman"/>
                                <w:i/>
                                <w:sz w:val="24"/>
                                <w:szCs w:val="24"/>
                              </w:rPr>
                              <w:t>үпкі</w:t>
                            </w:r>
                            <w:r w:rsidRPr="00F07B67">
                              <w:rPr>
                                <w:rFonts w:ascii="Times New Roman" w:hAnsi="Times New Roman"/>
                                <w:i/>
                                <w:sz w:val="24"/>
                                <w:szCs w:val="24"/>
                                <w:lang w:val="ru-RU"/>
                              </w:rPr>
                              <w:t xml:space="preserve"> мақсаты</w:t>
                            </w:r>
                          </w:p>
                          <w:p w14:paraId="2AF8F401" w14:textId="77777777" w:rsidR="000E1043" w:rsidRPr="00F07B67" w:rsidRDefault="000E1043" w:rsidP="00F07B67">
                            <w:pPr>
                              <w:jc w:val="center"/>
                              <w:rPr>
                                <w:rFonts w:ascii="Times New Roman" w:hAnsi="Times New Roman"/>
                                <w:sz w:val="24"/>
                                <w:szCs w:val="24"/>
                                <w:lang w:val="ru-RU"/>
                              </w:rPr>
                            </w:pPr>
                            <w:r w:rsidRPr="00F07B67">
                              <w:rPr>
                                <w:rFonts w:ascii="Times New Roman" w:hAnsi="Times New Roman"/>
                                <w:sz w:val="24"/>
                                <w:szCs w:val="24"/>
                                <w:lang w:val="ru-RU"/>
                              </w:rPr>
                              <w:t>Логистикалық шығындарды азайту, үнемдеу, экономика тиімділігі пен бәсекесі қабілеттілікті арттыру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75C6" id="Text Box 115" o:spid="_x0000_s1128" type="#_x0000_t202" style="position:absolute;left:0;text-align:left;margin-left:7.3pt;margin-top:12.75pt;width:455.35pt;height:5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HCGwIAADMEAAAOAAAAZHJzL2Uyb0RvYy54bWysU9uO2yAQfa/Uf0C8N46jJOtYcVbbbFNV&#10;2l6kbT8AY2yjYoYCiZ1+fQfszaa3l6o8IIaBMzNnzmxvh06Rk7BOgi5oOptTIjSHSuqmoF8+H15l&#10;lDjPdMUUaFHQs3D0dvfyxbY3uVhAC6oSliCIdnlvCtp6b/IkcbwVHXMzMEKjswbbMY+mbZLKsh7R&#10;O5Us5vN10oOtjAUunMPb+9FJdxG/rgX3H+vaCU9UQTE3H3cb9zLsyW7L8sYy00o+pcH+IYuOSY1B&#10;L1D3zDNytPI3qE5yCw5qP+PQJVDXkotYA1aTzn+p5rFlRsRakBxnLjS5/wfLP5wezSdL/PAaBmxg&#10;LMKZB+BfHdGwb5luxJ210LeCVRg4DZQlvXH59DVQ7XIXQMr+PVTYZHb0EIGG2naBFayTIDo24Hwh&#10;XQyecLxc3WSLLFtTwtG3Xq7TNIshWP7021jn3wroSDgU1GJTIzo7PTgfsmH505MQzIGS1UEqFQ3b&#10;lHtlyYmhAA5xTeg/PVOa9AXdrBarkYC/Qszj+hNEJz0qWcmuoNnlEcsDbW90FXXmmVTjGVNWeuIx&#10;UDeS6IdyILJCGjYhQuC1hOqMzFoYlYuThocW7HdKelRtQd23I7OCEvVOY3c26XIZZB6N5epmgYa9&#10;9pTXHqY5QhXUUzIe934cjaOxsmkx0qgHDXfY0VpGsp+zmvJHZcYeTFMUpH9tx1fPs777AQAA//8D&#10;AFBLAwQUAAYACAAAACEAR4y9jt8AAAAJAQAADwAAAGRycy9kb3ducmV2LnhtbEyPwU7DMBBE70j8&#10;g7VIXFDrkDRpG+JUCAlEb9AiuLqxm0TY62C7afh7lhMcR280+7baTNawUfvQOxRwO0+AaWyc6rEV&#10;8LZ/nK2AhShRSeNQC/jWATb15UUlS+XO+KrHXWwZjWAopYAuxqHkPDSdtjLM3aCR2NF5KyNF33Ll&#10;5ZnGreFpkhTcyh7pQicH/dDp5nN3sgJWi+fxI2yzl/emOJp1vFmOT19eiOur6f4OWNRT/CvDrz6p&#10;Q01OB3dCFZihvCioKSDNc2DE12meATsQSJcZ8Lri/z+ofwAAAP//AwBQSwECLQAUAAYACAAAACEA&#10;toM4kv4AAADhAQAAEwAAAAAAAAAAAAAAAAAAAAAAW0NvbnRlbnRfVHlwZXNdLnhtbFBLAQItABQA&#10;BgAIAAAAIQA4/SH/1gAAAJQBAAALAAAAAAAAAAAAAAAAAC8BAABfcmVscy8ucmVsc1BLAQItABQA&#10;BgAIAAAAIQDtTIHCGwIAADMEAAAOAAAAAAAAAAAAAAAAAC4CAABkcnMvZTJvRG9jLnhtbFBLAQIt&#10;ABQABgAIAAAAIQBHjL2O3wAAAAkBAAAPAAAAAAAAAAAAAAAAAHUEAABkcnMvZG93bnJldi54bWxQ&#10;SwUGAAAAAAQABADzAAAAgQUAAAAA&#10;">
                <v:textbox>
                  <w:txbxContent>
                    <w:p w14:paraId="03F6B7E1" w14:textId="77777777" w:rsidR="000E1043" w:rsidRPr="00F07B67" w:rsidRDefault="000E1043" w:rsidP="00F07B67">
                      <w:pPr>
                        <w:jc w:val="center"/>
                        <w:rPr>
                          <w:rFonts w:ascii="Times New Roman" w:hAnsi="Times New Roman"/>
                          <w:i/>
                          <w:sz w:val="24"/>
                          <w:szCs w:val="24"/>
                          <w:lang w:val="ru-RU"/>
                        </w:rPr>
                      </w:pPr>
                      <w:proofErr w:type="spellStart"/>
                      <w:r w:rsidRPr="00F07B67">
                        <w:rPr>
                          <w:rFonts w:ascii="Times New Roman" w:hAnsi="Times New Roman"/>
                          <w:i/>
                          <w:sz w:val="24"/>
                          <w:szCs w:val="24"/>
                          <w:lang w:val="ru-RU"/>
                        </w:rPr>
                        <w:t>Логистикалық</w:t>
                      </w:r>
                      <w:proofErr w:type="spellEnd"/>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жүйенің</w:t>
                      </w:r>
                      <w:proofErr w:type="spellEnd"/>
                      <w:r w:rsidRPr="00F07B67">
                        <w:rPr>
                          <w:rFonts w:ascii="Times New Roman" w:hAnsi="Times New Roman"/>
                          <w:i/>
                          <w:sz w:val="24"/>
                          <w:szCs w:val="24"/>
                          <w:lang w:val="ru-RU"/>
                        </w:rPr>
                        <w:t xml:space="preserve"> т</w:t>
                      </w:r>
                      <w:r w:rsidRPr="00F07B67">
                        <w:rPr>
                          <w:rFonts w:ascii="Times New Roman" w:hAnsi="Times New Roman"/>
                          <w:i/>
                          <w:sz w:val="24"/>
                          <w:szCs w:val="24"/>
                        </w:rPr>
                        <w:t>үпкі</w:t>
                      </w:r>
                      <w:r w:rsidRPr="00F07B67">
                        <w:rPr>
                          <w:rFonts w:ascii="Times New Roman" w:hAnsi="Times New Roman"/>
                          <w:i/>
                          <w:sz w:val="24"/>
                          <w:szCs w:val="24"/>
                          <w:lang w:val="ru-RU"/>
                        </w:rPr>
                        <w:t xml:space="preserve"> </w:t>
                      </w:r>
                      <w:proofErr w:type="spellStart"/>
                      <w:r w:rsidRPr="00F07B67">
                        <w:rPr>
                          <w:rFonts w:ascii="Times New Roman" w:hAnsi="Times New Roman"/>
                          <w:i/>
                          <w:sz w:val="24"/>
                          <w:szCs w:val="24"/>
                          <w:lang w:val="ru-RU"/>
                        </w:rPr>
                        <w:t>мақсаты</w:t>
                      </w:r>
                      <w:proofErr w:type="spellEnd"/>
                    </w:p>
                    <w:p w14:paraId="2AF8F401" w14:textId="77777777" w:rsidR="000E1043" w:rsidRPr="00F07B67" w:rsidRDefault="000E1043" w:rsidP="00F07B67">
                      <w:pPr>
                        <w:jc w:val="center"/>
                        <w:rPr>
                          <w:rFonts w:ascii="Times New Roman" w:hAnsi="Times New Roman"/>
                          <w:sz w:val="24"/>
                          <w:szCs w:val="24"/>
                          <w:lang w:val="ru-RU"/>
                        </w:rPr>
                      </w:pPr>
                      <w:proofErr w:type="spellStart"/>
                      <w:r w:rsidRPr="00F07B67">
                        <w:rPr>
                          <w:rFonts w:ascii="Times New Roman" w:hAnsi="Times New Roman"/>
                          <w:sz w:val="24"/>
                          <w:szCs w:val="24"/>
                          <w:lang w:val="ru-RU"/>
                        </w:rPr>
                        <w:t>Логистикалық</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шығындарды</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азайту</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үнемдеу</w:t>
                      </w:r>
                      <w:proofErr w:type="spellEnd"/>
                      <w:r w:rsidRPr="00F07B67">
                        <w:rPr>
                          <w:rFonts w:ascii="Times New Roman" w:hAnsi="Times New Roman"/>
                          <w:sz w:val="24"/>
                          <w:szCs w:val="24"/>
                          <w:lang w:val="ru-RU"/>
                        </w:rPr>
                        <w:t xml:space="preserve">, экономика </w:t>
                      </w:r>
                      <w:proofErr w:type="spellStart"/>
                      <w:r w:rsidRPr="00F07B67">
                        <w:rPr>
                          <w:rFonts w:ascii="Times New Roman" w:hAnsi="Times New Roman"/>
                          <w:sz w:val="24"/>
                          <w:szCs w:val="24"/>
                          <w:lang w:val="ru-RU"/>
                        </w:rPr>
                        <w:t>тиімділігі</w:t>
                      </w:r>
                      <w:proofErr w:type="spellEnd"/>
                      <w:r w:rsidRPr="00F07B67">
                        <w:rPr>
                          <w:rFonts w:ascii="Times New Roman" w:hAnsi="Times New Roman"/>
                          <w:sz w:val="24"/>
                          <w:szCs w:val="24"/>
                          <w:lang w:val="ru-RU"/>
                        </w:rPr>
                        <w:t xml:space="preserve"> пен </w:t>
                      </w:r>
                      <w:proofErr w:type="spellStart"/>
                      <w:r w:rsidRPr="00F07B67">
                        <w:rPr>
                          <w:rFonts w:ascii="Times New Roman" w:hAnsi="Times New Roman"/>
                          <w:sz w:val="24"/>
                          <w:szCs w:val="24"/>
                          <w:lang w:val="ru-RU"/>
                        </w:rPr>
                        <w:t>бәсекесі</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қабілеттілікті</w:t>
                      </w:r>
                      <w:proofErr w:type="spellEnd"/>
                      <w:r w:rsidRPr="00F07B67">
                        <w:rPr>
                          <w:rFonts w:ascii="Times New Roman" w:hAnsi="Times New Roman"/>
                          <w:sz w:val="24"/>
                          <w:szCs w:val="24"/>
                          <w:lang w:val="ru-RU"/>
                        </w:rPr>
                        <w:t xml:space="preserve"> </w:t>
                      </w:r>
                      <w:proofErr w:type="spellStart"/>
                      <w:r w:rsidRPr="00F07B67">
                        <w:rPr>
                          <w:rFonts w:ascii="Times New Roman" w:hAnsi="Times New Roman"/>
                          <w:sz w:val="24"/>
                          <w:szCs w:val="24"/>
                          <w:lang w:val="ru-RU"/>
                        </w:rPr>
                        <w:t>арттыру</w:t>
                      </w:r>
                      <w:proofErr w:type="spellEnd"/>
                    </w:p>
                  </w:txbxContent>
                </v:textbox>
              </v:shape>
            </w:pict>
          </mc:Fallback>
        </mc:AlternateContent>
      </w:r>
    </w:p>
    <w:p w14:paraId="7E271875" w14:textId="77777777" w:rsidR="00362F22" w:rsidRPr="001E7444" w:rsidRDefault="00362F22" w:rsidP="00B256C5">
      <w:pPr>
        <w:autoSpaceDE w:val="0"/>
        <w:autoSpaceDN w:val="0"/>
        <w:adjustRightInd w:val="0"/>
        <w:ind w:firstLine="567"/>
        <w:rPr>
          <w:rFonts w:ascii="Times New Roman" w:hAnsi="Times New Roman"/>
          <w:sz w:val="28"/>
          <w:szCs w:val="28"/>
        </w:rPr>
      </w:pPr>
    </w:p>
    <w:p w14:paraId="3CE24B1F" w14:textId="77777777" w:rsidR="00C3701D" w:rsidRPr="001E7444" w:rsidRDefault="00C3701D" w:rsidP="00B256C5">
      <w:pPr>
        <w:autoSpaceDE w:val="0"/>
        <w:autoSpaceDN w:val="0"/>
        <w:adjustRightInd w:val="0"/>
        <w:ind w:firstLine="567"/>
        <w:rPr>
          <w:rFonts w:ascii="Times New Roman" w:hAnsi="Times New Roman"/>
          <w:sz w:val="28"/>
          <w:szCs w:val="28"/>
        </w:rPr>
      </w:pPr>
    </w:p>
    <w:p w14:paraId="5068BF99" w14:textId="77777777" w:rsidR="00C3701D" w:rsidRPr="001E7444" w:rsidRDefault="00C3701D" w:rsidP="00B256C5">
      <w:pPr>
        <w:autoSpaceDE w:val="0"/>
        <w:autoSpaceDN w:val="0"/>
        <w:adjustRightInd w:val="0"/>
        <w:ind w:firstLine="567"/>
        <w:rPr>
          <w:rFonts w:ascii="Times New Roman" w:hAnsi="Times New Roman"/>
          <w:sz w:val="28"/>
          <w:szCs w:val="28"/>
        </w:rPr>
      </w:pPr>
    </w:p>
    <w:p w14:paraId="5D8B3A87" w14:textId="77777777" w:rsidR="0044115B" w:rsidRPr="001E7444" w:rsidRDefault="0044115B" w:rsidP="00B256C5">
      <w:pPr>
        <w:autoSpaceDE w:val="0"/>
        <w:autoSpaceDN w:val="0"/>
        <w:adjustRightInd w:val="0"/>
        <w:ind w:firstLine="567"/>
        <w:rPr>
          <w:rFonts w:ascii="Times New Roman" w:hAnsi="Times New Roman"/>
          <w:sz w:val="16"/>
          <w:szCs w:val="16"/>
        </w:rPr>
      </w:pPr>
    </w:p>
    <w:p w14:paraId="4151471A" w14:textId="77777777" w:rsidR="00C3701D" w:rsidRPr="001E7444" w:rsidRDefault="000E1043" w:rsidP="00F07B67">
      <w:pPr>
        <w:autoSpaceDE w:val="0"/>
        <w:autoSpaceDN w:val="0"/>
        <w:adjustRightInd w:val="0"/>
        <w:jc w:val="center"/>
        <w:rPr>
          <w:rFonts w:ascii="Times New Roman" w:hAnsi="Times New Roman"/>
          <w:sz w:val="28"/>
          <w:szCs w:val="28"/>
        </w:rPr>
      </w:pPr>
      <w:r>
        <w:rPr>
          <w:rFonts w:ascii="Times New Roman" w:hAnsi="Times New Roman"/>
          <w:sz w:val="28"/>
          <w:szCs w:val="28"/>
        </w:rPr>
        <w:t>Сурет 26</w:t>
      </w:r>
      <w:r w:rsidR="00414F25" w:rsidRPr="001E7444">
        <w:rPr>
          <w:rFonts w:ascii="Times New Roman" w:hAnsi="Times New Roman"/>
          <w:sz w:val="28"/>
          <w:szCs w:val="28"/>
        </w:rPr>
        <w:t xml:space="preserve"> </w:t>
      </w:r>
      <w:r w:rsidR="00F07B67" w:rsidRPr="001E7444">
        <w:rPr>
          <w:rFonts w:ascii="Times New Roman" w:hAnsi="Times New Roman"/>
          <w:sz w:val="28"/>
          <w:szCs w:val="28"/>
        </w:rPr>
        <w:t>–</w:t>
      </w:r>
      <w:r w:rsidR="00C3701D" w:rsidRPr="001E7444">
        <w:rPr>
          <w:rFonts w:ascii="Times New Roman" w:hAnsi="Times New Roman"/>
          <w:sz w:val="28"/>
          <w:szCs w:val="28"/>
        </w:rPr>
        <w:t xml:space="preserve"> Қазақстанда </w:t>
      </w:r>
      <w:r w:rsidR="00F16A7C" w:rsidRPr="001E7444">
        <w:rPr>
          <w:rFonts w:ascii="Times New Roman" w:hAnsi="Times New Roman"/>
          <w:sz w:val="28"/>
          <w:szCs w:val="28"/>
        </w:rPr>
        <w:t>логистикалық жүйені</w:t>
      </w:r>
      <w:r w:rsidR="00501C2D" w:rsidRPr="001E7444">
        <w:rPr>
          <w:rFonts w:ascii="Times New Roman" w:hAnsi="Times New Roman"/>
          <w:sz w:val="28"/>
          <w:szCs w:val="28"/>
        </w:rPr>
        <w:t xml:space="preserve"> </w:t>
      </w:r>
      <w:r w:rsidR="00C3701D" w:rsidRPr="001E7444">
        <w:rPr>
          <w:rFonts w:ascii="Times New Roman" w:hAnsi="Times New Roman"/>
          <w:sz w:val="28"/>
          <w:szCs w:val="28"/>
        </w:rPr>
        <w:t>басқаруды дамыту механизмі</w:t>
      </w:r>
      <w:r w:rsidR="00BF22A1" w:rsidRPr="001E7444">
        <w:rPr>
          <w:rFonts w:ascii="Times New Roman" w:hAnsi="Times New Roman"/>
          <w:sz w:val="28"/>
          <w:szCs w:val="28"/>
        </w:rPr>
        <w:t xml:space="preserve"> </w:t>
      </w:r>
    </w:p>
    <w:p w14:paraId="66218629" w14:textId="77777777" w:rsidR="00F07B67" w:rsidRPr="001E7444" w:rsidRDefault="00F07B67" w:rsidP="00B256C5">
      <w:pPr>
        <w:autoSpaceDE w:val="0"/>
        <w:autoSpaceDN w:val="0"/>
        <w:adjustRightInd w:val="0"/>
        <w:rPr>
          <w:rFonts w:ascii="Times New Roman" w:hAnsi="Times New Roman"/>
          <w:strike/>
          <w:sz w:val="16"/>
          <w:szCs w:val="16"/>
        </w:rPr>
      </w:pPr>
    </w:p>
    <w:p w14:paraId="2F24CB4E" w14:textId="77777777" w:rsidR="00C3701D" w:rsidRPr="001E7444" w:rsidRDefault="00F07B67" w:rsidP="00F07B67">
      <w:pPr>
        <w:autoSpaceDE w:val="0"/>
        <w:autoSpaceDN w:val="0"/>
        <w:adjustRightInd w:val="0"/>
        <w:ind w:firstLine="709"/>
        <w:rPr>
          <w:rFonts w:ascii="Times New Roman" w:hAnsi="Times New Roman"/>
          <w:sz w:val="24"/>
          <w:szCs w:val="24"/>
        </w:rPr>
      </w:pPr>
      <w:r w:rsidRPr="001E7444">
        <w:rPr>
          <w:rFonts w:ascii="Times New Roman" w:hAnsi="Times New Roman"/>
          <w:sz w:val="24"/>
          <w:szCs w:val="24"/>
        </w:rPr>
        <w:t xml:space="preserve">Ескерту – </w:t>
      </w:r>
      <w:r w:rsidR="00BF22A1" w:rsidRPr="001E7444">
        <w:rPr>
          <w:rFonts w:ascii="Times New Roman" w:hAnsi="Times New Roman"/>
          <w:sz w:val="24"/>
          <w:szCs w:val="24"/>
        </w:rPr>
        <w:fldChar w:fldCharType="begin" w:fldLock="1"/>
      </w:r>
      <w:r w:rsidR="00BF22A1" w:rsidRPr="001E7444">
        <w:rPr>
          <w:rFonts w:ascii="Times New Roman" w:hAnsi="Times New Roman"/>
          <w:sz w:val="24"/>
          <w:szCs w:val="24"/>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00BF22A1" w:rsidRPr="001E7444">
        <w:rPr>
          <w:rFonts w:ascii="Times New Roman" w:hAnsi="Times New Roman"/>
          <w:sz w:val="24"/>
          <w:szCs w:val="24"/>
        </w:rPr>
        <w:fldChar w:fldCharType="separate"/>
      </w:r>
      <w:r w:rsidR="00BF22A1" w:rsidRPr="001E7444">
        <w:rPr>
          <w:rFonts w:ascii="Times New Roman" w:hAnsi="Times New Roman"/>
          <w:noProof/>
          <w:sz w:val="24"/>
          <w:szCs w:val="24"/>
        </w:rPr>
        <w:t>[98, с.</w:t>
      </w:r>
      <w:r w:rsidR="008B0F1E" w:rsidRPr="001E7444">
        <w:rPr>
          <w:rFonts w:ascii="Times New Roman" w:hAnsi="Times New Roman"/>
          <w:noProof/>
          <w:sz w:val="24"/>
          <w:szCs w:val="24"/>
        </w:rPr>
        <w:t xml:space="preserve"> </w:t>
      </w:r>
      <w:r w:rsidR="00BF22A1" w:rsidRPr="001E7444">
        <w:rPr>
          <w:rFonts w:ascii="Times New Roman" w:hAnsi="Times New Roman"/>
          <w:noProof/>
          <w:sz w:val="24"/>
          <w:szCs w:val="24"/>
        </w:rPr>
        <w:t>115-117]</w:t>
      </w:r>
      <w:r w:rsidR="00BF22A1" w:rsidRPr="001E7444">
        <w:rPr>
          <w:rFonts w:ascii="Times New Roman" w:hAnsi="Times New Roman"/>
          <w:sz w:val="24"/>
          <w:szCs w:val="24"/>
        </w:rPr>
        <w:fldChar w:fldCharType="end"/>
      </w:r>
      <w:r w:rsidR="00BF22A1" w:rsidRPr="001E7444">
        <w:rPr>
          <w:rFonts w:ascii="Times New Roman" w:hAnsi="Times New Roman"/>
          <w:sz w:val="24"/>
          <w:szCs w:val="24"/>
        </w:rPr>
        <w:t xml:space="preserve"> негізінде а</w:t>
      </w:r>
      <w:r w:rsidRPr="001E7444">
        <w:rPr>
          <w:rFonts w:ascii="Times New Roman" w:hAnsi="Times New Roman"/>
          <w:sz w:val="24"/>
          <w:szCs w:val="24"/>
        </w:rPr>
        <w:t xml:space="preserve">втор </w:t>
      </w:r>
      <w:r w:rsidR="00B256C5" w:rsidRPr="001E7444">
        <w:rPr>
          <w:rFonts w:ascii="Times New Roman" w:hAnsi="Times New Roman"/>
          <w:sz w:val="24"/>
          <w:szCs w:val="24"/>
        </w:rPr>
        <w:t>құрастырған</w:t>
      </w:r>
    </w:p>
    <w:p w14:paraId="294244AE" w14:textId="77777777" w:rsidR="00C5286E" w:rsidRDefault="00C5286E" w:rsidP="00C5286E">
      <w:pPr>
        <w:autoSpaceDE w:val="0"/>
        <w:autoSpaceDN w:val="0"/>
        <w:adjustRightInd w:val="0"/>
        <w:ind w:firstLine="567"/>
        <w:rPr>
          <w:rFonts w:ascii="Times New Roman" w:hAnsi="Times New Roman"/>
          <w:sz w:val="28"/>
          <w:szCs w:val="28"/>
        </w:rPr>
      </w:pPr>
    </w:p>
    <w:p w14:paraId="1C59E457" w14:textId="67A7BE74" w:rsidR="00C5286E" w:rsidRPr="001E7444" w:rsidRDefault="00C5286E" w:rsidP="00C5286E">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Яғни, басқарушылық есепке негізделген логистикалық менеджмент объективті түрде жекелеген іскерлік функциялар мен басқару есебінің </w:t>
      </w:r>
      <w:r w:rsidRPr="001E7444">
        <w:rPr>
          <w:rFonts w:ascii="Times New Roman" w:hAnsi="Times New Roman"/>
          <w:sz w:val="28"/>
          <w:szCs w:val="28"/>
        </w:rPr>
        <w:lastRenderedPageBreak/>
        <w:t>шығыстарының баптары арасындағы қатаң сәйкестікті орнату негізінде кәсіпорындарда өзінің жұмысының сапа көрсеткіштерінің жүйесін құру қажеттілігіне әкеледі: кім компанияға қанша шығындалады және кім қанша ақша табады.</w:t>
      </w:r>
    </w:p>
    <w:p w14:paraId="31984534" w14:textId="77777777" w:rsidR="00BD0ADF" w:rsidRPr="001E7444" w:rsidRDefault="00BD0ADF" w:rsidP="00BD0ADF">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Шын мәнінде, мұндай жүйені құру қазірдің өзінде логистикалық процестерді оңтайландыруды жоспарлаудың бастамасы болып табылады.</w:t>
      </w:r>
    </w:p>
    <w:p w14:paraId="39A3BBE0" w14:textId="77777777" w:rsidR="00BD0ADF" w:rsidRPr="001E7444" w:rsidRDefault="00BD0ADF" w:rsidP="00BD0ADF">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Логистиканың дамуын ынталандыру мен логистикалық қызметтер нарығын реттеудің негізгі қаржы құрал-саймандары ретінде инвестициялар, баға белгілеу әдістері мен тарифтік саясат, салықтық және кедендік реттеу, бюджеттік саясат, сондай-ақ логистикалық жүйелерді дамытуға капиталды тартудың басқа да әр түрлі формаларын, оның ішінде мемлекет пен кәсіпкерліктің серіктестігі арқылы қардылық нысандар жатады.</w:t>
      </w:r>
    </w:p>
    <w:p w14:paraId="596B4E00" w14:textId="77777777" w:rsidR="00C96BB4" w:rsidRPr="001E7444" w:rsidRDefault="00C96BB4" w:rsidP="00B256C5">
      <w:pPr>
        <w:autoSpaceDE w:val="0"/>
        <w:autoSpaceDN w:val="0"/>
        <w:adjustRightInd w:val="0"/>
        <w:ind w:firstLine="567"/>
        <w:rPr>
          <w:rFonts w:ascii="Times New Roman" w:hAnsi="Times New Roman"/>
          <w:sz w:val="28"/>
          <w:szCs w:val="28"/>
        </w:rPr>
      </w:pPr>
      <w:bookmarkStart w:id="17" w:name="_Hlk92211389"/>
      <w:r w:rsidRPr="001E7444">
        <w:rPr>
          <w:rFonts w:ascii="Times New Roman" w:hAnsi="Times New Roman"/>
          <w:sz w:val="28"/>
          <w:szCs w:val="28"/>
        </w:rPr>
        <w:t>Ішкі және сыртқы логистикалық инфрақұрылымды жаңарту мүмкіндіктері салыстырмалы қаржылық тұрақтылық кезеңінде және өндірісті дамыту мен кеңейтудің нақты перспективалары болған кезде кәсіпорындар үшін пайда болады. Олар тіпті дәстүрлі логистикалық қызметтерден бас тартуға және дағдарыстар мен экономикалық құлдырау кезеңдерінде логистикалық процестерді қысқартуға мәжбүр.</w:t>
      </w:r>
    </w:p>
    <w:p w14:paraId="049C36BD" w14:textId="77777777" w:rsidR="00C96BB4" w:rsidRPr="001E7444" w:rsidRDefault="00C96BB4"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Ірі инвестициялық жобаларды іске асыруда мемлекеттік-жекеменшік серіктестіктің қалыптасуы мен жетілдірілуі Қазақстан экономикасының логистикалық секторларына инвестициялардың көбеюі үшін маңызды болып табылады. Қазақстанда мемлекеттік-жекеменшік серіктестіктің бірнеше формалары қалыптасып, отандық көлік кешеніне инвестиция салу кезінде дамып келеді.</w:t>
      </w:r>
    </w:p>
    <w:p w14:paraId="77EC90E0" w14:textId="77777777" w:rsidR="00C96BB4" w:rsidRPr="001E7444" w:rsidRDefault="00C96BB4"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Осы нысандардың бірі ақылы автомобиль жолдарын қаржыландырудың концессиялық механизмін қолдану болып табылады. Атап айтқанда, концессия тетігі Батыс Еуропа </w:t>
      </w:r>
      <w:r w:rsidR="008B0F1E" w:rsidRPr="001E7444">
        <w:rPr>
          <w:rFonts w:ascii="Times New Roman" w:hAnsi="Times New Roman"/>
          <w:sz w:val="28"/>
          <w:szCs w:val="28"/>
        </w:rPr>
        <w:t>–</w:t>
      </w:r>
      <w:r w:rsidRPr="001E7444">
        <w:rPr>
          <w:rFonts w:ascii="Times New Roman" w:hAnsi="Times New Roman"/>
          <w:sz w:val="28"/>
          <w:szCs w:val="28"/>
        </w:rPr>
        <w:t xml:space="preserve"> Батыс Қытай ақылы автомобиль жолының жұмысына негіз болады. 2020 жылға дейінгі кезеңге арналған көлік жүйесінің инфрақұрылымын дамыту мен интеграциялаудың мемлекеттік бағдарламасына сәйкес, болашақта ақылы автомобиль жолдарының үлесі 2012 жылғы 4%-дан 2020 жылы 55%-ға дейін артты.</w:t>
      </w:r>
    </w:p>
    <w:bookmarkEnd w:id="17"/>
    <w:p w14:paraId="497EE5A0" w14:textId="77777777" w:rsidR="00C96BB4" w:rsidRPr="001E7444" w:rsidRDefault="00C96BB4"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Жеке капитал әуежайларды қайта құруға белсенді түрде қатысады: ұшу-қону жолақтарын, ұшу алаңдарын, такси жолдарын және жекешелендіруге жатпайтын басқа да инфрақұрылым нысандарын жаңарту және техникалық қызмет көрсету сияқты. Капиталдың қайтарымы және салынған капиталдың қайтарымы жеке инвесторларға әуе кемесінің ұшу және қону төлемдерінің бір бөлігін алу құқығын беру арқылы қамтамасыз етіледі.</w:t>
      </w:r>
    </w:p>
    <w:p w14:paraId="243BF588" w14:textId="77777777" w:rsidR="00C96BB4" w:rsidRPr="001E7444" w:rsidRDefault="00C96BB4"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Логистикалық жүйенің тиімділігін арттыру үшін логистикалық жүйенің басқару деңгейлерінің жұмыстары өте маңызды. </w:t>
      </w:r>
    </w:p>
    <w:p w14:paraId="2B47240C" w14:textId="77777777" w:rsidR="00501C2D" w:rsidRPr="001E7444" w:rsidRDefault="00414F25" w:rsidP="00B256C5">
      <w:pPr>
        <w:autoSpaceDE w:val="0"/>
        <w:autoSpaceDN w:val="0"/>
        <w:adjustRightInd w:val="0"/>
        <w:ind w:firstLine="567"/>
        <w:rPr>
          <w:rFonts w:ascii="Times New Roman" w:hAnsi="Times New Roman"/>
          <w:sz w:val="28"/>
          <w:szCs w:val="28"/>
        </w:rPr>
      </w:pPr>
      <w:bookmarkStart w:id="18" w:name="_Hlk92211409"/>
      <w:bookmarkStart w:id="19" w:name="_Hlk92264090"/>
      <w:r w:rsidRPr="001E7444">
        <w:rPr>
          <w:rFonts w:ascii="Times New Roman" w:hAnsi="Times New Roman"/>
          <w:sz w:val="28"/>
          <w:szCs w:val="28"/>
        </w:rPr>
        <w:t>2</w:t>
      </w:r>
      <w:r w:rsidR="00783ACE">
        <w:rPr>
          <w:rFonts w:ascii="Times New Roman" w:hAnsi="Times New Roman"/>
          <w:sz w:val="28"/>
          <w:szCs w:val="28"/>
        </w:rPr>
        <w:t>6</w:t>
      </w:r>
      <w:r w:rsidR="00386977" w:rsidRPr="001E7444">
        <w:rPr>
          <w:rFonts w:ascii="Times New Roman" w:hAnsi="Times New Roman"/>
          <w:sz w:val="28"/>
          <w:szCs w:val="28"/>
        </w:rPr>
        <w:t>-суретте көрініп тұрғандай, Қ</w:t>
      </w:r>
      <w:r w:rsidR="00501C2D" w:rsidRPr="001E7444">
        <w:rPr>
          <w:rFonts w:ascii="Times New Roman" w:hAnsi="Times New Roman"/>
          <w:sz w:val="28"/>
          <w:szCs w:val="28"/>
        </w:rPr>
        <w:t>азақстанның ЛЖ-н</w:t>
      </w:r>
      <w:r w:rsidR="003D054C" w:rsidRPr="001E7444">
        <w:rPr>
          <w:rFonts w:ascii="Times New Roman" w:hAnsi="Times New Roman"/>
          <w:sz w:val="28"/>
          <w:szCs w:val="28"/>
        </w:rPr>
        <w:t>і</w:t>
      </w:r>
      <w:r w:rsidR="00501C2D" w:rsidRPr="001E7444">
        <w:rPr>
          <w:rFonts w:ascii="Times New Roman" w:hAnsi="Times New Roman"/>
          <w:sz w:val="28"/>
          <w:szCs w:val="28"/>
        </w:rPr>
        <w:t xml:space="preserve"> басқаруды даму механизмдері көрсетілген. Ең алдымен ЛЖ басқару деңгейлерін анықтап алу керек, мұнда ЛЖ басқару ең алдымен, басқару органы (республикалық, аймақтық, салалық) анықталады, одан кейін қоғамдық, коммерциялық емес фирмалар мен нарық институттарының жұмыстары маңызды. Яғни мемлекет логистикалық жүйені реттеп, әрі қолдау көрсетеді (</w:t>
      </w:r>
      <w:r w:rsidR="00AB6914" w:rsidRPr="001E7444">
        <w:rPr>
          <w:rFonts w:ascii="Times New Roman" w:hAnsi="Times New Roman"/>
          <w:sz w:val="28"/>
          <w:szCs w:val="28"/>
        </w:rPr>
        <w:t xml:space="preserve">Тауар қозғалысының </w:t>
      </w:r>
      <w:r w:rsidR="00AB6914" w:rsidRPr="001E7444">
        <w:rPr>
          <w:rFonts w:ascii="Times New Roman" w:hAnsi="Times New Roman"/>
          <w:sz w:val="28"/>
          <w:szCs w:val="28"/>
        </w:rPr>
        <w:lastRenderedPageBreak/>
        <w:t xml:space="preserve">мониторинг орталығы: сертификаттау, стандарттау, логистикада SMM енгізу арқылы). Одан әрі мемлекет тарапынан нормативтік-құқықтық базаны және ұйымдастырушылық-әдістемелік нысандар арқылы компаниялардың жұмыстарын жеңілдетеді. Үздік әлемдік тәжірибені халықаралық деңгейге енгізу үшін нормативтік-құқықтық актілерді ұсыну арқылы, кадрларды </w:t>
      </w:r>
      <w:r w:rsidR="00386977" w:rsidRPr="001E7444">
        <w:rPr>
          <w:rFonts w:ascii="Times New Roman" w:hAnsi="Times New Roman"/>
          <w:sz w:val="28"/>
          <w:szCs w:val="28"/>
        </w:rPr>
        <w:t>даярлау және жоғарылату арқылы</w:t>
      </w:r>
      <w:r w:rsidR="00AB6914" w:rsidRPr="001E7444">
        <w:rPr>
          <w:rFonts w:ascii="Times New Roman" w:hAnsi="Times New Roman"/>
          <w:sz w:val="28"/>
          <w:szCs w:val="28"/>
        </w:rPr>
        <w:t>, қызмет көрсету деңгейін көтеру арқылы компаниялар жұмыс</w:t>
      </w:r>
      <w:r w:rsidR="00386977" w:rsidRPr="001E7444">
        <w:rPr>
          <w:rFonts w:ascii="Times New Roman" w:hAnsi="Times New Roman"/>
          <w:sz w:val="28"/>
          <w:szCs w:val="28"/>
        </w:rPr>
        <w:t>ын</w:t>
      </w:r>
      <w:r w:rsidR="00AB6914" w:rsidRPr="001E7444">
        <w:rPr>
          <w:rFonts w:ascii="Times New Roman" w:hAnsi="Times New Roman"/>
          <w:sz w:val="28"/>
          <w:szCs w:val="28"/>
        </w:rPr>
        <w:t xml:space="preserve"> жақсартады. Содан соң, ақпараттық және инфрақұрылымдарды құру арқылы ынталандыра, әрі реттей бастайды. Сол кезде қазақстандық фирмалардың ЛЖ қызметтірінің сапалы жоғарылап, әлемдік деңгейде бәсекелесе алатындай деңгейге жететін болады. Яғни ЛЖ түпкі мақсаты толықтай орындалады, ол дегеніміз логистикалық шығындарды азаяды, үнемделеді, тиімділік пен бәсеке</w:t>
      </w:r>
      <w:r w:rsidR="00386977" w:rsidRPr="001E7444">
        <w:rPr>
          <w:rFonts w:ascii="Times New Roman" w:hAnsi="Times New Roman"/>
          <w:sz w:val="28"/>
          <w:szCs w:val="28"/>
        </w:rPr>
        <w:t>ге қабілеттіліг</w:t>
      </w:r>
      <w:r w:rsidR="00AB6914" w:rsidRPr="001E7444">
        <w:rPr>
          <w:rFonts w:ascii="Times New Roman" w:hAnsi="Times New Roman"/>
          <w:sz w:val="28"/>
          <w:szCs w:val="28"/>
        </w:rPr>
        <w:t xml:space="preserve">і артады. </w:t>
      </w:r>
    </w:p>
    <w:p w14:paraId="633E9854" w14:textId="77777777" w:rsidR="001565FC" w:rsidRPr="001E7444" w:rsidRDefault="001565FC"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Инвестициялар, тарифтік саясат, салық салу сияқты логистиканың дамуын ынталандыратын қаржы құралдарының маңыздылығын төмендетпей, жеке кәсіпорын немесе ұйым деңгейінде логистикалық менеджменттің тиімділігін арттырудың негізгі ақша-несиел</w:t>
      </w:r>
      <w:r w:rsidR="00535981" w:rsidRPr="001E7444">
        <w:rPr>
          <w:rFonts w:ascii="Times New Roman" w:hAnsi="Times New Roman"/>
          <w:sz w:val="28"/>
          <w:szCs w:val="28"/>
        </w:rPr>
        <w:t>ік құралы екенін мойындау керек</w:t>
      </w:r>
      <w:r w:rsidRPr="001E7444">
        <w:rPr>
          <w:rFonts w:ascii="Times New Roman" w:hAnsi="Times New Roman"/>
          <w:sz w:val="28"/>
          <w:szCs w:val="28"/>
        </w:rPr>
        <w:t xml:space="preserve"> және шығындарды азайту мотивация болып табылады.</w:t>
      </w:r>
    </w:p>
    <w:bookmarkEnd w:id="18"/>
    <w:p w14:paraId="7366C2A7" w14:textId="77777777" w:rsidR="002D2B1F" w:rsidRPr="001E7444" w:rsidRDefault="00535981"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Қызметкерлерді сыйақылар түрінде ақшалай ынталандыруды немесе керісінше айыппұл түріндегі жазаны тікелей логистикалық процестерді жақсартуда нақты нәтижелермен байланыстыру мүмкін болмаса, логистика көптеген компаниялар үшін сәнді экономик</w:t>
      </w:r>
      <w:r w:rsidR="00386977" w:rsidRPr="001E7444">
        <w:rPr>
          <w:rFonts w:ascii="Times New Roman" w:hAnsi="Times New Roman"/>
          <w:sz w:val="28"/>
          <w:szCs w:val="28"/>
        </w:rPr>
        <w:t xml:space="preserve">алық теория болып қала береді. </w:t>
      </w:r>
      <w:r w:rsidRPr="001E7444">
        <w:rPr>
          <w:rFonts w:ascii="Times New Roman" w:hAnsi="Times New Roman"/>
          <w:sz w:val="28"/>
          <w:szCs w:val="28"/>
        </w:rPr>
        <w:t xml:space="preserve"> </w:t>
      </w:r>
    </w:p>
    <w:p w14:paraId="48466F56" w14:textId="77777777" w:rsidR="001009FC" w:rsidRPr="001E7444" w:rsidRDefault="001009FC"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Логистикалық жүйенің тиімді жұмыс істеуі үшін алдымен технологиялық және логистикалық процестердің стандарттарын әзірлеу қажет. Мұндай жүйенің көмегімен логистикалық процестің әрбір қатысушысы стандартты орындау үшін оған максималды ақша алатынын, ал сәйкессіздік үшін оған аударымдар болатындығын анық түсіне бастайды. Егер қызметкерлердің бастамашылығының арқасында процестер жұмыс уақытын қысқарту немесе еңбек өнімділігін арттыру арқылы оңтайландырылса,</w:t>
      </w:r>
      <w:r w:rsidR="00386977" w:rsidRPr="001E7444">
        <w:rPr>
          <w:rFonts w:ascii="Times New Roman" w:hAnsi="Times New Roman"/>
          <w:sz w:val="28"/>
          <w:szCs w:val="28"/>
        </w:rPr>
        <w:t xml:space="preserve"> онда қосымша ынталандыру сый</w:t>
      </w:r>
      <w:r w:rsidRPr="001E7444">
        <w:rPr>
          <w:rFonts w:ascii="Times New Roman" w:hAnsi="Times New Roman"/>
          <w:sz w:val="28"/>
          <w:szCs w:val="28"/>
        </w:rPr>
        <w:t>ақылары сәйкесінше артады.</w:t>
      </w:r>
    </w:p>
    <w:p w14:paraId="512A1B05" w14:textId="77777777" w:rsidR="001009FC" w:rsidRPr="001E7444" w:rsidRDefault="001009FC"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Логистика саласындағы мемлекеттік саясаттың маңызды құралдары нормативтік-заңнамалық құжаттарды, көлік және коммуникация түрлерін дамыту бағдарламаларын, логистикалық қызметке сараланған салық салу жүйесін жасау болуы керек.</w:t>
      </w:r>
    </w:p>
    <w:p w14:paraId="575B746B" w14:textId="77777777" w:rsidR="001009FC" w:rsidRPr="001E7444" w:rsidRDefault="00386977"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Қазіргі таңда </w:t>
      </w:r>
      <w:r w:rsidR="001009FC" w:rsidRPr="001E7444">
        <w:rPr>
          <w:rFonts w:ascii="Times New Roman" w:hAnsi="Times New Roman"/>
          <w:sz w:val="28"/>
          <w:szCs w:val="28"/>
        </w:rPr>
        <w:t>Қазақстанда логистикалық қызметті реттейтін заңнаманы жетілдіру бойынша белсенді жұмыс жүргізілуде.</w:t>
      </w:r>
    </w:p>
    <w:p w14:paraId="6A8E1266" w14:textId="77777777" w:rsidR="00975649" w:rsidRPr="001E7444" w:rsidRDefault="00975649"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Қазақстандағы экономикалық өсудің логистикалық мәселелерін шешуде мемлекет пен кәсіпкерліктің өзара іс-қимылының маңызды ұйымдастырушылық-құқықтық нысаны мемлекеттік атқарушы органдардың өнеркәсіпшілер мен кәсіпкерлердің үкіметтік емес ұйымдарымен өзара әрекеттесуі болып табылады. Республикалық ауқымдағы және аймақтық сипаттағы мұндай қоғамдық ұйымдар Қазақстанның макрологистикалық жүйесін дамыту үшін интеграциялық маңызы бар.</w:t>
      </w:r>
    </w:p>
    <w:p w14:paraId="6764B19D" w14:textId="77777777" w:rsidR="00975649" w:rsidRPr="001E7444" w:rsidRDefault="00975649"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Осындай ұйымдардың негізгі мақсаттарының қатарына қазақстандық кәсіпкерлікті біріктіру, Қазақстан экономикасында логистикалық менеджментті жетілдіру бойынша практикалық шараларды ұжымдық түрде дамыту және </w:t>
      </w:r>
      <w:r w:rsidRPr="001E7444">
        <w:rPr>
          <w:rFonts w:ascii="Times New Roman" w:hAnsi="Times New Roman"/>
          <w:sz w:val="28"/>
          <w:szCs w:val="28"/>
        </w:rPr>
        <w:lastRenderedPageBreak/>
        <w:t>жүзеге асыру, заңнамалық және құқықтық базаны жетілдіру бойынша ұсыныстарды дайындауға қатысу жатады.</w:t>
      </w:r>
    </w:p>
    <w:p w14:paraId="1CFEB6B8" w14:textId="77777777" w:rsidR="00975649" w:rsidRPr="001E7444" w:rsidRDefault="00975649"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Қазіргі уақытта Қазақстанда көлік-экспедиторлық қызметпен айналысатын 10-нан астам түрлі кәсіподақтар мен бірлестіктер тіркелген және жұмыс істейді. Олардың ішінде: 1</w:t>
      </w:r>
      <w:r w:rsidR="00CE1485" w:rsidRPr="001E7444">
        <w:rPr>
          <w:rFonts w:ascii="Times New Roman" w:hAnsi="Times New Roman"/>
          <w:sz w:val="28"/>
          <w:szCs w:val="28"/>
        </w:rPr>
        <w:t>.</w:t>
      </w:r>
      <w:r w:rsidRPr="001E7444">
        <w:rPr>
          <w:rFonts w:ascii="Times New Roman" w:hAnsi="Times New Roman"/>
          <w:sz w:val="28"/>
          <w:szCs w:val="28"/>
        </w:rPr>
        <w:t xml:space="preserve"> ОЮЛиИП «Қазақстан Автокөлікшілер Одағы»</w:t>
      </w:r>
      <w:r w:rsidR="00CE1485" w:rsidRPr="001E7444">
        <w:rPr>
          <w:rFonts w:ascii="Times New Roman" w:hAnsi="Times New Roman"/>
          <w:sz w:val="28"/>
          <w:szCs w:val="28"/>
        </w:rPr>
        <w:t>.</w:t>
      </w:r>
      <w:r w:rsidRPr="001E7444">
        <w:rPr>
          <w:rFonts w:ascii="Times New Roman" w:hAnsi="Times New Roman"/>
          <w:sz w:val="28"/>
          <w:szCs w:val="28"/>
        </w:rPr>
        <w:t xml:space="preserve"> 2</w:t>
      </w:r>
      <w:r w:rsidR="00CE1485" w:rsidRPr="001E7444">
        <w:rPr>
          <w:rFonts w:ascii="Times New Roman" w:hAnsi="Times New Roman"/>
          <w:sz w:val="28"/>
          <w:szCs w:val="28"/>
        </w:rPr>
        <w:t>.</w:t>
      </w:r>
      <w:r w:rsidRPr="001E7444">
        <w:rPr>
          <w:rFonts w:ascii="Times New Roman" w:hAnsi="Times New Roman"/>
          <w:sz w:val="28"/>
          <w:szCs w:val="28"/>
        </w:rPr>
        <w:t xml:space="preserve"> «Қазақстан Республикасының Ұлттық экспедиторлары қауымдастығы» қауымдастығы түріндегі ОЮЛ</w:t>
      </w:r>
      <w:r w:rsidR="00CE1485" w:rsidRPr="001E7444">
        <w:rPr>
          <w:rFonts w:ascii="Times New Roman" w:hAnsi="Times New Roman"/>
          <w:sz w:val="28"/>
          <w:szCs w:val="28"/>
        </w:rPr>
        <w:t>.</w:t>
      </w:r>
      <w:r w:rsidRPr="001E7444">
        <w:rPr>
          <w:rFonts w:ascii="Times New Roman" w:hAnsi="Times New Roman"/>
          <w:sz w:val="28"/>
          <w:szCs w:val="28"/>
        </w:rPr>
        <w:t xml:space="preserve"> 3</w:t>
      </w:r>
      <w:r w:rsidR="00CE1485" w:rsidRPr="001E7444">
        <w:rPr>
          <w:rFonts w:ascii="Times New Roman" w:hAnsi="Times New Roman"/>
          <w:sz w:val="28"/>
          <w:szCs w:val="28"/>
        </w:rPr>
        <w:t>.</w:t>
      </w:r>
      <w:r w:rsidRPr="001E7444">
        <w:rPr>
          <w:rFonts w:ascii="Times New Roman" w:hAnsi="Times New Roman"/>
          <w:sz w:val="28"/>
          <w:szCs w:val="28"/>
        </w:rPr>
        <w:t xml:space="preserve"> «Қазақстандық вагондар (контейнерлер) тасымалдаушылары мен операторларының қауымдастығы» және т.б.</w:t>
      </w:r>
    </w:p>
    <w:p w14:paraId="72B46CC9" w14:textId="77777777" w:rsidR="0012198E" w:rsidRPr="001E7444" w:rsidRDefault="0012198E"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 xml:space="preserve">Басқаша айтқанда, алдыңғы қатарлы логистикалық технологияларды кеңінен тарату және логистикалық инфрақұрылымды жаңарту үшін олардың өсу перспективасын көретін және ақша, уақыт пен уақытты салуға дайын қаржылық тұрақты кәсіпорындар алдында жаппай «кәсіпкерлік база» қажет. </w:t>
      </w:r>
    </w:p>
    <w:p w14:paraId="0EBE40DA" w14:textId="77777777" w:rsidR="0012198E" w:rsidRPr="001E7444" w:rsidRDefault="0012198E"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Логистикалық технологияларды аймақтық логистикалық ассоциацияларды құру сияқты мемлекет пен кәсіпкерліктің өзара іс-қимылының ұйымдастырушылық-құқықтық нысанын микро және макро деңгейлерде жылжыту үшін маңыздылығы өте зор. Мұндай бірлестіктер әмбебап болып табылады, яғни аймақтық логистикалық жүйені дамыту мен жетілдірудің кең ауқымды мәселелерін шеше алады. Аймақт</w:t>
      </w:r>
      <w:r w:rsidR="00666222" w:rsidRPr="001E7444">
        <w:rPr>
          <w:rFonts w:ascii="Times New Roman" w:hAnsi="Times New Roman"/>
          <w:sz w:val="28"/>
          <w:szCs w:val="28"/>
        </w:rPr>
        <w:t>ық логистикалық қауымдастықтар</w:t>
      </w:r>
      <w:r w:rsidRPr="001E7444">
        <w:rPr>
          <w:rFonts w:ascii="Times New Roman" w:hAnsi="Times New Roman"/>
          <w:sz w:val="28"/>
          <w:szCs w:val="28"/>
        </w:rPr>
        <w:t xml:space="preserve"> көлік, қойма, сауда, кедендік, сақтандыру және несиелік-инвестициялық құрылымдардың ерікті бірлестігінің ұйымдық-құқықтық нысаны</w:t>
      </w:r>
      <w:r w:rsidR="00666222" w:rsidRPr="001E7444">
        <w:rPr>
          <w:rFonts w:ascii="Times New Roman" w:hAnsi="Times New Roman"/>
          <w:sz w:val="28"/>
          <w:szCs w:val="28"/>
        </w:rPr>
        <w:t xml:space="preserve"> болып табылады</w:t>
      </w:r>
      <w:r w:rsidRPr="001E7444">
        <w:rPr>
          <w:rFonts w:ascii="Times New Roman" w:hAnsi="Times New Roman"/>
          <w:sz w:val="28"/>
          <w:szCs w:val="28"/>
        </w:rPr>
        <w:t>. Аймақтық басқармалар қауымдастықтарына қатысу мемлекет пен кәсіпкерліктің нақты логистикалық мәселелерді шешудің тиімді жолдарын іздеудегі өзара іс-қимылын жақсартуға мүмкіндік береді.</w:t>
      </w:r>
    </w:p>
    <w:p w14:paraId="33CA98FA" w14:textId="77777777" w:rsidR="009C6D9F" w:rsidRPr="001E7444" w:rsidRDefault="009C6D9F"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Қазақстандағы логистикалық процестерді реттеудің тағы бір ұйымдастырушылық-құқықтық нысаны кластерлер деп аталуы мүмкін. Кластерлер белгілі бір қызмет түрімен айналысатын, логистика, стандарттау, сертификаттау, мемлекеттік реттеу, кәсіптік даярлау, қоғаммен байланыс, көрме және маркетинг қызметі және т.б.</w:t>
      </w:r>
    </w:p>
    <w:p w14:paraId="7E5B87FB" w14:textId="77777777" w:rsidR="009C6D9F" w:rsidRPr="001E7444" w:rsidRDefault="009C6D9F" w:rsidP="00B256C5">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Кластерлік логистикалық жүйелердің өзіндік ерекшеліктері бар және сол саладағы доминант компанияларға қызмет етуге бағытталған. Бұл кластерлерге жаңа инвестицияларды тартып, олардың экономикалық өсуіне ықпал етеді.</w:t>
      </w:r>
    </w:p>
    <w:p w14:paraId="187CAE3C" w14:textId="77777777" w:rsidR="009C6D9F" w:rsidRPr="001E7444" w:rsidRDefault="009C6D9F" w:rsidP="00E63B51">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Қазақстанда логистикалық қызметтерді жетілдіру механизмінің маңызды құралы логистикалық компанияларда ИСО стандарттарына негізделген Сервистік сапа менеджменті жүйесін (СМЖ) енгізу және оның сертификаттық аудиті болып табылады. Қазіргі уақытта қазақстандық логистикалық компаниялар CМЖ құру және оны одан әрі сертификаттау үшін шетелдік консалтингтік фирмаларға жүгінуге мәжбүр. Мұндай қызметтер шығынды және көп уақытты қажет етеді.</w:t>
      </w:r>
      <w:r w:rsidR="00E63B51" w:rsidRPr="001E7444">
        <w:rPr>
          <w:rFonts w:ascii="Times New Roman" w:hAnsi="Times New Roman"/>
          <w:sz w:val="28"/>
          <w:szCs w:val="28"/>
        </w:rPr>
        <w:t xml:space="preserve"> </w:t>
      </w:r>
      <w:r w:rsidRPr="001E7444">
        <w:rPr>
          <w:rFonts w:ascii="Times New Roman" w:hAnsi="Times New Roman"/>
          <w:sz w:val="28"/>
          <w:szCs w:val="28"/>
        </w:rPr>
        <w:t>Алайда, процедураның жоғары шығындары мен күрделілігіне байланысты сертификаттау жүйесі, мысалы, қойма қызметтерін ИСО 9000/2000 стандартына сәйкестендіру Қазақстанда әлі кең тарала қойған жоқ.</w:t>
      </w:r>
      <w:r w:rsidR="00E63B51" w:rsidRPr="001E7444">
        <w:rPr>
          <w:rFonts w:ascii="Times New Roman" w:hAnsi="Times New Roman"/>
          <w:sz w:val="28"/>
          <w:szCs w:val="28"/>
        </w:rPr>
        <w:t xml:space="preserve"> </w:t>
      </w:r>
      <w:r w:rsidRPr="001E7444">
        <w:rPr>
          <w:rFonts w:ascii="Times New Roman" w:hAnsi="Times New Roman"/>
          <w:sz w:val="28"/>
          <w:szCs w:val="28"/>
        </w:rPr>
        <w:t>Көрме қызметі экономикалық өсудің логистикалық мәселелерін шешу механизміндегі тиімді ұйымдастырушылық формаcы болып табылады. Алматыда және Нұр-Сұлтанда өткізілетін жыл сайынғы Қазақстандық «Көлік және логистика» көрмесі - бұл Орталық Азиядағы ең ірі көлік-логистикалық қызметтер мен технологиялар көрмесі.</w:t>
      </w:r>
    </w:p>
    <w:p w14:paraId="0234E5A1" w14:textId="77777777" w:rsidR="009C6D9F" w:rsidRPr="001E7444" w:rsidRDefault="009C6D9F" w:rsidP="00B256C5">
      <w:pPr>
        <w:ind w:firstLine="708"/>
        <w:rPr>
          <w:rFonts w:ascii="Times New Roman" w:hAnsi="Times New Roman"/>
          <w:sz w:val="28"/>
          <w:szCs w:val="28"/>
        </w:rPr>
      </w:pPr>
      <w:r w:rsidRPr="001E7444">
        <w:rPr>
          <w:rFonts w:ascii="Times New Roman" w:hAnsi="Times New Roman"/>
          <w:sz w:val="28"/>
          <w:szCs w:val="28"/>
        </w:rPr>
        <w:lastRenderedPageBreak/>
        <w:t xml:space="preserve">Біздің зерттеулер көрсеткендей, экономикалық өсудің қайта басталуы және қоғамдық өндірістің салыстырмалы тұрақталуы жағдайында Қазақстанда ұлттық логистикалық стратегияны құру процесі пайда болды. Бұл стратегияның басты мақсаты </w:t>
      </w:r>
      <w:r w:rsidR="00CE1485" w:rsidRPr="001E7444">
        <w:rPr>
          <w:rFonts w:ascii="Times New Roman" w:hAnsi="Times New Roman"/>
          <w:sz w:val="28"/>
          <w:szCs w:val="28"/>
        </w:rPr>
        <w:t>–</w:t>
      </w:r>
      <w:r w:rsidRPr="001E7444">
        <w:rPr>
          <w:rFonts w:ascii="Times New Roman" w:hAnsi="Times New Roman"/>
          <w:sz w:val="28"/>
          <w:szCs w:val="28"/>
        </w:rPr>
        <w:t xml:space="preserve"> экономикалық өсуді қолдау және жеделдету, қарқынды экономикалық даму моделіне көшу. Алайда, осы ұзақ мерзімді стратегияны табысты жүзеге асыру экономикалық механизмді қалыптастырусыз және оның логистикалық жоспарлау элементтерін, логистикалық процестерді жүзеге асыру мен жетілдірудің қаржылық құралдарын, өзара іс-қимылдың ұйымдастырушылық-құқықтық формаларын одан әрі жетілдіру мүмкін емес.</w:t>
      </w:r>
    </w:p>
    <w:p w14:paraId="4259FCF2" w14:textId="77777777" w:rsidR="009C6D9F" w:rsidRPr="001E7444" w:rsidRDefault="009C6D9F" w:rsidP="00E63B51">
      <w:pPr>
        <w:ind w:firstLine="708"/>
        <w:rPr>
          <w:rFonts w:ascii="Times New Roman" w:hAnsi="Times New Roman"/>
          <w:sz w:val="28"/>
          <w:szCs w:val="28"/>
        </w:rPr>
      </w:pPr>
      <w:r w:rsidRPr="001E7444">
        <w:rPr>
          <w:rFonts w:ascii="Times New Roman" w:hAnsi="Times New Roman"/>
          <w:sz w:val="28"/>
          <w:szCs w:val="28"/>
        </w:rPr>
        <w:t>Сонымен, Қазақстанның экономикалық өсудің интенсивті моделіне көшуінің қажетті шарты мен алғышарты интеграциялық процестерді микро- және макрологистикалық жүйелер деңгейінде дамыту болып табылады.</w:t>
      </w:r>
      <w:r w:rsidR="00E63B51" w:rsidRPr="001E7444">
        <w:rPr>
          <w:rFonts w:ascii="Times New Roman" w:hAnsi="Times New Roman"/>
          <w:sz w:val="28"/>
          <w:szCs w:val="28"/>
        </w:rPr>
        <w:t xml:space="preserve"> </w:t>
      </w:r>
      <w:r w:rsidRPr="001E7444">
        <w:rPr>
          <w:rFonts w:ascii="Times New Roman" w:hAnsi="Times New Roman"/>
          <w:sz w:val="28"/>
          <w:szCs w:val="28"/>
        </w:rPr>
        <w:t>Жақын болашақта Қазақстан логистикалық интеграция және жеткізілім тізбегін басқару бойынша интеграцияланған қызметтерді ұсынудың жедел өсуін, логистикалық жеткізушілер санының өсуін күтуі керек.</w:t>
      </w:r>
    </w:p>
    <w:p w14:paraId="1149B73F" w14:textId="77777777" w:rsidR="009C6D9F" w:rsidRPr="001E7444" w:rsidRDefault="0069701D" w:rsidP="00E63B51">
      <w:pPr>
        <w:autoSpaceDE w:val="0"/>
        <w:autoSpaceDN w:val="0"/>
        <w:adjustRightInd w:val="0"/>
        <w:ind w:firstLine="567"/>
        <w:rPr>
          <w:rFonts w:ascii="Times New Roman" w:hAnsi="Times New Roman"/>
          <w:sz w:val="28"/>
          <w:szCs w:val="28"/>
        </w:rPr>
      </w:pPr>
      <w:r w:rsidRPr="001E7444">
        <w:rPr>
          <w:rFonts w:ascii="Times New Roman" w:hAnsi="Times New Roman"/>
          <w:sz w:val="28"/>
          <w:szCs w:val="28"/>
        </w:rPr>
        <w:t>С</w:t>
      </w:r>
      <w:r w:rsidR="009C6D9F" w:rsidRPr="001E7444">
        <w:rPr>
          <w:rFonts w:ascii="Times New Roman" w:hAnsi="Times New Roman"/>
          <w:sz w:val="28"/>
          <w:szCs w:val="28"/>
        </w:rPr>
        <w:t>оңғы онжылдықта Қазақстанда логистиканы дамытудың экономикалық механизмін қалыптастырудың объективті процесі дами бастады, ол логистикалық жоспарлаудың, логистикалық процестерді жүзеге асыру мен жетілдірудің қаржылық құралдарының, сондай-ақ ұйымдастырушылық және экономикалық өсудің логистикалық мәселелерін шешуде мемлекет пен кәсіпкерліктің өзара іс-қимылының құқықтық нысандары.</w:t>
      </w:r>
      <w:r w:rsidR="00E63B51" w:rsidRPr="001E7444">
        <w:rPr>
          <w:rFonts w:ascii="Times New Roman" w:hAnsi="Times New Roman"/>
          <w:sz w:val="28"/>
          <w:szCs w:val="28"/>
        </w:rPr>
        <w:t xml:space="preserve"> </w:t>
      </w:r>
      <w:r w:rsidR="009C6D9F" w:rsidRPr="001E7444">
        <w:rPr>
          <w:rFonts w:ascii="Times New Roman" w:hAnsi="Times New Roman"/>
          <w:sz w:val="28"/>
          <w:szCs w:val="28"/>
        </w:rPr>
        <w:t>Қазақстандағы экономикалық өсудің логистикалық мәселелерін шешуде мемлекет пен кәсіпкерліктің өзара іс-қимылының ұйымдастырушылық-құқықтық нысандарының негізі заңнаманы жетілдіру және логистикалық қызметті реттейтін нормативтік құжаттарды әзірлеу саласындағы жұмысты одан әрі жандандыру болып табылады.</w:t>
      </w:r>
    </w:p>
    <w:p w14:paraId="5407A282" w14:textId="77777777" w:rsidR="001668D7" w:rsidRPr="002E350C" w:rsidRDefault="001668D7" w:rsidP="001668D7">
      <w:pPr>
        <w:autoSpaceDE w:val="0"/>
        <w:autoSpaceDN w:val="0"/>
        <w:adjustRightInd w:val="0"/>
        <w:ind w:firstLine="567"/>
        <w:rPr>
          <w:rFonts w:ascii="Times New Roman" w:hAnsi="Times New Roman"/>
          <w:sz w:val="28"/>
          <w:szCs w:val="28"/>
        </w:rPr>
      </w:pPr>
      <w:r w:rsidRPr="002E350C">
        <w:rPr>
          <w:rFonts w:ascii="Times New Roman" w:hAnsi="Times New Roman"/>
          <w:sz w:val="28"/>
          <w:szCs w:val="28"/>
        </w:rPr>
        <w:t>Логистикалық жүйенің тиімді жұмыс істеуі үшін келесілер қажет: көліктік байланыстар мен желілердің өткізу қабілетін арттыру және сапасын жақсарту; Қазақстандағы заманауи интермодальдық логистикалық жүйенің инфрақұрылымдық негізін қалыптастыру; жүк ағындарын оңтайландыру, сондай-ақ тасымалдау құнының операциялық және инфрақұрылымдық құрамдас бөлігін төмендету; негізгі капиталға «көлік және қойма шаруашылығына» инвестициялардың өсу қарқынын жылына кемінде 15% жоғарылауын қамтамасыз ету.</w:t>
      </w:r>
    </w:p>
    <w:p w14:paraId="43F23F07" w14:textId="77777777" w:rsidR="001668D7" w:rsidRPr="002E350C" w:rsidRDefault="001668D7" w:rsidP="001668D7">
      <w:pPr>
        <w:autoSpaceDE w:val="0"/>
        <w:autoSpaceDN w:val="0"/>
        <w:adjustRightInd w:val="0"/>
        <w:ind w:firstLine="567"/>
        <w:rPr>
          <w:rFonts w:ascii="Times New Roman" w:hAnsi="Times New Roman"/>
          <w:sz w:val="28"/>
          <w:szCs w:val="28"/>
        </w:rPr>
      </w:pPr>
      <w:r w:rsidRPr="002E350C">
        <w:rPr>
          <w:rFonts w:ascii="Times New Roman" w:hAnsi="Times New Roman"/>
          <w:sz w:val="28"/>
          <w:szCs w:val="28"/>
        </w:rPr>
        <w:t xml:space="preserve">Қазақстан Республикасында шаруашылық жүргізудің әртүрлі деңгейлерінде (кәсіпорындарда, салада, аймақта, халық шаруашылығында) ЛЖ дамыту үшін келесі ұйымдастырушылық-экономикалық механизмдер жасалуы керек: ең алдымен, стратегиялық басқару құралдарын енгізу, яғни логистикалық процестерді жоспарлау. Екіншіден, логистиканың дамуын ынталандыру және заманауи логистикалық технологияларды енгізу, логистикалық процестерді жетілдіру және экономикалық өсудің логистикалық мәселелерін шешу үшін ұйымдастырушылық, экономикалық және қаржылық механизмдерді пайдалану. Үшіншіден, бұл мемлекеттің логистикалық процестерді реттеуге белсенді қатысуы. Сондай құралдардың бірі ақылы </w:t>
      </w:r>
      <w:r w:rsidRPr="002E350C">
        <w:rPr>
          <w:rFonts w:ascii="Times New Roman" w:hAnsi="Times New Roman"/>
          <w:sz w:val="28"/>
          <w:szCs w:val="28"/>
        </w:rPr>
        <w:lastRenderedPageBreak/>
        <w:t>жолдарды қаржыландырудың концессиялық механизмін пайдалану болып табылады.</w:t>
      </w:r>
    </w:p>
    <w:p w14:paraId="3F68B54D" w14:textId="77777777" w:rsidR="0069701D" w:rsidRPr="002E350C" w:rsidRDefault="009C4346" w:rsidP="009C4346">
      <w:pPr>
        <w:autoSpaceDE w:val="0"/>
        <w:autoSpaceDN w:val="0"/>
        <w:adjustRightInd w:val="0"/>
        <w:ind w:firstLine="567"/>
        <w:rPr>
          <w:rFonts w:ascii="Times New Roman" w:hAnsi="Times New Roman"/>
          <w:sz w:val="28"/>
          <w:szCs w:val="28"/>
        </w:rPr>
      </w:pPr>
      <w:r w:rsidRPr="002E350C">
        <w:rPr>
          <w:rFonts w:ascii="Times New Roman" w:hAnsi="Times New Roman"/>
          <w:sz w:val="28"/>
          <w:szCs w:val="28"/>
        </w:rPr>
        <w:t xml:space="preserve">Бұл </w:t>
      </w:r>
      <w:r w:rsidR="00AB1AC1">
        <w:rPr>
          <w:rFonts w:ascii="Times New Roman" w:hAnsi="Times New Roman"/>
          <w:sz w:val="28"/>
          <w:szCs w:val="28"/>
        </w:rPr>
        <w:t>мәселелерлі</w:t>
      </w:r>
      <w:r w:rsidRPr="002E350C">
        <w:rPr>
          <w:rFonts w:ascii="Times New Roman" w:hAnsi="Times New Roman"/>
          <w:sz w:val="28"/>
          <w:szCs w:val="28"/>
        </w:rPr>
        <w:t xml:space="preserve"> шешу сонымен қатар жаңа (макроөңірлердің ірі орталықтарында) салу және тауарлар қозғалысының перспектив</w:t>
      </w:r>
      <w:r w:rsidR="00AB1AC1">
        <w:rPr>
          <w:rFonts w:ascii="Times New Roman" w:hAnsi="Times New Roman"/>
          <w:sz w:val="28"/>
          <w:szCs w:val="28"/>
        </w:rPr>
        <w:t>тік</w:t>
      </w:r>
      <w:r w:rsidRPr="002E350C">
        <w:rPr>
          <w:rFonts w:ascii="Times New Roman" w:hAnsi="Times New Roman"/>
          <w:sz w:val="28"/>
          <w:szCs w:val="28"/>
        </w:rPr>
        <w:t xml:space="preserve"> қажеттілігі мен тартымдылығын ескере отырып, әрбір аймақ үшін қолданыстағы логистикалық инфрақұрылымдардың жұмыс істеуінің экономикалық механи</w:t>
      </w:r>
      <w:r w:rsidR="001668D7" w:rsidRPr="002E350C">
        <w:rPr>
          <w:rFonts w:ascii="Times New Roman" w:hAnsi="Times New Roman"/>
          <w:sz w:val="28"/>
          <w:szCs w:val="28"/>
        </w:rPr>
        <w:t xml:space="preserve">змін жетілдіру, сондай-ақ өңірлерде логистикалық инфрақұрылымды дамыту үшін мемлекет, бизнес және қоғам тарапынан қолдау шараларын әзірлеу болып табылады. </w:t>
      </w:r>
    </w:p>
    <w:p w14:paraId="2F0028EF" w14:textId="77777777" w:rsidR="001668D7" w:rsidRPr="002E350C" w:rsidRDefault="001668D7" w:rsidP="009C4346">
      <w:pPr>
        <w:autoSpaceDE w:val="0"/>
        <w:autoSpaceDN w:val="0"/>
        <w:adjustRightInd w:val="0"/>
        <w:ind w:firstLine="567"/>
        <w:rPr>
          <w:rFonts w:ascii="Times New Roman" w:hAnsi="Times New Roman"/>
          <w:sz w:val="28"/>
          <w:szCs w:val="28"/>
        </w:rPr>
      </w:pPr>
    </w:p>
    <w:p w14:paraId="342F2A1F" w14:textId="77777777" w:rsidR="003517B2" w:rsidRPr="001E7444" w:rsidRDefault="003517B2" w:rsidP="003517B2">
      <w:pPr>
        <w:ind w:firstLine="709"/>
        <w:rPr>
          <w:rFonts w:ascii="Times New Roman" w:hAnsi="Times New Roman"/>
          <w:b/>
          <w:sz w:val="28"/>
          <w:szCs w:val="28"/>
        </w:rPr>
      </w:pPr>
      <w:r w:rsidRPr="001E7444">
        <w:rPr>
          <w:rFonts w:ascii="Times New Roman" w:hAnsi="Times New Roman"/>
          <w:b/>
          <w:sz w:val="28"/>
          <w:szCs w:val="28"/>
        </w:rPr>
        <w:t>Үшінші бөлім бойынша қорытындылар</w:t>
      </w:r>
    </w:p>
    <w:p w14:paraId="106FC42D" w14:textId="77777777" w:rsidR="001668D7" w:rsidRPr="001E7444" w:rsidRDefault="0069701D" w:rsidP="001668D7">
      <w:pPr>
        <w:tabs>
          <w:tab w:val="left" w:pos="993"/>
        </w:tabs>
        <w:rPr>
          <w:rFonts w:ascii="Times New Roman" w:hAnsi="Times New Roman"/>
          <w:sz w:val="28"/>
          <w:szCs w:val="28"/>
        </w:rPr>
      </w:pPr>
      <w:r w:rsidRPr="002E350C">
        <w:rPr>
          <w:rFonts w:ascii="Times New Roman" w:hAnsi="Times New Roman"/>
          <w:sz w:val="28"/>
          <w:szCs w:val="28"/>
        </w:rPr>
        <w:tab/>
      </w:r>
      <w:r w:rsidRPr="001E7444">
        <w:rPr>
          <w:rFonts w:ascii="Times New Roman" w:hAnsi="Times New Roman"/>
          <w:sz w:val="28"/>
          <w:szCs w:val="28"/>
        </w:rPr>
        <w:t xml:space="preserve">ҚР бойынша 20 айнымалыларды қолдану арқылы зерттеудің негізгі экономикалық-математикалық модель ретінде факторлық талдау моделі алдық. Факторлық талдау нәтижесінде екі факторлық топ пайда болды. Бірінші және екінші факторлық топ айнымалылары арасындағы және аймақтық индекстер бойынша көрсеткіштерге бағалау жасадық. </w:t>
      </w:r>
      <w:r w:rsidR="001668D7" w:rsidRPr="001E7444">
        <w:rPr>
          <w:rFonts w:ascii="Times New Roman" w:hAnsi="Times New Roman"/>
          <w:sz w:val="28"/>
          <w:szCs w:val="28"/>
        </w:rPr>
        <w:t>Қазақстан экономикасының тиімділігін арттыру үшін логистикалық жүйелерді дамытуды жетілдіру мақсатында ЛЖ дамытудың регрессия мен фактор негізінде логистикалық дамудың тиімділігін бағалау жүргіздік. Бұл зерттеуде экономикалық-математикалық әдістерді қолдана отырып, оңтайлы мемлекеттік реттеусіз ЛЖ-ні қалпына келтіру және дамыту мүмкін еместігі анықтадық.</w:t>
      </w:r>
    </w:p>
    <w:p w14:paraId="2AC5AED1" w14:textId="77777777" w:rsidR="00C10C59" w:rsidRPr="001E7444" w:rsidRDefault="001668D7" w:rsidP="00C10C59">
      <w:pPr>
        <w:tabs>
          <w:tab w:val="left" w:pos="993"/>
        </w:tabs>
        <w:rPr>
          <w:rFonts w:ascii="Times New Roman" w:hAnsi="Times New Roman"/>
          <w:sz w:val="28"/>
          <w:szCs w:val="28"/>
        </w:rPr>
      </w:pPr>
      <w:r w:rsidRPr="001E7444">
        <w:rPr>
          <w:rFonts w:ascii="Times New Roman" w:hAnsi="Times New Roman"/>
          <w:sz w:val="28"/>
          <w:szCs w:val="28"/>
        </w:rPr>
        <w:tab/>
        <w:t>Факторлық және индекстік талдау негізінде ел экономикасының тиімділігіне әсер ететін логистикалық жүйелердің негізгі басымдықтарын дамыту тетіктері әзірленіп, оларды одан әрі дамытудың бағыттары ұсындық. Болжа</w:t>
      </w:r>
      <w:r w:rsidR="00AB1AC1">
        <w:rPr>
          <w:rFonts w:ascii="Times New Roman" w:hAnsi="Times New Roman"/>
          <w:sz w:val="28"/>
          <w:szCs w:val="28"/>
        </w:rPr>
        <w:t>у</w:t>
      </w:r>
      <w:r w:rsidRPr="001E7444">
        <w:rPr>
          <w:rFonts w:ascii="Times New Roman" w:hAnsi="Times New Roman"/>
          <w:sz w:val="28"/>
          <w:szCs w:val="28"/>
        </w:rPr>
        <w:t xml:space="preserve"> 2030 жылға дейінгі зерттелген факторларға негізделген. </w:t>
      </w:r>
      <w:r w:rsidR="0069701D" w:rsidRPr="001E7444">
        <w:rPr>
          <w:rFonts w:ascii="Times New Roman" w:hAnsi="Times New Roman"/>
          <w:sz w:val="28"/>
          <w:szCs w:val="28"/>
        </w:rPr>
        <w:t xml:space="preserve">ЛЖ стратегиялық жоспарын құрудың Қазақстанның негізгі стратегияларың SWOT-талдау негізінде анықтап, негізгі даму </w:t>
      </w:r>
      <w:r w:rsidR="00C10C59" w:rsidRPr="001E7444">
        <w:rPr>
          <w:rFonts w:ascii="Times New Roman" w:hAnsi="Times New Roman"/>
          <w:sz w:val="28"/>
          <w:szCs w:val="28"/>
        </w:rPr>
        <w:t>төрт стратегиясын айқындадық</w:t>
      </w:r>
      <w:r w:rsidR="0069701D" w:rsidRPr="001E7444">
        <w:rPr>
          <w:rFonts w:ascii="Times New Roman" w:hAnsi="Times New Roman"/>
          <w:sz w:val="28"/>
          <w:szCs w:val="28"/>
        </w:rPr>
        <w:t>. Олар</w:t>
      </w:r>
      <w:r w:rsidR="0069701D" w:rsidRPr="001E7444">
        <w:rPr>
          <w:rFonts w:ascii="Times New Roman" w:eastAsia="TimesNewRoman" w:hAnsi="Times New Roman"/>
          <w:sz w:val="28"/>
          <w:szCs w:val="28"/>
        </w:rPr>
        <w:t xml:space="preserve">: </w:t>
      </w:r>
      <w:r w:rsidR="00C10C59" w:rsidRPr="001E7444">
        <w:rPr>
          <w:rFonts w:ascii="Times New Roman" w:hAnsi="Times New Roman"/>
          <w:sz w:val="28"/>
          <w:szCs w:val="28"/>
        </w:rPr>
        <w:t>интеграциялау стратегиясы, тұрақтандыру стратегиясы, мамандандыру стратегиясы, жаһандандыру стратегиясы.</w:t>
      </w:r>
    </w:p>
    <w:p w14:paraId="7CD051CD" w14:textId="77777777" w:rsidR="003517B2" w:rsidRPr="001E7444" w:rsidRDefault="00C10C59" w:rsidP="001668D7">
      <w:pPr>
        <w:tabs>
          <w:tab w:val="left" w:pos="993"/>
        </w:tabs>
        <w:rPr>
          <w:rFonts w:ascii="Times New Roman" w:hAnsi="Times New Roman"/>
          <w:sz w:val="28"/>
          <w:szCs w:val="28"/>
        </w:rPr>
      </w:pPr>
      <w:r w:rsidRPr="001E7444">
        <w:rPr>
          <w:rFonts w:ascii="Times New Roman" w:hAnsi="Times New Roman"/>
          <w:sz w:val="28"/>
          <w:szCs w:val="28"/>
        </w:rPr>
        <w:tab/>
      </w:r>
      <w:r w:rsidR="0069701D" w:rsidRPr="001E7444">
        <w:rPr>
          <w:rFonts w:ascii="Times New Roman" w:hAnsi="Times New Roman"/>
          <w:sz w:val="28"/>
          <w:szCs w:val="28"/>
        </w:rPr>
        <w:t xml:space="preserve">Қазақстанда логистиканы дамыту мен басқарудың экономикалық механизмін қалыптастыру, оның ұлттық экономиканың өсуіне әсерін күшейту процесі жүріп жатқанын көрсетеді. </w:t>
      </w:r>
      <w:r w:rsidR="00E210A9" w:rsidRPr="00E210A9">
        <w:rPr>
          <w:rFonts w:ascii="Times New Roman" w:hAnsi="Times New Roman"/>
          <w:sz w:val="28"/>
          <w:szCs w:val="28"/>
        </w:rPr>
        <w:t>Логистика жүйесіндегі экономикалық механизмд</w:t>
      </w:r>
      <w:r w:rsidR="00E210A9">
        <w:rPr>
          <w:rFonts w:ascii="Times New Roman" w:hAnsi="Times New Roman"/>
          <w:sz w:val="28"/>
          <w:szCs w:val="28"/>
        </w:rPr>
        <w:t xml:space="preserve">і түрлендірудің басым бағыттарын кқрсете отырып, </w:t>
      </w:r>
      <w:r w:rsidR="0069701D" w:rsidRPr="001E7444">
        <w:rPr>
          <w:rFonts w:ascii="Times New Roman" w:hAnsi="Times New Roman"/>
          <w:sz w:val="28"/>
          <w:szCs w:val="28"/>
        </w:rPr>
        <w:t>Қазақстанның</w:t>
      </w:r>
      <w:r w:rsidR="00E210A9">
        <w:rPr>
          <w:rFonts w:ascii="Times New Roman" w:hAnsi="Times New Roman"/>
          <w:sz w:val="28"/>
          <w:szCs w:val="28"/>
        </w:rPr>
        <w:t xml:space="preserve"> логистикалық жүйесін</w:t>
      </w:r>
      <w:r w:rsidR="0069701D" w:rsidRPr="001E7444">
        <w:rPr>
          <w:rFonts w:ascii="Times New Roman" w:hAnsi="Times New Roman"/>
          <w:sz w:val="28"/>
          <w:szCs w:val="28"/>
        </w:rPr>
        <w:t xml:space="preserve"> басқаруды</w:t>
      </w:r>
      <w:r w:rsidRPr="001E7444">
        <w:rPr>
          <w:rFonts w:ascii="Times New Roman" w:hAnsi="Times New Roman"/>
          <w:sz w:val="28"/>
          <w:szCs w:val="28"/>
        </w:rPr>
        <w:t xml:space="preserve"> даму механизмдері анықта</w:t>
      </w:r>
      <w:r w:rsidR="0069701D" w:rsidRPr="001E7444">
        <w:rPr>
          <w:rFonts w:ascii="Times New Roman" w:hAnsi="Times New Roman"/>
          <w:sz w:val="28"/>
          <w:szCs w:val="28"/>
        </w:rPr>
        <w:t>ды</w:t>
      </w:r>
      <w:r w:rsidRPr="001E7444">
        <w:rPr>
          <w:rFonts w:ascii="Times New Roman" w:hAnsi="Times New Roman"/>
          <w:sz w:val="28"/>
          <w:szCs w:val="28"/>
        </w:rPr>
        <w:t>қ</w:t>
      </w:r>
      <w:r w:rsidR="0069701D" w:rsidRPr="001E7444">
        <w:rPr>
          <w:rFonts w:ascii="Times New Roman" w:hAnsi="Times New Roman"/>
          <w:sz w:val="28"/>
          <w:szCs w:val="28"/>
        </w:rPr>
        <w:t xml:space="preserve">. </w:t>
      </w:r>
    </w:p>
    <w:bookmarkEnd w:id="19"/>
    <w:p w14:paraId="5EDF296B" w14:textId="77777777" w:rsidR="00687D32" w:rsidRPr="001E7444" w:rsidRDefault="002704CF" w:rsidP="00CE1485">
      <w:pPr>
        <w:pageBreakBefore/>
        <w:jc w:val="center"/>
        <w:rPr>
          <w:rFonts w:ascii="Times New Roman" w:hAnsi="Times New Roman"/>
          <w:b/>
          <w:sz w:val="28"/>
          <w:szCs w:val="28"/>
        </w:rPr>
      </w:pPr>
      <w:r w:rsidRPr="001E7444">
        <w:rPr>
          <w:rFonts w:ascii="Times New Roman" w:hAnsi="Times New Roman"/>
          <w:b/>
          <w:sz w:val="28"/>
          <w:szCs w:val="28"/>
        </w:rPr>
        <w:lastRenderedPageBreak/>
        <w:t>ҚОРЫТЫНДЫ</w:t>
      </w:r>
    </w:p>
    <w:p w14:paraId="3244E921" w14:textId="77777777" w:rsidR="002704CF" w:rsidRPr="001E7444" w:rsidRDefault="002704CF" w:rsidP="00B256C5">
      <w:pPr>
        <w:rPr>
          <w:rFonts w:ascii="Times New Roman" w:hAnsi="Times New Roman"/>
          <w:sz w:val="28"/>
          <w:szCs w:val="28"/>
        </w:rPr>
      </w:pPr>
    </w:p>
    <w:p w14:paraId="18B0691D" w14:textId="77777777" w:rsidR="008B0F1E" w:rsidRPr="001E7444" w:rsidRDefault="008B0F1E" w:rsidP="008B0F1E">
      <w:pPr>
        <w:ind w:firstLine="709"/>
        <w:rPr>
          <w:rFonts w:ascii="Times New Roman" w:hAnsi="Times New Roman"/>
          <w:sz w:val="28"/>
          <w:szCs w:val="28"/>
        </w:rPr>
      </w:pPr>
      <w:r w:rsidRPr="001E7444">
        <w:rPr>
          <w:rFonts w:ascii="Times New Roman" w:hAnsi="Times New Roman"/>
          <w:sz w:val="28"/>
          <w:szCs w:val="28"/>
        </w:rPr>
        <w:t xml:space="preserve">Жүргізілген зерттеулер бойынша келесідей </w:t>
      </w:r>
      <w:r w:rsidRPr="001E7444">
        <w:rPr>
          <w:rFonts w:ascii="Times New Roman" w:hAnsi="Times New Roman"/>
          <w:b/>
          <w:sz w:val="28"/>
          <w:szCs w:val="28"/>
        </w:rPr>
        <w:t>қорытындылар</w:t>
      </w:r>
      <w:r w:rsidRPr="001E7444">
        <w:rPr>
          <w:rFonts w:ascii="Times New Roman" w:hAnsi="Times New Roman"/>
          <w:sz w:val="28"/>
          <w:szCs w:val="28"/>
        </w:rPr>
        <w:t xml:space="preserve"> жасауға болады:</w:t>
      </w:r>
    </w:p>
    <w:p w14:paraId="42BD3402" w14:textId="77777777" w:rsidR="00A86F32" w:rsidRPr="001E7444" w:rsidRDefault="00A86F32" w:rsidP="00CE1485">
      <w:pPr>
        <w:pStyle w:val="a4"/>
        <w:numPr>
          <w:ilvl w:val="0"/>
          <w:numId w:val="31"/>
        </w:numPr>
        <w:tabs>
          <w:tab w:val="left" w:pos="993"/>
        </w:tabs>
        <w:ind w:left="0" w:firstLine="709"/>
        <w:rPr>
          <w:rFonts w:ascii="Times New Roman" w:hAnsi="Times New Roman"/>
          <w:sz w:val="28"/>
          <w:szCs w:val="28"/>
        </w:rPr>
      </w:pPr>
      <w:bookmarkStart w:id="20" w:name="_Hlk92211475"/>
      <w:r w:rsidRPr="001E7444">
        <w:rPr>
          <w:rFonts w:ascii="Times New Roman" w:hAnsi="Times New Roman"/>
          <w:sz w:val="28"/>
          <w:szCs w:val="28"/>
        </w:rPr>
        <w:t xml:space="preserve">ЛЖ-нің қазіргі замаңғы шетелдік және отандық авторлардың анықтамаларың қарастыру барысында ЛЖ қарқынды және әртараптандырылған мультипәнді болып табылатын үлкен жүйе екені анықталды. </w:t>
      </w:r>
      <w:bookmarkEnd w:id="20"/>
      <w:r w:rsidRPr="001E7444">
        <w:rPr>
          <w:rFonts w:ascii="Times New Roman" w:hAnsi="Times New Roman"/>
          <w:sz w:val="28"/>
          <w:szCs w:val="28"/>
        </w:rPr>
        <w:t>ЛЖ жіктелуі мен сыныпталуы сан алуан түрлі болып келеді. Логистикалық жүйенің жіктелуі мен сыныпталуына келетін болсақ, олар бірнеше белгілеріне байланысты бөлінеді,</w:t>
      </w:r>
      <w:r w:rsidR="0071397F" w:rsidRPr="001E7444">
        <w:rPr>
          <w:rFonts w:ascii="Times New Roman" w:hAnsi="Times New Roman"/>
          <w:sz w:val="28"/>
          <w:szCs w:val="28"/>
        </w:rPr>
        <w:t xml:space="preserve"> </w:t>
      </w:r>
      <w:r w:rsidRPr="001E7444">
        <w:rPr>
          <w:rFonts w:ascii="Times New Roman" w:hAnsi="Times New Roman"/>
          <w:sz w:val="28"/>
          <w:szCs w:val="28"/>
        </w:rPr>
        <w:t>осы зерттеуде тек экономиканың қызмет істеу тиімділігіне логистикалық жүйелер дамуының әсерін анықтау үшін оны макроортада талдап, бағалау үшін оған әсер ететін факторлар анықтадық. Кешенді факторлар ретінде тасымалдау, инвестициялар, экономикалық, ақпараттық, материалды-техникалық, әрі еңбек факторлары зерттеуде қарастырдық және макроорта факторлары ретінде ЖІӨ-ге әсер ететін осы кешенді факторлардың көрсеткіштері алдық (</w:t>
      </w:r>
      <w:r w:rsidR="00F958FC" w:rsidRPr="001E7444">
        <w:rPr>
          <w:rFonts w:ascii="Times New Roman" w:hAnsi="Times New Roman"/>
          <w:sz w:val="28"/>
          <w:szCs w:val="28"/>
        </w:rPr>
        <w:t>2-</w:t>
      </w:r>
      <w:r w:rsidRPr="001E7444">
        <w:rPr>
          <w:rFonts w:ascii="Times New Roman" w:hAnsi="Times New Roman"/>
          <w:sz w:val="28"/>
          <w:szCs w:val="28"/>
        </w:rPr>
        <w:t>сурет).</w:t>
      </w:r>
    </w:p>
    <w:p w14:paraId="6F810C96" w14:textId="77777777" w:rsidR="00A86F32" w:rsidRPr="001E7444" w:rsidRDefault="00C10C59" w:rsidP="00CE1485">
      <w:pPr>
        <w:tabs>
          <w:tab w:val="left" w:pos="993"/>
        </w:tabs>
        <w:ind w:firstLine="709"/>
        <w:rPr>
          <w:rFonts w:ascii="Times New Roman" w:hAnsi="Times New Roman"/>
          <w:sz w:val="28"/>
          <w:szCs w:val="28"/>
        </w:rPr>
      </w:pPr>
      <w:r w:rsidRPr="001E7444">
        <w:rPr>
          <w:rFonts w:ascii="Times New Roman" w:hAnsi="Times New Roman"/>
          <w:sz w:val="28"/>
          <w:szCs w:val="28"/>
        </w:rPr>
        <w:t xml:space="preserve">2. </w:t>
      </w:r>
      <w:r w:rsidR="00A86F32" w:rsidRPr="001E7444">
        <w:rPr>
          <w:rFonts w:ascii="Times New Roman" w:hAnsi="Times New Roman"/>
          <w:sz w:val="28"/>
          <w:szCs w:val="28"/>
        </w:rPr>
        <w:t xml:space="preserve">ЛЖ-ні толыққанды зерттеу үшін әдіснаманы негізгі алты сатыға бөлдік. Қосымша Б-да келтірілген шетелдік авторлардың қолданған экономикалық- математикалық әдістерін қарастыра отырып, әлемдік экомикалық- математикалық әдістерді пайдалана отырып, отандық экономикаға ЛЖ қаншалықты әсер ететінін анықтадық. Сондай ақ, шетел экономикасының бірнеше дамыған мемлекеттердің ЛЖ бойынша даму үлгісін қарастырдық.. Сонымен қоса, Дүниежүзілік банктің жыл сайын жарияланатын Doing business есебіне сәйкес біздің ел осы алты жыл ішінде өзінің сыртқы сауда саясатын жоғарлату үзтінде деген сөз. Мысалы, экспорттық операциялар бойынша егер 2014 жылы 5285 АҚШ долларын құраса, 2020 жылы 670 АҚШ долларына төмендеген, ал импорттау рәсімдер бойынша егер 2014 жылы 5265 АҚШ долларын құраса, 2020 жылы бұл көрсеткіш 0 АҚШ долларына тең болған. Бұл көрсеткіштер арқылы отандық бизнесті жүргізу үшін жағдайды жеңілдететін және логистикалық саланың тартымдылығын арттыратыны сөзсіз. </w:t>
      </w:r>
    </w:p>
    <w:p w14:paraId="44CCCADB" w14:textId="77777777" w:rsidR="0071397F" w:rsidRPr="001E7444" w:rsidRDefault="00C10C59" w:rsidP="00C10C59">
      <w:pPr>
        <w:tabs>
          <w:tab w:val="left" w:pos="993"/>
        </w:tabs>
        <w:ind w:firstLine="709"/>
        <w:rPr>
          <w:rFonts w:ascii="Times New Roman" w:hAnsi="Times New Roman"/>
          <w:sz w:val="28"/>
          <w:szCs w:val="28"/>
        </w:rPr>
      </w:pPr>
      <w:r w:rsidRPr="001E7444">
        <w:rPr>
          <w:rFonts w:ascii="Times New Roman" w:eastAsia="TimesNewRoman" w:hAnsi="Times New Roman"/>
          <w:sz w:val="28"/>
          <w:szCs w:val="28"/>
        </w:rPr>
        <w:t xml:space="preserve">3. </w:t>
      </w:r>
      <w:r w:rsidR="00A86F32" w:rsidRPr="001E7444">
        <w:rPr>
          <w:rFonts w:ascii="Times New Roman" w:eastAsia="TimesNewRoman" w:hAnsi="Times New Roman"/>
          <w:sz w:val="28"/>
          <w:szCs w:val="28"/>
        </w:rPr>
        <w:t xml:space="preserve">2009-2020 жылдар аралығында жалпы Қазақстан бойынша 6 факторлардың жеке дара айнымалылар бойынша стандартты дискретті талдау арқылы олардың тиімділігі анықтадық, жалпы жыл сайынғы салыстыру арқылы келтірілген категориялар бойынша нақты өзгерісті анықтау жүргіздік. Әрбір фактордың математикалық түрде ЖІӨ-ге әсері белгіленіп, олардың қаншалықты тәуелділігі анықтадық. </w:t>
      </w:r>
    </w:p>
    <w:p w14:paraId="7F8F10D7" w14:textId="77777777" w:rsidR="002737A8" w:rsidRPr="001E7444" w:rsidRDefault="00A86F32" w:rsidP="00CE1485">
      <w:pPr>
        <w:tabs>
          <w:tab w:val="left" w:pos="993"/>
        </w:tabs>
        <w:ind w:firstLine="709"/>
        <w:rPr>
          <w:rFonts w:ascii="Times New Roman" w:hAnsi="Times New Roman"/>
          <w:sz w:val="28"/>
          <w:szCs w:val="28"/>
        </w:rPr>
      </w:pPr>
      <w:r w:rsidRPr="001E7444">
        <w:rPr>
          <w:rFonts w:ascii="Times New Roman" w:hAnsi="Times New Roman"/>
          <w:sz w:val="28"/>
          <w:szCs w:val="28"/>
        </w:rPr>
        <w:t xml:space="preserve">Келтірілген индекс негізінде аймақтық логистикалық жүйелердің тиімділік индексінің Қазақстан бойынша картасы құрастырдық. Нәтижесінде ең төмен және ең жоғары ЛЖ дауын анықтадық. </w:t>
      </w:r>
      <w:r w:rsidRPr="001E7444">
        <w:rPr>
          <w:rFonts w:ascii="Times New Roman" w:hAnsi="Times New Roman"/>
          <w:iCs/>
          <w:sz w:val="28"/>
          <w:szCs w:val="28"/>
        </w:rPr>
        <w:t xml:space="preserve">Ең төменгі көрсеткіштер Жамбыл, Атырау және Шығыс Қазақстан облыстарында, ең жоғары ЛЖ дамуы </w:t>
      </w:r>
      <w:r w:rsidR="00F958FC" w:rsidRPr="001E7444">
        <w:rPr>
          <w:rFonts w:ascii="Times New Roman" w:hAnsi="Times New Roman"/>
          <w:iCs/>
          <w:sz w:val="28"/>
          <w:szCs w:val="28"/>
        </w:rPr>
        <w:t>–</w:t>
      </w:r>
      <w:r w:rsidRPr="001E7444">
        <w:rPr>
          <w:rFonts w:ascii="Times New Roman" w:hAnsi="Times New Roman"/>
          <w:iCs/>
          <w:sz w:val="28"/>
          <w:szCs w:val="28"/>
        </w:rPr>
        <w:t xml:space="preserve"> Алматы, Маңғыстау, Ақмола және Павлодар облыстары, әрі Алматы қаласы. </w:t>
      </w:r>
      <w:r w:rsidRPr="001E7444">
        <w:rPr>
          <w:rFonts w:ascii="Times New Roman" w:hAnsi="Times New Roman"/>
          <w:sz w:val="28"/>
          <w:szCs w:val="28"/>
        </w:rPr>
        <w:t xml:space="preserve">Индекстік зерттеу барысында Қазақстан экономикасы аймақтық дамуында үлкен теңсіздікті көрсетті: дамыған оңтүстік-шығыс және оңтүстік-батыс аймақтар, дамушы  солтүстік және батыс аймақтар, және артта қалған орталық пен оңтүстік аймақтар. Аймақтық теңсіздіктің бір себебі - логистикалық </w:t>
      </w:r>
      <w:r w:rsidRPr="001E7444">
        <w:rPr>
          <w:rFonts w:ascii="Times New Roman" w:hAnsi="Times New Roman"/>
          <w:sz w:val="28"/>
          <w:szCs w:val="28"/>
        </w:rPr>
        <w:lastRenderedPageBreak/>
        <w:t xml:space="preserve">инфрақұрылымының біркелкі бөлінбеуі. Нұр-Сұлтан мен Алматы қалаларында инфрақұрылым өте жақсы дамыған </w:t>
      </w:r>
      <w:r w:rsidRPr="001E7444">
        <w:rPr>
          <w:rFonts w:ascii="Times New Roman" w:hAnsi="Times New Roman"/>
          <w:sz w:val="28"/>
          <w:szCs w:val="28"/>
          <w:lang w:val="ru-RU"/>
        </w:rPr>
        <w:fldChar w:fldCharType="begin" w:fldLock="1"/>
      </w:r>
      <w:r w:rsidR="00331187" w:rsidRPr="001E7444">
        <w:rPr>
          <w:rFonts w:ascii="Times New Roman" w:hAnsi="Times New Roman"/>
          <w:sz w:val="28"/>
          <w:szCs w:val="28"/>
        </w:rPr>
        <w:instrText>ADDIN CSL_CITATION {"citationItems":[{"id":"ITEM-1","itemData":{"ISBN":"978-601-326-493-6","author":[{"dropping-particle":"","family":"Раимбеков","given":"Ж.С.","non-dropping-particle":"","parse-names":false,"suffix":""},{"dropping-particle":"","family":"Сыздықбаева","given":"Б. У.","non-dropping-particle":"","parse-names":false,"suffix":""},{"dropping-particle":"","family":"Шарипбекова","given":"К.Е.","non-dropping-particle":"","parse-names":false,"suffix":""},{"dropping-particle":"","family":"Дулатбекова","given":"Ж.А.","non-dropping-particle":"","parse-names":false,"suffix":""}],"editor":[{"dropping-particle":"","family":"Раимбеков","given":"Ж.С.","non-dropping-particle":"","parse-names":false,"suffix":""}],"id":"ITEM-1","issued":{"date-parts":[["2020"]]},"number-of-pages":"151","publisher":"ИП \"Булатов А.Ж.\"","publisher-place":"Нур-Султан","title":"Развитие транспортно-логистической системы Казахстана","type":"book"},"uris":["http://www.mendeley.com/documents/?uuid=892a3af8-9f9f-4cb4-b5e9-60604686829e"]}],"mendeley":{"formattedCitation":"[98]","plainTextFormattedCitation":"[98]","previouslyFormattedCitation":"[97]"},"properties":{"noteIndex":0},"schema":"https://github.com/citation-style-language/schema/raw/master/csl-citation.json"}</w:instrText>
      </w:r>
      <w:r w:rsidRPr="001E7444">
        <w:rPr>
          <w:rFonts w:ascii="Times New Roman" w:hAnsi="Times New Roman"/>
          <w:sz w:val="28"/>
          <w:szCs w:val="28"/>
          <w:lang w:val="ru-RU"/>
        </w:rPr>
        <w:fldChar w:fldCharType="separate"/>
      </w:r>
      <w:r w:rsidR="00331187" w:rsidRPr="001E7444">
        <w:rPr>
          <w:rFonts w:ascii="Times New Roman" w:hAnsi="Times New Roman"/>
          <w:noProof/>
          <w:sz w:val="28"/>
          <w:szCs w:val="28"/>
        </w:rPr>
        <w:t>[98</w:t>
      </w:r>
      <w:r w:rsidR="00280CE5" w:rsidRPr="001E7444">
        <w:rPr>
          <w:rFonts w:ascii="Times New Roman" w:hAnsi="Times New Roman"/>
          <w:noProof/>
          <w:sz w:val="28"/>
          <w:szCs w:val="28"/>
        </w:rPr>
        <w:t>, с.</w:t>
      </w:r>
      <w:r w:rsidR="008B0F1E" w:rsidRPr="001E7444">
        <w:rPr>
          <w:rFonts w:ascii="Times New Roman" w:hAnsi="Times New Roman"/>
          <w:noProof/>
          <w:sz w:val="28"/>
          <w:szCs w:val="28"/>
        </w:rPr>
        <w:t xml:space="preserve"> </w:t>
      </w:r>
      <w:r w:rsidR="004F47EC" w:rsidRPr="001E7444">
        <w:rPr>
          <w:rFonts w:ascii="Times New Roman" w:hAnsi="Times New Roman"/>
          <w:noProof/>
          <w:sz w:val="28"/>
          <w:szCs w:val="28"/>
        </w:rPr>
        <w:t>116</w:t>
      </w:r>
      <w:r w:rsidR="00331187" w:rsidRPr="001E7444">
        <w:rPr>
          <w:rFonts w:ascii="Times New Roman" w:hAnsi="Times New Roman"/>
          <w:noProof/>
          <w:sz w:val="28"/>
          <w:szCs w:val="28"/>
        </w:rPr>
        <w:t>]</w:t>
      </w:r>
      <w:r w:rsidRPr="001E7444">
        <w:rPr>
          <w:rFonts w:ascii="Times New Roman" w:hAnsi="Times New Roman"/>
          <w:sz w:val="28"/>
          <w:szCs w:val="28"/>
          <w:lang w:val="ru-RU"/>
        </w:rPr>
        <w:fldChar w:fldCharType="end"/>
      </w:r>
      <w:r w:rsidRPr="001E7444">
        <w:rPr>
          <w:rFonts w:ascii="Times New Roman" w:hAnsi="Times New Roman"/>
          <w:sz w:val="28"/>
          <w:szCs w:val="28"/>
        </w:rPr>
        <w:t xml:space="preserve">. </w:t>
      </w:r>
    </w:p>
    <w:p w14:paraId="2E860DC7" w14:textId="77777777" w:rsidR="00A86F32" w:rsidRPr="001E7444" w:rsidRDefault="00C10C59" w:rsidP="00C10C59">
      <w:pPr>
        <w:tabs>
          <w:tab w:val="left" w:pos="993"/>
        </w:tabs>
        <w:ind w:firstLine="709"/>
        <w:rPr>
          <w:rFonts w:ascii="Times New Roman" w:hAnsi="Times New Roman"/>
          <w:sz w:val="28"/>
          <w:szCs w:val="28"/>
        </w:rPr>
      </w:pPr>
      <w:r w:rsidRPr="001E7444">
        <w:rPr>
          <w:rFonts w:ascii="Times New Roman" w:hAnsi="Times New Roman"/>
          <w:sz w:val="28"/>
          <w:szCs w:val="28"/>
        </w:rPr>
        <w:t xml:space="preserve">4. </w:t>
      </w:r>
      <w:r w:rsidR="00A86F32" w:rsidRPr="001E7444">
        <w:rPr>
          <w:rFonts w:ascii="Times New Roman" w:hAnsi="Times New Roman"/>
          <w:sz w:val="28"/>
          <w:szCs w:val="28"/>
        </w:rPr>
        <w:t>ҚР бойынша 20 айнымалыларды қолдану</w:t>
      </w:r>
      <w:r w:rsidR="008B0F1E" w:rsidRPr="001E7444">
        <w:rPr>
          <w:rFonts w:ascii="Times New Roman" w:hAnsi="Times New Roman"/>
          <w:sz w:val="28"/>
          <w:szCs w:val="28"/>
        </w:rPr>
        <w:t xml:space="preserve"> арқылы</w:t>
      </w:r>
      <w:r w:rsidR="00A86F32" w:rsidRPr="001E7444">
        <w:rPr>
          <w:rFonts w:ascii="Times New Roman" w:hAnsi="Times New Roman"/>
          <w:sz w:val="28"/>
          <w:szCs w:val="28"/>
        </w:rPr>
        <w:t xml:space="preserve"> зерттеудің негізгі экономикалық-математикалық модель ретінде факторлық талдау моделі алдық.</w:t>
      </w:r>
      <w:r w:rsidR="0071397F" w:rsidRPr="001E7444">
        <w:rPr>
          <w:rFonts w:ascii="Times New Roman" w:hAnsi="Times New Roman"/>
          <w:sz w:val="28"/>
          <w:szCs w:val="28"/>
        </w:rPr>
        <w:t xml:space="preserve"> </w:t>
      </w:r>
      <w:r w:rsidR="00A86F32" w:rsidRPr="001E7444">
        <w:rPr>
          <w:rFonts w:ascii="Times New Roman" w:hAnsi="Times New Roman"/>
          <w:sz w:val="28"/>
          <w:szCs w:val="28"/>
        </w:rPr>
        <w:t xml:space="preserve">Факторлық талдау нәтижесінде екі факторлық топ пайда болды. Әрі қарай талдау тек осы факторлық  топтарға кіретін айнымалыларды ғана қолданамыз. </w:t>
      </w:r>
      <w:r w:rsidR="0071397F" w:rsidRPr="001E7444">
        <w:rPr>
          <w:rFonts w:ascii="Times New Roman" w:hAnsi="Times New Roman"/>
          <w:sz w:val="28"/>
          <w:szCs w:val="28"/>
        </w:rPr>
        <w:t>Ф</w:t>
      </w:r>
      <w:r w:rsidR="00A86F32" w:rsidRPr="001E7444">
        <w:rPr>
          <w:rFonts w:ascii="Times New Roman" w:hAnsi="Times New Roman"/>
          <w:noProof/>
          <w:sz w:val="28"/>
          <w:szCs w:val="28"/>
          <w:lang w:eastAsia="ru-RU"/>
        </w:rPr>
        <w:t xml:space="preserve">акторлық талдаудың нәтижесінде пайда болған (4) және (5) формулалардың жиынтық диаграмасын көру болады. </w:t>
      </w:r>
      <w:r w:rsidR="00A86F32" w:rsidRPr="001E7444">
        <w:rPr>
          <w:rFonts w:ascii="Times New Roman" w:hAnsi="Times New Roman"/>
          <w:sz w:val="28"/>
          <w:szCs w:val="28"/>
        </w:rPr>
        <w:t xml:space="preserve">Екі факторлық топтардың жиынтығы 91,5% құрайды, және осы факторлық топтапға жататын айнымалылардың ЖІӨ-ге әсері жоғары болып келетінін анықтайды. </w:t>
      </w:r>
    </w:p>
    <w:p w14:paraId="67CB66EE" w14:textId="77777777" w:rsidR="00C10C59" w:rsidRPr="001E7444" w:rsidRDefault="0071397F" w:rsidP="00C10C59">
      <w:pPr>
        <w:tabs>
          <w:tab w:val="left" w:pos="993"/>
        </w:tabs>
        <w:ind w:firstLine="709"/>
        <w:rPr>
          <w:rFonts w:ascii="Times New Roman" w:hAnsi="Times New Roman"/>
          <w:sz w:val="28"/>
          <w:szCs w:val="28"/>
        </w:rPr>
      </w:pPr>
      <w:r w:rsidRPr="001E7444">
        <w:rPr>
          <w:rFonts w:ascii="Times New Roman" w:hAnsi="Times New Roman"/>
          <w:sz w:val="28"/>
          <w:szCs w:val="28"/>
        </w:rPr>
        <w:t>Б</w:t>
      </w:r>
      <w:r w:rsidR="00A86F32" w:rsidRPr="001E7444">
        <w:rPr>
          <w:rFonts w:ascii="Times New Roman" w:hAnsi="Times New Roman"/>
          <w:sz w:val="28"/>
          <w:szCs w:val="28"/>
        </w:rPr>
        <w:t>олжау бойынша факторлар тобын қарайтын болсақ, нақты ЖІӨ көлемі жыл сайынғы өткен жылмен салыстырғанда 2%-ға өсу деңгейін болжа</w:t>
      </w:r>
      <w:r w:rsidRPr="001E7444">
        <w:rPr>
          <w:rFonts w:ascii="Times New Roman" w:hAnsi="Times New Roman"/>
          <w:sz w:val="28"/>
          <w:szCs w:val="28"/>
        </w:rPr>
        <w:t>н</w:t>
      </w:r>
      <w:r w:rsidR="00A86F32" w:rsidRPr="001E7444">
        <w:rPr>
          <w:rFonts w:ascii="Times New Roman" w:hAnsi="Times New Roman"/>
          <w:sz w:val="28"/>
          <w:szCs w:val="28"/>
        </w:rPr>
        <w:t>ды (2022-2030), тек 2021 жылы 2020-мен салыстырғанда 3% өседі деп күтілуде. Ал F1 факторлардың экономикаға әсері жоғары орта есеппен 5% құрайды, ал F2-топтағы факторлар төмен 3% деңгейде әсерін тигізе</w:t>
      </w:r>
      <w:r w:rsidR="00444B3B" w:rsidRPr="001E7444">
        <w:rPr>
          <w:rFonts w:ascii="Times New Roman" w:hAnsi="Times New Roman"/>
          <w:sz w:val="28"/>
          <w:szCs w:val="28"/>
        </w:rPr>
        <w:t>тіні анықталды</w:t>
      </w:r>
      <w:r w:rsidR="00C10C59" w:rsidRPr="001E7444">
        <w:rPr>
          <w:rFonts w:ascii="Times New Roman" w:hAnsi="Times New Roman"/>
          <w:sz w:val="28"/>
          <w:szCs w:val="28"/>
        </w:rPr>
        <w:t xml:space="preserve">.  </w:t>
      </w:r>
    </w:p>
    <w:p w14:paraId="013897EC" w14:textId="77777777" w:rsidR="00A86F32" w:rsidRPr="001E7444" w:rsidRDefault="00C10C59" w:rsidP="00C10C59">
      <w:pPr>
        <w:tabs>
          <w:tab w:val="left" w:pos="993"/>
        </w:tabs>
        <w:ind w:firstLine="709"/>
        <w:rPr>
          <w:rFonts w:ascii="Times New Roman" w:hAnsi="Times New Roman"/>
          <w:sz w:val="28"/>
          <w:szCs w:val="28"/>
        </w:rPr>
      </w:pPr>
      <w:r w:rsidRPr="001E7444">
        <w:rPr>
          <w:rFonts w:ascii="Times New Roman" w:hAnsi="Times New Roman"/>
          <w:sz w:val="28"/>
          <w:szCs w:val="28"/>
        </w:rPr>
        <w:t xml:space="preserve">5. </w:t>
      </w:r>
      <w:r w:rsidR="00A86F32" w:rsidRPr="001E7444">
        <w:rPr>
          <w:rFonts w:ascii="Times New Roman" w:hAnsi="Times New Roman"/>
          <w:sz w:val="28"/>
          <w:szCs w:val="28"/>
        </w:rPr>
        <w:t xml:space="preserve">ЛЖ стратегиялық жоспарын құрудың миссиясын, мемлекеттік деңгейде ЛЖ стратегиялық жоспарлаудың мақсатын,  Қазақстанның негізгі стратегиялық міндеттерін анықтадық. </w:t>
      </w:r>
      <w:r w:rsidR="002737A8" w:rsidRPr="001E7444">
        <w:rPr>
          <w:rFonts w:ascii="Times New Roman" w:hAnsi="Times New Roman"/>
          <w:sz w:val="28"/>
          <w:szCs w:val="28"/>
        </w:rPr>
        <w:t>Олар</w:t>
      </w:r>
      <w:r w:rsidR="00A86F32" w:rsidRPr="001E7444">
        <w:rPr>
          <w:rFonts w:ascii="Times New Roman" w:eastAsia="TimesNewRoman" w:hAnsi="Times New Roman"/>
          <w:sz w:val="28"/>
          <w:szCs w:val="28"/>
        </w:rPr>
        <w:t xml:space="preserve">: </w:t>
      </w:r>
      <w:r w:rsidR="00A86F32" w:rsidRPr="001E7444">
        <w:rPr>
          <w:rFonts w:ascii="Times New Roman" w:hAnsi="Times New Roman"/>
          <w:i/>
          <w:sz w:val="28"/>
          <w:szCs w:val="28"/>
        </w:rPr>
        <w:t>Интеграциялау стратегиясы</w:t>
      </w:r>
      <w:r w:rsidR="008B0F1E" w:rsidRPr="001E7444">
        <w:rPr>
          <w:rFonts w:ascii="Times New Roman" w:hAnsi="Times New Roman"/>
          <w:i/>
          <w:sz w:val="28"/>
          <w:szCs w:val="28"/>
        </w:rPr>
        <w:t>,</w:t>
      </w:r>
      <w:r w:rsidR="002737A8" w:rsidRPr="001E7444">
        <w:rPr>
          <w:rFonts w:ascii="Times New Roman" w:hAnsi="Times New Roman"/>
          <w:i/>
          <w:sz w:val="28"/>
          <w:szCs w:val="28"/>
        </w:rPr>
        <w:t xml:space="preserve"> </w:t>
      </w:r>
      <w:r w:rsidR="002737A8" w:rsidRPr="001E7444">
        <w:rPr>
          <w:rFonts w:ascii="Times New Roman" w:hAnsi="Times New Roman"/>
          <w:sz w:val="28"/>
          <w:szCs w:val="28"/>
        </w:rPr>
        <w:t xml:space="preserve">бұл стратегия </w:t>
      </w:r>
      <w:r w:rsidR="00A86F32" w:rsidRPr="001E7444">
        <w:rPr>
          <w:rFonts w:ascii="Times New Roman" w:hAnsi="Times New Roman"/>
          <w:sz w:val="28"/>
          <w:szCs w:val="28"/>
        </w:rPr>
        <w:t xml:space="preserve">географиясы мен инфрақұрылымының аймақтық экономикалық бәсекеге қабілеттілігіне және құрғақ порттары мен теңізге шығу мүмкіндігі жоқ елдердегі экономикалық даму саясатының тиімділігіне әсер етеді. Олар ЛЖ-нің бәсекелестік стратегиясы мен саясатын дамытуға көмектесетін географиялық және инфрақұрылымдық күштердің санын анықтауға мүмкіндік береді. </w:t>
      </w:r>
      <w:r w:rsidR="00A86F32" w:rsidRPr="001E7444">
        <w:rPr>
          <w:rFonts w:ascii="Times New Roman" w:hAnsi="Times New Roman"/>
          <w:i/>
          <w:sz w:val="28"/>
          <w:szCs w:val="28"/>
        </w:rPr>
        <w:t>Тұрақтандыру стратегиясы</w:t>
      </w:r>
      <w:r w:rsidR="00A86F32" w:rsidRPr="001E7444">
        <w:rPr>
          <w:rFonts w:ascii="Times New Roman" w:hAnsi="Times New Roman"/>
          <w:sz w:val="28"/>
          <w:szCs w:val="28"/>
        </w:rPr>
        <w:t xml:space="preserve"> </w:t>
      </w:r>
      <w:r w:rsidR="00F958FC" w:rsidRPr="001E7444">
        <w:rPr>
          <w:rFonts w:ascii="Times New Roman" w:hAnsi="Times New Roman"/>
          <w:sz w:val="28"/>
          <w:szCs w:val="28"/>
        </w:rPr>
        <w:t>–</w:t>
      </w:r>
      <w:r w:rsidR="00A86F32" w:rsidRPr="001E7444">
        <w:rPr>
          <w:rFonts w:ascii="Times New Roman" w:hAnsi="Times New Roman"/>
          <w:sz w:val="28"/>
          <w:szCs w:val="28"/>
        </w:rPr>
        <w:t xml:space="preserve"> айқын консалтингтік жүйе, қосылған құнға негізделген өндірісті бейімдеу, кәсіби бизнес модельдің құрылуын қалыптастыру арқылы логистиканың қоғамға әсерінің артуын жетілдіру және логистикалық шығындарды жақсарту жүйесінің қалыптасуына алып келеді. </w:t>
      </w:r>
    </w:p>
    <w:p w14:paraId="7328FBF1" w14:textId="77777777" w:rsidR="00C10C59" w:rsidRPr="001E7444" w:rsidRDefault="00A86F32" w:rsidP="00C10C59">
      <w:pPr>
        <w:tabs>
          <w:tab w:val="left" w:pos="993"/>
        </w:tabs>
        <w:ind w:firstLine="709"/>
        <w:rPr>
          <w:rFonts w:ascii="Times New Roman" w:hAnsi="Times New Roman"/>
          <w:sz w:val="28"/>
          <w:szCs w:val="28"/>
        </w:rPr>
      </w:pPr>
      <w:r w:rsidRPr="001E7444">
        <w:rPr>
          <w:rFonts w:ascii="Times New Roman" w:hAnsi="Times New Roman"/>
          <w:i/>
          <w:sz w:val="28"/>
          <w:szCs w:val="28"/>
        </w:rPr>
        <w:t>Мамандандыру стратегиясы</w:t>
      </w:r>
      <w:r w:rsidRPr="001E7444">
        <w:rPr>
          <w:rFonts w:ascii="Times New Roman" w:hAnsi="Times New Roman"/>
          <w:sz w:val="28"/>
          <w:szCs w:val="28"/>
        </w:rPr>
        <w:t xml:space="preserve"> </w:t>
      </w:r>
      <w:r w:rsidR="00F958FC" w:rsidRPr="001E7444">
        <w:rPr>
          <w:rFonts w:ascii="Times New Roman" w:hAnsi="Times New Roman"/>
          <w:sz w:val="28"/>
          <w:szCs w:val="28"/>
        </w:rPr>
        <w:t>–</w:t>
      </w:r>
      <w:r w:rsidRPr="001E7444">
        <w:rPr>
          <w:rFonts w:ascii="Times New Roman" w:hAnsi="Times New Roman"/>
          <w:sz w:val="28"/>
          <w:szCs w:val="28"/>
        </w:rPr>
        <w:t xml:space="preserve"> жоғары мамандарды дайындау, логистикалық технологияларға бейімделу арқылы білім беру жүйесінің халықаралық деңгейде қалыптасуына алып келеді; </w:t>
      </w:r>
      <w:r w:rsidR="00C12EF4" w:rsidRPr="001E7444">
        <w:rPr>
          <w:rFonts w:ascii="Times New Roman" w:hAnsi="Times New Roman"/>
          <w:sz w:val="28"/>
          <w:szCs w:val="28"/>
        </w:rPr>
        <w:t>л</w:t>
      </w:r>
      <w:r w:rsidRPr="001E7444">
        <w:rPr>
          <w:rFonts w:ascii="Times New Roman" w:hAnsi="Times New Roman"/>
          <w:sz w:val="28"/>
          <w:szCs w:val="28"/>
        </w:rPr>
        <w:t xml:space="preserve">огистикалық операторлардың төмен кәсібилігі және ұсынылатын қызметтердің тар шеңбері клиенттік компаниялармен өзара әрекеттестіктің әлсіздігін көрсетеді, себебі осы операторлардың қызметтері бөлшектенген, әрі үйлесімді жүйені құрамайды. </w:t>
      </w:r>
      <w:r w:rsidRPr="001E7444">
        <w:rPr>
          <w:rFonts w:ascii="Times New Roman" w:hAnsi="Times New Roman"/>
          <w:i/>
          <w:sz w:val="28"/>
          <w:szCs w:val="28"/>
        </w:rPr>
        <w:t>Жаһандандыру стратегиясы</w:t>
      </w:r>
      <w:r w:rsidRPr="001E7444">
        <w:rPr>
          <w:rFonts w:ascii="Times New Roman" w:hAnsi="Times New Roman"/>
          <w:sz w:val="28"/>
          <w:szCs w:val="28"/>
        </w:rPr>
        <w:t xml:space="preserve"> – инвестицияларды күшейту, жаңа ақпараттық технологияларды ендіру, үлкен корпорация қалыптастыру арқылы бизнес желісі, жаһандану желілік жүйен</w:t>
      </w:r>
      <w:r w:rsidR="00010E42" w:rsidRPr="001E7444">
        <w:rPr>
          <w:rFonts w:ascii="Times New Roman" w:hAnsi="Times New Roman"/>
          <w:sz w:val="28"/>
          <w:szCs w:val="28"/>
        </w:rPr>
        <w:t>і жетілдіруге, әрі өмір сүру дең</w:t>
      </w:r>
      <w:r w:rsidRPr="001E7444">
        <w:rPr>
          <w:rFonts w:ascii="Times New Roman" w:hAnsi="Times New Roman"/>
          <w:sz w:val="28"/>
          <w:szCs w:val="28"/>
        </w:rPr>
        <w:t xml:space="preserve">гейінің жоғарылуына алып келеді. </w:t>
      </w:r>
    </w:p>
    <w:p w14:paraId="06564A23" w14:textId="77777777" w:rsidR="00CF6FB0" w:rsidRPr="001E7444" w:rsidRDefault="00A86F32" w:rsidP="00C10C59">
      <w:pPr>
        <w:tabs>
          <w:tab w:val="left" w:pos="993"/>
        </w:tabs>
        <w:ind w:firstLine="709"/>
        <w:rPr>
          <w:rFonts w:ascii="Times New Roman" w:hAnsi="Times New Roman"/>
          <w:sz w:val="28"/>
          <w:szCs w:val="28"/>
        </w:rPr>
      </w:pPr>
      <w:r w:rsidRPr="001E7444">
        <w:rPr>
          <w:rFonts w:ascii="Times New Roman" w:hAnsi="Times New Roman"/>
          <w:sz w:val="28"/>
          <w:szCs w:val="28"/>
        </w:rPr>
        <w:t xml:space="preserve">Қазақстанда логистиканы дамыту мен басқарудың экономикалық механизмін қалыптастыру, оның ұлттық экономиканың өсуіне әсерін күшейту процесі жүріп жатқанын көрсетеді. Сонымен бірге, Қазақстан Республикасында экономикалық басқарудың әртүрлі деңгейлерінде (кәсіпорындар, өнеркәсіп, аймақ, халық шаруашылығы) ЛЖ дамыту үшін келесі ұйымдастырушылық-экономикалық механизмдер жасалынуы керек. Ең алдымен, бұл стратегиялық басқару құралдарын енгізу, яғни логистикалық процестерді жоспарлау. Екіншіден, логистиканың дамуын ынталандыру және заманауи логистикалық </w:t>
      </w:r>
      <w:r w:rsidRPr="001E7444">
        <w:rPr>
          <w:rFonts w:ascii="Times New Roman" w:hAnsi="Times New Roman"/>
          <w:sz w:val="28"/>
          <w:szCs w:val="28"/>
        </w:rPr>
        <w:lastRenderedPageBreak/>
        <w:t xml:space="preserve">технологияларды енгізу, логистикалық процестерді жетілдіру және экономикалық өсудің логистикалық мәселелерін шешу үшін ұйымдастырушылық, экономикалық және қаржылық механизмдерді қолдану. Үшіншіден, бұл логистикалық процестерді реттеуге мемлекеттің белсенді қатысуы. Осы нысандардың бірі ақылы автомобиль жолдарын қаржыландырудың концессиялық механизмін қолдану болып табылады. </w:t>
      </w:r>
    </w:p>
    <w:p w14:paraId="3766C9DA" w14:textId="77777777" w:rsidR="00F958FC" w:rsidRPr="001E7444" w:rsidRDefault="00A86F32" w:rsidP="00F958FC">
      <w:pPr>
        <w:tabs>
          <w:tab w:val="left" w:pos="993"/>
        </w:tabs>
        <w:autoSpaceDE w:val="0"/>
        <w:autoSpaceDN w:val="0"/>
        <w:adjustRightInd w:val="0"/>
        <w:ind w:firstLine="709"/>
        <w:rPr>
          <w:rFonts w:ascii="Times New Roman" w:hAnsi="Times New Roman"/>
          <w:sz w:val="28"/>
          <w:szCs w:val="28"/>
        </w:rPr>
      </w:pPr>
      <w:r w:rsidRPr="001E7444">
        <w:rPr>
          <w:rFonts w:ascii="Times New Roman" w:hAnsi="Times New Roman"/>
          <w:sz w:val="28"/>
          <w:szCs w:val="28"/>
        </w:rPr>
        <w:t xml:space="preserve">Қазақстанның ЛЖ-н басқаруды даму механизмдері </w:t>
      </w:r>
      <w:r w:rsidR="00CF6FB0" w:rsidRPr="001E7444">
        <w:rPr>
          <w:rFonts w:ascii="Times New Roman" w:hAnsi="Times New Roman"/>
          <w:sz w:val="28"/>
          <w:szCs w:val="28"/>
        </w:rPr>
        <w:t>анықталды</w:t>
      </w:r>
      <w:r w:rsidRPr="001E7444">
        <w:rPr>
          <w:rFonts w:ascii="Times New Roman" w:hAnsi="Times New Roman"/>
          <w:sz w:val="28"/>
          <w:szCs w:val="28"/>
        </w:rPr>
        <w:t>.</w:t>
      </w:r>
      <w:r w:rsidR="006540CA" w:rsidRPr="001E7444">
        <w:rPr>
          <w:rFonts w:ascii="Times New Roman" w:hAnsi="Times New Roman"/>
          <w:sz w:val="28"/>
          <w:szCs w:val="28"/>
        </w:rPr>
        <w:t xml:space="preserve"> </w:t>
      </w:r>
      <w:r w:rsidRPr="001E7444">
        <w:rPr>
          <w:rFonts w:ascii="Times New Roman" w:hAnsi="Times New Roman"/>
          <w:sz w:val="28"/>
          <w:szCs w:val="28"/>
        </w:rPr>
        <w:t>Инвестициялар, тарифтік саясат, салық салу сияқты логистиканың дамуын ынталандыратын қаржы құралдарының маңыздылығын төмендетпей, жеке кәсіпорын немесе ұйым деңгейінде логистикалық менеджменттің тиімділігін арттырудың негізгі ақша-несиелік құралы екенін мойындау керек және шығындарды азайту мотивация болып табылады.</w:t>
      </w:r>
      <w:r w:rsidR="006540CA" w:rsidRPr="001E7444">
        <w:rPr>
          <w:rFonts w:ascii="Times New Roman" w:hAnsi="Times New Roman"/>
          <w:sz w:val="28"/>
          <w:szCs w:val="28"/>
        </w:rPr>
        <w:t xml:space="preserve"> </w:t>
      </w:r>
      <w:r w:rsidRPr="001E7444">
        <w:rPr>
          <w:rFonts w:ascii="Times New Roman" w:hAnsi="Times New Roman"/>
          <w:sz w:val="28"/>
          <w:szCs w:val="28"/>
        </w:rPr>
        <w:t>Қазіргі таңда Қазақстанда логистикалық қызметті реттейтін заңнаманы жетілдіру бойынша белсенді жұмыс жүргізілуде. Қазақстандағы экономикалық өсудің логистикалық мәселелерін шешуде мемлекет пен кәсіпкерліктің өзара іс-қимылының маңызды ұйымдастырушылық-құқықтық нысаны мемлекеттік атқарушы органдардың өнеркәсіпшілер мен кәсіпкерлердің үкіметтік емес ұйымдарымен өзара әрекеттесуі болып табылады. Республикалық ауқымдағы және аймақтық сипаттағы мұндай қоғамдық ұйымдар Қазақстанның макрологистикалық жүйесін дамыту үшін интеграциялық маңызы бар.</w:t>
      </w:r>
    </w:p>
    <w:p w14:paraId="7D5A7F51"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13D33F70"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2A356CA7"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5E9608A6"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3CD6BB2C"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14D74BEC" w14:textId="77777777" w:rsidR="00280CE5" w:rsidRPr="001E7444" w:rsidRDefault="00280CE5" w:rsidP="00F958FC">
      <w:pPr>
        <w:tabs>
          <w:tab w:val="left" w:pos="993"/>
        </w:tabs>
        <w:autoSpaceDE w:val="0"/>
        <w:autoSpaceDN w:val="0"/>
        <w:adjustRightInd w:val="0"/>
        <w:ind w:firstLine="709"/>
        <w:rPr>
          <w:rFonts w:ascii="Times New Roman" w:hAnsi="Times New Roman"/>
          <w:sz w:val="28"/>
          <w:szCs w:val="28"/>
        </w:rPr>
      </w:pPr>
    </w:p>
    <w:p w14:paraId="22885469"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631AF20C"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1BC48F27" w14:textId="77777777" w:rsidR="00F958FC" w:rsidRPr="001E7444" w:rsidRDefault="00F958FC" w:rsidP="00C10C59">
      <w:pPr>
        <w:pageBreakBefore/>
        <w:tabs>
          <w:tab w:val="left" w:pos="993"/>
        </w:tabs>
        <w:autoSpaceDE w:val="0"/>
        <w:autoSpaceDN w:val="0"/>
        <w:adjustRightInd w:val="0"/>
        <w:jc w:val="center"/>
        <w:rPr>
          <w:rFonts w:ascii="Times New Roman" w:eastAsia="Times New Roman" w:hAnsi="Times New Roman"/>
          <w:b/>
          <w:sz w:val="28"/>
          <w:szCs w:val="28"/>
        </w:rPr>
      </w:pPr>
      <w:r w:rsidRPr="001E7444">
        <w:rPr>
          <w:rFonts w:ascii="Times New Roman" w:eastAsia="Times New Roman" w:hAnsi="Times New Roman"/>
          <w:b/>
          <w:sz w:val="28"/>
          <w:szCs w:val="28"/>
        </w:rPr>
        <w:lastRenderedPageBreak/>
        <w:t>ПАЙДАЛАНЫЛҒАН ӘДЕБИЕТТЕР ТІЗІМІ</w:t>
      </w:r>
    </w:p>
    <w:p w14:paraId="5EB48802" w14:textId="77777777" w:rsidR="00F958FC" w:rsidRPr="001E7444" w:rsidRDefault="00F958FC" w:rsidP="00F958FC">
      <w:pPr>
        <w:tabs>
          <w:tab w:val="left" w:pos="993"/>
        </w:tabs>
        <w:autoSpaceDE w:val="0"/>
        <w:autoSpaceDN w:val="0"/>
        <w:adjustRightInd w:val="0"/>
        <w:ind w:firstLine="709"/>
        <w:rPr>
          <w:rFonts w:ascii="Times New Roman" w:hAnsi="Times New Roman"/>
          <w:sz w:val="28"/>
          <w:szCs w:val="28"/>
        </w:rPr>
      </w:pPr>
    </w:p>
    <w:p w14:paraId="4ED2A172" w14:textId="77777777" w:rsidR="00331187" w:rsidRPr="001E7444" w:rsidRDefault="00695FCD" w:rsidP="0090149A">
      <w:pPr>
        <w:tabs>
          <w:tab w:val="left" w:pos="993"/>
        </w:tabs>
        <w:autoSpaceDE w:val="0"/>
        <w:autoSpaceDN w:val="0"/>
        <w:adjustRightInd w:val="0"/>
        <w:ind w:firstLine="709"/>
        <w:rPr>
          <w:rFonts w:ascii="Times New Roman" w:hAnsi="Times New Roman"/>
          <w:noProof/>
          <w:sz w:val="28"/>
          <w:szCs w:val="28"/>
        </w:rPr>
      </w:pPr>
      <w:r w:rsidRPr="001E7444">
        <w:rPr>
          <w:rFonts w:ascii="Times New Roman" w:hAnsi="Times New Roman"/>
          <w:sz w:val="28"/>
          <w:szCs w:val="28"/>
          <w:lang w:val="ru-RU"/>
        </w:rPr>
        <w:fldChar w:fldCharType="begin" w:fldLock="1"/>
      </w:r>
      <w:r w:rsidRPr="001E7444">
        <w:rPr>
          <w:rFonts w:ascii="Times New Roman" w:hAnsi="Times New Roman"/>
          <w:sz w:val="28"/>
          <w:szCs w:val="28"/>
        </w:rPr>
        <w:instrText xml:space="preserve">ADDIN Mendeley Bibliography CSL_BIBLIOGRAPHY </w:instrText>
      </w:r>
      <w:r w:rsidRPr="001E7444">
        <w:rPr>
          <w:rFonts w:ascii="Times New Roman" w:hAnsi="Times New Roman"/>
          <w:sz w:val="28"/>
          <w:szCs w:val="28"/>
          <w:lang w:val="ru-RU"/>
        </w:rPr>
        <w:fldChar w:fldCharType="separate"/>
      </w:r>
      <w:r w:rsidR="00F958FC" w:rsidRPr="001E7444">
        <w:rPr>
          <w:rFonts w:ascii="Times New Roman" w:hAnsi="Times New Roman"/>
          <w:noProof/>
          <w:sz w:val="28"/>
          <w:szCs w:val="28"/>
        </w:rPr>
        <w:t xml:space="preserve">1 </w:t>
      </w:r>
      <w:r w:rsidR="00331187" w:rsidRPr="001E7444">
        <w:rPr>
          <w:rFonts w:ascii="Times New Roman" w:hAnsi="Times New Roman"/>
          <w:noProof/>
          <w:sz w:val="28"/>
          <w:szCs w:val="28"/>
        </w:rPr>
        <w:t xml:space="preserve">Kubon </w:t>
      </w:r>
      <w:r w:rsidR="00086942" w:rsidRPr="001E7444">
        <w:rPr>
          <w:rFonts w:ascii="Times New Roman" w:hAnsi="Times New Roman"/>
          <w:noProof/>
          <w:sz w:val="28"/>
          <w:szCs w:val="28"/>
        </w:rPr>
        <w:t xml:space="preserve">M., </w:t>
      </w:r>
      <w:r w:rsidR="00331187" w:rsidRPr="001E7444">
        <w:rPr>
          <w:rFonts w:ascii="Times New Roman" w:hAnsi="Times New Roman"/>
          <w:noProof/>
          <w:sz w:val="28"/>
          <w:szCs w:val="28"/>
        </w:rPr>
        <w:t>Krasnodebski</w:t>
      </w:r>
      <w:r w:rsidR="00086942" w:rsidRPr="001E7444">
        <w:rPr>
          <w:rFonts w:ascii="Times New Roman" w:hAnsi="Times New Roman"/>
          <w:noProof/>
          <w:sz w:val="28"/>
          <w:szCs w:val="28"/>
        </w:rPr>
        <w:t xml:space="preserve"> A.</w:t>
      </w:r>
      <w:r w:rsidR="00331187" w:rsidRPr="001E7444">
        <w:rPr>
          <w:rFonts w:ascii="Times New Roman" w:hAnsi="Times New Roman"/>
          <w:noProof/>
          <w:sz w:val="28"/>
          <w:szCs w:val="28"/>
        </w:rPr>
        <w:t xml:space="preserve"> Logistic costs in competitive strategies of enterprises</w:t>
      </w:r>
      <w:r w:rsidR="00086942"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Agric. Econ</w:t>
      </w:r>
      <w:r w:rsidR="00331187" w:rsidRPr="001E7444">
        <w:rPr>
          <w:rFonts w:ascii="Times New Roman" w:hAnsi="Times New Roman"/>
          <w:i/>
          <w:iCs/>
          <w:noProof/>
          <w:sz w:val="28"/>
          <w:szCs w:val="28"/>
        </w:rPr>
        <w:t>.</w:t>
      </w:r>
      <w:r w:rsidR="00086942" w:rsidRPr="001E7444">
        <w:rPr>
          <w:rFonts w:ascii="Times New Roman" w:hAnsi="Times New Roman"/>
          <w:i/>
          <w:iCs/>
          <w:noProof/>
          <w:sz w:val="28"/>
          <w:szCs w:val="28"/>
        </w:rPr>
        <w:t xml:space="preserve"> </w:t>
      </w:r>
      <w:r w:rsidR="00086942" w:rsidRPr="001E7444">
        <w:rPr>
          <w:rFonts w:ascii="Times New Roman" w:hAnsi="Times New Roman"/>
          <w:iCs/>
          <w:noProof/>
          <w:sz w:val="28"/>
          <w:szCs w:val="28"/>
        </w:rPr>
        <w:t xml:space="preserve">– 2010. – </w:t>
      </w:r>
      <w:r w:rsidR="00086942" w:rsidRPr="001E7444">
        <w:rPr>
          <w:rFonts w:ascii="Times New Roman" w:hAnsi="Times New Roman"/>
          <w:noProof/>
          <w:sz w:val="28"/>
          <w:szCs w:val="28"/>
        </w:rPr>
        <w:t>Vol</w:t>
      </w:r>
      <w:r w:rsidR="00331187" w:rsidRPr="001E7444">
        <w:rPr>
          <w:rFonts w:ascii="Times New Roman" w:hAnsi="Times New Roman"/>
          <w:noProof/>
          <w:sz w:val="28"/>
          <w:szCs w:val="28"/>
        </w:rPr>
        <w:t xml:space="preserve">. 56, </w:t>
      </w:r>
      <w:r w:rsidR="00086942" w:rsidRPr="001E7444">
        <w:rPr>
          <w:rFonts w:ascii="Times New Roman" w:hAnsi="Times New Roman"/>
          <w:noProof/>
          <w:sz w:val="28"/>
          <w:szCs w:val="28"/>
        </w:rPr>
        <w:t>№</w:t>
      </w:r>
      <w:r w:rsidR="00331187" w:rsidRPr="001E7444">
        <w:rPr>
          <w:rFonts w:ascii="Times New Roman" w:hAnsi="Times New Roman"/>
          <w:noProof/>
          <w:sz w:val="28"/>
          <w:szCs w:val="28"/>
        </w:rPr>
        <w:t>8</w:t>
      </w:r>
      <w:r w:rsidR="00086942" w:rsidRPr="001E7444">
        <w:rPr>
          <w:rFonts w:ascii="Times New Roman" w:hAnsi="Times New Roman"/>
          <w:noProof/>
          <w:sz w:val="28"/>
          <w:szCs w:val="28"/>
        </w:rPr>
        <w:t>. –</w:t>
      </w:r>
      <w:r w:rsidR="00331187" w:rsidRPr="001E7444">
        <w:rPr>
          <w:rFonts w:ascii="Times New Roman" w:hAnsi="Times New Roman"/>
          <w:noProof/>
          <w:sz w:val="28"/>
          <w:szCs w:val="28"/>
        </w:rPr>
        <w:t xml:space="preserve"> </w:t>
      </w:r>
      <w:r w:rsidR="00086942" w:rsidRPr="001E7444">
        <w:rPr>
          <w:rFonts w:ascii="Times New Roman" w:hAnsi="Times New Roman"/>
          <w:noProof/>
          <w:sz w:val="28"/>
          <w:szCs w:val="28"/>
        </w:rPr>
        <w:t>P</w:t>
      </w:r>
      <w:r w:rsidR="00331187" w:rsidRPr="001E7444">
        <w:rPr>
          <w:rFonts w:ascii="Times New Roman" w:hAnsi="Times New Roman"/>
          <w:noProof/>
          <w:sz w:val="28"/>
          <w:szCs w:val="28"/>
        </w:rPr>
        <w:t>. 397</w:t>
      </w:r>
      <w:r w:rsidR="00086942" w:rsidRPr="001E7444">
        <w:rPr>
          <w:rFonts w:ascii="Times New Roman" w:hAnsi="Times New Roman"/>
          <w:noProof/>
          <w:sz w:val="28"/>
          <w:szCs w:val="28"/>
        </w:rPr>
        <w:t>-</w:t>
      </w:r>
      <w:r w:rsidR="00331187" w:rsidRPr="001E7444">
        <w:rPr>
          <w:rFonts w:ascii="Times New Roman" w:hAnsi="Times New Roman"/>
          <w:noProof/>
          <w:sz w:val="28"/>
          <w:szCs w:val="28"/>
        </w:rPr>
        <w:t>402.</w:t>
      </w:r>
    </w:p>
    <w:p w14:paraId="018881C3"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 </w:t>
      </w:r>
      <w:r w:rsidR="00331187" w:rsidRPr="001E7444">
        <w:rPr>
          <w:rFonts w:ascii="Times New Roman" w:hAnsi="Times New Roman"/>
          <w:noProof/>
          <w:sz w:val="28"/>
          <w:szCs w:val="28"/>
        </w:rPr>
        <w:t xml:space="preserve">Streimikiene </w:t>
      </w:r>
      <w:r w:rsidR="00086942" w:rsidRPr="001E7444">
        <w:rPr>
          <w:rFonts w:ascii="Times New Roman" w:hAnsi="Times New Roman"/>
          <w:noProof/>
          <w:sz w:val="28"/>
          <w:szCs w:val="28"/>
        </w:rPr>
        <w:t xml:space="preserve">D., </w:t>
      </w:r>
      <w:r w:rsidR="00331187" w:rsidRPr="001E7444">
        <w:rPr>
          <w:rFonts w:ascii="Times New Roman" w:hAnsi="Times New Roman"/>
          <w:noProof/>
          <w:sz w:val="28"/>
          <w:szCs w:val="28"/>
        </w:rPr>
        <w:t>Girdzijauskas</w:t>
      </w:r>
      <w:r w:rsidR="00086942" w:rsidRPr="001E7444">
        <w:rPr>
          <w:rFonts w:ascii="Times New Roman" w:hAnsi="Times New Roman"/>
          <w:noProof/>
          <w:sz w:val="28"/>
          <w:szCs w:val="28"/>
        </w:rPr>
        <w:t xml:space="preserve"> S.A.</w:t>
      </w:r>
      <w:r w:rsidR="00331187" w:rsidRPr="001E7444">
        <w:rPr>
          <w:rFonts w:ascii="Times New Roman" w:hAnsi="Times New Roman"/>
          <w:noProof/>
          <w:sz w:val="28"/>
          <w:szCs w:val="28"/>
        </w:rPr>
        <w:t xml:space="preserve"> L</w:t>
      </w:r>
      <w:r w:rsidR="00086942" w:rsidRPr="001E7444">
        <w:rPr>
          <w:rFonts w:ascii="Times New Roman" w:hAnsi="Times New Roman"/>
          <w:noProof/>
          <w:sz w:val="28"/>
          <w:szCs w:val="28"/>
        </w:rPr>
        <w:t>ogistic growth models for analysis of sustainable growth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Transform. Bus. Econ.</w:t>
      </w:r>
      <w:r w:rsidR="00331187" w:rsidRPr="001E7444">
        <w:rPr>
          <w:rFonts w:ascii="Times New Roman" w:hAnsi="Times New Roman"/>
          <w:i/>
          <w:iCs/>
          <w:noProof/>
          <w:sz w:val="28"/>
          <w:szCs w:val="28"/>
        </w:rPr>
        <w:t xml:space="preserve"> </w:t>
      </w:r>
      <w:r w:rsidR="00086942" w:rsidRPr="001E7444">
        <w:rPr>
          <w:rFonts w:ascii="Times New Roman" w:hAnsi="Times New Roman"/>
          <w:iCs/>
          <w:noProof/>
          <w:sz w:val="28"/>
          <w:szCs w:val="28"/>
        </w:rPr>
        <w:t xml:space="preserve">– 2008. </w:t>
      </w:r>
      <w:r w:rsidR="00086942" w:rsidRPr="001E7444">
        <w:rPr>
          <w:rFonts w:ascii="Times New Roman" w:hAnsi="Times New Roman"/>
          <w:noProof/>
          <w:sz w:val="28"/>
          <w:szCs w:val="28"/>
        </w:rPr>
        <w:t>–</w:t>
      </w:r>
      <w:r w:rsidR="00331187" w:rsidRPr="001E7444">
        <w:rPr>
          <w:rFonts w:ascii="Times New Roman" w:hAnsi="Times New Roman"/>
          <w:noProof/>
          <w:sz w:val="28"/>
          <w:szCs w:val="28"/>
        </w:rPr>
        <w:t xml:space="preserve"> </w:t>
      </w:r>
      <w:r w:rsidR="00086942" w:rsidRPr="001E7444">
        <w:rPr>
          <w:rFonts w:ascii="Times New Roman" w:hAnsi="Times New Roman"/>
          <w:noProof/>
          <w:sz w:val="28"/>
          <w:szCs w:val="28"/>
        </w:rPr>
        <w:t>V</w:t>
      </w:r>
      <w:r w:rsidR="00331187" w:rsidRPr="001E7444">
        <w:rPr>
          <w:rFonts w:ascii="Times New Roman" w:hAnsi="Times New Roman"/>
          <w:noProof/>
          <w:sz w:val="28"/>
          <w:szCs w:val="28"/>
        </w:rPr>
        <w:t xml:space="preserve">ol. 7, </w:t>
      </w:r>
      <w:r w:rsidR="00086942" w:rsidRPr="001E7444">
        <w:rPr>
          <w:rFonts w:ascii="Times New Roman" w:hAnsi="Times New Roman"/>
          <w:noProof/>
          <w:sz w:val="28"/>
          <w:szCs w:val="28"/>
        </w:rPr>
        <w:t>№</w:t>
      </w:r>
      <w:r w:rsidR="00331187" w:rsidRPr="001E7444">
        <w:rPr>
          <w:rFonts w:ascii="Times New Roman" w:hAnsi="Times New Roman"/>
          <w:noProof/>
          <w:sz w:val="28"/>
          <w:szCs w:val="28"/>
        </w:rPr>
        <w:t>3</w:t>
      </w:r>
      <w:r w:rsidR="00086942" w:rsidRPr="001E7444">
        <w:rPr>
          <w:rFonts w:ascii="Times New Roman" w:hAnsi="Times New Roman"/>
          <w:noProof/>
          <w:sz w:val="28"/>
          <w:szCs w:val="28"/>
        </w:rPr>
        <w:t>.</w:t>
      </w:r>
      <w:r w:rsidR="00331187" w:rsidRPr="001E7444">
        <w:rPr>
          <w:rFonts w:ascii="Times New Roman" w:hAnsi="Times New Roman"/>
          <w:noProof/>
          <w:sz w:val="28"/>
          <w:szCs w:val="28"/>
        </w:rPr>
        <w:t xml:space="preserve"> </w:t>
      </w:r>
      <w:r w:rsidR="00086942" w:rsidRPr="001E7444">
        <w:rPr>
          <w:rFonts w:ascii="Times New Roman" w:hAnsi="Times New Roman"/>
          <w:noProof/>
          <w:sz w:val="28"/>
          <w:szCs w:val="28"/>
        </w:rPr>
        <w:t>– Р.</w:t>
      </w:r>
      <w:r w:rsidR="00331187" w:rsidRPr="001E7444">
        <w:rPr>
          <w:rFonts w:ascii="Times New Roman" w:hAnsi="Times New Roman"/>
          <w:noProof/>
          <w:sz w:val="28"/>
          <w:szCs w:val="28"/>
        </w:rPr>
        <w:t xml:space="preserve"> 218</w:t>
      </w:r>
      <w:r w:rsidR="00086942" w:rsidRPr="001E7444">
        <w:rPr>
          <w:rFonts w:ascii="Times New Roman" w:hAnsi="Times New Roman"/>
          <w:noProof/>
          <w:sz w:val="28"/>
          <w:szCs w:val="28"/>
        </w:rPr>
        <w:t>-</w:t>
      </w:r>
      <w:r w:rsidR="00331187" w:rsidRPr="001E7444">
        <w:rPr>
          <w:rFonts w:ascii="Times New Roman" w:hAnsi="Times New Roman"/>
          <w:noProof/>
          <w:sz w:val="28"/>
          <w:szCs w:val="28"/>
        </w:rPr>
        <w:t>235</w:t>
      </w:r>
      <w:r w:rsidR="00086942" w:rsidRPr="001E7444">
        <w:rPr>
          <w:rFonts w:ascii="Times New Roman" w:hAnsi="Times New Roman"/>
          <w:noProof/>
          <w:sz w:val="28"/>
          <w:szCs w:val="28"/>
        </w:rPr>
        <w:t>.</w:t>
      </w:r>
      <w:r w:rsidR="00331187" w:rsidRPr="001E7444">
        <w:rPr>
          <w:rFonts w:ascii="Times New Roman" w:hAnsi="Times New Roman"/>
          <w:noProof/>
          <w:sz w:val="28"/>
          <w:szCs w:val="28"/>
        </w:rPr>
        <w:t xml:space="preserve"> </w:t>
      </w:r>
    </w:p>
    <w:p w14:paraId="6CE6C62B"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 </w:t>
      </w:r>
      <w:r w:rsidR="00331187" w:rsidRPr="001E7444">
        <w:rPr>
          <w:rFonts w:ascii="Times New Roman" w:hAnsi="Times New Roman"/>
          <w:noProof/>
          <w:sz w:val="28"/>
          <w:szCs w:val="28"/>
        </w:rPr>
        <w:t xml:space="preserve">Girdzijauskas </w:t>
      </w:r>
      <w:r w:rsidR="00086942" w:rsidRPr="001E7444">
        <w:rPr>
          <w:rFonts w:ascii="Times New Roman" w:hAnsi="Times New Roman"/>
          <w:noProof/>
          <w:sz w:val="28"/>
          <w:szCs w:val="28"/>
        </w:rPr>
        <w:t xml:space="preserve">S., </w:t>
      </w:r>
      <w:r w:rsidR="00331187" w:rsidRPr="001E7444">
        <w:rPr>
          <w:rFonts w:ascii="Times New Roman" w:hAnsi="Times New Roman"/>
          <w:noProof/>
          <w:sz w:val="28"/>
          <w:szCs w:val="28"/>
        </w:rPr>
        <w:t>Štreimikiene</w:t>
      </w:r>
      <w:r w:rsidR="00086942" w:rsidRPr="001E7444">
        <w:rPr>
          <w:rFonts w:ascii="Times New Roman" w:hAnsi="Times New Roman"/>
          <w:noProof/>
          <w:sz w:val="28"/>
          <w:szCs w:val="28"/>
        </w:rPr>
        <w:t xml:space="preserve"> D.</w:t>
      </w:r>
      <w:r w:rsidR="00331187" w:rsidRPr="001E7444">
        <w:rPr>
          <w:rFonts w:ascii="Times New Roman" w:hAnsi="Times New Roman"/>
          <w:noProof/>
          <w:sz w:val="28"/>
          <w:szCs w:val="28"/>
        </w:rPr>
        <w:t xml:space="preserve"> Application of logistic models for stock market bubbles analysis</w:t>
      </w:r>
      <w:r w:rsidR="00086942" w:rsidRPr="001E7444">
        <w:rPr>
          <w:rFonts w:ascii="Times New Roman" w:hAnsi="Times New Roman"/>
          <w:noProof/>
          <w:sz w:val="28"/>
          <w:szCs w:val="28"/>
        </w:rPr>
        <w:t xml:space="preserve"> // </w:t>
      </w:r>
      <w:r w:rsidR="00331187" w:rsidRPr="001E7444">
        <w:rPr>
          <w:rFonts w:ascii="Times New Roman" w:hAnsi="Times New Roman"/>
          <w:iCs/>
          <w:noProof/>
          <w:sz w:val="28"/>
          <w:szCs w:val="28"/>
        </w:rPr>
        <w:t>J. Bus. Econ. Manag</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w:t>
      </w:r>
      <w:r w:rsidR="00086942" w:rsidRPr="001E7444">
        <w:rPr>
          <w:rFonts w:ascii="Times New Roman" w:hAnsi="Times New Roman"/>
          <w:noProof/>
          <w:sz w:val="28"/>
          <w:szCs w:val="28"/>
        </w:rPr>
        <w:t>– 2009. – Vol</w:t>
      </w:r>
      <w:r w:rsidR="00331187" w:rsidRPr="001E7444">
        <w:rPr>
          <w:rFonts w:ascii="Times New Roman" w:hAnsi="Times New Roman"/>
          <w:noProof/>
          <w:sz w:val="28"/>
          <w:szCs w:val="28"/>
        </w:rPr>
        <w:t xml:space="preserve">. 10, </w:t>
      </w:r>
      <w:r w:rsidR="00086942" w:rsidRPr="001E7444">
        <w:rPr>
          <w:rFonts w:ascii="Times New Roman" w:hAnsi="Times New Roman"/>
          <w:noProof/>
          <w:sz w:val="28"/>
          <w:szCs w:val="28"/>
        </w:rPr>
        <w:t>№</w:t>
      </w:r>
      <w:r w:rsidR="00331187" w:rsidRPr="001E7444">
        <w:rPr>
          <w:rFonts w:ascii="Times New Roman" w:hAnsi="Times New Roman"/>
          <w:noProof/>
          <w:sz w:val="28"/>
          <w:szCs w:val="28"/>
        </w:rPr>
        <w:t>1</w:t>
      </w:r>
      <w:r w:rsidR="00086942" w:rsidRPr="001E7444">
        <w:rPr>
          <w:rFonts w:ascii="Times New Roman" w:hAnsi="Times New Roman"/>
          <w:noProof/>
          <w:sz w:val="28"/>
          <w:szCs w:val="28"/>
        </w:rPr>
        <w:t>. – Р.</w:t>
      </w:r>
      <w:r w:rsidR="00331187" w:rsidRPr="001E7444">
        <w:rPr>
          <w:rFonts w:ascii="Times New Roman" w:hAnsi="Times New Roman"/>
          <w:noProof/>
          <w:sz w:val="28"/>
          <w:szCs w:val="28"/>
        </w:rPr>
        <w:t xml:space="preserve"> 45</w:t>
      </w:r>
      <w:r w:rsidR="00086942" w:rsidRPr="001E7444">
        <w:rPr>
          <w:rFonts w:ascii="Times New Roman" w:hAnsi="Times New Roman"/>
          <w:noProof/>
          <w:sz w:val="28"/>
          <w:szCs w:val="28"/>
        </w:rPr>
        <w:t>-</w:t>
      </w:r>
      <w:r w:rsidR="00331187" w:rsidRPr="001E7444">
        <w:rPr>
          <w:rFonts w:ascii="Times New Roman" w:hAnsi="Times New Roman"/>
          <w:noProof/>
          <w:sz w:val="28"/>
          <w:szCs w:val="28"/>
        </w:rPr>
        <w:t>51</w:t>
      </w:r>
      <w:r w:rsidR="00086942" w:rsidRPr="001E7444">
        <w:rPr>
          <w:rFonts w:ascii="Times New Roman" w:hAnsi="Times New Roman"/>
          <w:noProof/>
          <w:sz w:val="28"/>
          <w:szCs w:val="28"/>
        </w:rPr>
        <w:t>.</w:t>
      </w:r>
    </w:p>
    <w:p w14:paraId="6C4D3F87"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 </w:t>
      </w:r>
      <w:r w:rsidR="00331187" w:rsidRPr="001E7444">
        <w:rPr>
          <w:rFonts w:ascii="Times New Roman" w:hAnsi="Times New Roman"/>
          <w:noProof/>
          <w:sz w:val="28"/>
          <w:szCs w:val="28"/>
        </w:rPr>
        <w:t>Khouri</w:t>
      </w:r>
      <w:r w:rsidR="00086942" w:rsidRPr="001E7444">
        <w:rPr>
          <w:rFonts w:ascii="Times New Roman" w:hAnsi="Times New Roman"/>
          <w:noProof/>
          <w:sz w:val="28"/>
          <w:szCs w:val="28"/>
        </w:rPr>
        <w:t xml:space="preserve"> S.</w:t>
      </w:r>
      <w:r w:rsidR="00331187" w:rsidRPr="001E7444">
        <w:rPr>
          <w:rFonts w:ascii="Times New Roman" w:hAnsi="Times New Roman"/>
          <w:noProof/>
          <w:sz w:val="28"/>
          <w:szCs w:val="28"/>
        </w:rPr>
        <w:t>, Rosova</w:t>
      </w:r>
      <w:r w:rsidR="00086942" w:rsidRPr="001E7444">
        <w:rPr>
          <w:rFonts w:ascii="Times New Roman" w:hAnsi="Times New Roman"/>
          <w:noProof/>
          <w:sz w:val="28"/>
          <w:szCs w:val="28"/>
        </w:rPr>
        <w:t xml:space="preserve"> A.</w:t>
      </w:r>
      <w:r w:rsidR="00331187" w:rsidRPr="001E7444">
        <w:rPr>
          <w:rFonts w:ascii="Times New Roman" w:hAnsi="Times New Roman"/>
          <w:noProof/>
          <w:sz w:val="28"/>
          <w:szCs w:val="28"/>
        </w:rPr>
        <w:t>, Straka</w:t>
      </w:r>
      <w:r w:rsidR="00086942" w:rsidRPr="001E7444">
        <w:rPr>
          <w:rFonts w:ascii="Times New Roman" w:hAnsi="Times New Roman"/>
          <w:noProof/>
          <w:sz w:val="28"/>
          <w:szCs w:val="28"/>
        </w:rPr>
        <w:t xml:space="preserve"> M.</w:t>
      </w:r>
      <w:r w:rsidR="00086942" w:rsidRPr="001E7444">
        <w:rPr>
          <w:rFonts w:ascii="Times New Roman" w:hAnsi="Times New Roman"/>
          <w:noProof/>
          <w:sz w:val="28"/>
          <w:szCs w:val="28"/>
          <w:lang w:val="en-US"/>
        </w:rPr>
        <w:t xml:space="preserve"> et al.</w:t>
      </w:r>
      <w:r w:rsidR="00817E69" w:rsidRPr="001E7444">
        <w:rPr>
          <w:rFonts w:ascii="Times New Roman" w:hAnsi="Times New Roman"/>
          <w:noProof/>
          <w:sz w:val="28"/>
          <w:szCs w:val="28"/>
          <w:lang w:val="en-US"/>
        </w:rPr>
        <w:t xml:space="preserve"> </w:t>
      </w:r>
      <w:r w:rsidR="00E63B51" w:rsidRPr="001E7444">
        <w:rPr>
          <w:rFonts w:ascii="Times New Roman" w:hAnsi="Times New Roman"/>
          <w:noProof/>
          <w:sz w:val="28"/>
          <w:szCs w:val="28"/>
        </w:rPr>
        <w:t>Logistics performance and Corporate Logistic Costs, their Interconnections and Consequences</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lang w:val="en-US"/>
        </w:rPr>
        <w:t xml:space="preserve">// </w:t>
      </w:r>
      <w:r w:rsidR="00331187" w:rsidRPr="001E7444">
        <w:rPr>
          <w:rFonts w:ascii="Times New Roman" w:hAnsi="Times New Roman"/>
          <w:iCs/>
          <w:noProof/>
          <w:sz w:val="28"/>
          <w:szCs w:val="28"/>
        </w:rPr>
        <w:t>Transform. Bus. Econ.</w:t>
      </w:r>
      <w:r w:rsidR="00817E69" w:rsidRPr="001E7444">
        <w:rPr>
          <w:rFonts w:ascii="Times New Roman" w:hAnsi="Times New Roman"/>
          <w:iCs/>
          <w:noProof/>
          <w:sz w:val="28"/>
          <w:szCs w:val="28"/>
          <w:lang w:val="en-US"/>
        </w:rPr>
        <w:t xml:space="preserve"> –</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lang w:val="en-US"/>
        </w:rPr>
        <w:t xml:space="preserve">20187 – </w:t>
      </w:r>
      <w:r w:rsidR="00817E69" w:rsidRPr="001E7444">
        <w:rPr>
          <w:rFonts w:ascii="Times New Roman" w:hAnsi="Times New Roman"/>
          <w:noProof/>
          <w:sz w:val="28"/>
          <w:szCs w:val="28"/>
        </w:rPr>
        <w:t>Vol</w:t>
      </w:r>
      <w:r w:rsidR="00331187" w:rsidRPr="001E7444">
        <w:rPr>
          <w:rFonts w:ascii="Times New Roman" w:hAnsi="Times New Roman"/>
          <w:noProof/>
          <w:sz w:val="28"/>
          <w:szCs w:val="28"/>
        </w:rPr>
        <w:t xml:space="preserve">. 17, </w:t>
      </w:r>
      <w:r w:rsidR="00817E69" w:rsidRPr="001E7444">
        <w:rPr>
          <w:rFonts w:ascii="Times New Roman" w:hAnsi="Times New Roman"/>
          <w:noProof/>
          <w:sz w:val="28"/>
          <w:szCs w:val="28"/>
          <w:lang w:val="en-US"/>
        </w:rPr>
        <w:t>№</w:t>
      </w:r>
      <w:r w:rsidR="00817E69" w:rsidRPr="001E7444">
        <w:rPr>
          <w:rFonts w:ascii="Times New Roman" w:hAnsi="Times New Roman"/>
          <w:noProof/>
          <w:sz w:val="28"/>
          <w:szCs w:val="28"/>
        </w:rPr>
        <w:t>2A</w:t>
      </w:r>
      <w:r w:rsidR="00817E69" w:rsidRPr="001E7444">
        <w:rPr>
          <w:rFonts w:ascii="Times New Roman" w:hAnsi="Times New Roman"/>
          <w:noProof/>
          <w:sz w:val="28"/>
          <w:szCs w:val="28"/>
          <w:lang w:val="en-US"/>
        </w:rPr>
        <w:t xml:space="preserve">. – </w:t>
      </w:r>
      <w:r w:rsidR="00817E69" w:rsidRPr="001E7444">
        <w:rPr>
          <w:rFonts w:ascii="Times New Roman" w:hAnsi="Times New Roman"/>
          <w:noProof/>
          <w:sz w:val="28"/>
          <w:szCs w:val="28"/>
          <w:lang w:val="ru-RU"/>
        </w:rPr>
        <w:t>Р</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426</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446</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6A8B169A"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 </w:t>
      </w:r>
      <w:r w:rsidR="00331187" w:rsidRPr="001E7444">
        <w:rPr>
          <w:rFonts w:ascii="Times New Roman" w:hAnsi="Times New Roman"/>
          <w:noProof/>
          <w:sz w:val="28"/>
          <w:szCs w:val="28"/>
        </w:rPr>
        <w:t>Guerrini</w:t>
      </w:r>
      <w:r w:rsidR="00817E69" w:rsidRPr="001E7444">
        <w:rPr>
          <w:rFonts w:ascii="Times New Roman" w:hAnsi="Times New Roman"/>
          <w:noProof/>
          <w:sz w:val="28"/>
          <w:szCs w:val="28"/>
        </w:rPr>
        <w:t xml:space="preserve"> L.</w:t>
      </w:r>
      <w:r w:rsidR="00331187" w:rsidRPr="001E7444">
        <w:rPr>
          <w:rFonts w:ascii="Times New Roman" w:hAnsi="Times New Roman"/>
          <w:noProof/>
          <w:sz w:val="28"/>
          <w:szCs w:val="28"/>
        </w:rPr>
        <w:t xml:space="preserve"> A closed-form solution to the Ramsey model with logistic population growth </w:t>
      </w:r>
      <w:r w:rsidR="00817E69" w:rsidRPr="001E7444">
        <w:rPr>
          <w:rFonts w:ascii="Times New Roman" w:hAnsi="Times New Roman"/>
          <w:noProof/>
          <w:sz w:val="28"/>
          <w:szCs w:val="28"/>
          <w:lang w:val="en-US"/>
        </w:rPr>
        <w:t xml:space="preserve">// </w:t>
      </w:r>
      <w:r w:rsidR="00331187" w:rsidRPr="001E7444">
        <w:rPr>
          <w:rFonts w:ascii="Times New Roman" w:hAnsi="Times New Roman"/>
          <w:iCs/>
          <w:noProof/>
          <w:sz w:val="28"/>
          <w:szCs w:val="28"/>
        </w:rPr>
        <w:t>Econ. Model.</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rPr>
        <w:t>–</w:t>
      </w:r>
      <w:r w:rsidR="00817E69" w:rsidRPr="001E7444">
        <w:rPr>
          <w:rFonts w:ascii="Times New Roman" w:hAnsi="Times New Roman"/>
          <w:noProof/>
          <w:sz w:val="28"/>
          <w:szCs w:val="28"/>
          <w:lang w:val="en-US"/>
        </w:rPr>
        <w:t xml:space="preserve"> 2010. – </w:t>
      </w:r>
      <w:r w:rsidR="00817E69" w:rsidRPr="001E7444">
        <w:rPr>
          <w:rFonts w:ascii="Times New Roman" w:hAnsi="Times New Roman"/>
          <w:noProof/>
          <w:sz w:val="28"/>
          <w:szCs w:val="28"/>
        </w:rPr>
        <w:t>Vol</w:t>
      </w:r>
      <w:r w:rsidR="00331187" w:rsidRPr="001E7444">
        <w:rPr>
          <w:rFonts w:ascii="Times New Roman" w:hAnsi="Times New Roman"/>
          <w:noProof/>
          <w:sz w:val="28"/>
          <w:szCs w:val="28"/>
        </w:rPr>
        <w:t xml:space="preserve">. 27, </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5</w:t>
      </w:r>
      <w:r w:rsidR="00817E69" w:rsidRPr="001E7444">
        <w:rPr>
          <w:rFonts w:ascii="Times New Roman" w:hAnsi="Times New Roman"/>
          <w:noProof/>
          <w:sz w:val="28"/>
          <w:szCs w:val="28"/>
          <w:lang w:val="en-US"/>
        </w:rPr>
        <w:t xml:space="preserve">. – </w:t>
      </w:r>
      <w:r w:rsidR="00817E69" w:rsidRPr="001E7444">
        <w:rPr>
          <w:rFonts w:ascii="Times New Roman" w:hAnsi="Times New Roman"/>
          <w:noProof/>
          <w:sz w:val="28"/>
          <w:szCs w:val="28"/>
          <w:lang w:val="ru-RU"/>
        </w:rPr>
        <w:t>Р</w:t>
      </w:r>
      <w:r w:rsidR="00817E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1178</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1182</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74EEF5D2"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6 </w:t>
      </w:r>
      <w:r w:rsidR="00331187" w:rsidRPr="001E7444">
        <w:rPr>
          <w:rFonts w:ascii="Times New Roman" w:hAnsi="Times New Roman"/>
          <w:noProof/>
          <w:sz w:val="28"/>
          <w:szCs w:val="28"/>
        </w:rPr>
        <w:t xml:space="preserve">Wong </w:t>
      </w:r>
      <w:r w:rsidR="00817E69" w:rsidRPr="001E7444">
        <w:rPr>
          <w:rFonts w:ascii="Times New Roman" w:hAnsi="Times New Roman"/>
          <w:noProof/>
          <w:sz w:val="28"/>
          <w:szCs w:val="28"/>
        </w:rPr>
        <w:t>C.</w:t>
      </w:r>
      <w:r w:rsidR="00817E69" w:rsidRPr="001E7444">
        <w:rPr>
          <w:rFonts w:ascii="Times New Roman" w:hAnsi="Times New Roman"/>
          <w:noProof/>
          <w:sz w:val="28"/>
          <w:szCs w:val="28"/>
          <w:lang w:val="en-US"/>
        </w:rPr>
        <w:t>,</w:t>
      </w:r>
      <w:r w:rsidR="00817E69" w:rsidRPr="001E7444">
        <w:rPr>
          <w:rFonts w:ascii="Times New Roman" w:hAnsi="Times New Roman"/>
          <w:noProof/>
          <w:sz w:val="28"/>
          <w:szCs w:val="28"/>
        </w:rPr>
        <w:t xml:space="preserve"> </w:t>
      </w:r>
      <w:r w:rsidR="00331187" w:rsidRPr="001E7444">
        <w:rPr>
          <w:rFonts w:ascii="Times New Roman" w:hAnsi="Times New Roman"/>
          <w:noProof/>
          <w:sz w:val="28"/>
          <w:szCs w:val="28"/>
        </w:rPr>
        <w:t>Goh</w:t>
      </w:r>
      <w:r w:rsidR="00817E69"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Modeling the dynamics of science and technology diffusion of selected Asian countries using a logistic growth function</w:t>
      </w:r>
      <w:r w:rsidR="00817E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Asian J. Technol. Innov.</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rPr>
        <w:t>–</w:t>
      </w:r>
      <w:r w:rsidR="00817E69" w:rsidRPr="001E7444">
        <w:rPr>
          <w:rFonts w:ascii="Times New Roman" w:hAnsi="Times New Roman"/>
          <w:noProof/>
          <w:sz w:val="28"/>
          <w:szCs w:val="28"/>
          <w:lang w:val="en-US"/>
        </w:rPr>
        <w:t xml:space="preserve"> 2009. – </w:t>
      </w:r>
      <w:r w:rsidR="00817E69" w:rsidRPr="001E7444">
        <w:rPr>
          <w:rFonts w:ascii="Times New Roman" w:hAnsi="Times New Roman"/>
          <w:noProof/>
          <w:sz w:val="28"/>
          <w:szCs w:val="28"/>
        </w:rPr>
        <w:t>Vol</w:t>
      </w:r>
      <w:r w:rsidR="00331187" w:rsidRPr="001E7444">
        <w:rPr>
          <w:rFonts w:ascii="Times New Roman" w:hAnsi="Times New Roman"/>
          <w:noProof/>
          <w:sz w:val="28"/>
          <w:szCs w:val="28"/>
        </w:rPr>
        <w:t xml:space="preserve">. 17, </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1</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rPr>
        <w:t>–</w:t>
      </w:r>
      <w:r w:rsidR="00817E69" w:rsidRPr="001E7444">
        <w:rPr>
          <w:rFonts w:ascii="Times New Roman" w:hAnsi="Times New Roman"/>
          <w:noProof/>
          <w:sz w:val="28"/>
          <w:szCs w:val="28"/>
          <w:lang w:val="en-US"/>
        </w:rPr>
        <w:t xml:space="preserve"> </w:t>
      </w:r>
      <w:r w:rsidR="00817E69" w:rsidRPr="001E7444">
        <w:rPr>
          <w:rFonts w:ascii="Times New Roman" w:hAnsi="Times New Roman"/>
          <w:noProof/>
          <w:sz w:val="28"/>
          <w:szCs w:val="28"/>
          <w:lang w:val="ru-RU"/>
        </w:rPr>
        <w:t>Р</w:t>
      </w:r>
      <w:r w:rsidR="00331187" w:rsidRPr="001E7444">
        <w:rPr>
          <w:rFonts w:ascii="Times New Roman" w:hAnsi="Times New Roman"/>
          <w:noProof/>
          <w:sz w:val="28"/>
          <w:szCs w:val="28"/>
        </w:rPr>
        <w:t>. 75</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100</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0E597E5D"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 </w:t>
      </w:r>
      <w:r w:rsidR="00331187" w:rsidRPr="001E7444">
        <w:rPr>
          <w:rFonts w:ascii="Times New Roman" w:hAnsi="Times New Roman"/>
          <w:noProof/>
          <w:sz w:val="28"/>
          <w:szCs w:val="28"/>
        </w:rPr>
        <w:t>Hernández</w:t>
      </w:r>
      <w:r w:rsidR="00817E69" w:rsidRPr="001E7444">
        <w:rPr>
          <w:rFonts w:ascii="Times New Roman" w:hAnsi="Times New Roman"/>
          <w:noProof/>
          <w:sz w:val="28"/>
          <w:szCs w:val="28"/>
        </w:rPr>
        <w:t xml:space="preserve"> J.E.</w:t>
      </w:r>
      <w:r w:rsidR="00331187" w:rsidRPr="001E7444">
        <w:rPr>
          <w:rFonts w:ascii="Times New Roman" w:hAnsi="Times New Roman"/>
          <w:noProof/>
          <w:sz w:val="28"/>
          <w:szCs w:val="28"/>
        </w:rPr>
        <w:t>, Poler</w:t>
      </w:r>
      <w:r w:rsidR="00817E69" w:rsidRPr="001E7444">
        <w:rPr>
          <w:rFonts w:ascii="Times New Roman" w:hAnsi="Times New Roman"/>
          <w:noProof/>
          <w:sz w:val="28"/>
          <w:szCs w:val="28"/>
        </w:rPr>
        <w:t xml:space="preserve"> R.</w:t>
      </w:r>
      <w:r w:rsidR="00331187" w:rsidRPr="001E7444">
        <w:rPr>
          <w:rFonts w:ascii="Times New Roman" w:hAnsi="Times New Roman"/>
          <w:noProof/>
          <w:sz w:val="28"/>
          <w:szCs w:val="28"/>
        </w:rPr>
        <w:t>, Mula</w:t>
      </w:r>
      <w:r w:rsidR="00817E69" w:rsidRPr="001E7444">
        <w:rPr>
          <w:rFonts w:ascii="Times New Roman" w:hAnsi="Times New Roman"/>
          <w:noProof/>
          <w:sz w:val="28"/>
          <w:szCs w:val="28"/>
        </w:rPr>
        <w:t xml:space="preserve"> J.</w:t>
      </w:r>
      <w:r w:rsidR="00817E69"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The Reverse Logistic Process of an Automobile Supply Chain Network Supported by a Collaborative Decision-Making Model</w:t>
      </w:r>
      <w:r w:rsidR="00817E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Gr. Decis. Negot</w:t>
      </w:r>
      <w:r w:rsidR="00331187" w:rsidRPr="001E7444">
        <w:rPr>
          <w:rFonts w:ascii="Times New Roman" w:hAnsi="Times New Roman"/>
          <w:i/>
          <w:iCs/>
          <w:noProof/>
          <w:sz w:val="28"/>
          <w:szCs w:val="28"/>
        </w:rPr>
        <w:t>.</w:t>
      </w:r>
      <w:r w:rsidR="00817E69" w:rsidRPr="001E7444">
        <w:rPr>
          <w:rFonts w:ascii="Times New Roman" w:hAnsi="Times New Roman"/>
          <w:i/>
          <w:iCs/>
          <w:noProof/>
          <w:sz w:val="28"/>
          <w:szCs w:val="28"/>
          <w:lang w:val="en-US"/>
        </w:rPr>
        <w:t xml:space="preserve"> – </w:t>
      </w:r>
      <w:r w:rsidR="00817E69" w:rsidRPr="001E7444">
        <w:rPr>
          <w:rFonts w:ascii="Times New Roman" w:hAnsi="Times New Roman"/>
          <w:iCs/>
          <w:noProof/>
          <w:sz w:val="28"/>
          <w:szCs w:val="28"/>
          <w:lang w:val="en-US"/>
        </w:rPr>
        <w:t>2011</w:t>
      </w:r>
      <w:r w:rsidR="00817E69" w:rsidRPr="001E7444">
        <w:rPr>
          <w:rFonts w:ascii="Times New Roman" w:hAnsi="Times New Roman"/>
          <w:i/>
          <w:iCs/>
          <w:noProof/>
          <w:sz w:val="28"/>
          <w:szCs w:val="28"/>
          <w:lang w:val="en-US"/>
        </w:rPr>
        <w:t>. –</w:t>
      </w:r>
      <w:r w:rsidR="00331187" w:rsidRPr="001E7444">
        <w:rPr>
          <w:rFonts w:ascii="Times New Roman" w:hAnsi="Times New Roman"/>
          <w:noProof/>
          <w:sz w:val="28"/>
          <w:szCs w:val="28"/>
        </w:rPr>
        <w:t xml:space="preserve"> </w:t>
      </w:r>
      <w:r w:rsidR="00817E69" w:rsidRPr="001E7444">
        <w:rPr>
          <w:rFonts w:ascii="Times New Roman" w:hAnsi="Times New Roman"/>
          <w:noProof/>
          <w:sz w:val="28"/>
          <w:szCs w:val="28"/>
        </w:rPr>
        <w:t>V</w:t>
      </w:r>
      <w:r w:rsidR="00331187" w:rsidRPr="001E7444">
        <w:rPr>
          <w:rFonts w:ascii="Times New Roman" w:hAnsi="Times New Roman"/>
          <w:noProof/>
          <w:sz w:val="28"/>
          <w:szCs w:val="28"/>
        </w:rPr>
        <w:t xml:space="preserve">ol. 20, </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1</w:t>
      </w:r>
      <w:r w:rsidR="00817E69" w:rsidRPr="001E7444">
        <w:rPr>
          <w:rFonts w:ascii="Times New Roman" w:hAnsi="Times New Roman"/>
          <w:noProof/>
          <w:sz w:val="28"/>
          <w:szCs w:val="28"/>
          <w:lang w:val="en-US"/>
        </w:rPr>
        <w:t>. –</w:t>
      </w:r>
      <w:r w:rsidR="008B0F1E" w:rsidRPr="001E7444">
        <w:rPr>
          <w:rFonts w:ascii="Times New Roman" w:hAnsi="Times New Roman"/>
          <w:noProof/>
          <w:sz w:val="28"/>
          <w:szCs w:val="28"/>
          <w:lang w:val="en-US"/>
        </w:rPr>
        <w:t xml:space="preserve"> </w:t>
      </w:r>
      <w:r w:rsidR="00817E69" w:rsidRPr="001E7444">
        <w:rPr>
          <w:rFonts w:ascii="Times New Roman" w:hAnsi="Times New Roman"/>
          <w:noProof/>
          <w:sz w:val="28"/>
          <w:szCs w:val="28"/>
          <w:lang w:val="ru-RU"/>
        </w:rPr>
        <w:t>Р</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79</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114</w:t>
      </w:r>
      <w:r w:rsidR="00817E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1A51800B"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 </w:t>
      </w:r>
      <w:r w:rsidR="00331187" w:rsidRPr="001E7444">
        <w:rPr>
          <w:rFonts w:ascii="Times New Roman" w:hAnsi="Times New Roman"/>
          <w:noProof/>
          <w:sz w:val="28"/>
          <w:szCs w:val="28"/>
        </w:rPr>
        <w:t>Spillan</w:t>
      </w:r>
      <w:r w:rsidR="00817E69" w:rsidRPr="001E7444">
        <w:rPr>
          <w:rFonts w:ascii="Times New Roman" w:hAnsi="Times New Roman"/>
          <w:noProof/>
          <w:sz w:val="28"/>
          <w:szCs w:val="28"/>
        </w:rPr>
        <w:t xml:space="preserve"> J.E.</w:t>
      </w:r>
      <w:r w:rsidR="00331187" w:rsidRPr="001E7444">
        <w:rPr>
          <w:rFonts w:ascii="Times New Roman" w:hAnsi="Times New Roman"/>
          <w:noProof/>
          <w:sz w:val="28"/>
          <w:szCs w:val="28"/>
        </w:rPr>
        <w:t>, McGinnis</w:t>
      </w:r>
      <w:r w:rsidR="00817E69" w:rsidRPr="001E7444">
        <w:rPr>
          <w:rFonts w:ascii="Times New Roman" w:hAnsi="Times New Roman"/>
          <w:noProof/>
          <w:sz w:val="28"/>
          <w:szCs w:val="28"/>
        </w:rPr>
        <w:t xml:space="preserve"> M.A.</w:t>
      </w:r>
      <w:r w:rsidR="00331187" w:rsidRPr="001E7444">
        <w:rPr>
          <w:rFonts w:ascii="Times New Roman" w:hAnsi="Times New Roman"/>
          <w:noProof/>
          <w:sz w:val="28"/>
          <w:szCs w:val="28"/>
        </w:rPr>
        <w:t>, Kara</w:t>
      </w:r>
      <w:r w:rsidR="00D51441" w:rsidRPr="001E7444">
        <w:rPr>
          <w:rFonts w:ascii="Times New Roman" w:hAnsi="Times New Roman"/>
          <w:noProof/>
          <w:sz w:val="28"/>
          <w:szCs w:val="28"/>
        </w:rPr>
        <w:t xml:space="preserve"> A.</w:t>
      </w:r>
      <w:r w:rsidR="00D51441"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A comparison of the effect of logistic strategy and logistics integration on firm competitiveness in the USA and China</w:t>
      </w:r>
      <w:r w:rsidR="00D5144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Int. J. Logist. Manag</w:t>
      </w:r>
      <w:r w:rsidR="00331187" w:rsidRPr="001E7444">
        <w:rPr>
          <w:rFonts w:ascii="Times New Roman" w:hAnsi="Times New Roman"/>
          <w:i/>
          <w:iCs/>
          <w:noProof/>
          <w:sz w:val="28"/>
          <w:szCs w:val="28"/>
        </w:rPr>
        <w:t>.</w:t>
      </w:r>
      <w:r w:rsidR="00D51441" w:rsidRPr="001E7444">
        <w:rPr>
          <w:rFonts w:ascii="Times New Roman" w:hAnsi="Times New Roman"/>
          <w:i/>
          <w:iCs/>
          <w:noProof/>
          <w:sz w:val="28"/>
          <w:szCs w:val="28"/>
          <w:lang w:val="en-US"/>
        </w:rPr>
        <w:t xml:space="preserve"> – </w:t>
      </w:r>
      <w:r w:rsidR="00D51441" w:rsidRPr="001E7444">
        <w:rPr>
          <w:rFonts w:ascii="Times New Roman" w:hAnsi="Times New Roman"/>
          <w:iCs/>
          <w:noProof/>
          <w:sz w:val="28"/>
          <w:szCs w:val="28"/>
          <w:lang w:val="en-US"/>
        </w:rPr>
        <w:t>2013</w:t>
      </w:r>
      <w:r w:rsidR="00D51441" w:rsidRPr="001E7444">
        <w:rPr>
          <w:rFonts w:ascii="Times New Roman" w:hAnsi="Times New Roman"/>
          <w:i/>
          <w:iCs/>
          <w:noProof/>
          <w:sz w:val="28"/>
          <w:szCs w:val="28"/>
          <w:lang w:val="en-US"/>
        </w:rPr>
        <w:t>. –</w:t>
      </w:r>
      <w:r w:rsidR="00331187" w:rsidRPr="001E7444">
        <w:rPr>
          <w:rFonts w:ascii="Times New Roman" w:hAnsi="Times New Roman"/>
          <w:noProof/>
          <w:sz w:val="28"/>
          <w:szCs w:val="28"/>
        </w:rPr>
        <w:t xml:space="preserve"> </w:t>
      </w:r>
      <w:r w:rsidR="00D51441" w:rsidRPr="001E7444">
        <w:rPr>
          <w:rFonts w:ascii="Times New Roman" w:hAnsi="Times New Roman"/>
          <w:noProof/>
          <w:sz w:val="28"/>
          <w:szCs w:val="28"/>
        </w:rPr>
        <w:t>Vol</w:t>
      </w:r>
      <w:r w:rsidR="00331187" w:rsidRPr="001E7444">
        <w:rPr>
          <w:rFonts w:ascii="Times New Roman" w:hAnsi="Times New Roman"/>
          <w:noProof/>
          <w:sz w:val="28"/>
          <w:szCs w:val="28"/>
        </w:rPr>
        <w:t xml:space="preserve">. 24, </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2</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D51441" w:rsidRPr="001E7444">
        <w:rPr>
          <w:rFonts w:ascii="Times New Roman" w:hAnsi="Times New Roman"/>
          <w:noProof/>
          <w:sz w:val="28"/>
          <w:szCs w:val="28"/>
        </w:rPr>
        <w:t>–</w:t>
      </w:r>
      <w:r w:rsidR="00D51441" w:rsidRPr="001E7444">
        <w:rPr>
          <w:rFonts w:ascii="Times New Roman" w:hAnsi="Times New Roman"/>
          <w:noProof/>
          <w:sz w:val="28"/>
          <w:szCs w:val="28"/>
          <w:lang w:val="en-US"/>
        </w:rPr>
        <w:t xml:space="preserve"> </w:t>
      </w:r>
      <w:r w:rsidR="00D51441" w:rsidRPr="001E7444">
        <w:rPr>
          <w:rFonts w:ascii="Times New Roman" w:hAnsi="Times New Roman"/>
          <w:noProof/>
          <w:sz w:val="28"/>
          <w:szCs w:val="28"/>
          <w:lang w:val="ru-RU"/>
        </w:rPr>
        <w:t>Р</w:t>
      </w:r>
      <w:r w:rsidR="00D5144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153</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179</w:t>
      </w:r>
      <w:r w:rsidR="00D51441" w:rsidRPr="001E7444">
        <w:rPr>
          <w:rFonts w:ascii="Times New Roman" w:hAnsi="Times New Roman"/>
          <w:noProof/>
          <w:sz w:val="28"/>
          <w:szCs w:val="28"/>
          <w:lang w:val="en-US"/>
        </w:rPr>
        <w:t>.</w:t>
      </w:r>
    </w:p>
    <w:p w14:paraId="43A9D9B2" w14:textId="77777777" w:rsidR="00086942"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 </w:t>
      </w:r>
      <w:r w:rsidR="00331187" w:rsidRPr="001E7444">
        <w:rPr>
          <w:rFonts w:ascii="Times New Roman" w:hAnsi="Times New Roman"/>
          <w:noProof/>
          <w:sz w:val="28"/>
          <w:szCs w:val="28"/>
        </w:rPr>
        <w:t>Wang</w:t>
      </w:r>
      <w:r w:rsidR="00D51441" w:rsidRPr="001E7444">
        <w:rPr>
          <w:rFonts w:ascii="Times New Roman" w:hAnsi="Times New Roman"/>
          <w:noProof/>
          <w:sz w:val="28"/>
          <w:szCs w:val="28"/>
        </w:rPr>
        <w:t xml:space="preserve"> S.</w:t>
      </w:r>
      <w:r w:rsidR="00331187" w:rsidRPr="001E7444">
        <w:rPr>
          <w:rFonts w:ascii="Times New Roman" w:hAnsi="Times New Roman"/>
          <w:noProof/>
          <w:sz w:val="28"/>
          <w:szCs w:val="28"/>
        </w:rPr>
        <w:t>, Zhang</w:t>
      </w:r>
      <w:r w:rsidR="00D51441" w:rsidRPr="001E7444">
        <w:rPr>
          <w:rFonts w:ascii="Times New Roman" w:hAnsi="Times New Roman"/>
          <w:noProof/>
          <w:sz w:val="28"/>
          <w:szCs w:val="28"/>
        </w:rPr>
        <w:t xml:space="preserve"> J.</w:t>
      </w:r>
      <w:r w:rsidR="00331187" w:rsidRPr="001E7444">
        <w:rPr>
          <w:rFonts w:ascii="Times New Roman" w:hAnsi="Times New Roman"/>
          <w:noProof/>
          <w:sz w:val="28"/>
          <w:szCs w:val="28"/>
        </w:rPr>
        <w:t>, Fan</w:t>
      </w:r>
      <w:r w:rsidR="00D51441" w:rsidRPr="001E7444">
        <w:rPr>
          <w:rFonts w:ascii="Times New Roman" w:hAnsi="Times New Roman"/>
          <w:noProof/>
          <w:sz w:val="28"/>
          <w:szCs w:val="28"/>
        </w:rPr>
        <w:t xml:space="preserve"> F.</w:t>
      </w:r>
      <w:r w:rsidR="00D51441"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 xml:space="preserve">The symbiosis of scientific and technological innovation efficiency and economic efficiency in China </w:t>
      </w:r>
      <w:r w:rsidR="00D51441" w:rsidRPr="001E7444">
        <w:rPr>
          <w:rFonts w:ascii="Times New Roman" w:hAnsi="Times New Roman"/>
          <w:noProof/>
          <w:sz w:val="28"/>
          <w:szCs w:val="28"/>
        </w:rPr>
        <w:t>–</w:t>
      </w:r>
      <w:r w:rsidR="00331187" w:rsidRPr="001E7444">
        <w:rPr>
          <w:rFonts w:ascii="Times New Roman" w:hAnsi="Times New Roman"/>
          <w:noProof/>
          <w:sz w:val="28"/>
          <w:szCs w:val="28"/>
        </w:rPr>
        <w:t xml:space="preserve"> an analysis based on data envelopment analysis and logistic model</w:t>
      </w:r>
      <w:r w:rsidR="00D5144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Technol. Anal. Strateg. Manag</w:t>
      </w:r>
      <w:r w:rsidR="00331187" w:rsidRPr="001E7444">
        <w:rPr>
          <w:rFonts w:ascii="Times New Roman" w:hAnsi="Times New Roman"/>
          <w:i/>
          <w:iCs/>
          <w:noProof/>
          <w:sz w:val="28"/>
          <w:szCs w:val="28"/>
        </w:rPr>
        <w:t>.</w:t>
      </w:r>
      <w:r w:rsidR="00D51441" w:rsidRPr="001E7444">
        <w:rPr>
          <w:rFonts w:ascii="Times New Roman" w:hAnsi="Times New Roman"/>
          <w:i/>
          <w:iCs/>
          <w:noProof/>
          <w:sz w:val="28"/>
          <w:szCs w:val="28"/>
          <w:lang w:val="en-US"/>
        </w:rPr>
        <w:t xml:space="preserve"> </w:t>
      </w:r>
      <w:r w:rsidR="00D51441" w:rsidRPr="001E7444">
        <w:rPr>
          <w:rFonts w:ascii="Times New Roman" w:hAnsi="Times New Roman"/>
          <w:iCs/>
          <w:noProof/>
          <w:sz w:val="28"/>
          <w:szCs w:val="28"/>
          <w:lang w:val="en-US"/>
        </w:rPr>
        <w:t xml:space="preserve">– 2019. – </w:t>
      </w:r>
      <w:r w:rsidR="00D51441" w:rsidRPr="001E7444">
        <w:rPr>
          <w:rFonts w:ascii="Times New Roman" w:hAnsi="Times New Roman"/>
          <w:noProof/>
          <w:sz w:val="28"/>
          <w:szCs w:val="28"/>
        </w:rPr>
        <w:t>Vol</w:t>
      </w:r>
      <w:r w:rsidR="00331187" w:rsidRPr="001E7444">
        <w:rPr>
          <w:rFonts w:ascii="Times New Roman" w:hAnsi="Times New Roman"/>
          <w:noProof/>
          <w:sz w:val="28"/>
          <w:szCs w:val="28"/>
        </w:rPr>
        <w:t xml:space="preserve">. 31, </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1</w:t>
      </w:r>
      <w:r w:rsidR="00D51441" w:rsidRPr="001E7444">
        <w:rPr>
          <w:rFonts w:ascii="Times New Roman" w:hAnsi="Times New Roman"/>
          <w:noProof/>
          <w:sz w:val="28"/>
          <w:szCs w:val="28"/>
          <w:lang w:val="en-US"/>
        </w:rPr>
        <w:t xml:space="preserve">. – </w:t>
      </w:r>
      <w:r w:rsidR="00D51441" w:rsidRPr="001E7444">
        <w:rPr>
          <w:rFonts w:ascii="Times New Roman" w:hAnsi="Times New Roman"/>
          <w:noProof/>
          <w:sz w:val="28"/>
          <w:szCs w:val="28"/>
          <w:lang w:val="ru-RU"/>
        </w:rPr>
        <w:t>Р</w:t>
      </w:r>
      <w:r w:rsidR="00D5144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67</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80</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6611683D"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 </w:t>
      </w:r>
      <w:r w:rsidR="00331187" w:rsidRPr="001E7444">
        <w:rPr>
          <w:rFonts w:ascii="Times New Roman" w:hAnsi="Times New Roman"/>
          <w:noProof/>
          <w:sz w:val="28"/>
          <w:szCs w:val="28"/>
        </w:rPr>
        <w:t>Özceylan</w:t>
      </w:r>
      <w:r w:rsidR="00D51441" w:rsidRPr="001E7444">
        <w:rPr>
          <w:rFonts w:ascii="Times New Roman" w:hAnsi="Times New Roman"/>
          <w:noProof/>
          <w:sz w:val="28"/>
          <w:szCs w:val="28"/>
        </w:rPr>
        <w:t xml:space="preserve"> E.</w:t>
      </w:r>
      <w:r w:rsidR="00331187" w:rsidRPr="001E7444">
        <w:rPr>
          <w:rFonts w:ascii="Times New Roman" w:hAnsi="Times New Roman"/>
          <w:noProof/>
          <w:sz w:val="28"/>
          <w:szCs w:val="28"/>
        </w:rPr>
        <w:t>, Çetinkaya</w:t>
      </w:r>
      <w:r w:rsidR="00D51441" w:rsidRPr="001E7444">
        <w:rPr>
          <w:rFonts w:ascii="Times New Roman" w:hAnsi="Times New Roman"/>
          <w:noProof/>
          <w:sz w:val="28"/>
          <w:szCs w:val="28"/>
        </w:rPr>
        <w:t xml:space="preserve"> C.</w:t>
      </w:r>
      <w:r w:rsidR="00331187" w:rsidRPr="001E7444">
        <w:rPr>
          <w:rFonts w:ascii="Times New Roman" w:hAnsi="Times New Roman"/>
          <w:noProof/>
          <w:sz w:val="28"/>
          <w:szCs w:val="28"/>
        </w:rPr>
        <w:t>, Erbaş</w:t>
      </w:r>
      <w:r w:rsidR="00D51441" w:rsidRPr="001E7444">
        <w:rPr>
          <w:rFonts w:ascii="Times New Roman" w:hAnsi="Times New Roman"/>
          <w:noProof/>
          <w:sz w:val="28"/>
          <w:szCs w:val="28"/>
        </w:rPr>
        <w:t xml:space="preserve"> M.</w:t>
      </w:r>
      <w:r w:rsidR="00D51441" w:rsidRPr="001E7444">
        <w:rPr>
          <w:rFonts w:ascii="Times New Roman" w:hAnsi="Times New Roman"/>
          <w:noProof/>
          <w:sz w:val="28"/>
          <w:szCs w:val="28"/>
          <w:lang w:val="en-US"/>
        </w:rPr>
        <w:t xml:space="preserve"> et al.</w:t>
      </w:r>
      <w:r w:rsidR="00331187" w:rsidRPr="001E7444">
        <w:rPr>
          <w:rFonts w:ascii="Times New Roman" w:hAnsi="Times New Roman"/>
          <w:noProof/>
          <w:sz w:val="28"/>
          <w:szCs w:val="28"/>
        </w:rPr>
        <w:t xml:space="preserve"> Logistic performance evaluation of provinces in Turkey: A GIS-based multi-criteria decision analysis</w:t>
      </w:r>
      <w:r w:rsidR="00D51441" w:rsidRPr="001E7444">
        <w:rPr>
          <w:rFonts w:ascii="Times New Roman" w:hAnsi="Times New Roman"/>
          <w:noProof/>
          <w:sz w:val="28"/>
          <w:szCs w:val="28"/>
          <w:lang w:val="en-US"/>
        </w:rPr>
        <w:t xml:space="preserve"> // </w:t>
      </w:r>
      <w:r w:rsidR="00331187" w:rsidRPr="001E7444">
        <w:rPr>
          <w:rFonts w:ascii="Times New Roman" w:hAnsi="Times New Roman"/>
          <w:iCs/>
          <w:noProof/>
          <w:sz w:val="28"/>
          <w:szCs w:val="28"/>
        </w:rPr>
        <w:t>Transp. Res. Part A Policy Pract</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w:t>
      </w:r>
      <w:r w:rsidR="00D51441" w:rsidRPr="001E7444">
        <w:rPr>
          <w:rFonts w:ascii="Times New Roman" w:hAnsi="Times New Roman"/>
          <w:noProof/>
          <w:sz w:val="28"/>
          <w:szCs w:val="28"/>
        </w:rPr>
        <w:t>–</w:t>
      </w:r>
      <w:r w:rsidR="00D51441" w:rsidRPr="001E7444">
        <w:rPr>
          <w:rFonts w:ascii="Times New Roman" w:hAnsi="Times New Roman"/>
          <w:noProof/>
          <w:sz w:val="28"/>
          <w:szCs w:val="28"/>
          <w:lang w:val="en-US"/>
        </w:rPr>
        <w:t xml:space="preserve"> 2016. – </w:t>
      </w:r>
      <w:r w:rsidR="00D51441" w:rsidRPr="001E7444">
        <w:rPr>
          <w:rFonts w:ascii="Times New Roman" w:hAnsi="Times New Roman"/>
          <w:noProof/>
          <w:sz w:val="28"/>
          <w:szCs w:val="28"/>
        </w:rPr>
        <w:t>Vol</w:t>
      </w:r>
      <w:r w:rsidR="00331187" w:rsidRPr="001E7444">
        <w:rPr>
          <w:rFonts w:ascii="Times New Roman" w:hAnsi="Times New Roman"/>
          <w:noProof/>
          <w:sz w:val="28"/>
          <w:szCs w:val="28"/>
        </w:rPr>
        <w:t>. 94</w:t>
      </w:r>
      <w:r w:rsidR="00D51441" w:rsidRPr="001E7444">
        <w:rPr>
          <w:rFonts w:ascii="Times New Roman" w:hAnsi="Times New Roman"/>
          <w:noProof/>
          <w:sz w:val="28"/>
          <w:szCs w:val="28"/>
          <w:lang w:val="en-US"/>
        </w:rPr>
        <w:t xml:space="preserve">. – </w:t>
      </w:r>
      <w:r w:rsidR="00D51441" w:rsidRPr="001E7444">
        <w:rPr>
          <w:rFonts w:ascii="Times New Roman" w:hAnsi="Times New Roman"/>
          <w:noProof/>
          <w:sz w:val="28"/>
          <w:szCs w:val="28"/>
          <w:lang w:val="ru-RU"/>
        </w:rPr>
        <w:t>Р</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323</w:t>
      </w:r>
      <w:r w:rsidR="00D51441" w:rsidRPr="001E7444">
        <w:rPr>
          <w:rFonts w:ascii="Times New Roman" w:hAnsi="Times New Roman"/>
          <w:noProof/>
          <w:sz w:val="28"/>
          <w:szCs w:val="28"/>
          <w:lang w:val="en-US"/>
        </w:rPr>
        <w:t>-3</w:t>
      </w:r>
      <w:r w:rsidR="00331187" w:rsidRPr="001E7444">
        <w:rPr>
          <w:rFonts w:ascii="Times New Roman" w:hAnsi="Times New Roman"/>
          <w:noProof/>
          <w:sz w:val="28"/>
          <w:szCs w:val="28"/>
        </w:rPr>
        <w:t>37</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p>
    <w:p w14:paraId="44D8DF8D"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 </w:t>
      </w:r>
      <w:r w:rsidR="00331187" w:rsidRPr="001E7444">
        <w:rPr>
          <w:rFonts w:ascii="Times New Roman" w:hAnsi="Times New Roman"/>
          <w:noProof/>
          <w:sz w:val="28"/>
          <w:szCs w:val="28"/>
        </w:rPr>
        <w:t xml:space="preserve">Moniruzzaman </w:t>
      </w:r>
      <w:r w:rsidR="00D51441" w:rsidRPr="001E7444">
        <w:rPr>
          <w:rFonts w:ascii="Times New Roman" w:hAnsi="Times New Roman"/>
          <w:noProof/>
          <w:sz w:val="28"/>
          <w:szCs w:val="28"/>
        </w:rPr>
        <w:t>M.</w:t>
      </w:r>
      <w:r w:rsidR="00D5144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Páez</w:t>
      </w:r>
      <w:r w:rsidR="00D51441" w:rsidRPr="001E7444">
        <w:rPr>
          <w:rFonts w:ascii="Times New Roman" w:hAnsi="Times New Roman"/>
          <w:noProof/>
          <w:sz w:val="28"/>
          <w:szCs w:val="28"/>
        </w:rPr>
        <w:t xml:space="preserve"> A.</w:t>
      </w:r>
      <w:r w:rsidR="00331187" w:rsidRPr="001E7444">
        <w:rPr>
          <w:rFonts w:ascii="Times New Roman" w:hAnsi="Times New Roman"/>
          <w:noProof/>
          <w:sz w:val="28"/>
          <w:szCs w:val="28"/>
        </w:rPr>
        <w:t xml:space="preserve"> Accessibility to transit, by transit, and mode share: application of a logistic model with spatial filters</w:t>
      </w:r>
      <w:r w:rsidR="00D5144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J. Transp. Geogr</w:t>
      </w:r>
      <w:r w:rsidR="00331187" w:rsidRPr="001E7444">
        <w:rPr>
          <w:rFonts w:ascii="Times New Roman" w:hAnsi="Times New Roman"/>
          <w:i/>
          <w:iCs/>
          <w:noProof/>
          <w:sz w:val="28"/>
          <w:szCs w:val="28"/>
        </w:rPr>
        <w:t>.</w:t>
      </w:r>
      <w:r w:rsidR="00D51441" w:rsidRPr="001E7444">
        <w:rPr>
          <w:rFonts w:ascii="Times New Roman" w:hAnsi="Times New Roman"/>
          <w:noProof/>
          <w:sz w:val="28"/>
          <w:szCs w:val="28"/>
          <w:lang w:val="ru-RU"/>
        </w:rPr>
        <w:t xml:space="preserve"> – 2012. –</w:t>
      </w:r>
      <w:r w:rsidR="00331187" w:rsidRPr="001E7444">
        <w:rPr>
          <w:rFonts w:ascii="Times New Roman" w:hAnsi="Times New Roman"/>
          <w:noProof/>
          <w:sz w:val="28"/>
          <w:szCs w:val="28"/>
        </w:rPr>
        <w:t xml:space="preserve"> </w:t>
      </w:r>
      <w:r w:rsidR="00D51441" w:rsidRPr="001E7444">
        <w:rPr>
          <w:rFonts w:ascii="Times New Roman" w:hAnsi="Times New Roman"/>
          <w:noProof/>
          <w:sz w:val="28"/>
          <w:szCs w:val="28"/>
        </w:rPr>
        <w:t>Vol</w:t>
      </w:r>
      <w:r w:rsidR="00331187" w:rsidRPr="001E7444">
        <w:rPr>
          <w:rFonts w:ascii="Times New Roman" w:hAnsi="Times New Roman"/>
          <w:noProof/>
          <w:sz w:val="28"/>
          <w:szCs w:val="28"/>
        </w:rPr>
        <w:t>. 24</w:t>
      </w:r>
      <w:r w:rsidR="00D51441"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D51441" w:rsidRPr="001E7444">
        <w:rPr>
          <w:rFonts w:ascii="Times New Roman" w:hAnsi="Times New Roman"/>
          <w:noProof/>
          <w:sz w:val="28"/>
          <w:szCs w:val="28"/>
        </w:rPr>
        <w:t>–</w:t>
      </w:r>
      <w:r w:rsidR="00D51441" w:rsidRPr="001E7444">
        <w:rPr>
          <w:rFonts w:ascii="Times New Roman" w:hAnsi="Times New Roman"/>
          <w:noProof/>
          <w:sz w:val="28"/>
          <w:szCs w:val="28"/>
          <w:lang w:val="ru-RU"/>
        </w:rPr>
        <w:t xml:space="preserve"> Р.</w:t>
      </w:r>
      <w:r w:rsidR="00331187" w:rsidRPr="001E7444">
        <w:rPr>
          <w:rFonts w:ascii="Times New Roman" w:hAnsi="Times New Roman"/>
          <w:noProof/>
          <w:sz w:val="28"/>
          <w:szCs w:val="28"/>
        </w:rPr>
        <w:t xml:space="preserve"> 198</w:t>
      </w:r>
      <w:r w:rsidR="00D51441" w:rsidRPr="001E7444">
        <w:rPr>
          <w:rFonts w:ascii="Times New Roman" w:hAnsi="Times New Roman"/>
          <w:noProof/>
          <w:sz w:val="28"/>
          <w:szCs w:val="28"/>
          <w:lang w:val="ru-RU"/>
        </w:rPr>
        <w:t>-</w:t>
      </w:r>
      <w:r w:rsidR="00331187" w:rsidRPr="001E7444">
        <w:rPr>
          <w:rFonts w:ascii="Times New Roman" w:hAnsi="Times New Roman"/>
          <w:noProof/>
          <w:sz w:val="28"/>
          <w:szCs w:val="28"/>
        </w:rPr>
        <w:t>205.</w:t>
      </w:r>
    </w:p>
    <w:p w14:paraId="4F04F392"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12 </w:t>
      </w:r>
      <w:r w:rsidR="00331187" w:rsidRPr="001E7444">
        <w:rPr>
          <w:rFonts w:ascii="Times New Roman" w:hAnsi="Times New Roman"/>
          <w:noProof/>
          <w:sz w:val="28"/>
          <w:szCs w:val="28"/>
        </w:rPr>
        <w:t>Афанасьева</w:t>
      </w:r>
      <w:r w:rsidR="00D51441" w:rsidRPr="001E7444">
        <w:rPr>
          <w:rFonts w:ascii="Times New Roman" w:hAnsi="Times New Roman"/>
          <w:noProof/>
          <w:sz w:val="28"/>
          <w:szCs w:val="28"/>
        </w:rPr>
        <w:t xml:space="preserve"> Н.В.</w:t>
      </w:r>
      <w:r w:rsidR="00331187" w:rsidRPr="001E7444">
        <w:rPr>
          <w:rFonts w:ascii="Times New Roman" w:hAnsi="Times New Roman"/>
          <w:noProof/>
          <w:sz w:val="28"/>
          <w:szCs w:val="28"/>
        </w:rPr>
        <w:t xml:space="preserve"> Реформирование материально-технического обеспечения в России: </w:t>
      </w:r>
      <w:r w:rsidR="00D51441" w:rsidRPr="001E7444">
        <w:rPr>
          <w:rFonts w:ascii="Times New Roman" w:hAnsi="Times New Roman"/>
          <w:noProof/>
          <w:sz w:val="28"/>
          <w:szCs w:val="28"/>
        </w:rPr>
        <w:t>переход к логист. системам</w:t>
      </w:r>
      <w:r w:rsidR="002E3937" w:rsidRPr="001E7444">
        <w:rPr>
          <w:rFonts w:ascii="Times New Roman" w:hAnsi="Times New Roman"/>
          <w:noProof/>
          <w:sz w:val="28"/>
          <w:szCs w:val="28"/>
          <w:lang w:val="ru-RU"/>
        </w:rPr>
        <w:t>: дис. … док. эконом. наук: 08.00.06.</w:t>
      </w:r>
      <w:r w:rsidR="00331187" w:rsidRPr="001E7444">
        <w:rPr>
          <w:rFonts w:ascii="Times New Roman" w:hAnsi="Times New Roman"/>
          <w:noProof/>
          <w:sz w:val="28"/>
          <w:szCs w:val="28"/>
        </w:rPr>
        <w:t xml:space="preserve"> </w:t>
      </w:r>
      <w:r w:rsidR="002E3937" w:rsidRPr="001E7444">
        <w:rPr>
          <w:rFonts w:ascii="Times New Roman" w:hAnsi="Times New Roman"/>
          <w:noProof/>
          <w:sz w:val="28"/>
          <w:szCs w:val="28"/>
        </w:rPr>
        <w:t>–</w:t>
      </w:r>
      <w:r w:rsidR="002E3937" w:rsidRPr="001E7444">
        <w:rPr>
          <w:rFonts w:ascii="Times New Roman" w:hAnsi="Times New Roman"/>
          <w:noProof/>
          <w:sz w:val="28"/>
          <w:szCs w:val="28"/>
          <w:lang w:val="ru-RU"/>
        </w:rPr>
        <w:t xml:space="preserve"> СПб., </w:t>
      </w:r>
      <w:r w:rsidR="00331187" w:rsidRPr="001E7444">
        <w:rPr>
          <w:rFonts w:ascii="Times New Roman" w:hAnsi="Times New Roman"/>
          <w:noProof/>
          <w:sz w:val="28"/>
          <w:szCs w:val="28"/>
        </w:rPr>
        <w:t>1995.</w:t>
      </w:r>
      <w:r w:rsidR="002E3937" w:rsidRPr="001E7444">
        <w:rPr>
          <w:rFonts w:ascii="Times New Roman" w:hAnsi="Times New Roman"/>
          <w:noProof/>
          <w:sz w:val="28"/>
          <w:szCs w:val="28"/>
          <w:lang w:val="ru-RU"/>
        </w:rPr>
        <w:t xml:space="preserve"> – 357 с.</w:t>
      </w:r>
    </w:p>
    <w:p w14:paraId="0C010F98"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13 </w:t>
      </w:r>
      <w:r w:rsidR="00331187" w:rsidRPr="001E7444">
        <w:rPr>
          <w:rFonts w:ascii="Times New Roman" w:hAnsi="Times New Roman"/>
          <w:noProof/>
          <w:sz w:val="28"/>
          <w:szCs w:val="28"/>
        </w:rPr>
        <w:t xml:space="preserve">Миротина </w:t>
      </w:r>
      <w:r w:rsidR="002E3937" w:rsidRPr="001E7444">
        <w:rPr>
          <w:rFonts w:ascii="Times New Roman" w:hAnsi="Times New Roman"/>
          <w:noProof/>
          <w:sz w:val="28"/>
          <w:szCs w:val="28"/>
        </w:rPr>
        <w:t>Л.Б.</w:t>
      </w:r>
      <w:r w:rsidR="002E3937" w:rsidRPr="001E7444">
        <w:rPr>
          <w:rFonts w:ascii="Times New Roman" w:hAnsi="Times New Roman"/>
          <w:noProof/>
          <w:sz w:val="28"/>
          <w:szCs w:val="28"/>
          <w:lang w:val="ru-RU"/>
        </w:rPr>
        <w:t>,</w:t>
      </w:r>
      <w:r w:rsidR="002E3937" w:rsidRPr="001E7444">
        <w:rPr>
          <w:rFonts w:ascii="Times New Roman" w:hAnsi="Times New Roman"/>
          <w:noProof/>
          <w:sz w:val="28"/>
          <w:szCs w:val="28"/>
        </w:rPr>
        <w:t xml:space="preserve"> </w:t>
      </w:r>
      <w:r w:rsidR="00331187" w:rsidRPr="001E7444">
        <w:rPr>
          <w:rFonts w:ascii="Times New Roman" w:hAnsi="Times New Roman"/>
          <w:noProof/>
          <w:sz w:val="28"/>
          <w:szCs w:val="28"/>
        </w:rPr>
        <w:t>Сергеева</w:t>
      </w:r>
      <w:r w:rsidR="002E3937" w:rsidRPr="001E7444">
        <w:rPr>
          <w:rFonts w:ascii="Times New Roman" w:hAnsi="Times New Roman"/>
          <w:noProof/>
          <w:sz w:val="28"/>
          <w:szCs w:val="28"/>
        </w:rPr>
        <w:t xml:space="preserve"> В.И.</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 xml:space="preserve">Основы логистики: </w:t>
      </w:r>
      <w:r w:rsidR="002E3937" w:rsidRPr="001E7444">
        <w:rPr>
          <w:rFonts w:ascii="Times New Roman" w:hAnsi="Times New Roman"/>
          <w:iCs/>
          <w:noProof/>
          <w:sz w:val="28"/>
          <w:szCs w:val="28"/>
          <w:lang w:val="ru-RU"/>
        </w:rPr>
        <w:t>у</w:t>
      </w:r>
      <w:r w:rsidR="00331187" w:rsidRPr="001E7444">
        <w:rPr>
          <w:rFonts w:ascii="Times New Roman" w:hAnsi="Times New Roman"/>
          <w:iCs/>
          <w:noProof/>
          <w:sz w:val="28"/>
          <w:szCs w:val="28"/>
        </w:rPr>
        <w:t>чеб</w:t>
      </w:r>
      <w:r w:rsidR="002E3937"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пос</w:t>
      </w:r>
      <w:r w:rsidR="00331187" w:rsidRPr="001E7444">
        <w:rPr>
          <w:rFonts w:ascii="Times New Roman" w:hAnsi="Times New Roman"/>
          <w:noProof/>
          <w:sz w:val="28"/>
          <w:szCs w:val="28"/>
        </w:rPr>
        <w:t xml:space="preserve">. </w:t>
      </w:r>
      <w:r w:rsidR="002E3937" w:rsidRPr="001E7444">
        <w:rPr>
          <w:rFonts w:ascii="Times New Roman" w:hAnsi="Times New Roman"/>
          <w:noProof/>
          <w:sz w:val="28"/>
          <w:szCs w:val="28"/>
        </w:rPr>
        <w:t>–</w:t>
      </w:r>
      <w:r w:rsidR="002E393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М</w:t>
      </w:r>
      <w:r w:rsidR="002E3937" w:rsidRPr="001E7444">
        <w:rPr>
          <w:rFonts w:ascii="Times New Roman" w:hAnsi="Times New Roman"/>
          <w:noProof/>
          <w:sz w:val="28"/>
          <w:szCs w:val="28"/>
          <w:lang w:val="ru-RU"/>
        </w:rPr>
        <w:t>.</w:t>
      </w:r>
      <w:r w:rsidR="00331187" w:rsidRPr="001E7444">
        <w:rPr>
          <w:rFonts w:ascii="Times New Roman" w:hAnsi="Times New Roman"/>
          <w:noProof/>
          <w:sz w:val="28"/>
          <w:szCs w:val="28"/>
        </w:rPr>
        <w:t>: Инфра-М, 2002.</w:t>
      </w:r>
      <w:r w:rsidR="002E3937" w:rsidRPr="001E7444">
        <w:rPr>
          <w:rFonts w:ascii="Times New Roman" w:hAnsi="Times New Roman"/>
          <w:noProof/>
          <w:sz w:val="28"/>
          <w:szCs w:val="28"/>
          <w:lang w:val="ru-RU"/>
        </w:rPr>
        <w:t xml:space="preserve"> – 200 с.</w:t>
      </w:r>
    </w:p>
    <w:p w14:paraId="1FBFEEBF"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14 </w:t>
      </w:r>
      <w:r w:rsidR="00331187" w:rsidRPr="001E7444">
        <w:rPr>
          <w:rFonts w:ascii="Times New Roman" w:hAnsi="Times New Roman"/>
          <w:noProof/>
          <w:sz w:val="28"/>
          <w:szCs w:val="28"/>
        </w:rPr>
        <w:t>Семененко А.И.</w:t>
      </w:r>
      <w:r w:rsidR="00331187" w:rsidRPr="001E7444">
        <w:rPr>
          <w:rFonts w:ascii="Times New Roman" w:hAnsi="Times New Roman"/>
          <w:i/>
          <w:iCs/>
          <w:noProof/>
          <w:sz w:val="28"/>
          <w:szCs w:val="28"/>
        </w:rPr>
        <w:t xml:space="preserve"> </w:t>
      </w:r>
      <w:r w:rsidR="00331187" w:rsidRPr="001E7444">
        <w:rPr>
          <w:rFonts w:ascii="Times New Roman" w:hAnsi="Times New Roman"/>
          <w:iCs/>
          <w:noProof/>
          <w:sz w:val="28"/>
          <w:szCs w:val="28"/>
        </w:rPr>
        <w:t>Логистика</w:t>
      </w:r>
      <w:r w:rsidR="002E3937"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w:t>
      </w:r>
      <w:r w:rsidR="002E3937" w:rsidRPr="001E7444">
        <w:rPr>
          <w:rFonts w:ascii="Times New Roman" w:hAnsi="Times New Roman"/>
          <w:iCs/>
          <w:noProof/>
          <w:sz w:val="28"/>
          <w:szCs w:val="28"/>
        </w:rPr>
        <w:t>о</w:t>
      </w:r>
      <w:r w:rsidR="00331187" w:rsidRPr="001E7444">
        <w:rPr>
          <w:rFonts w:ascii="Times New Roman" w:hAnsi="Times New Roman"/>
          <w:iCs/>
          <w:noProof/>
          <w:sz w:val="28"/>
          <w:szCs w:val="28"/>
        </w:rPr>
        <w:t>сновы теории</w:t>
      </w:r>
      <w:r w:rsidR="00331187" w:rsidRPr="001E7444">
        <w:rPr>
          <w:rFonts w:ascii="Times New Roman" w:hAnsi="Times New Roman"/>
          <w:noProof/>
          <w:sz w:val="28"/>
          <w:szCs w:val="28"/>
        </w:rPr>
        <w:t xml:space="preserve">. </w:t>
      </w:r>
      <w:r w:rsidR="002E3937" w:rsidRPr="001E7444">
        <w:rPr>
          <w:rFonts w:ascii="Times New Roman" w:hAnsi="Times New Roman"/>
          <w:noProof/>
          <w:sz w:val="28"/>
          <w:szCs w:val="28"/>
        </w:rPr>
        <w:t>–</w:t>
      </w:r>
      <w:r w:rsidR="002E393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СПб</w:t>
      </w:r>
      <w:r w:rsidR="002E3937" w:rsidRPr="001E7444">
        <w:rPr>
          <w:rFonts w:ascii="Times New Roman" w:hAnsi="Times New Roman"/>
          <w:noProof/>
          <w:sz w:val="28"/>
          <w:szCs w:val="28"/>
          <w:lang w:val="ru-RU"/>
        </w:rPr>
        <w:t>.</w:t>
      </w:r>
      <w:r w:rsidR="00331187" w:rsidRPr="001E7444">
        <w:rPr>
          <w:rFonts w:ascii="Times New Roman" w:hAnsi="Times New Roman"/>
          <w:noProof/>
          <w:sz w:val="28"/>
          <w:szCs w:val="28"/>
        </w:rPr>
        <w:t>: Издательство Союз, 2003.</w:t>
      </w:r>
      <w:r w:rsidR="002E3937" w:rsidRPr="001E7444">
        <w:rPr>
          <w:rFonts w:ascii="Times New Roman" w:hAnsi="Times New Roman"/>
          <w:noProof/>
          <w:sz w:val="28"/>
          <w:szCs w:val="28"/>
          <w:lang w:val="ru-RU"/>
        </w:rPr>
        <w:t xml:space="preserve"> – 542 с.</w:t>
      </w:r>
    </w:p>
    <w:p w14:paraId="2136D587"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15 </w:t>
      </w:r>
      <w:r w:rsidR="00331187" w:rsidRPr="001E7444">
        <w:rPr>
          <w:rFonts w:ascii="Times New Roman" w:hAnsi="Times New Roman"/>
          <w:noProof/>
          <w:sz w:val="28"/>
          <w:szCs w:val="28"/>
        </w:rPr>
        <w:t>Кархова</w:t>
      </w:r>
      <w:r w:rsidR="002E3937" w:rsidRPr="001E7444">
        <w:rPr>
          <w:rFonts w:ascii="Times New Roman" w:hAnsi="Times New Roman"/>
          <w:noProof/>
          <w:sz w:val="28"/>
          <w:szCs w:val="28"/>
        </w:rPr>
        <w:t xml:space="preserve"> С.А.</w:t>
      </w:r>
      <w:r w:rsidR="00331187" w:rsidRPr="001E7444">
        <w:rPr>
          <w:rFonts w:ascii="Times New Roman" w:hAnsi="Times New Roman"/>
          <w:noProof/>
          <w:sz w:val="28"/>
          <w:szCs w:val="28"/>
        </w:rPr>
        <w:t xml:space="preserve"> Формирование региональной транспортно-логистической системы</w:t>
      </w:r>
      <w:r w:rsidR="00B94C2E" w:rsidRPr="001E7444">
        <w:rPr>
          <w:rFonts w:ascii="Times New Roman" w:hAnsi="Times New Roman"/>
          <w:noProof/>
          <w:sz w:val="28"/>
          <w:szCs w:val="28"/>
          <w:lang w:val="ru-RU"/>
        </w:rPr>
        <w:t>: дис. … канд. эконом. наук: 08.00.05.</w:t>
      </w:r>
      <w:r w:rsidR="00331187" w:rsidRPr="001E7444">
        <w:rPr>
          <w:rFonts w:ascii="Times New Roman" w:hAnsi="Times New Roman"/>
          <w:noProof/>
          <w:sz w:val="28"/>
          <w:szCs w:val="28"/>
        </w:rPr>
        <w:t xml:space="preserve"> </w:t>
      </w:r>
      <w:r w:rsidR="00B94C2E" w:rsidRPr="001E7444">
        <w:rPr>
          <w:rFonts w:ascii="Times New Roman" w:hAnsi="Times New Roman"/>
          <w:noProof/>
          <w:sz w:val="28"/>
          <w:szCs w:val="28"/>
        </w:rPr>
        <w:t>–</w:t>
      </w:r>
      <w:r w:rsidR="00B94C2E" w:rsidRPr="001E7444">
        <w:rPr>
          <w:rFonts w:ascii="Times New Roman" w:hAnsi="Times New Roman"/>
          <w:noProof/>
          <w:sz w:val="28"/>
          <w:szCs w:val="28"/>
          <w:lang w:val="ru-RU"/>
        </w:rPr>
        <w:t xml:space="preserve"> Иркутск, </w:t>
      </w:r>
      <w:r w:rsidR="00331187" w:rsidRPr="001E7444">
        <w:rPr>
          <w:rFonts w:ascii="Times New Roman" w:hAnsi="Times New Roman"/>
          <w:noProof/>
          <w:sz w:val="28"/>
          <w:szCs w:val="28"/>
        </w:rPr>
        <w:t>2004.</w:t>
      </w:r>
      <w:r w:rsidR="00B94C2E" w:rsidRPr="001E7444">
        <w:rPr>
          <w:rFonts w:ascii="Times New Roman" w:hAnsi="Times New Roman"/>
          <w:noProof/>
          <w:sz w:val="28"/>
          <w:szCs w:val="28"/>
          <w:lang w:val="ru-RU"/>
        </w:rPr>
        <w:t xml:space="preserve"> – 207 с.</w:t>
      </w:r>
    </w:p>
    <w:p w14:paraId="4FAA621A"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16 </w:t>
      </w:r>
      <w:r w:rsidR="00331187" w:rsidRPr="001E7444">
        <w:rPr>
          <w:rFonts w:ascii="Times New Roman" w:hAnsi="Times New Roman"/>
          <w:noProof/>
          <w:sz w:val="28"/>
          <w:szCs w:val="28"/>
        </w:rPr>
        <w:t>Гордон М.П.</w:t>
      </w:r>
      <w:r w:rsidR="00B94C2E"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Карнаухов С.Б. </w:t>
      </w:r>
      <w:r w:rsidR="00331187" w:rsidRPr="001E7444">
        <w:rPr>
          <w:rFonts w:ascii="Times New Roman" w:hAnsi="Times New Roman"/>
          <w:iCs/>
          <w:noProof/>
          <w:sz w:val="28"/>
          <w:szCs w:val="28"/>
        </w:rPr>
        <w:t>Логистика товародвижения</w:t>
      </w:r>
      <w:r w:rsidR="00B94C2E" w:rsidRPr="001E7444">
        <w:rPr>
          <w:rFonts w:ascii="Times New Roman" w:hAnsi="Times New Roman"/>
          <w:iCs/>
          <w:noProof/>
          <w:sz w:val="28"/>
          <w:szCs w:val="28"/>
          <w:lang w:val="ru-RU"/>
        </w:rPr>
        <w:t>. – Изд. 2-е пере. и доп. – М.</w:t>
      </w:r>
      <w:r w:rsidR="00331187" w:rsidRPr="001E7444">
        <w:rPr>
          <w:rFonts w:ascii="Times New Roman" w:hAnsi="Times New Roman"/>
          <w:noProof/>
          <w:sz w:val="28"/>
          <w:szCs w:val="28"/>
        </w:rPr>
        <w:t>, 2001.</w:t>
      </w:r>
      <w:r w:rsidR="00B94C2E" w:rsidRPr="001E7444">
        <w:rPr>
          <w:rFonts w:ascii="Times New Roman" w:hAnsi="Times New Roman"/>
          <w:noProof/>
          <w:sz w:val="28"/>
          <w:szCs w:val="28"/>
          <w:lang w:val="ru-RU"/>
        </w:rPr>
        <w:t xml:space="preserve"> – 196 с.</w:t>
      </w:r>
    </w:p>
    <w:p w14:paraId="568252EA"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17 </w:t>
      </w:r>
      <w:r w:rsidR="00331187" w:rsidRPr="001E7444">
        <w:rPr>
          <w:rFonts w:ascii="Times New Roman" w:hAnsi="Times New Roman"/>
          <w:noProof/>
          <w:sz w:val="28"/>
          <w:szCs w:val="28"/>
        </w:rPr>
        <w:t>Белоусов</w:t>
      </w:r>
      <w:r w:rsidR="00D552F0" w:rsidRPr="001E7444">
        <w:rPr>
          <w:rFonts w:ascii="Times New Roman" w:hAnsi="Times New Roman"/>
          <w:noProof/>
          <w:sz w:val="28"/>
          <w:szCs w:val="28"/>
        </w:rPr>
        <w:t xml:space="preserve"> А.Г.</w:t>
      </w:r>
      <w:r w:rsidR="00331187" w:rsidRPr="001E7444">
        <w:rPr>
          <w:rFonts w:ascii="Times New Roman" w:hAnsi="Times New Roman"/>
          <w:noProof/>
          <w:sz w:val="28"/>
          <w:szCs w:val="28"/>
        </w:rPr>
        <w:t xml:space="preserve"> Логистическая концепция коммерческого </w:t>
      </w:r>
      <w:r w:rsidR="00331187" w:rsidRPr="001E7444">
        <w:rPr>
          <w:rFonts w:ascii="Times New Roman" w:hAnsi="Times New Roman"/>
          <w:noProof/>
          <w:sz w:val="28"/>
          <w:szCs w:val="28"/>
        </w:rPr>
        <w:lastRenderedPageBreak/>
        <w:t xml:space="preserve">посредничества: </w:t>
      </w:r>
      <w:r w:rsidR="00D552F0" w:rsidRPr="001E7444">
        <w:rPr>
          <w:rFonts w:ascii="Times New Roman" w:hAnsi="Times New Roman"/>
          <w:noProof/>
          <w:sz w:val="28"/>
          <w:szCs w:val="28"/>
        </w:rPr>
        <w:t>р</w:t>
      </w:r>
      <w:r w:rsidR="00331187" w:rsidRPr="001E7444">
        <w:rPr>
          <w:rFonts w:ascii="Times New Roman" w:hAnsi="Times New Roman"/>
          <w:noProof/>
          <w:sz w:val="28"/>
          <w:szCs w:val="28"/>
        </w:rPr>
        <w:t xml:space="preserve">егиональный аспект. </w:t>
      </w:r>
      <w:r w:rsidR="00D552F0" w:rsidRPr="001E7444">
        <w:rPr>
          <w:rFonts w:ascii="Times New Roman" w:hAnsi="Times New Roman"/>
          <w:noProof/>
          <w:sz w:val="28"/>
          <w:szCs w:val="28"/>
        </w:rPr>
        <w:t>–</w:t>
      </w:r>
      <w:r w:rsidR="00D552F0"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Р-на-Д</w:t>
      </w:r>
      <w:r w:rsidR="00D552F0"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D552F0" w:rsidRPr="001E7444">
        <w:rPr>
          <w:rFonts w:ascii="Times New Roman" w:hAnsi="Times New Roman"/>
          <w:noProof/>
          <w:sz w:val="28"/>
          <w:szCs w:val="28"/>
          <w:lang w:val="ru-RU"/>
        </w:rPr>
        <w:t>2001. – 257 с</w:t>
      </w:r>
      <w:r w:rsidR="00331187" w:rsidRPr="001E7444">
        <w:rPr>
          <w:rFonts w:ascii="Times New Roman" w:hAnsi="Times New Roman"/>
          <w:noProof/>
          <w:sz w:val="28"/>
          <w:szCs w:val="28"/>
        </w:rPr>
        <w:t xml:space="preserve">.  </w:t>
      </w:r>
    </w:p>
    <w:p w14:paraId="60B3C22F"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18 </w:t>
      </w:r>
      <w:r w:rsidR="00331187" w:rsidRPr="001E7444">
        <w:rPr>
          <w:rFonts w:ascii="Times New Roman" w:hAnsi="Times New Roman"/>
          <w:noProof/>
          <w:sz w:val="28"/>
          <w:szCs w:val="28"/>
        </w:rPr>
        <w:t>Григорьев М.Н.</w:t>
      </w:r>
      <w:r w:rsidR="00D552F0"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Уваров С.А. </w:t>
      </w:r>
      <w:r w:rsidR="00331187" w:rsidRPr="001E7444">
        <w:rPr>
          <w:rFonts w:ascii="Times New Roman" w:hAnsi="Times New Roman"/>
          <w:iCs/>
          <w:noProof/>
          <w:sz w:val="28"/>
          <w:szCs w:val="28"/>
        </w:rPr>
        <w:t>Логистика : учебник для бакалавров</w:t>
      </w:r>
      <w:r w:rsidR="00D552F0" w:rsidRPr="001E7444">
        <w:rPr>
          <w:rFonts w:ascii="Times New Roman" w:hAnsi="Times New Roman"/>
          <w:i/>
          <w:iCs/>
          <w:noProof/>
          <w:sz w:val="28"/>
          <w:szCs w:val="28"/>
          <w:lang w:val="ru-RU"/>
        </w:rPr>
        <w:t xml:space="preserve">. – </w:t>
      </w:r>
      <w:r w:rsidR="00D552F0" w:rsidRPr="001E7444">
        <w:rPr>
          <w:rFonts w:ascii="Times New Roman" w:hAnsi="Times New Roman"/>
          <w:iCs/>
          <w:noProof/>
          <w:sz w:val="28"/>
          <w:szCs w:val="28"/>
          <w:lang w:val="ru-RU"/>
        </w:rPr>
        <w:t>Изд. 3-е</w:t>
      </w:r>
      <w:r w:rsidR="00331187" w:rsidRPr="001E7444">
        <w:rPr>
          <w:rFonts w:ascii="Times New Roman" w:hAnsi="Times New Roman"/>
          <w:noProof/>
          <w:sz w:val="28"/>
          <w:szCs w:val="28"/>
        </w:rPr>
        <w:t xml:space="preserve">, </w:t>
      </w:r>
      <w:r w:rsidR="00D552F0" w:rsidRPr="001E7444">
        <w:rPr>
          <w:rFonts w:ascii="Times New Roman" w:hAnsi="Times New Roman"/>
          <w:noProof/>
          <w:sz w:val="28"/>
          <w:szCs w:val="28"/>
          <w:lang w:val="ru-RU"/>
        </w:rPr>
        <w:t xml:space="preserve">перер. и доп. – </w:t>
      </w:r>
      <w:r w:rsidR="00D5788F" w:rsidRPr="001E7444">
        <w:rPr>
          <w:rFonts w:ascii="Times New Roman" w:hAnsi="Times New Roman"/>
          <w:noProof/>
          <w:sz w:val="28"/>
          <w:szCs w:val="28"/>
          <w:lang w:val="ru-RU"/>
        </w:rPr>
        <w:t xml:space="preserve">М.: </w:t>
      </w:r>
      <w:r w:rsidR="00331187" w:rsidRPr="001E7444">
        <w:rPr>
          <w:rFonts w:ascii="Times New Roman" w:hAnsi="Times New Roman"/>
          <w:noProof/>
          <w:sz w:val="28"/>
          <w:szCs w:val="28"/>
        </w:rPr>
        <w:t>Юрайт, 2012.</w:t>
      </w:r>
      <w:r w:rsidR="00D5788F" w:rsidRPr="001E7444">
        <w:rPr>
          <w:rFonts w:ascii="Times New Roman" w:hAnsi="Times New Roman"/>
          <w:noProof/>
          <w:sz w:val="28"/>
          <w:szCs w:val="28"/>
          <w:lang w:val="ru-RU"/>
        </w:rPr>
        <w:t xml:space="preserve"> – 825 с.</w:t>
      </w:r>
    </w:p>
    <w:p w14:paraId="6B2D637B"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19 </w:t>
      </w:r>
      <w:r w:rsidR="00331187" w:rsidRPr="001E7444">
        <w:rPr>
          <w:rFonts w:ascii="Times New Roman" w:hAnsi="Times New Roman"/>
          <w:noProof/>
          <w:sz w:val="28"/>
          <w:szCs w:val="28"/>
        </w:rPr>
        <w:t>Зырянов</w:t>
      </w:r>
      <w:r w:rsidR="00D5788F" w:rsidRPr="001E7444">
        <w:rPr>
          <w:rFonts w:ascii="Times New Roman" w:hAnsi="Times New Roman"/>
          <w:noProof/>
          <w:sz w:val="28"/>
          <w:szCs w:val="28"/>
        </w:rPr>
        <w:t xml:space="preserve"> В.В.</w:t>
      </w:r>
      <w:r w:rsidR="00331187" w:rsidRPr="001E7444">
        <w:rPr>
          <w:rFonts w:ascii="Times New Roman" w:hAnsi="Times New Roman"/>
          <w:noProof/>
          <w:sz w:val="28"/>
          <w:szCs w:val="28"/>
        </w:rPr>
        <w:t xml:space="preserve"> Логистические системы управления общественным транспортом</w:t>
      </w:r>
      <w:r w:rsidR="00D5788F" w:rsidRPr="001E7444">
        <w:rPr>
          <w:rFonts w:ascii="Times New Roman" w:hAnsi="Times New Roman"/>
          <w:noProof/>
          <w:sz w:val="28"/>
          <w:szCs w:val="28"/>
          <w:lang w:val="ru-RU"/>
        </w:rPr>
        <w:t>: дис. … канд. эконом. наук: 08.00.05.</w:t>
      </w:r>
      <w:r w:rsidR="00331187" w:rsidRPr="001E7444">
        <w:rPr>
          <w:rFonts w:ascii="Times New Roman" w:hAnsi="Times New Roman"/>
          <w:noProof/>
          <w:sz w:val="28"/>
          <w:szCs w:val="28"/>
        </w:rPr>
        <w:t xml:space="preserve"> </w:t>
      </w:r>
      <w:r w:rsidR="00D5788F" w:rsidRPr="001E7444">
        <w:rPr>
          <w:rFonts w:ascii="Times New Roman" w:hAnsi="Times New Roman"/>
          <w:noProof/>
          <w:sz w:val="28"/>
          <w:szCs w:val="28"/>
        </w:rPr>
        <w:t>–</w:t>
      </w:r>
      <w:r w:rsidR="00D5788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Р-на-Д</w:t>
      </w:r>
      <w:r w:rsidR="00D5788F"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D5788F" w:rsidRPr="001E7444">
        <w:rPr>
          <w:rFonts w:ascii="Times New Roman" w:hAnsi="Times New Roman"/>
          <w:noProof/>
          <w:sz w:val="28"/>
          <w:szCs w:val="28"/>
          <w:lang w:val="ru-RU"/>
        </w:rPr>
        <w:t xml:space="preserve">2001. – 174 </w:t>
      </w:r>
      <w:r w:rsidR="00D5788F" w:rsidRPr="001E7444">
        <w:rPr>
          <w:rFonts w:ascii="Times New Roman" w:hAnsi="Times New Roman"/>
          <w:noProof/>
          <w:sz w:val="28"/>
          <w:szCs w:val="28"/>
        </w:rPr>
        <w:t>p.</w:t>
      </w:r>
    </w:p>
    <w:p w14:paraId="474E60CA"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20 </w:t>
      </w:r>
      <w:r w:rsidR="00331187" w:rsidRPr="001E7444">
        <w:rPr>
          <w:rFonts w:ascii="Times New Roman" w:hAnsi="Times New Roman"/>
          <w:noProof/>
          <w:sz w:val="28"/>
          <w:szCs w:val="28"/>
        </w:rPr>
        <w:t>Елисеев</w:t>
      </w:r>
      <w:r w:rsidR="00D5788F" w:rsidRPr="001E7444">
        <w:rPr>
          <w:rFonts w:ascii="Times New Roman" w:hAnsi="Times New Roman"/>
          <w:noProof/>
          <w:sz w:val="28"/>
          <w:szCs w:val="28"/>
        </w:rPr>
        <w:t xml:space="preserve"> С.Ю.</w:t>
      </w:r>
      <w:r w:rsidR="00331187" w:rsidRPr="001E7444">
        <w:rPr>
          <w:rFonts w:ascii="Times New Roman" w:hAnsi="Times New Roman"/>
          <w:noProof/>
          <w:sz w:val="28"/>
          <w:szCs w:val="28"/>
        </w:rPr>
        <w:t xml:space="preserve"> Построение и оптимизация функционирования международных транспортно-логистических систем</w:t>
      </w:r>
      <w:r w:rsidR="00D5788F" w:rsidRPr="001E7444">
        <w:rPr>
          <w:rFonts w:ascii="Times New Roman" w:hAnsi="Times New Roman"/>
          <w:noProof/>
          <w:sz w:val="28"/>
          <w:szCs w:val="28"/>
          <w:lang w:val="ru-RU"/>
        </w:rPr>
        <w:t xml:space="preserve">: дис. … док. техн. наук: 05.02.22. – М., </w:t>
      </w:r>
      <w:r w:rsidR="00331187" w:rsidRPr="001E7444">
        <w:rPr>
          <w:rFonts w:ascii="Times New Roman" w:hAnsi="Times New Roman"/>
          <w:noProof/>
          <w:sz w:val="28"/>
          <w:szCs w:val="28"/>
        </w:rPr>
        <w:t>2006.</w:t>
      </w:r>
      <w:r w:rsidR="00D5788F" w:rsidRPr="001E7444">
        <w:rPr>
          <w:rFonts w:ascii="Times New Roman" w:hAnsi="Times New Roman"/>
          <w:noProof/>
          <w:sz w:val="28"/>
          <w:szCs w:val="28"/>
          <w:lang w:val="ru-RU"/>
        </w:rPr>
        <w:t xml:space="preserve"> – 293 с.</w:t>
      </w:r>
    </w:p>
    <w:p w14:paraId="24E41002"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21 </w:t>
      </w:r>
      <w:r w:rsidR="00331187" w:rsidRPr="001E7444">
        <w:rPr>
          <w:rFonts w:ascii="Times New Roman" w:hAnsi="Times New Roman"/>
          <w:noProof/>
          <w:sz w:val="28"/>
          <w:szCs w:val="28"/>
        </w:rPr>
        <w:t>Избицких</w:t>
      </w:r>
      <w:r w:rsidR="00D5788F" w:rsidRPr="001E7444">
        <w:rPr>
          <w:rFonts w:ascii="Times New Roman" w:hAnsi="Times New Roman"/>
          <w:noProof/>
          <w:sz w:val="28"/>
          <w:szCs w:val="28"/>
        </w:rPr>
        <w:t xml:space="preserve"> В.В.</w:t>
      </w:r>
      <w:r w:rsidR="00331187" w:rsidRPr="001E7444">
        <w:rPr>
          <w:rFonts w:ascii="Times New Roman" w:hAnsi="Times New Roman"/>
          <w:noProof/>
          <w:sz w:val="28"/>
          <w:szCs w:val="28"/>
        </w:rPr>
        <w:t xml:space="preserve"> Логистические основы формирования системы показателей стимулирования труда персонала микрологистической системы: </w:t>
      </w:r>
      <w:r w:rsidR="00D5788F" w:rsidRPr="001E7444">
        <w:rPr>
          <w:rFonts w:ascii="Times New Roman" w:hAnsi="Times New Roman"/>
          <w:noProof/>
          <w:sz w:val="28"/>
          <w:szCs w:val="28"/>
        </w:rPr>
        <w:t>на</w:t>
      </w:r>
      <w:r w:rsidR="00331187" w:rsidRPr="001E7444">
        <w:rPr>
          <w:rFonts w:ascii="Times New Roman" w:hAnsi="Times New Roman"/>
          <w:noProof/>
          <w:sz w:val="28"/>
          <w:szCs w:val="28"/>
        </w:rPr>
        <w:t xml:space="preserve"> примере ремонтно-восстановительных предприятий отрасли магистрального транспорта газа</w:t>
      </w:r>
      <w:r w:rsidR="00D5788F" w:rsidRPr="001E7444">
        <w:rPr>
          <w:rFonts w:ascii="Times New Roman" w:hAnsi="Times New Roman"/>
          <w:noProof/>
          <w:sz w:val="28"/>
          <w:szCs w:val="28"/>
          <w:lang w:val="ru-RU"/>
        </w:rPr>
        <w:t xml:space="preserve">: дис. … канд. эконом. наук: 08.00.05. – Саратов, </w:t>
      </w:r>
      <w:r w:rsidR="00331187" w:rsidRPr="001E7444">
        <w:rPr>
          <w:rFonts w:ascii="Times New Roman" w:hAnsi="Times New Roman"/>
          <w:noProof/>
          <w:sz w:val="28"/>
          <w:szCs w:val="28"/>
        </w:rPr>
        <w:t>2005.</w:t>
      </w:r>
      <w:r w:rsidR="00D5788F" w:rsidRPr="001E7444">
        <w:rPr>
          <w:rFonts w:ascii="Times New Roman" w:hAnsi="Times New Roman"/>
          <w:noProof/>
          <w:sz w:val="28"/>
          <w:szCs w:val="28"/>
          <w:lang w:val="ru-RU"/>
        </w:rPr>
        <w:t xml:space="preserve"> – 196 с.</w:t>
      </w:r>
    </w:p>
    <w:p w14:paraId="5C46E269"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22 </w:t>
      </w:r>
      <w:r w:rsidR="00331187" w:rsidRPr="001E7444">
        <w:rPr>
          <w:rFonts w:ascii="Times New Roman" w:hAnsi="Times New Roman"/>
          <w:noProof/>
          <w:sz w:val="28"/>
          <w:szCs w:val="28"/>
        </w:rPr>
        <w:t>Раимбеков</w:t>
      </w:r>
      <w:r w:rsidR="00F7262B" w:rsidRPr="001E7444">
        <w:rPr>
          <w:rFonts w:ascii="Times New Roman" w:hAnsi="Times New Roman"/>
          <w:noProof/>
          <w:sz w:val="28"/>
          <w:szCs w:val="28"/>
        </w:rPr>
        <w:t xml:space="preserve"> Ж.С.</w:t>
      </w:r>
      <w:r w:rsidR="00331187" w:rsidRPr="001E7444">
        <w:rPr>
          <w:rFonts w:ascii="Times New Roman" w:hAnsi="Times New Roman"/>
          <w:noProof/>
          <w:sz w:val="28"/>
          <w:szCs w:val="28"/>
        </w:rPr>
        <w:t>, Сыздыкбаева</w:t>
      </w:r>
      <w:r w:rsidR="00F7262B" w:rsidRPr="001E7444">
        <w:rPr>
          <w:rFonts w:ascii="Times New Roman" w:hAnsi="Times New Roman"/>
          <w:noProof/>
          <w:sz w:val="28"/>
          <w:szCs w:val="28"/>
        </w:rPr>
        <w:t xml:space="preserve"> Б.У.</w:t>
      </w:r>
      <w:r w:rsidR="00331187" w:rsidRPr="001E7444">
        <w:rPr>
          <w:rFonts w:ascii="Times New Roman" w:hAnsi="Times New Roman"/>
          <w:noProof/>
          <w:sz w:val="28"/>
          <w:szCs w:val="28"/>
        </w:rPr>
        <w:t>, Сарсенова</w:t>
      </w:r>
      <w:r w:rsidR="00F7262B" w:rsidRPr="001E7444">
        <w:rPr>
          <w:rFonts w:ascii="Times New Roman" w:hAnsi="Times New Roman"/>
          <w:noProof/>
          <w:sz w:val="28"/>
          <w:szCs w:val="28"/>
        </w:rPr>
        <w:t xml:space="preserve"> А.Е.</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Логистика региональной системы товародвижения</w:t>
      </w:r>
      <w:r w:rsidR="00331187" w:rsidRPr="001E7444">
        <w:rPr>
          <w:rFonts w:ascii="Times New Roman" w:hAnsi="Times New Roman"/>
          <w:noProof/>
          <w:sz w:val="28"/>
          <w:szCs w:val="28"/>
        </w:rPr>
        <w:t xml:space="preserve">. </w:t>
      </w:r>
      <w:r w:rsidR="00F7262B" w:rsidRPr="001E7444">
        <w:rPr>
          <w:rFonts w:ascii="Times New Roman" w:hAnsi="Times New Roman"/>
          <w:noProof/>
          <w:sz w:val="28"/>
          <w:szCs w:val="28"/>
        </w:rPr>
        <w:t>–</w:t>
      </w:r>
      <w:r w:rsidR="00F7262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Алматы: Эверо, 2014.</w:t>
      </w:r>
      <w:r w:rsidR="00F7262B" w:rsidRPr="001E7444">
        <w:rPr>
          <w:rFonts w:ascii="Times New Roman" w:hAnsi="Times New Roman"/>
          <w:noProof/>
          <w:sz w:val="28"/>
          <w:szCs w:val="28"/>
          <w:lang w:val="ru-RU"/>
        </w:rPr>
        <w:t xml:space="preserve"> – </w:t>
      </w:r>
      <w:r w:rsidR="00B020E5" w:rsidRPr="001E7444">
        <w:rPr>
          <w:rFonts w:ascii="Times New Roman" w:hAnsi="Times New Roman"/>
          <w:noProof/>
          <w:sz w:val="28"/>
          <w:szCs w:val="28"/>
          <w:lang w:val="ru-RU"/>
        </w:rPr>
        <w:t>351</w:t>
      </w:r>
      <w:r w:rsidR="00F7262B" w:rsidRPr="001E7444">
        <w:rPr>
          <w:rFonts w:ascii="Times New Roman" w:hAnsi="Times New Roman"/>
          <w:noProof/>
          <w:sz w:val="28"/>
          <w:szCs w:val="28"/>
          <w:lang w:val="ru-RU"/>
        </w:rPr>
        <w:t xml:space="preserve"> с.</w:t>
      </w:r>
    </w:p>
    <w:p w14:paraId="2668AD23"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23 </w:t>
      </w:r>
      <w:r w:rsidR="00331187" w:rsidRPr="001E7444">
        <w:rPr>
          <w:rFonts w:ascii="Times New Roman" w:hAnsi="Times New Roman"/>
          <w:noProof/>
          <w:sz w:val="28"/>
          <w:szCs w:val="28"/>
        </w:rPr>
        <w:t>Сыздыкбаева</w:t>
      </w:r>
      <w:r w:rsidR="00F7262B" w:rsidRPr="001E7444">
        <w:rPr>
          <w:rFonts w:ascii="Times New Roman" w:hAnsi="Times New Roman"/>
          <w:noProof/>
          <w:sz w:val="28"/>
          <w:szCs w:val="28"/>
        </w:rPr>
        <w:t xml:space="preserve"> Б.У.</w:t>
      </w:r>
      <w:r w:rsidR="00F7262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Методология формирования и развития интегрированной транспортно-логистической системы Казахстана</w:t>
      </w:r>
      <w:r w:rsidR="00F7262B" w:rsidRPr="001E7444">
        <w:rPr>
          <w:rFonts w:ascii="Times New Roman" w:hAnsi="Times New Roman"/>
          <w:noProof/>
          <w:sz w:val="28"/>
          <w:szCs w:val="28"/>
          <w:lang w:val="ru-RU"/>
        </w:rPr>
        <w:t xml:space="preserve">: </w:t>
      </w:r>
      <w:r w:rsidR="008B0F1E" w:rsidRPr="001E7444">
        <w:rPr>
          <w:rFonts w:ascii="Times New Roman" w:hAnsi="Times New Roman"/>
          <w:noProof/>
          <w:sz w:val="28"/>
          <w:szCs w:val="28"/>
          <w:lang w:val="ru-RU"/>
        </w:rPr>
        <w:t>автореф</w:t>
      </w:r>
      <w:r w:rsidR="00F7262B" w:rsidRPr="001E7444">
        <w:rPr>
          <w:rFonts w:ascii="Times New Roman" w:hAnsi="Times New Roman"/>
          <w:noProof/>
          <w:sz w:val="28"/>
          <w:szCs w:val="28"/>
          <w:lang w:val="ru-RU"/>
        </w:rPr>
        <w:t>. ...</w:t>
      </w:r>
      <w:r w:rsidR="00331187" w:rsidRPr="001E7444">
        <w:rPr>
          <w:rFonts w:ascii="Times New Roman" w:hAnsi="Times New Roman"/>
          <w:noProof/>
          <w:sz w:val="28"/>
          <w:szCs w:val="28"/>
        </w:rPr>
        <w:t xml:space="preserve"> </w:t>
      </w:r>
      <w:r w:rsidR="00F7262B" w:rsidRPr="001E7444">
        <w:rPr>
          <w:rFonts w:ascii="Times New Roman" w:hAnsi="Times New Roman"/>
          <w:noProof/>
          <w:sz w:val="28"/>
          <w:szCs w:val="28"/>
          <w:lang w:val="ru-RU"/>
        </w:rPr>
        <w:t xml:space="preserve">док. экон. наук: 08.00.05. </w:t>
      </w:r>
      <w:r w:rsidR="00F7262B" w:rsidRPr="001E7444">
        <w:rPr>
          <w:rFonts w:ascii="Times New Roman" w:hAnsi="Times New Roman"/>
          <w:noProof/>
          <w:sz w:val="28"/>
          <w:szCs w:val="28"/>
        </w:rPr>
        <w:t>–</w:t>
      </w:r>
      <w:r w:rsidR="00F7262B" w:rsidRPr="001E7444">
        <w:rPr>
          <w:rFonts w:ascii="Times New Roman" w:hAnsi="Times New Roman"/>
          <w:noProof/>
          <w:sz w:val="28"/>
          <w:szCs w:val="28"/>
          <w:lang w:val="ru-RU"/>
        </w:rPr>
        <w:t xml:space="preserve"> Туркестан: </w:t>
      </w:r>
      <w:r w:rsidR="00331187" w:rsidRPr="001E7444">
        <w:rPr>
          <w:rFonts w:ascii="Times New Roman" w:hAnsi="Times New Roman"/>
          <w:noProof/>
          <w:sz w:val="28"/>
          <w:szCs w:val="28"/>
        </w:rPr>
        <w:t>М</w:t>
      </w:r>
      <w:r w:rsidR="00457CE5" w:rsidRPr="001E7444">
        <w:rPr>
          <w:rFonts w:ascii="Times New Roman" w:hAnsi="Times New Roman"/>
          <w:noProof/>
          <w:sz w:val="28"/>
          <w:szCs w:val="28"/>
          <w:lang w:val="ru-RU"/>
        </w:rPr>
        <w:t>КТУ</w:t>
      </w:r>
      <w:r w:rsidR="00331187" w:rsidRPr="001E7444">
        <w:rPr>
          <w:rFonts w:ascii="Times New Roman" w:hAnsi="Times New Roman"/>
          <w:noProof/>
          <w:sz w:val="28"/>
          <w:szCs w:val="28"/>
        </w:rPr>
        <w:t xml:space="preserve"> им.</w:t>
      </w:r>
      <w:r w:rsidR="00F7262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А.</w:t>
      </w:r>
      <w:r w:rsidR="00F7262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Ясави, 2010.</w:t>
      </w:r>
      <w:r w:rsidR="00F7262B" w:rsidRPr="001E7444">
        <w:rPr>
          <w:rFonts w:ascii="Times New Roman" w:hAnsi="Times New Roman"/>
          <w:noProof/>
          <w:sz w:val="28"/>
          <w:szCs w:val="28"/>
          <w:lang w:val="ru-RU"/>
        </w:rPr>
        <w:t xml:space="preserve"> – </w:t>
      </w:r>
      <w:r w:rsidR="001E0009" w:rsidRPr="001E7444">
        <w:rPr>
          <w:rFonts w:ascii="Times New Roman" w:hAnsi="Times New Roman"/>
          <w:noProof/>
          <w:sz w:val="28"/>
          <w:szCs w:val="28"/>
          <w:lang w:val="ru-RU"/>
        </w:rPr>
        <w:t xml:space="preserve">44 </w:t>
      </w:r>
      <w:r w:rsidR="00F7262B" w:rsidRPr="001E7444">
        <w:rPr>
          <w:rFonts w:ascii="Times New Roman" w:hAnsi="Times New Roman"/>
          <w:noProof/>
          <w:sz w:val="28"/>
          <w:szCs w:val="28"/>
          <w:lang w:val="ru-RU"/>
        </w:rPr>
        <w:t>с.</w:t>
      </w:r>
    </w:p>
    <w:p w14:paraId="18C6ED23"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24 </w:t>
      </w:r>
      <w:r w:rsidR="00331187" w:rsidRPr="001E7444">
        <w:rPr>
          <w:rFonts w:ascii="Times New Roman" w:hAnsi="Times New Roman"/>
          <w:noProof/>
          <w:sz w:val="28"/>
          <w:szCs w:val="28"/>
        </w:rPr>
        <w:t>Тулембаева</w:t>
      </w:r>
      <w:r w:rsidR="00457CE5" w:rsidRPr="001E7444">
        <w:rPr>
          <w:rFonts w:ascii="Times New Roman" w:hAnsi="Times New Roman"/>
          <w:noProof/>
          <w:sz w:val="28"/>
          <w:szCs w:val="28"/>
        </w:rPr>
        <w:t xml:space="preserve"> А.Н.</w:t>
      </w:r>
      <w:r w:rsidR="00331187" w:rsidRPr="001E7444">
        <w:rPr>
          <w:rFonts w:ascii="Times New Roman" w:hAnsi="Times New Roman"/>
          <w:noProof/>
          <w:sz w:val="28"/>
          <w:szCs w:val="28"/>
        </w:rPr>
        <w:t xml:space="preserve"> Развитие макрологистических систем в Республике Казахстан и их влияние на эффективность производства</w:t>
      </w:r>
      <w:r w:rsidR="00457CE5" w:rsidRPr="001E7444">
        <w:rPr>
          <w:rFonts w:ascii="Times New Roman" w:hAnsi="Times New Roman"/>
          <w:noProof/>
          <w:sz w:val="28"/>
          <w:szCs w:val="28"/>
          <w:lang w:val="ru-RU"/>
        </w:rPr>
        <w:t xml:space="preserve">: дис. </w:t>
      </w:r>
      <w:r w:rsidR="008B0F1E" w:rsidRPr="001E7444">
        <w:rPr>
          <w:rFonts w:ascii="Times New Roman" w:hAnsi="Times New Roman"/>
          <w:noProof/>
          <w:sz w:val="28"/>
          <w:szCs w:val="28"/>
          <w:lang w:val="ru-RU"/>
        </w:rPr>
        <w:t>.</w:t>
      </w:r>
      <w:r w:rsidR="00457CE5" w:rsidRPr="001E7444">
        <w:rPr>
          <w:rFonts w:ascii="Times New Roman" w:hAnsi="Times New Roman"/>
          <w:noProof/>
          <w:sz w:val="28"/>
          <w:szCs w:val="28"/>
          <w:lang w:val="ru-RU"/>
        </w:rPr>
        <w:t xml:space="preserve">.. док. экон. наук: 08.00.05. – </w:t>
      </w:r>
      <w:r w:rsidR="001E0009" w:rsidRPr="001E7444">
        <w:rPr>
          <w:rFonts w:ascii="Times New Roman" w:hAnsi="Times New Roman"/>
          <w:noProof/>
          <w:sz w:val="28"/>
          <w:szCs w:val="28"/>
          <w:lang w:val="ru-RU"/>
        </w:rPr>
        <w:t>Алматы</w:t>
      </w:r>
      <w:r w:rsidR="00457CE5"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2004.</w:t>
      </w:r>
      <w:r w:rsidR="00457CE5" w:rsidRPr="001E7444">
        <w:rPr>
          <w:rFonts w:ascii="Times New Roman" w:hAnsi="Times New Roman"/>
          <w:noProof/>
          <w:sz w:val="28"/>
          <w:szCs w:val="28"/>
          <w:lang w:val="ru-RU"/>
        </w:rPr>
        <w:t xml:space="preserve"> – </w:t>
      </w:r>
      <w:r w:rsidR="001E0009" w:rsidRPr="001E7444">
        <w:rPr>
          <w:rFonts w:ascii="Times New Roman" w:hAnsi="Times New Roman"/>
          <w:noProof/>
          <w:sz w:val="28"/>
          <w:szCs w:val="28"/>
          <w:lang w:val="ru-RU"/>
        </w:rPr>
        <w:t>286</w:t>
      </w:r>
      <w:r w:rsidR="00457CE5" w:rsidRPr="001E7444">
        <w:rPr>
          <w:rFonts w:ascii="Times New Roman" w:hAnsi="Times New Roman"/>
          <w:noProof/>
          <w:sz w:val="28"/>
          <w:szCs w:val="28"/>
          <w:lang w:val="ru-RU"/>
        </w:rPr>
        <w:t xml:space="preserve"> с.</w:t>
      </w:r>
    </w:p>
    <w:p w14:paraId="22840DE4"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25 </w:t>
      </w:r>
      <w:r w:rsidR="00331187" w:rsidRPr="001E7444">
        <w:rPr>
          <w:rFonts w:ascii="Times New Roman" w:hAnsi="Times New Roman"/>
          <w:noProof/>
          <w:sz w:val="28"/>
          <w:szCs w:val="28"/>
        </w:rPr>
        <w:t>Батыров</w:t>
      </w:r>
      <w:r w:rsidR="00457CE5" w:rsidRPr="001E7444">
        <w:rPr>
          <w:rFonts w:ascii="Times New Roman" w:hAnsi="Times New Roman"/>
          <w:noProof/>
          <w:sz w:val="28"/>
          <w:szCs w:val="28"/>
        </w:rPr>
        <w:t xml:space="preserve"> А.Б.</w:t>
      </w:r>
      <w:r w:rsidR="00331187" w:rsidRPr="001E7444">
        <w:rPr>
          <w:rFonts w:ascii="Times New Roman" w:hAnsi="Times New Roman"/>
          <w:noProof/>
          <w:sz w:val="28"/>
          <w:szCs w:val="28"/>
        </w:rPr>
        <w:t xml:space="preserve"> Формирование и развитие логистических систем в управлении оператора магистральной железнодорожной сети</w:t>
      </w:r>
      <w:r w:rsidR="00457CE5" w:rsidRPr="001E7444">
        <w:rPr>
          <w:rFonts w:ascii="Times New Roman" w:hAnsi="Times New Roman"/>
          <w:noProof/>
          <w:sz w:val="28"/>
          <w:szCs w:val="28"/>
          <w:lang w:val="ru-RU"/>
        </w:rPr>
        <w:t xml:space="preserve">: </w:t>
      </w:r>
      <w:r w:rsidR="00F03294" w:rsidRPr="001E7444">
        <w:rPr>
          <w:rFonts w:ascii="Times New Roman" w:hAnsi="Times New Roman"/>
          <w:noProof/>
          <w:sz w:val="28"/>
          <w:szCs w:val="28"/>
          <w:lang w:val="ru-RU"/>
        </w:rPr>
        <w:t xml:space="preserve">дис. … канд. экон. наук: </w:t>
      </w:r>
      <w:r w:rsidR="00457CE5" w:rsidRPr="001E7444">
        <w:rPr>
          <w:rFonts w:ascii="Times New Roman" w:hAnsi="Times New Roman"/>
          <w:noProof/>
          <w:sz w:val="28"/>
          <w:szCs w:val="28"/>
          <w:lang w:val="ru-RU"/>
        </w:rPr>
        <w:t>08.00.05. –</w:t>
      </w:r>
      <w:r w:rsidR="000C68AF" w:rsidRPr="001E7444">
        <w:rPr>
          <w:rFonts w:ascii="Times New Roman" w:hAnsi="Times New Roman"/>
          <w:noProof/>
          <w:sz w:val="28"/>
          <w:szCs w:val="28"/>
          <w:lang w:val="ru-RU"/>
        </w:rPr>
        <w:t>Алматы</w:t>
      </w:r>
      <w:r w:rsidR="00457CE5" w:rsidRPr="001E7444">
        <w:rPr>
          <w:rFonts w:ascii="Times New Roman" w:hAnsi="Times New Roman"/>
          <w:noProof/>
          <w:sz w:val="28"/>
          <w:szCs w:val="28"/>
          <w:lang w:val="ru-RU"/>
        </w:rPr>
        <w:t>,</w:t>
      </w:r>
      <w:r w:rsidR="00457CE5" w:rsidRPr="001E7444">
        <w:rPr>
          <w:rFonts w:ascii="Times New Roman" w:hAnsi="Times New Roman"/>
          <w:noProof/>
          <w:sz w:val="28"/>
          <w:szCs w:val="28"/>
        </w:rPr>
        <w:t xml:space="preserve"> </w:t>
      </w:r>
      <w:r w:rsidR="00331187" w:rsidRPr="001E7444">
        <w:rPr>
          <w:rFonts w:ascii="Times New Roman" w:hAnsi="Times New Roman"/>
          <w:noProof/>
          <w:sz w:val="28"/>
          <w:szCs w:val="28"/>
        </w:rPr>
        <w:t>2007.</w:t>
      </w:r>
      <w:r w:rsidR="00457CE5" w:rsidRPr="001E7444">
        <w:rPr>
          <w:rFonts w:ascii="Times New Roman" w:hAnsi="Times New Roman"/>
          <w:noProof/>
          <w:sz w:val="28"/>
          <w:szCs w:val="28"/>
          <w:lang w:val="ru-RU"/>
        </w:rPr>
        <w:t xml:space="preserve"> – </w:t>
      </w:r>
      <w:r w:rsidR="00663A5C" w:rsidRPr="001E7444">
        <w:rPr>
          <w:rFonts w:ascii="Times New Roman" w:hAnsi="Times New Roman"/>
          <w:noProof/>
          <w:sz w:val="28"/>
          <w:szCs w:val="28"/>
          <w:lang w:val="ru-RU"/>
        </w:rPr>
        <w:t xml:space="preserve">142 </w:t>
      </w:r>
      <w:r w:rsidR="00457CE5" w:rsidRPr="001E7444">
        <w:rPr>
          <w:rFonts w:ascii="Times New Roman" w:hAnsi="Times New Roman"/>
          <w:noProof/>
          <w:sz w:val="28"/>
          <w:szCs w:val="28"/>
          <w:lang w:val="ru-RU"/>
        </w:rPr>
        <w:t>с.</w:t>
      </w:r>
    </w:p>
    <w:p w14:paraId="3F15A3D1"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26 </w:t>
      </w:r>
      <w:r w:rsidR="00331187" w:rsidRPr="001E7444">
        <w:rPr>
          <w:rFonts w:ascii="Times New Roman" w:hAnsi="Times New Roman"/>
          <w:noProof/>
          <w:sz w:val="28"/>
          <w:szCs w:val="28"/>
        </w:rPr>
        <w:t>Аликулов</w:t>
      </w:r>
      <w:r w:rsidR="00457CE5" w:rsidRPr="001E7444">
        <w:rPr>
          <w:rFonts w:ascii="Times New Roman" w:hAnsi="Times New Roman"/>
          <w:noProof/>
          <w:sz w:val="28"/>
          <w:szCs w:val="28"/>
        </w:rPr>
        <w:t xml:space="preserve"> Е.Ш.</w:t>
      </w:r>
      <w:r w:rsidR="00457CE5"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Развитие распределительных логистических систем в топливно-энергетическом комплексе Республики Казахстан</w:t>
      </w:r>
      <w:r w:rsidR="00457CE5" w:rsidRPr="001E7444">
        <w:rPr>
          <w:rFonts w:ascii="Times New Roman" w:hAnsi="Times New Roman"/>
          <w:noProof/>
          <w:sz w:val="28"/>
          <w:szCs w:val="28"/>
          <w:lang w:val="ru-RU"/>
        </w:rPr>
        <w:t xml:space="preserve">: дис. … канд. экон. наук: 08.00.05. – </w:t>
      </w:r>
      <w:r w:rsidR="00F03294" w:rsidRPr="001E7444">
        <w:rPr>
          <w:rFonts w:ascii="Times New Roman" w:hAnsi="Times New Roman"/>
          <w:noProof/>
          <w:sz w:val="28"/>
          <w:szCs w:val="28"/>
          <w:lang w:val="ru-RU"/>
        </w:rPr>
        <w:t>Алматы</w:t>
      </w:r>
      <w:r w:rsidR="00457CE5"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2006.</w:t>
      </w:r>
      <w:r w:rsidR="00457CE5" w:rsidRPr="001E7444">
        <w:rPr>
          <w:rFonts w:ascii="Times New Roman" w:hAnsi="Times New Roman"/>
          <w:noProof/>
          <w:sz w:val="28"/>
          <w:szCs w:val="28"/>
          <w:lang w:val="ru-RU"/>
        </w:rPr>
        <w:t xml:space="preserve"> – </w:t>
      </w:r>
      <w:r w:rsidR="00F848D2" w:rsidRPr="001E7444">
        <w:rPr>
          <w:rFonts w:ascii="Times New Roman" w:hAnsi="Times New Roman"/>
          <w:noProof/>
          <w:sz w:val="28"/>
          <w:szCs w:val="28"/>
          <w:lang w:val="ru-RU"/>
        </w:rPr>
        <w:t>121</w:t>
      </w:r>
      <w:r w:rsidR="00457CE5" w:rsidRPr="001E7444">
        <w:rPr>
          <w:rFonts w:ascii="Times New Roman" w:hAnsi="Times New Roman"/>
          <w:noProof/>
          <w:sz w:val="28"/>
          <w:szCs w:val="28"/>
          <w:lang w:val="ru-RU"/>
        </w:rPr>
        <w:t xml:space="preserve"> с.</w:t>
      </w:r>
    </w:p>
    <w:p w14:paraId="3C3A6769"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27 </w:t>
      </w:r>
      <w:r w:rsidR="00331187" w:rsidRPr="001E7444">
        <w:rPr>
          <w:rFonts w:ascii="Times New Roman" w:hAnsi="Times New Roman"/>
          <w:noProof/>
          <w:sz w:val="28"/>
          <w:szCs w:val="28"/>
        </w:rPr>
        <w:t>Казбекова</w:t>
      </w:r>
      <w:r w:rsidR="00457CE5" w:rsidRPr="001E7444">
        <w:rPr>
          <w:rFonts w:ascii="Times New Roman" w:hAnsi="Times New Roman"/>
          <w:noProof/>
          <w:sz w:val="28"/>
          <w:szCs w:val="28"/>
        </w:rPr>
        <w:t xml:space="preserve"> Л.А.</w:t>
      </w:r>
      <w:r w:rsidR="00331187" w:rsidRPr="001E7444">
        <w:rPr>
          <w:rFonts w:ascii="Times New Roman" w:hAnsi="Times New Roman"/>
          <w:noProof/>
          <w:sz w:val="28"/>
          <w:szCs w:val="28"/>
        </w:rPr>
        <w:t xml:space="preserve"> Логистические системы в функционировании предприятий нефтегазовой отрасли (на материалах Кызылординской области)</w:t>
      </w:r>
      <w:r w:rsidR="00457CE5" w:rsidRPr="001E7444">
        <w:rPr>
          <w:rFonts w:ascii="Times New Roman" w:hAnsi="Times New Roman"/>
          <w:noProof/>
          <w:sz w:val="28"/>
          <w:szCs w:val="28"/>
          <w:lang w:val="ru-RU"/>
        </w:rPr>
        <w:t xml:space="preserve">: дис. … канд. экон. наук: 08.00.05. – </w:t>
      </w:r>
      <w:r w:rsidR="000C68AF" w:rsidRPr="001E7444">
        <w:rPr>
          <w:rFonts w:ascii="Times New Roman" w:hAnsi="Times New Roman"/>
          <w:noProof/>
          <w:sz w:val="28"/>
          <w:szCs w:val="28"/>
          <w:lang w:val="ru-RU"/>
        </w:rPr>
        <w:t>Алматы</w:t>
      </w:r>
      <w:r w:rsidR="00457CE5" w:rsidRPr="001E7444">
        <w:rPr>
          <w:rFonts w:ascii="Times New Roman" w:hAnsi="Times New Roman"/>
          <w:noProof/>
          <w:sz w:val="28"/>
          <w:szCs w:val="28"/>
          <w:lang w:val="ru-RU"/>
        </w:rPr>
        <w:t xml:space="preserve">, 2008. – </w:t>
      </w:r>
      <w:r w:rsidR="000C68AF" w:rsidRPr="001E7444">
        <w:rPr>
          <w:rFonts w:ascii="Times New Roman" w:hAnsi="Times New Roman"/>
          <w:noProof/>
          <w:sz w:val="28"/>
          <w:szCs w:val="28"/>
          <w:lang w:val="ru-RU"/>
        </w:rPr>
        <w:t>121</w:t>
      </w:r>
      <w:r w:rsidR="00457CE5" w:rsidRPr="001E7444">
        <w:rPr>
          <w:rFonts w:ascii="Times New Roman" w:hAnsi="Times New Roman"/>
          <w:noProof/>
          <w:sz w:val="28"/>
          <w:szCs w:val="28"/>
          <w:lang w:val="ru-RU"/>
        </w:rPr>
        <w:t xml:space="preserve"> с.</w:t>
      </w:r>
    </w:p>
    <w:p w14:paraId="279E02DC"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28 </w:t>
      </w:r>
      <w:r w:rsidR="00331187" w:rsidRPr="001E7444">
        <w:rPr>
          <w:rFonts w:ascii="Times New Roman" w:hAnsi="Times New Roman"/>
          <w:noProof/>
          <w:sz w:val="28"/>
          <w:szCs w:val="28"/>
        </w:rPr>
        <w:t>Бодаубаева</w:t>
      </w:r>
      <w:r w:rsidR="00457CE5" w:rsidRPr="001E7444">
        <w:rPr>
          <w:rFonts w:ascii="Times New Roman" w:hAnsi="Times New Roman"/>
          <w:noProof/>
          <w:sz w:val="28"/>
          <w:szCs w:val="28"/>
        </w:rPr>
        <w:t xml:space="preserve"> Г.А.</w:t>
      </w:r>
      <w:r w:rsidR="00331187" w:rsidRPr="001E7444">
        <w:rPr>
          <w:rFonts w:ascii="Times New Roman" w:hAnsi="Times New Roman"/>
          <w:noProof/>
          <w:sz w:val="28"/>
          <w:szCs w:val="28"/>
        </w:rPr>
        <w:t xml:space="preserve"> Транспортно-логистические системы В Республике Казахстан в контексте развития транзитного потенциала: проблемы и механизмы функционирования</w:t>
      </w:r>
      <w:r w:rsidR="00091608" w:rsidRPr="001E7444">
        <w:rPr>
          <w:rFonts w:ascii="Times New Roman" w:hAnsi="Times New Roman"/>
          <w:noProof/>
          <w:sz w:val="28"/>
          <w:szCs w:val="28"/>
          <w:lang w:val="ru-RU"/>
        </w:rPr>
        <w:t xml:space="preserve">: дис. … док. экон. наук: 08.00.05. – </w:t>
      </w:r>
      <w:r w:rsidR="000C68AF" w:rsidRPr="001E7444">
        <w:rPr>
          <w:rFonts w:ascii="Times New Roman" w:hAnsi="Times New Roman"/>
          <w:noProof/>
          <w:sz w:val="28"/>
          <w:szCs w:val="28"/>
          <w:lang w:val="ru-RU"/>
        </w:rPr>
        <w:t>Алматы</w:t>
      </w:r>
      <w:r w:rsidR="00331187" w:rsidRPr="001E7444">
        <w:rPr>
          <w:rFonts w:ascii="Times New Roman" w:hAnsi="Times New Roman"/>
          <w:noProof/>
          <w:sz w:val="28"/>
          <w:szCs w:val="28"/>
        </w:rPr>
        <w:t>, 2008.</w:t>
      </w:r>
      <w:r w:rsidR="00091608" w:rsidRPr="001E7444">
        <w:rPr>
          <w:rFonts w:ascii="Times New Roman" w:hAnsi="Times New Roman"/>
          <w:noProof/>
          <w:sz w:val="28"/>
          <w:szCs w:val="28"/>
          <w:lang w:val="ru-RU"/>
        </w:rPr>
        <w:t xml:space="preserve"> – </w:t>
      </w:r>
      <w:r w:rsidR="000C68AF" w:rsidRPr="001E7444">
        <w:rPr>
          <w:rFonts w:ascii="Times New Roman" w:hAnsi="Times New Roman"/>
          <w:noProof/>
          <w:sz w:val="28"/>
          <w:szCs w:val="28"/>
          <w:lang w:val="ru-RU"/>
        </w:rPr>
        <w:t>136</w:t>
      </w:r>
      <w:r w:rsidR="00091608" w:rsidRPr="001E7444">
        <w:rPr>
          <w:rFonts w:ascii="Times New Roman" w:hAnsi="Times New Roman"/>
          <w:noProof/>
          <w:sz w:val="28"/>
          <w:szCs w:val="28"/>
          <w:lang w:val="ru-RU"/>
        </w:rPr>
        <w:t xml:space="preserve"> с.</w:t>
      </w:r>
    </w:p>
    <w:p w14:paraId="73E071FC"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29 </w:t>
      </w:r>
      <w:r w:rsidR="00331187" w:rsidRPr="001E7444">
        <w:rPr>
          <w:rFonts w:ascii="Times New Roman" w:hAnsi="Times New Roman"/>
          <w:noProof/>
          <w:sz w:val="28"/>
          <w:szCs w:val="28"/>
        </w:rPr>
        <w:t>Сарсенова</w:t>
      </w:r>
      <w:r w:rsidR="00457CE5" w:rsidRPr="001E7444">
        <w:rPr>
          <w:rFonts w:ascii="Times New Roman" w:hAnsi="Times New Roman"/>
          <w:noProof/>
          <w:sz w:val="28"/>
          <w:szCs w:val="28"/>
        </w:rPr>
        <w:t xml:space="preserve"> А.Е.</w:t>
      </w:r>
      <w:r w:rsidR="00091608"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Формирование региональной логистической системы товародвижения (на материалах промышленных предприятий Жамбылской области)</w:t>
      </w:r>
      <w:r w:rsidR="00091608" w:rsidRPr="001E7444">
        <w:rPr>
          <w:rFonts w:ascii="Times New Roman" w:hAnsi="Times New Roman"/>
          <w:noProof/>
          <w:sz w:val="28"/>
          <w:szCs w:val="28"/>
          <w:lang w:val="ru-RU"/>
        </w:rPr>
        <w:t xml:space="preserve">: дис. … канд. экон. наук: 08.00.05. – </w:t>
      </w:r>
      <w:r w:rsidR="000C68AF" w:rsidRPr="001E7444">
        <w:rPr>
          <w:rFonts w:ascii="Times New Roman" w:hAnsi="Times New Roman"/>
          <w:noProof/>
          <w:sz w:val="28"/>
          <w:szCs w:val="28"/>
        </w:rPr>
        <w:t>Туркестан</w:t>
      </w:r>
      <w:r w:rsidR="00091608" w:rsidRPr="001E7444">
        <w:rPr>
          <w:rFonts w:ascii="Times New Roman" w:hAnsi="Times New Roman"/>
          <w:noProof/>
          <w:sz w:val="28"/>
          <w:szCs w:val="28"/>
        </w:rPr>
        <w:t>, 200</w:t>
      </w:r>
      <w:r w:rsidR="00091608" w:rsidRPr="001E7444">
        <w:rPr>
          <w:rFonts w:ascii="Times New Roman" w:hAnsi="Times New Roman"/>
          <w:noProof/>
          <w:sz w:val="28"/>
          <w:szCs w:val="28"/>
          <w:lang w:val="ru-RU"/>
        </w:rPr>
        <w:t>9</w:t>
      </w:r>
      <w:r w:rsidR="00091608" w:rsidRPr="001E7444">
        <w:rPr>
          <w:rFonts w:ascii="Times New Roman" w:hAnsi="Times New Roman"/>
          <w:noProof/>
          <w:sz w:val="28"/>
          <w:szCs w:val="28"/>
        </w:rPr>
        <w:t>.</w:t>
      </w:r>
      <w:r w:rsidR="00091608" w:rsidRPr="001E7444">
        <w:rPr>
          <w:rFonts w:ascii="Times New Roman" w:hAnsi="Times New Roman"/>
          <w:noProof/>
          <w:sz w:val="28"/>
          <w:szCs w:val="28"/>
          <w:lang w:val="ru-RU"/>
        </w:rPr>
        <w:t xml:space="preserve"> – </w:t>
      </w:r>
      <w:r w:rsidR="000C68AF" w:rsidRPr="001E7444">
        <w:rPr>
          <w:rFonts w:ascii="Times New Roman" w:hAnsi="Times New Roman"/>
          <w:noProof/>
          <w:sz w:val="28"/>
          <w:szCs w:val="28"/>
          <w:lang w:val="ru-RU"/>
        </w:rPr>
        <w:t>151</w:t>
      </w:r>
      <w:r w:rsidR="00091608" w:rsidRPr="001E7444">
        <w:rPr>
          <w:rFonts w:ascii="Times New Roman" w:hAnsi="Times New Roman"/>
          <w:noProof/>
          <w:sz w:val="28"/>
          <w:szCs w:val="28"/>
          <w:lang w:val="ru-RU"/>
        </w:rPr>
        <w:t xml:space="preserve"> с.</w:t>
      </w:r>
    </w:p>
    <w:p w14:paraId="0481B601"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30 </w:t>
      </w:r>
      <w:r w:rsidR="00331187" w:rsidRPr="001E7444">
        <w:rPr>
          <w:rFonts w:ascii="Times New Roman" w:hAnsi="Times New Roman"/>
          <w:noProof/>
          <w:sz w:val="28"/>
          <w:szCs w:val="28"/>
        </w:rPr>
        <w:t>Бергибаев</w:t>
      </w:r>
      <w:r w:rsidR="00457CE5" w:rsidRPr="001E7444">
        <w:rPr>
          <w:rFonts w:ascii="Times New Roman" w:hAnsi="Times New Roman"/>
          <w:noProof/>
          <w:sz w:val="28"/>
          <w:szCs w:val="28"/>
        </w:rPr>
        <w:t xml:space="preserve"> </w:t>
      </w:r>
      <w:r w:rsidR="00091608" w:rsidRPr="001E7444">
        <w:rPr>
          <w:rFonts w:ascii="Times New Roman" w:hAnsi="Times New Roman"/>
          <w:noProof/>
          <w:sz w:val="28"/>
          <w:szCs w:val="28"/>
        </w:rPr>
        <w:t>Е.</w:t>
      </w:r>
      <w:r w:rsidR="00457CE5" w:rsidRPr="001E7444">
        <w:rPr>
          <w:rFonts w:ascii="Times New Roman" w:hAnsi="Times New Roman"/>
          <w:noProof/>
          <w:sz w:val="28"/>
          <w:szCs w:val="28"/>
        </w:rPr>
        <w:t>М.</w:t>
      </w:r>
      <w:r w:rsidR="00331187" w:rsidRPr="001E7444">
        <w:rPr>
          <w:rFonts w:ascii="Times New Roman" w:hAnsi="Times New Roman"/>
          <w:noProof/>
          <w:sz w:val="28"/>
          <w:szCs w:val="28"/>
        </w:rPr>
        <w:t xml:space="preserve"> Развитие транспортной логистики в Республике Казахстан: особенности, проблемы и перспективы</w:t>
      </w:r>
      <w:r w:rsidR="00091608" w:rsidRPr="001E7444">
        <w:rPr>
          <w:rFonts w:ascii="Times New Roman" w:hAnsi="Times New Roman"/>
          <w:noProof/>
          <w:sz w:val="28"/>
          <w:szCs w:val="28"/>
          <w:lang w:val="ru-RU"/>
        </w:rPr>
        <w:t xml:space="preserve">: дис … экон. наук: 08.00.05. – </w:t>
      </w:r>
      <w:r w:rsidR="000C68AF" w:rsidRPr="001E7444">
        <w:rPr>
          <w:rFonts w:ascii="Times New Roman" w:hAnsi="Times New Roman"/>
          <w:noProof/>
          <w:sz w:val="28"/>
          <w:szCs w:val="28"/>
          <w:lang w:val="ru-RU"/>
        </w:rPr>
        <w:t>Алматы</w:t>
      </w:r>
      <w:r w:rsidR="00091608" w:rsidRPr="001E7444">
        <w:rPr>
          <w:rFonts w:ascii="Times New Roman" w:hAnsi="Times New Roman"/>
          <w:noProof/>
          <w:sz w:val="28"/>
          <w:szCs w:val="28"/>
        </w:rPr>
        <w:t>, 20</w:t>
      </w:r>
      <w:r w:rsidR="00091608" w:rsidRPr="001E7444">
        <w:rPr>
          <w:rFonts w:ascii="Times New Roman" w:hAnsi="Times New Roman"/>
          <w:noProof/>
          <w:sz w:val="28"/>
          <w:szCs w:val="28"/>
          <w:lang w:val="ru-RU"/>
        </w:rPr>
        <w:t>10</w:t>
      </w:r>
      <w:r w:rsidR="00091608" w:rsidRPr="001E7444">
        <w:rPr>
          <w:rFonts w:ascii="Times New Roman" w:hAnsi="Times New Roman"/>
          <w:noProof/>
          <w:sz w:val="28"/>
          <w:szCs w:val="28"/>
        </w:rPr>
        <w:t>.</w:t>
      </w:r>
      <w:r w:rsidR="00091608" w:rsidRPr="001E7444">
        <w:rPr>
          <w:rFonts w:ascii="Times New Roman" w:hAnsi="Times New Roman"/>
          <w:noProof/>
          <w:sz w:val="28"/>
          <w:szCs w:val="28"/>
          <w:lang w:val="ru-RU"/>
        </w:rPr>
        <w:t xml:space="preserve"> – </w:t>
      </w:r>
      <w:r w:rsidR="000C68AF" w:rsidRPr="001E7444">
        <w:rPr>
          <w:rFonts w:ascii="Times New Roman" w:hAnsi="Times New Roman"/>
          <w:noProof/>
          <w:sz w:val="28"/>
          <w:szCs w:val="28"/>
          <w:lang w:val="ru-RU"/>
        </w:rPr>
        <w:t>145</w:t>
      </w:r>
      <w:r w:rsidR="00091608" w:rsidRPr="001E7444">
        <w:rPr>
          <w:rFonts w:ascii="Times New Roman" w:hAnsi="Times New Roman"/>
          <w:noProof/>
          <w:sz w:val="28"/>
          <w:szCs w:val="28"/>
          <w:lang w:val="ru-RU"/>
        </w:rPr>
        <w:t xml:space="preserve"> с.</w:t>
      </w:r>
    </w:p>
    <w:p w14:paraId="7F2FF5BD"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31 </w:t>
      </w:r>
      <w:r w:rsidR="00331187" w:rsidRPr="001E7444">
        <w:rPr>
          <w:rFonts w:ascii="Times New Roman" w:hAnsi="Times New Roman"/>
          <w:noProof/>
          <w:sz w:val="28"/>
          <w:szCs w:val="28"/>
        </w:rPr>
        <w:t xml:space="preserve">Shalbolova </w:t>
      </w:r>
      <w:r w:rsidR="00457CE5" w:rsidRPr="001E7444">
        <w:rPr>
          <w:rFonts w:ascii="Times New Roman" w:hAnsi="Times New Roman"/>
          <w:noProof/>
          <w:sz w:val="28"/>
          <w:szCs w:val="28"/>
        </w:rPr>
        <w:t>U.</w:t>
      </w:r>
      <w:r w:rsidR="00091608"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Kenzhegaliyeva</w:t>
      </w:r>
      <w:r w:rsidR="00457CE5" w:rsidRPr="001E7444">
        <w:rPr>
          <w:rFonts w:ascii="Times New Roman" w:hAnsi="Times New Roman"/>
          <w:noProof/>
          <w:sz w:val="28"/>
          <w:szCs w:val="28"/>
        </w:rPr>
        <w:t xml:space="preserve"> Z.</w:t>
      </w:r>
      <w:r w:rsidR="00331187" w:rsidRPr="001E7444">
        <w:rPr>
          <w:rFonts w:ascii="Times New Roman" w:hAnsi="Times New Roman"/>
          <w:noProof/>
          <w:sz w:val="28"/>
          <w:szCs w:val="28"/>
        </w:rPr>
        <w:t xml:space="preserve"> Main directions of ‘Smart city’ development in the republic of Kazakhstan</w:t>
      </w:r>
      <w:r w:rsidR="00091608"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E47506" w:rsidRPr="001E7444">
        <w:rPr>
          <w:rFonts w:ascii="Times New Roman" w:hAnsi="Times New Roman"/>
          <w:noProof/>
          <w:sz w:val="28"/>
          <w:szCs w:val="28"/>
          <w:lang w:val="en-US"/>
        </w:rPr>
        <w:t>Procced. 6th</w:t>
      </w:r>
      <w:r w:rsidR="009302BD" w:rsidRPr="001E7444">
        <w:rPr>
          <w:rFonts w:ascii="Times New Roman" w:hAnsi="Times New Roman"/>
          <w:iCs/>
          <w:noProof/>
          <w:sz w:val="28"/>
          <w:szCs w:val="28"/>
        </w:rPr>
        <w:t xml:space="preserve"> </w:t>
      </w:r>
      <w:r w:rsidR="00E47506" w:rsidRPr="001E7444">
        <w:rPr>
          <w:rFonts w:ascii="Times New Roman" w:hAnsi="Times New Roman"/>
          <w:iCs/>
          <w:noProof/>
          <w:sz w:val="28"/>
          <w:szCs w:val="28"/>
        </w:rPr>
        <w:t>internat</w:t>
      </w:r>
      <w:r w:rsidR="00E47506" w:rsidRPr="001E7444">
        <w:rPr>
          <w:rFonts w:ascii="Times New Roman" w:hAnsi="Times New Roman"/>
          <w:iCs/>
          <w:noProof/>
          <w:sz w:val="28"/>
          <w:szCs w:val="28"/>
          <w:lang w:val="en-US"/>
        </w:rPr>
        <w:t>.</w:t>
      </w:r>
      <w:r w:rsidR="00E47506" w:rsidRPr="001E7444">
        <w:rPr>
          <w:rFonts w:ascii="Times New Roman" w:hAnsi="Times New Roman"/>
          <w:iCs/>
          <w:noProof/>
          <w:sz w:val="28"/>
          <w:szCs w:val="28"/>
        </w:rPr>
        <w:t xml:space="preserve"> s</w:t>
      </w:r>
      <w:r w:rsidR="009302BD" w:rsidRPr="001E7444">
        <w:rPr>
          <w:rFonts w:ascii="Times New Roman" w:hAnsi="Times New Roman"/>
          <w:iCs/>
          <w:noProof/>
          <w:sz w:val="28"/>
          <w:szCs w:val="28"/>
        </w:rPr>
        <w:t>cient</w:t>
      </w:r>
      <w:r w:rsidR="00E47506" w:rsidRPr="001E7444">
        <w:rPr>
          <w:rFonts w:ascii="Times New Roman" w:hAnsi="Times New Roman"/>
          <w:iCs/>
          <w:noProof/>
          <w:sz w:val="28"/>
          <w:szCs w:val="28"/>
          <w:lang w:val="en-US"/>
        </w:rPr>
        <w:t>.</w:t>
      </w:r>
      <w:r w:rsidR="009302BD" w:rsidRPr="001E7444">
        <w:rPr>
          <w:rFonts w:ascii="Times New Roman" w:hAnsi="Times New Roman"/>
          <w:iCs/>
          <w:noProof/>
          <w:sz w:val="28"/>
          <w:szCs w:val="28"/>
        </w:rPr>
        <w:t xml:space="preserve"> </w:t>
      </w:r>
      <w:r w:rsidR="00E47506" w:rsidRPr="001E7444">
        <w:rPr>
          <w:rFonts w:ascii="Times New Roman" w:hAnsi="Times New Roman"/>
          <w:iCs/>
          <w:noProof/>
          <w:sz w:val="28"/>
          <w:szCs w:val="28"/>
        </w:rPr>
        <w:t>conf</w:t>
      </w:r>
      <w:r w:rsidR="00E47506" w:rsidRPr="001E7444">
        <w:rPr>
          <w:rFonts w:ascii="Times New Roman" w:hAnsi="Times New Roman"/>
          <w:iCs/>
          <w:noProof/>
          <w:sz w:val="28"/>
          <w:szCs w:val="28"/>
          <w:lang w:val="en-US"/>
        </w:rPr>
        <w:t>.</w:t>
      </w:r>
      <w:r w:rsidR="00E47506" w:rsidRPr="001E7444">
        <w:rPr>
          <w:rFonts w:ascii="Times New Roman" w:hAnsi="Times New Roman"/>
          <w:iCs/>
          <w:noProof/>
          <w:sz w:val="28"/>
          <w:szCs w:val="28"/>
        </w:rPr>
        <w:t xml:space="preserve"> </w:t>
      </w:r>
      <w:r w:rsidR="009302BD" w:rsidRPr="001E7444">
        <w:rPr>
          <w:rFonts w:ascii="Times New Roman" w:hAnsi="Times New Roman"/>
          <w:iCs/>
          <w:noProof/>
          <w:sz w:val="28"/>
          <w:szCs w:val="28"/>
        </w:rPr>
        <w:t>“Integration, Partnership and Innovation in Construction Science and Education” (IPICSE-2018)</w:t>
      </w:r>
      <w:r w:rsidR="00331187" w:rsidRPr="001E7444">
        <w:rPr>
          <w:rFonts w:ascii="Times New Roman" w:hAnsi="Times New Roman"/>
          <w:iCs/>
          <w:noProof/>
          <w:sz w:val="28"/>
          <w:szCs w:val="28"/>
        </w:rPr>
        <w:t>.</w:t>
      </w:r>
      <w:r w:rsidR="009302BD" w:rsidRPr="001E7444">
        <w:rPr>
          <w:rFonts w:ascii="Times New Roman" w:hAnsi="Times New Roman"/>
          <w:iCs/>
          <w:noProof/>
          <w:sz w:val="28"/>
          <w:szCs w:val="28"/>
          <w:lang w:val="en-US"/>
        </w:rPr>
        <w:t xml:space="preserve"> </w:t>
      </w:r>
      <w:r w:rsidR="00E47506" w:rsidRPr="001E7444">
        <w:rPr>
          <w:rFonts w:ascii="Times New Roman" w:hAnsi="Times New Roman"/>
          <w:iCs/>
          <w:noProof/>
          <w:sz w:val="28"/>
          <w:szCs w:val="28"/>
          <w:lang w:val="en-US"/>
        </w:rPr>
        <w:t>–</w:t>
      </w:r>
      <w:r w:rsidR="009302BD" w:rsidRPr="001E7444">
        <w:rPr>
          <w:rFonts w:ascii="Times New Roman" w:hAnsi="Times New Roman"/>
          <w:iCs/>
          <w:noProof/>
          <w:sz w:val="28"/>
          <w:szCs w:val="28"/>
          <w:lang w:val="en-US"/>
        </w:rPr>
        <w:t xml:space="preserve"> </w:t>
      </w:r>
      <w:r w:rsidR="00E47506" w:rsidRPr="001E7444">
        <w:rPr>
          <w:rFonts w:ascii="Times New Roman" w:hAnsi="Times New Roman"/>
          <w:sz w:val="28"/>
          <w:szCs w:val="28"/>
        </w:rPr>
        <w:t>Astana</w:t>
      </w:r>
      <w:r w:rsidR="00E47506" w:rsidRPr="001E7444">
        <w:rPr>
          <w:rFonts w:ascii="Times New Roman" w:hAnsi="Times New Roman"/>
          <w:sz w:val="28"/>
          <w:szCs w:val="28"/>
          <w:lang w:val="en-US"/>
        </w:rPr>
        <w:t xml:space="preserve">, 2018. – </w:t>
      </w:r>
      <w:r w:rsidR="00E47506" w:rsidRPr="001E7444">
        <w:rPr>
          <w:rFonts w:ascii="Times New Roman" w:hAnsi="Times New Roman"/>
          <w:sz w:val="28"/>
          <w:szCs w:val="28"/>
          <w:lang w:val="ru-RU"/>
        </w:rPr>
        <w:t>Р</w:t>
      </w:r>
      <w:r w:rsidR="00E47506" w:rsidRPr="001E7444">
        <w:rPr>
          <w:rFonts w:ascii="Times New Roman" w:hAnsi="Times New Roman"/>
          <w:sz w:val="28"/>
          <w:szCs w:val="28"/>
          <w:lang w:val="en-US"/>
        </w:rPr>
        <w:t>.</w:t>
      </w:r>
      <w:r w:rsidR="00331187" w:rsidRPr="001E7444">
        <w:rPr>
          <w:rFonts w:ascii="Times New Roman" w:hAnsi="Times New Roman"/>
          <w:noProof/>
          <w:sz w:val="28"/>
          <w:szCs w:val="28"/>
        </w:rPr>
        <w:t xml:space="preserve"> 05042</w:t>
      </w:r>
      <w:r w:rsidR="00E47506" w:rsidRPr="001E7444">
        <w:rPr>
          <w:rFonts w:ascii="Times New Roman" w:hAnsi="Times New Roman"/>
          <w:noProof/>
          <w:sz w:val="28"/>
          <w:szCs w:val="28"/>
          <w:lang w:val="en-US"/>
        </w:rPr>
        <w:t>-1-05042-5</w:t>
      </w:r>
      <w:r w:rsidR="00331187" w:rsidRPr="001E7444">
        <w:rPr>
          <w:rFonts w:ascii="Times New Roman" w:hAnsi="Times New Roman"/>
          <w:noProof/>
          <w:sz w:val="28"/>
          <w:szCs w:val="28"/>
        </w:rPr>
        <w:t>.</w:t>
      </w:r>
    </w:p>
    <w:p w14:paraId="6DF34865"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32 </w:t>
      </w:r>
      <w:r w:rsidR="00331187" w:rsidRPr="001E7444">
        <w:rPr>
          <w:rFonts w:ascii="Times New Roman" w:hAnsi="Times New Roman"/>
          <w:noProof/>
          <w:sz w:val="28"/>
          <w:szCs w:val="28"/>
        </w:rPr>
        <w:t>Tastulekov</w:t>
      </w:r>
      <w:r w:rsidR="00E47506" w:rsidRPr="001E7444">
        <w:rPr>
          <w:rFonts w:ascii="Times New Roman" w:hAnsi="Times New Roman"/>
          <w:noProof/>
          <w:sz w:val="28"/>
          <w:szCs w:val="28"/>
        </w:rPr>
        <w:t xml:space="preserve"> S.</w:t>
      </w:r>
      <w:r w:rsidR="00457CE5" w:rsidRPr="001E7444">
        <w:rPr>
          <w:rFonts w:ascii="Times New Roman" w:hAnsi="Times New Roman"/>
          <w:noProof/>
          <w:sz w:val="28"/>
          <w:szCs w:val="28"/>
        </w:rPr>
        <w:t>B.</w:t>
      </w:r>
      <w:r w:rsidR="00331187" w:rsidRPr="001E7444">
        <w:rPr>
          <w:rFonts w:ascii="Times New Roman" w:hAnsi="Times New Roman"/>
          <w:noProof/>
          <w:sz w:val="28"/>
          <w:szCs w:val="28"/>
        </w:rPr>
        <w:t>, Shalbolova</w:t>
      </w:r>
      <w:r w:rsidR="00E47506" w:rsidRPr="001E7444">
        <w:rPr>
          <w:rFonts w:ascii="Times New Roman" w:hAnsi="Times New Roman"/>
          <w:noProof/>
          <w:sz w:val="28"/>
          <w:szCs w:val="28"/>
        </w:rPr>
        <w:t xml:space="preserve"> U.</w:t>
      </w:r>
      <w:r w:rsidR="00457CE5" w:rsidRPr="001E7444">
        <w:rPr>
          <w:rFonts w:ascii="Times New Roman" w:hAnsi="Times New Roman"/>
          <w:noProof/>
          <w:sz w:val="28"/>
          <w:szCs w:val="28"/>
        </w:rPr>
        <w:t>Z.</w:t>
      </w:r>
      <w:r w:rsidR="00331187" w:rsidRPr="001E7444">
        <w:rPr>
          <w:rFonts w:ascii="Times New Roman" w:hAnsi="Times New Roman"/>
          <w:noProof/>
          <w:sz w:val="28"/>
          <w:szCs w:val="28"/>
        </w:rPr>
        <w:t>, Satova</w:t>
      </w:r>
      <w:r w:rsidR="00E47506" w:rsidRPr="001E7444">
        <w:rPr>
          <w:rFonts w:ascii="Times New Roman" w:hAnsi="Times New Roman"/>
          <w:noProof/>
          <w:sz w:val="28"/>
          <w:szCs w:val="28"/>
        </w:rPr>
        <w:t xml:space="preserve"> R.</w:t>
      </w:r>
      <w:r w:rsidR="00457CE5" w:rsidRPr="001E7444">
        <w:rPr>
          <w:rFonts w:ascii="Times New Roman" w:hAnsi="Times New Roman"/>
          <w:noProof/>
          <w:sz w:val="28"/>
          <w:szCs w:val="28"/>
        </w:rPr>
        <w:t>K.</w:t>
      </w:r>
      <w:r w:rsidR="00331187" w:rsidRPr="001E7444">
        <w:rPr>
          <w:rFonts w:ascii="Times New Roman" w:hAnsi="Times New Roman"/>
          <w:noProof/>
          <w:sz w:val="28"/>
          <w:szCs w:val="28"/>
        </w:rPr>
        <w:t xml:space="preserve"> </w:t>
      </w:r>
      <w:r w:rsidR="00E47506" w:rsidRPr="001E7444">
        <w:rPr>
          <w:rFonts w:ascii="Times New Roman" w:hAnsi="Times New Roman"/>
          <w:noProof/>
          <w:sz w:val="28"/>
          <w:szCs w:val="28"/>
        </w:rPr>
        <w:t>Public-Private Partnership Formation in Kazakhstan</w:t>
      </w:r>
      <w:r w:rsidR="00331187" w:rsidRPr="001E7444">
        <w:rPr>
          <w:rFonts w:ascii="Times New Roman" w:hAnsi="Times New Roman"/>
          <w:noProof/>
          <w:sz w:val="28"/>
          <w:szCs w:val="28"/>
        </w:rPr>
        <w:t xml:space="preserve"> </w:t>
      </w:r>
      <w:r w:rsidR="004915DF" w:rsidRPr="001E7444">
        <w:rPr>
          <w:rFonts w:ascii="Times New Roman" w:hAnsi="Times New Roman"/>
          <w:noProof/>
          <w:sz w:val="28"/>
          <w:szCs w:val="28"/>
          <w:lang w:val="en-US"/>
        </w:rPr>
        <w:t xml:space="preserve">// </w:t>
      </w:r>
      <w:hyperlink r:id="rId40" w:tooltip="Содержание выпусков этого журнала" w:history="1">
        <w:r w:rsidR="004915DF" w:rsidRPr="001E7444">
          <w:rPr>
            <w:rStyle w:val="a7"/>
            <w:rFonts w:ascii="Times New Roman" w:hAnsi="Times New Roman"/>
            <w:color w:val="auto"/>
            <w:sz w:val="28"/>
            <w:szCs w:val="28"/>
            <w:u w:val="none"/>
          </w:rPr>
          <w:t>Academy of Strategic Management Journal</w:t>
        </w:r>
      </w:hyperlink>
      <w:r w:rsidR="004915DF" w:rsidRPr="001E7444">
        <w:rPr>
          <w:rFonts w:ascii="Times New Roman" w:hAnsi="Times New Roman"/>
          <w:sz w:val="28"/>
          <w:szCs w:val="28"/>
          <w:lang w:val="en-US"/>
        </w:rPr>
        <w:t xml:space="preserve">. – </w:t>
      </w:r>
      <w:r w:rsidR="00331187" w:rsidRPr="001E7444">
        <w:rPr>
          <w:rFonts w:ascii="Times New Roman" w:hAnsi="Times New Roman"/>
          <w:noProof/>
          <w:sz w:val="28"/>
          <w:szCs w:val="28"/>
        </w:rPr>
        <w:t>2019.</w:t>
      </w:r>
      <w:r w:rsidR="004915DF" w:rsidRPr="001E7444">
        <w:rPr>
          <w:rFonts w:ascii="Times New Roman" w:hAnsi="Times New Roman"/>
          <w:noProof/>
          <w:sz w:val="28"/>
          <w:szCs w:val="28"/>
          <w:lang w:val="en-US"/>
        </w:rPr>
        <w:t xml:space="preserve"> </w:t>
      </w:r>
      <w:r w:rsidR="004915DF" w:rsidRPr="001E7444">
        <w:rPr>
          <w:rFonts w:ascii="Times New Roman" w:hAnsi="Times New Roman"/>
          <w:noProof/>
          <w:sz w:val="28"/>
          <w:szCs w:val="28"/>
        </w:rPr>
        <w:t>–</w:t>
      </w:r>
      <w:r w:rsidR="004915DF" w:rsidRPr="001E7444">
        <w:rPr>
          <w:rFonts w:ascii="Times New Roman" w:hAnsi="Times New Roman"/>
          <w:noProof/>
          <w:sz w:val="28"/>
          <w:szCs w:val="28"/>
          <w:lang w:val="en-US"/>
        </w:rPr>
        <w:t xml:space="preserve"> </w:t>
      </w:r>
      <w:r w:rsidR="004915DF" w:rsidRPr="001E7444">
        <w:rPr>
          <w:rFonts w:ascii="Times New Roman" w:hAnsi="Times New Roman"/>
          <w:noProof/>
          <w:sz w:val="28"/>
          <w:szCs w:val="28"/>
          <w:lang w:val="en-US"/>
        </w:rPr>
        <w:lastRenderedPageBreak/>
        <w:t xml:space="preserve">Vol. 18, Issue 5. – P. 1-8. </w:t>
      </w:r>
    </w:p>
    <w:p w14:paraId="292D4AE5" w14:textId="77777777" w:rsidR="00454BDA"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33 </w:t>
      </w:r>
      <w:r w:rsidR="00331187" w:rsidRPr="001E7444">
        <w:rPr>
          <w:rFonts w:ascii="Times New Roman" w:hAnsi="Times New Roman"/>
          <w:noProof/>
          <w:sz w:val="28"/>
          <w:szCs w:val="28"/>
        </w:rPr>
        <w:t>Кренгауз</w:t>
      </w:r>
      <w:r w:rsidR="00CD3136" w:rsidRPr="001E7444">
        <w:rPr>
          <w:rFonts w:ascii="Times New Roman" w:hAnsi="Times New Roman"/>
          <w:noProof/>
          <w:sz w:val="28"/>
          <w:szCs w:val="28"/>
        </w:rPr>
        <w:t xml:space="preserve"> И.</w:t>
      </w:r>
      <w:r w:rsidR="00091608" w:rsidRPr="001E7444">
        <w:rPr>
          <w:rFonts w:ascii="Times New Roman" w:hAnsi="Times New Roman"/>
          <w:noProof/>
          <w:sz w:val="28"/>
          <w:szCs w:val="28"/>
        </w:rPr>
        <w:t>Н.</w:t>
      </w:r>
      <w:r w:rsidR="00331187" w:rsidRPr="001E7444">
        <w:rPr>
          <w:rFonts w:ascii="Times New Roman" w:hAnsi="Times New Roman"/>
          <w:noProof/>
          <w:sz w:val="28"/>
          <w:szCs w:val="28"/>
        </w:rPr>
        <w:t xml:space="preserve"> </w:t>
      </w:r>
      <w:r w:rsidR="00454BDA" w:rsidRPr="001E7444">
        <w:rPr>
          <w:rFonts w:ascii="Times New Roman" w:hAnsi="Times New Roman"/>
          <w:noProof/>
          <w:sz w:val="28"/>
          <w:szCs w:val="28"/>
        </w:rPr>
        <w:t>Предпосылки трансформации</w:t>
      </w:r>
      <w:r w:rsidR="00F03294" w:rsidRPr="001E7444">
        <w:rPr>
          <w:rFonts w:ascii="Times New Roman" w:hAnsi="Times New Roman"/>
          <w:noProof/>
          <w:sz w:val="28"/>
          <w:szCs w:val="28"/>
        </w:rPr>
        <w:t xml:space="preserve"> регионального сотрудничества в</w:t>
      </w:r>
      <w:r w:rsidR="00454BDA" w:rsidRPr="001E7444">
        <w:rPr>
          <w:rFonts w:ascii="Times New Roman" w:hAnsi="Times New Roman"/>
          <w:noProof/>
          <w:sz w:val="28"/>
          <w:szCs w:val="28"/>
        </w:rPr>
        <w:t xml:space="preserve"> интеграцию (на примере стран экономического пояса Нового Шелкового пути // </w:t>
      </w:r>
      <w:r w:rsidR="00454BDA" w:rsidRPr="001E7444">
        <w:rPr>
          <w:rFonts w:ascii="Times New Roman" w:hAnsi="Times New Roman"/>
          <w:iCs/>
          <w:noProof/>
          <w:sz w:val="28"/>
          <w:szCs w:val="28"/>
        </w:rPr>
        <w:t>Вестник университета КазНУ</w:t>
      </w:r>
      <w:r w:rsidR="00F03294" w:rsidRPr="001E7444">
        <w:rPr>
          <w:rFonts w:ascii="Times New Roman" w:hAnsi="Times New Roman"/>
          <w:iCs/>
          <w:noProof/>
          <w:sz w:val="28"/>
          <w:szCs w:val="28"/>
          <w:lang w:val="ru-RU"/>
        </w:rPr>
        <w:t>.</w:t>
      </w:r>
      <w:r w:rsidR="00454BDA" w:rsidRPr="001E7444">
        <w:rPr>
          <w:rFonts w:ascii="Times New Roman" w:hAnsi="Times New Roman"/>
          <w:noProof/>
          <w:sz w:val="28"/>
          <w:szCs w:val="28"/>
        </w:rPr>
        <w:t xml:space="preserve"> </w:t>
      </w:r>
      <w:r w:rsidR="00F03294" w:rsidRPr="001E7444">
        <w:rPr>
          <w:rFonts w:ascii="Times New Roman" w:hAnsi="Times New Roman"/>
          <w:noProof/>
          <w:sz w:val="28"/>
          <w:szCs w:val="28"/>
        </w:rPr>
        <w:t>–</w:t>
      </w:r>
      <w:r w:rsidR="00F03294" w:rsidRPr="001E7444">
        <w:rPr>
          <w:rFonts w:ascii="Times New Roman" w:hAnsi="Times New Roman"/>
          <w:noProof/>
          <w:sz w:val="28"/>
          <w:szCs w:val="28"/>
          <w:lang w:val="ru-RU"/>
        </w:rPr>
        <w:t xml:space="preserve"> </w:t>
      </w:r>
      <w:r w:rsidR="00454BDA" w:rsidRPr="001E7444">
        <w:rPr>
          <w:rFonts w:ascii="Times New Roman" w:hAnsi="Times New Roman"/>
          <w:noProof/>
          <w:sz w:val="28"/>
          <w:szCs w:val="28"/>
        </w:rPr>
        <w:t>2017.</w:t>
      </w:r>
      <w:r w:rsidR="00F03294" w:rsidRPr="001E7444">
        <w:rPr>
          <w:rFonts w:ascii="Times New Roman" w:hAnsi="Times New Roman"/>
          <w:noProof/>
          <w:sz w:val="28"/>
          <w:szCs w:val="28"/>
          <w:lang w:val="ru-RU"/>
        </w:rPr>
        <w:t xml:space="preserve"> </w:t>
      </w:r>
      <w:r w:rsidR="00F03294" w:rsidRPr="001E7444">
        <w:rPr>
          <w:rFonts w:ascii="Times New Roman" w:hAnsi="Times New Roman"/>
          <w:noProof/>
          <w:sz w:val="28"/>
          <w:szCs w:val="28"/>
        </w:rPr>
        <w:t>–</w:t>
      </w:r>
      <w:r w:rsidR="00454BDA" w:rsidRPr="001E7444">
        <w:rPr>
          <w:rFonts w:ascii="Times New Roman" w:hAnsi="Times New Roman"/>
          <w:noProof/>
          <w:sz w:val="28"/>
          <w:szCs w:val="28"/>
        </w:rPr>
        <w:t xml:space="preserve"> Т.</w:t>
      </w:r>
      <w:r w:rsidR="00F03294" w:rsidRPr="001E7444">
        <w:rPr>
          <w:rFonts w:ascii="Times New Roman" w:hAnsi="Times New Roman"/>
          <w:noProof/>
          <w:sz w:val="28"/>
          <w:szCs w:val="28"/>
          <w:lang w:val="ru-RU"/>
        </w:rPr>
        <w:t xml:space="preserve"> </w:t>
      </w:r>
      <w:r w:rsidR="00454BDA" w:rsidRPr="001E7444">
        <w:rPr>
          <w:rFonts w:ascii="Times New Roman" w:hAnsi="Times New Roman"/>
          <w:noProof/>
          <w:sz w:val="28"/>
          <w:szCs w:val="28"/>
        </w:rPr>
        <w:t>3</w:t>
      </w:r>
      <w:r w:rsidR="00F03294" w:rsidRPr="001E7444">
        <w:rPr>
          <w:rFonts w:ascii="Times New Roman" w:hAnsi="Times New Roman"/>
          <w:noProof/>
          <w:sz w:val="28"/>
          <w:szCs w:val="28"/>
          <w:lang w:val="ru-RU"/>
        </w:rPr>
        <w:t>, №</w:t>
      </w:r>
      <w:r w:rsidR="00454BDA" w:rsidRPr="001E7444">
        <w:rPr>
          <w:rFonts w:ascii="Times New Roman" w:hAnsi="Times New Roman"/>
          <w:noProof/>
          <w:sz w:val="28"/>
          <w:szCs w:val="28"/>
        </w:rPr>
        <w:t>82.</w:t>
      </w:r>
      <w:r w:rsidR="00F03294" w:rsidRPr="001E7444">
        <w:rPr>
          <w:rFonts w:ascii="Times New Roman" w:hAnsi="Times New Roman"/>
          <w:noProof/>
          <w:sz w:val="28"/>
          <w:szCs w:val="28"/>
          <w:lang w:val="ru-RU"/>
        </w:rPr>
        <w:t xml:space="preserve"> </w:t>
      </w:r>
      <w:r w:rsidR="00F03294" w:rsidRPr="001E7444">
        <w:rPr>
          <w:rFonts w:ascii="Times New Roman" w:hAnsi="Times New Roman"/>
          <w:noProof/>
          <w:sz w:val="28"/>
          <w:szCs w:val="28"/>
        </w:rPr>
        <w:t>–</w:t>
      </w:r>
      <w:r w:rsidR="00454BDA" w:rsidRPr="001E7444">
        <w:rPr>
          <w:rFonts w:ascii="Times New Roman" w:hAnsi="Times New Roman"/>
          <w:noProof/>
          <w:sz w:val="28"/>
          <w:szCs w:val="28"/>
        </w:rPr>
        <w:t xml:space="preserve"> С.</w:t>
      </w:r>
      <w:r w:rsidR="00F03294" w:rsidRPr="001E7444">
        <w:rPr>
          <w:rFonts w:ascii="Times New Roman" w:hAnsi="Times New Roman"/>
          <w:noProof/>
          <w:sz w:val="28"/>
          <w:szCs w:val="28"/>
          <w:lang w:val="ru-RU"/>
        </w:rPr>
        <w:t xml:space="preserve"> </w:t>
      </w:r>
      <w:r w:rsidR="00454BDA" w:rsidRPr="001E7444">
        <w:rPr>
          <w:rFonts w:ascii="Times New Roman" w:hAnsi="Times New Roman"/>
          <w:noProof/>
          <w:sz w:val="28"/>
          <w:szCs w:val="28"/>
        </w:rPr>
        <w:t>46-50</w:t>
      </w:r>
      <w:r w:rsidR="00F03294" w:rsidRPr="001E7444">
        <w:rPr>
          <w:rFonts w:ascii="Times New Roman" w:hAnsi="Times New Roman"/>
          <w:noProof/>
          <w:sz w:val="28"/>
          <w:szCs w:val="28"/>
          <w:lang w:val="ru-RU"/>
        </w:rPr>
        <w:t>.</w:t>
      </w:r>
      <w:r w:rsidR="00454BDA" w:rsidRPr="001E7444">
        <w:rPr>
          <w:rFonts w:ascii="Times New Roman" w:hAnsi="Times New Roman"/>
          <w:noProof/>
          <w:sz w:val="28"/>
          <w:szCs w:val="28"/>
        </w:rPr>
        <w:t xml:space="preserve"> </w:t>
      </w:r>
    </w:p>
    <w:p w14:paraId="499F04F0"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34 </w:t>
      </w:r>
      <w:r w:rsidR="00331187" w:rsidRPr="001E7444">
        <w:rPr>
          <w:rFonts w:ascii="Times New Roman" w:hAnsi="Times New Roman"/>
          <w:noProof/>
          <w:sz w:val="28"/>
          <w:szCs w:val="28"/>
        </w:rPr>
        <w:t>Tolyspayev</w:t>
      </w:r>
      <w:r w:rsidR="00CD3136" w:rsidRPr="001E7444">
        <w:rPr>
          <w:rFonts w:ascii="Times New Roman" w:hAnsi="Times New Roman"/>
          <w:noProof/>
          <w:sz w:val="28"/>
          <w:szCs w:val="28"/>
        </w:rPr>
        <w:t xml:space="preserve"> B.</w:t>
      </w:r>
      <w:r w:rsidR="00331187" w:rsidRPr="001E7444">
        <w:rPr>
          <w:rFonts w:ascii="Times New Roman" w:hAnsi="Times New Roman"/>
          <w:noProof/>
          <w:sz w:val="28"/>
          <w:szCs w:val="28"/>
        </w:rPr>
        <w:t>, Abilmazhinov</w:t>
      </w:r>
      <w:r w:rsidR="00CD3136" w:rsidRPr="001E7444">
        <w:rPr>
          <w:rFonts w:ascii="Times New Roman" w:hAnsi="Times New Roman"/>
          <w:noProof/>
          <w:sz w:val="28"/>
          <w:szCs w:val="28"/>
        </w:rPr>
        <w:t xml:space="preserve"> E.</w:t>
      </w:r>
      <w:r w:rsidR="00331187" w:rsidRPr="001E7444">
        <w:rPr>
          <w:rFonts w:ascii="Times New Roman" w:hAnsi="Times New Roman"/>
          <w:noProof/>
          <w:sz w:val="28"/>
          <w:szCs w:val="28"/>
        </w:rPr>
        <w:t>, Abilmazhinova</w:t>
      </w:r>
      <w:r w:rsidR="00CD3136" w:rsidRPr="001E7444">
        <w:rPr>
          <w:rFonts w:ascii="Times New Roman" w:hAnsi="Times New Roman"/>
          <w:noProof/>
          <w:sz w:val="28"/>
          <w:szCs w:val="28"/>
        </w:rPr>
        <w:t xml:space="preserve"> B.</w:t>
      </w:r>
      <w:r w:rsidR="00331187" w:rsidRPr="001E7444">
        <w:rPr>
          <w:rFonts w:ascii="Times New Roman" w:hAnsi="Times New Roman"/>
          <w:noProof/>
          <w:sz w:val="28"/>
          <w:szCs w:val="28"/>
        </w:rPr>
        <w:t xml:space="preserve"> Features of development of container carriage of sporishing goods in the Republic of Kazakhstan</w:t>
      </w:r>
      <w:r w:rsidR="00CD3136"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 xml:space="preserve">JARiTS. </w:t>
      </w:r>
      <w:r w:rsidR="00697FB9" w:rsidRPr="001E7444">
        <w:rPr>
          <w:rFonts w:ascii="Times New Roman" w:hAnsi="Times New Roman"/>
          <w:iCs/>
          <w:noProof/>
          <w:sz w:val="28"/>
          <w:szCs w:val="28"/>
        </w:rPr>
        <w:t>–</w:t>
      </w:r>
      <w:r w:rsidR="00697FB9" w:rsidRPr="001E7444">
        <w:rPr>
          <w:rFonts w:ascii="Times New Roman" w:hAnsi="Times New Roman"/>
          <w:iCs/>
          <w:noProof/>
          <w:sz w:val="28"/>
          <w:szCs w:val="28"/>
          <w:lang w:val="en-US"/>
        </w:rPr>
        <w:t xml:space="preserve"> </w:t>
      </w:r>
      <w:r w:rsidR="00331187" w:rsidRPr="001E7444">
        <w:rPr>
          <w:rFonts w:ascii="Times New Roman" w:hAnsi="Times New Roman"/>
          <w:iCs/>
          <w:noProof/>
          <w:sz w:val="28"/>
          <w:szCs w:val="28"/>
        </w:rPr>
        <w:t xml:space="preserve">2019. </w:t>
      </w:r>
      <w:r w:rsidR="00697FB9" w:rsidRPr="001E7444">
        <w:rPr>
          <w:rFonts w:ascii="Times New Roman" w:hAnsi="Times New Roman"/>
          <w:iCs/>
          <w:noProof/>
          <w:sz w:val="28"/>
          <w:szCs w:val="28"/>
        </w:rPr>
        <w:t>–</w:t>
      </w:r>
      <w:r w:rsidR="00697FB9" w:rsidRPr="001E7444">
        <w:rPr>
          <w:rFonts w:ascii="Times New Roman" w:hAnsi="Times New Roman"/>
          <w:iCs/>
          <w:noProof/>
          <w:sz w:val="28"/>
          <w:szCs w:val="28"/>
          <w:lang w:val="en-US"/>
        </w:rPr>
        <w:t xml:space="preserve"> </w:t>
      </w:r>
      <w:r w:rsidR="00697FB9" w:rsidRPr="001E7444">
        <w:rPr>
          <w:rFonts w:ascii="Times New Roman" w:hAnsi="Times New Roman"/>
          <w:noProof/>
          <w:sz w:val="28"/>
          <w:szCs w:val="28"/>
        </w:rPr>
        <w:t>Vol</w:t>
      </w:r>
      <w:r w:rsidR="00331187" w:rsidRPr="001E7444">
        <w:rPr>
          <w:rFonts w:ascii="Times New Roman" w:hAnsi="Times New Roman"/>
          <w:noProof/>
          <w:sz w:val="28"/>
          <w:szCs w:val="28"/>
        </w:rPr>
        <w:t>. 13</w:t>
      </w:r>
      <w:r w:rsidR="00697FB9" w:rsidRPr="001E7444">
        <w:rPr>
          <w:rFonts w:ascii="Times New Roman" w:hAnsi="Times New Roman"/>
          <w:noProof/>
          <w:sz w:val="28"/>
          <w:szCs w:val="28"/>
          <w:lang w:val="en-US"/>
        </w:rPr>
        <w:t xml:space="preserve">. – </w:t>
      </w:r>
      <w:r w:rsidR="00697FB9" w:rsidRPr="001E7444">
        <w:rPr>
          <w:rFonts w:ascii="Times New Roman" w:hAnsi="Times New Roman"/>
          <w:noProof/>
          <w:sz w:val="28"/>
          <w:szCs w:val="28"/>
          <w:lang w:val="ru-RU"/>
        </w:rPr>
        <w:t>Р</w:t>
      </w:r>
      <w:r w:rsidR="00454BDA" w:rsidRPr="001E7444">
        <w:rPr>
          <w:rFonts w:ascii="Times New Roman" w:hAnsi="Times New Roman"/>
          <w:noProof/>
          <w:sz w:val="28"/>
          <w:szCs w:val="28"/>
          <w:lang w:val="en-US"/>
        </w:rPr>
        <w:t>. 99-104</w:t>
      </w:r>
      <w:r w:rsidR="00697FB9" w:rsidRPr="001E7444">
        <w:rPr>
          <w:rFonts w:ascii="Times New Roman" w:hAnsi="Times New Roman"/>
          <w:noProof/>
          <w:sz w:val="28"/>
          <w:szCs w:val="28"/>
          <w:lang w:val="en-US"/>
        </w:rPr>
        <w:t>.</w:t>
      </w:r>
    </w:p>
    <w:p w14:paraId="748D4B8B"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35 </w:t>
      </w:r>
      <w:r w:rsidR="00331187" w:rsidRPr="001E7444">
        <w:rPr>
          <w:rFonts w:ascii="Times New Roman" w:hAnsi="Times New Roman"/>
          <w:noProof/>
          <w:sz w:val="28"/>
          <w:szCs w:val="28"/>
        </w:rPr>
        <w:t>Шарипбекова</w:t>
      </w:r>
      <w:r w:rsidR="00CD3136" w:rsidRPr="001E7444">
        <w:rPr>
          <w:rFonts w:ascii="Times New Roman" w:hAnsi="Times New Roman"/>
          <w:noProof/>
          <w:sz w:val="28"/>
          <w:szCs w:val="28"/>
        </w:rPr>
        <w:t xml:space="preserve"> К.</w:t>
      </w:r>
      <w:r w:rsidR="00331187" w:rsidRPr="001E7444">
        <w:rPr>
          <w:rFonts w:ascii="Times New Roman" w:hAnsi="Times New Roman"/>
          <w:noProof/>
          <w:sz w:val="28"/>
          <w:szCs w:val="28"/>
        </w:rPr>
        <w:t xml:space="preserve"> Особенности логистики и цепи поставок в экономике</w:t>
      </w:r>
      <w:r w:rsidR="00CD3136"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Национальные экономические системы в контексте формирования глобального экономического пространства</w:t>
      </w:r>
      <w:r w:rsidR="00697FB9"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w:t>
      </w:r>
      <w:r w:rsidR="00697FB9" w:rsidRPr="001E7444">
        <w:rPr>
          <w:rFonts w:ascii="Times New Roman" w:hAnsi="Times New Roman"/>
          <w:iCs/>
          <w:noProof/>
          <w:sz w:val="28"/>
          <w:szCs w:val="28"/>
        </w:rPr>
        <w:t>матер</w:t>
      </w:r>
      <w:r w:rsidR="00697FB9" w:rsidRPr="001E7444">
        <w:rPr>
          <w:rFonts w:ascii="Times New Roman" w:hAnsi="Times New Roman"/>
          <w:iCs/>
          <w:noProof/>
          <w:sz w:val="28"/>
          <w:szCs w:val="28"/>
          <w:lang w:val="ru-RU"/>
        </w:rPr>
        <w:t>.</w:t>
      </w:r>
      <w:r w:rsidR="00697FB9" w:rsidRPr="001E7444">
        <w:rPr>
          <w:rFonts w:ascii="Times New Roman" w:hAnsi="Times New Roman"/>
          <w:iCs/>
          <w:noProof/>
          <w:sz w:val="28"/>
          <w:szCs w:val="28"/>
        </w:rPr>
        <w:t xml:space="preserve"> </w:t>
      </w:r>
      <w:r w:rsidR="00697FB9" w:rsidRPr="001E7444">
        <w:rPr>
          <w:rFonts w:ascii="Times New Roman" w:hAnsi="Times New Roman"/>
          <w:iCs/>
          <w:noProof/>
          <w:sz w:val="28"/>
          <w:szCs w:val="28"/>
          <w:lang w:val="ru-RU"/>
        </w:rPr>
        <w:t>2-й</w:t>
      </w:r>
      <w:r w:rsidR="00697FB9" w:rsidRPr="001E7444">
        <w:rPr>
          <w:rFonts w:ascii="Times New Roman" w:hAnsi="Times New Roman"/>
          <w:iCs/>
          <w:noProof/>
          <w:sz w:val="28"/>
          <w:szCs w:val="28"/>
        </w:rPr>
        <w:t xml:space="preserve"> м</w:t>
      </w:r>
      <w:r w:rsidR="00331187" w:rsidRPr="001E7444">
        <w:rPr>
          <w:rFonts w:ascii="Times New Roman" w:hAnsi="Times New Roman"/>
          <w:iCs/>
          <w:noProof/>
          <w:sz w:val="28"/>
          <w:szCs w:val="28"/>
        </w:rPr>
        <w:t>еждунар</w:t>
      </w:r>
      <w:r w:rsidR="00697FB9"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науч</w:t>
      </w:r>
      <w:r w:rsidR="00697FB9" w:rsidRPr="001E7444">
        <w:rPr>
          <w:rFonts w:ascii="Times New Roman" w:hAnsi="Times New Roman"/>
          <w:iCs/>
          <w:noProof/>
          <w:sz w:val="28"/>
          <w:szCs w:val="28"/>
          <w:lang w:val="ru-RU"/>
        </w:rPr>
        <w:t>.</w:t>
      </w:r>
      <w:r w:rsidR="00331187" w:rsidRPr="001E7444">
        <w:rPr>
          <w:rFonts w:ascii="Times New Roman" w:hAnsi="Times New Roman"/>
          <w:iCs/>
          <w:noProof/>
          <w:sz w:val="28"/>
          <w:szCs w:val="28"/>
        </w:rPr>
        <w:t>-практ</w:t>
      </w:r>
      <w:r w:rsidR="00697FB9"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конф</w:t>
      </w:r>
      <w:r w:rsidR="00454BDA" w:rsidRPr="001E7444">
        <w:rPr>
          <w:rFonts w:ascii="Times New Roman" w:hAnsi="Times New Roman"/>
          <w:iCs/>
          <w:noProof/>
          <w:sz w:val="28"/>
          <w:szCs w:val="28"/>
          <w:lang w:val="ru-RU"/>
        </w:rPr>
        <w:t xml:space="preserve">. – </w:t>
      </w:r>
      <w:r w:rsidR="001C49BE" w:rsidRPr="001E7444">
        <w:rPr>
          <w:rFonts w:ascii="Times New Roman" w:hAnsi="Times New Roman"/>
          <w:iCs/>
          <w:noProof/>
          <w:sz w:val="28"/>
          <w:szCs w:val="28"/>
        </w:rPr>
        <w:t>Симферополь</w:t>
      </w:r>
      <w:r w:rsidR="00697FB9" w:rsidRPr="001E7444">
        <w:rPr>
          <w:rFonts w:ascii="Times New Roman" w:hAnsi="Times New Roman"/>
          <w:iCs/>
          <w:noProof/>
          <w:sz w:val="28"/>
          <w:szCs w:val="28"/>
          <w:lang w:val="ru-RU"/>
        </w:rPr>
        <w:t xml:space="preserve">, </w:t>
      </w:r>
      <w:r w:rsidR="00331187" w:rsidRPr="001E7444">
        <w:rPr>
          <w:rFonts w:ascii="Times New Roman" w:hAnsi="Times New Roman"/>
          <w:noProof/>
          <w:sz w:val="28"/>
          <w:szCs w:val="28"/>
        </w:rPr>
        <w:t>2016</w:t>
      </w:r>
      <w:r w:rsidR="00697FB9"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697FB9" w:rsidRPr="001E7444">
        <w:rPr>
          <w:rFonts w:ascii="Times New Roman" w:hAnsi="Times New Roman"/>
          <w:noProof/>
          <w:sz w:val="28"/>
          <w:szCs w:val="28"/>
        </w:rPr>
        <w:t>–</w:t>
      </w:r>
      <w:r w:rsidR="00697FB9" w:rsidRPr="001E7444">
        <w:rPr>
          <w:rFonts w:ascii="Times New Roman" w:hAnsi="Times New Roman"/>
          <w:noProof/>
          <w:sz w:val="28"/>
          <w:szCs w:val="28"/>
          <w:lang w:val="ru-RU"/>
        </w:rPr>
        <w:t xml:space="preserve"> Р.</w:t>
      </w:r>
      <w:r w:rsidR="00331187" w:rsidRPr="001E7444">
        <w:rPr>
          <w:rFonts w:ascii="Times New Roman" w:hAnsi="Times New Roman"/>
          <w:noProof/>
          <w:sz w:val="28"/>
          <w:szCs w:val="28"/>
        </w:rPr>
        <w:t xml:space="preserve"> 477</w:t>
      </w:r>
      <w:r w:rsidR="00697FB9" w:rsidRPr="001E7444">
        <w:rPr>
          <w:rFonts w:ascii="Times New Roman" w:hAnsi="Times New Roman"/>
          <w:noProof/>
          <w:sz w:val="28"/>
          <w:szCs w:val="28"/>
          <w:lang w:val="ru-RU"/>
        </w:rPr>
        <w:t>-</w:t>
      </w:r>
      <w:r w:rsidR="00331187" w:rsidRPr="001E7444">
        <w:rPr>
          <w:rFonts w:ascii="Times New Roman" w:hAnsi="Times New Roman"/>
          <w:noProof/>
          <w:sz w:val="28"/>
          <w:szCs w:val="28"/>
        </w:rPr>
        <w:t>479.</w:t>
      </w:r>
    </w:p>
    <w:p w14:paraId="6B9803F6"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36 </w:t>
      </w:r>
      <w:r w:rsidR="00331187" w:rsidRPr="001E7444">
        <w:rPr>
          <w:rFonts w:ascii="Times New Roman" w:hAnsi="Times New Roman"/>
          <w:noProof/>
          <w:sz w:val="28"/>
          <w:szCs w:val="28"/>
        </w:rPr>
        <w:t>Шарипбекова</w:t>
      </w:r>
      <w:r w:rsidR="00CD3136" w:rsidRPr="001E7444">
        <w:rPr>
          <w:rFonts w:ascii="Times New Roman" w:hAnsi="Times New Roman"/>
          <w:noProof/>
          <w:sz w:val="28"/>
          <w:szCs w:val="28"/>
        </w:rPr>
        <w:t xml:space="preserve"> К.Е.</w:t>
      </w:r>
      <w:r w:rsidR="00331187" w:rsidRPr="001E7444">
        <w:rPr>
          <w:rFonts w:ascii="Times New Roman" w:hAnsi="Times New Roman"/>
          <w:noProof/>
          <w:sz w:val="28"/>
          <w:szCs w:val="28"/>
        </w:rPr>
        <w:t xml:space="preserve"> Некоторые методологические и экономические аспекты развития логистики</w:t>
      </w:r>
      <w:r w:rsidR="00CD3136"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697FB9" w:rsidRPr="001E7444">
        <w:rPr>
          <w:rFonts w:ascii="Times New Roman" w:hAnsi="Times New Roman"/>
          <w:noProof/>
          <w:sz w:val="28"/>
          <w:szCs w:val="28"/>
          <w:lang w:val="ru-RU"/>
        </w:rPr>
        <w:t>Матер. 11-й</w:t>
      </w:r>
      <w:r w:rsidR="00331187" w:rsidRPr="001E7444">
        <w:rPr>
          <w:rFonts w:ascii="Times New Roman" w:hAnsi="Times New Roman"/>
          <w:iCs/>
          <w:noProof/>
          <w:sz w:val="28"/>
          <w:szCs w:val="28"/>
        </w:rPr>
        <w:t xml:space="preserve"> </w:t>
      </w:r>
      <w:r w:rsidR="00697FB9" w:rsidRPr="001E7444">
        <w:rPr>
          <w:rFonts w:ascii="Times New Roman" w:hAnsi="Times New Roman"/>
          <w:iCs/>
          <w:noProof/>
          <w:sz w:val="28"/>
          <w:szCs w:val="28"/>
        </w:rPr>
        <w:t>междунар</w:t>
      </w:r>
      <w:r w:rsidR="00697FB9" w:rsidRPr="001E7444">
        <w:rPr>
          <w:rFonts w:ascii="Times New Roman" w:hAnsi="Times New Roman"/>
          <w:iCs/>
          <w:noProof/>
          <w:sz w:val="28"/>
          <w:szCs w:val="28"/>
          <w:lang w:val="ru-RU"/>
        </w:rPr>
        <w:t>.</w:t>
      </w:r>
      <w:r w:rsidR="00697FB9" w:rsidRPr="001E7444">
        <w:rPr>
          <w:rFonts w:ascii="Times New Roman" w:hAnsi="Times New Roman"/>
          <w:iCs/>
          <w:noProof/>
          <w:sz w:val="28"/>
          <w:szCs w:val="28"/>
        </w:rPr>
        <w:t xml:space="preserve"> </w:t>
      </w:r>
      <w:r w:rsidR="00331187" w:rsidRPr="001E7444">
        <w:rPr>
          <w:rFonts w:ascii="Times New Roman" w:hAnsi="Times New Roman"/>
          <w:iCs/>
          <w:noProof/>
          <w:sz w:val="28"/>
          <w:szCs w:val="28"/>
        </w:rPr>
        <w:t>науч</w:t>
      </w:r>
      <w:r w:rsidR="00697FB9" w:rsidRPr="001E7444">
        <w:rPr>
          <w:rFonts w:ascii="Times New Roman" w:hAnsi="Times New Roman"/>
          <w:iCs/>
          <w:noProof/>
          <w:sz w:val="28"/>
          <w:szCs w:val="28"/>
          <w:lang w:val="ru-RU"/>
        </w:rPr>
        <w:t xml:space="preserve">. </w:t>
      </w:r>
      <w:r w:rsidR="00331187" w:rsidRPr="001E7444">
        <w:rPr>
          <w:rFonts w:ascii="Times New Roman" w:hAnsi="Times New Roman"/>
          <w:iCs/>
          <w:noProof/>
          <w:sz w:val="28"/>
          <w:szCs w:val="28"/>
        </w:rPr>
        <w:t>конф</w:t>
      </w:r>
      <w:r w:rsidR="00697FB9" w:rsidRPr="001E7444">
        <w:rPr>
          <w:rFonts w:ascii="Times New Roman" w:hAnsi="Times New Roman"/>
          <w:iCs/>
          <w:noProof/>
          <w:sz w:val="28"/>
          <w:szCs w:val="28"/>
          <w:lang w:val="ru-RU"/>
        </w:rPr>
        <w:t>.</w:t>
      </w:r>
      <w:r w:rsidR="00331187" w:rsidRPr="001E7444">
        <w:rPr>
          <w:rFonts w:ascii="Times New Roman" w:hAnsi="Times New Roman"/>
          <w:iCs/>
          <w:noProof/>
          <w:sz w:val="28"/>
          <w:szCs w:val="28"/>
        </w:rPr>
        <w:t xml:space="preserve"> студентов и молодых ученых «Наука и образование - 2016»</w:t>
      </w:r>
      <w:r w:rsidR="00697FB9" w:rsidRPr="001E7444">
        <w:rPr>
          <w:rFonts w:ascii="Times New Roman" w:hAnsi="Times New Roman"/>
          <w:iCs/>
          <w:noProof/>
          <w:sz w:val="28"/>
          <w:szCs w:val="28"/>
          <w:lang w:val="ru-RU"/>
        </w:rPr>
        <w:t>.</w:t>
      </w:r>
      <w:r w:rsidR="00331187" w:rsidRPr="001E7444">
        <w:rPr>
          <w:rFonts w:ascii="Times New Roman" w:hAnsi="Times New Roman"/>
          <w:noProof/>
          <w:sz w:val="28"/>
          <w:szCs w:val="28"/>
        </w:rPr>
        <w:t xml:space="preserve"> </w:t>
      </w:r>
      <w:r w:rsidR="00697FB9" w:rsidRPr="001E7444">
        <w:rPr>
          <w:rFonts w:ascii="Times New Roman" w:hAnsi="Times New Roman"/>
          <w:iCs/>
          <w:noProof/>
          <w:sz w:val="28"/>
          <w:szCs w:val="28"/>
          <w:lang w:val="ru-RU"/>
        </w:rPr>
        <w:t xml:space="preserve">– </w:t>
      </w:r>
      <w:r w:rsidR="00454BDA" w:rsidRPr="001E7444">
        <w:rPr>
          <w:rFonts w:ascii="Times New Roman" w:hAnsi="Times New Roman"/>
          <w:iCs/>
          <w:noProof/>
          <w:sz w:val="28"/>
          <w:szCs w:val="28"/>
          <w:lang w:val="ru-RU"/>
        </w:rPr>
        <w:t>Астана</w:t>
      </w:r>
      <w:r w:rsidR="00697FB9" w:rsidRPr="001E7444">
        <w:rPr>
          <w:rFonts w:ascii="Times New Roman" w:hAnsi="Times New Roman"/>
          <w:iCs/>
          <w:noProof/>
          <w:sz w:val="28"/>
          <w:szCs w:val="28"/>
          <w:lang w:val="ru-RU"/>
        </w:rPr>
        <w:t xml:space="preserve">, </w:t>
      </w:r>
      <w:r w:rsidR="00331187" w:rsidRPr="001E7444">
        <w:rPr>
          <w:rFonts w:ascii="Times New Roman" w:hAnsi="Times New Roman"/>
          <w:noProof/>
          <w:sz w:val="28"/>
          <w:szCs w:val="28"/>
        </w:rPr>
        <w:t>2016</w:t>
      </w:r>
      <w:r w:rsidR="00697FB9" w:rsidRPr="001E7444">
        <w:rPr>
          <w:rFonts w:ascii="Times New Roman" w:hAnsi="Times New Roman"/>
          <w:noProof/>
          <w:sz w:val="28"/>
          <w:szCs w:val="28"/>
          <w:lang w:val="ru-RU"/>
        </w:rPr>
        <w:t xml:space="preserve">. – Р. </w:t>
      </w:r>
      <w:r w:rsidR="00331187" w:rsidRPr="001E7444">
        <w:rPr>
          <w:rFonts w:ascii="Times New Roman" w:hAnsi="Times New Roman"/>
          <w:noProof/>
          <w:sz w:val="28"/>
          <w:szCs w:val="28"/>
        </w:rPr>
        <w:t>3421</w:t>
      </w:r>
      <w:r w:rsidR="00697FB9" w:rsidRPr="001E7444">
        <w:rPr>
          <w:rFonts w:ascii="Times New Roman" w:hAnsi="Times New Roman"/>
          <w:noProof/>
          <w:sz w:val="28"/>
          <w:szCs w:val="28"/>
          <w:lang w:val="ru-RU"/>
        </w:rPr>
        <w:t>-</w:t>
      </w:r>
      <w:r w:rsidR="00331187" w:rsidRPr="001E7444">
        <w:rPr>
          <w:rFonts w:ascii="Times New Roman" w:hAnsi="Times New Roman"/>
          <w:noProof/>
          <w:sz w:val="28"/>
          <w:szCs w:val="28"/>
        </w:rPr>
        <w:t>3425.</w:t>
      </w:r>
    </w:p>
    <w:p w14:paraId="41DCE6EF"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37 </w:t>
      </w:r>
      <w:r w:rsidR="00331187" w:rsidRPr="001E7444">
        <w:rPr>
          <w:rFonts w:ascii="Times New Roman" w:hAnsi="Times New Roman"/>
          <w:noProof/>
          <w:sz w:val="28"/>
          <w:szCs w:val="28"/>
        </w:rPr>
        <w:t>Чудаков</w:t>
      </w:r>
      <w:r w:rsidR="00CD3136" w:rsidRPr="001E7444">
        <w:rPr>
          <w:rFonts w:ascii="Times New Roman" w:hAnsi="Times New Roman"/>
          <w:noProof/>
          <w:sz w:val="28"/>
          <w:szCs w:val="28"/>
        </w:rPr>
        <w:t xml:space="preserve"> А.Д.</w:t>
      </w:r>
      <w:r w:rsidR="00CD3136" w:rsidRPr="001E7444">
        <w:rPr>
          <w:rFonts w:ascii="Times New Roman" w:hAnsi="Times New Roman"/>
          <w:noProof/>
          <w:sz w:val="28"/>
          <w:szCs w:val="28"/>
          <w:lang w:val="ru-RU"/>
        </w:rPr>
        <w:t xml:space="preserve"> </w:t>
      </w:r>
      <w:r w:rsidR="00331187" w:rsidRPr="001E7444">
        <w:rPr>
          <w:rFonts w:ascii="Times New Roman" w:hAnsi="Times New Roman"/>
          <w:iCs/>
          <w:noProof/>
          <w:sz w:val="28"/>
          <w:szCs w:val="28"/>
        </w:rPr>
        <w:t>Логистика:</w:t>
      </w:r>
      <w:r w:rsidR="001C49BE" w:rsidRPr="001E7444">
        <w:t xml:space="preserve"> </w:t>
      </w:r>
      <w:r w:rsidR="001C49BE" w:rsidRPr="001E7444">
        <w:rPr>
          <w:rFonts w:ascii="Times New Roman" w:hAnsi="Times New Roman"/>
          <w:iCs/>
          <w:noProof/>
          <w:sz w:val="28"/>
          <w:szCs w:val="28"/>
        </w:rPr>
        <w:t>учебно-практическое прособие</w:t>
      </w:r>
      <w:r w:rsidR="00331187" w:rsidRPr="001E7444">
        <w:rPr>
          <w:rFonts w:ascii="Times New Roman" w:hAnsi="Times New Roman"/>
          <w:noProof/>
          <w:sz w:val="28"/>
          <w:szCs w:val="28"/>
        </w:rPr>
        <w:t xml:space="preserve">. </w:t>
      </w:r>
      <w:r w:rsidR="00697FB9" w:rsidRPr="001E7444">
        <w:rPr>
          <w:rFonts w:ascii="Times New Roman" w:hAnsi="Times New Roman"/>
          <w:noProof/>
          <w:sz w:val="28"/>
          <w:szCs w:val="28"/>
        </w:rPr>
        <w:t>–</w:t>
      </w:r>
      <w:r w:rsidR="00697FB9"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М</w:t>
      </w:r>
      <w:r w:rsidR="00697FB9"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1C49BE" w:rsidRPr="001E7444">
        <w:rPr>
          <w:rFonts w:ascii="Times New Roman" w:hAnsi="Times New Roman"/>
          <w:noProof/>
          <w:sz w:val="28"/>
          <w:szCs w:val="28"/>
        </w:rPr>
        <w:t>Альфа-Пресс</w:t>
      </w:r>
      <w:r w:rsidR="00331187" w:rsidRPr="001E7444">
        <w:rPr>
          <w:rFonts w:ascii="Times New Roman" w:hAnsi="Times New Roman"/>
          <w:noProof/>
          <w:sz w:val="28"/>
          <w:szCs w:val="28"/>
        </w:rPr>
        <w:t>, 200</w:t>
      </w:r>
      <w:r w:rsidR="001C49BE" w:rsidRPr="001E7444">
        <w:rPr>
          <w:rFonts w:ascii="Times New Roman" w:hAnsi="Times New Roman"/>
          <w:noProof/>
          <w:sz w:val="28"/>
          <w:szCs w:val="28"/>
        </w:rPr>
        <w:t>8</w:t>
      </w:r>
      <w:r w:rsidR="00331187" w:rsidRPr="001E7444">
        <w:rPr>
          <w:rFonts w:ascii="Times New Roman" w:hAnsi="Times New Roman"/>
          <w:noProof/>
          <w:sz w:val="28"/>
          <w:szCs w:val="28"/>
        </w:rPr>
        <w:t>.</w:t>
      </w:r>
      <w:r w:rsidR="00697FB9" w:rsidRPr="001E7444">
        <w:rPr>
          <w:rFonts w:ascii="Times New Roman" w:hAnsi="Times New Roman"/>
          <w:noProof/>
          <w:sz w:val="28"/>
          <w:szCs w:val="28"/>
          <w:lang w:val="ru-RU"/>
        </w:rPr>
        <w:t xml:space="preserve"> – </w:t>
      </w:r>
      <w:r w:rsidR="001C49BE" w:rsidRPr="001E7444">
        <w:rPr>
          <w:rFonts w:ascii="Times New Roman" w:hAnsi="Times New Roman"/>
          <w:noProof/>
          <w:sz w:val="28"/>
          <w:szCs w:val="28"/>
          <w:lang w:val="ru-RU"/>
        </w:rPr>
        <w:t>352</w:t>
      </w:r>
      <w:r w:rsidR="00697FB9" w:rsidRPr="001E7444">
        <w:rPr>
          <w:rFonts w:ascii="Times New Roman" w:hAnsi="Times New Roman"/>
          <w:noProof/>
          <w:sz w:val="28"/>
          <w:szCs w:val="28"/>
          <w:lang w:val="ru-RU"/>
        </w:rPr>
        <w:t xml:space="preserve"> с.</w:t>
      </w:r>
    </w:p>
    <w:p w14:paraId="52942E53"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38 </w:t>
      </w:r>
      <w:r w:rsidR="00331187" w:rsidRPr="001E7444">
        <w:rPr>
          <w:rFonts w:ascii="Times New Roman" w:hAnsi="Times New Roman"/>
          <w:noProof/>
          <w:sz w:val="28"/>
          <w:szCs w:val="28"/>
        </w:rPr>
        <w:t xml:space="preserve">Gleissner </w:t>
      </w:r>
      <w:r w:rsidR="00CD3136" w:rsidRPr="001E7444">
        <w:rPr>
          <w:rFonts w:ascii="Times New Roman" w:hAnsi="Times New Roman"/>
          <w:noProof/>
          <w:sz w:val="28"/>
          <w:szCs w:val="28"/>
        </w:rPr>
        <w:t>H.</w:t>
      </w:r>
      <w:r w:rsidR="00CD3136"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Femerling</w:t>
      </w:r>
      <w:r w:rsidR="00CD3136" w:rsidRPr="001E7444">
        <w:rPr>
          <w:rFonts w:ascii="Times New Roman" w:hAnsi="Times New Roman"/>
          <w:noProof/>
          <w:sz w:val="28"/>
          <w:szCs w:val="28"/>
        </w:rPr>
        <w:t xml:space="preserve"> J.C.</w:t>
      </w:r>
      <w:r w:rsidR="00331187" w:rsidRPr="001E7444">
        <w:rPr>
          <w:rFonts w:ascii="Times New Roman" w:hAnsi="Times New Roman"/>
          <w:noProof/>
          <w:sz w:val="28"/>
          <w:szCs w:val="28"/>
        </w:rPr>
        <w:t xml:space="preserve"> </w:t>
      </w:r>
      <w:r w:rsidR="001C49BE" w:rsidRPr="001E7444">
        <w:rPr>
          <w:rFonts w:ascii="Times New Roman" w:hAnsi="Times New Roman"/>
          <w:noProof/>
          <w:sz w:val="28"/>
          <w:szCs w:val="28"/>
        </w:rPr>
        <w:t>The Principles of Logistics</w:t>
      </w:r>
      <w:r w:rsidR="00F03294" w:rsidRPr="001E7444">
        <w:rPr>
          <w:rFonts w:ascii="Times New Roman" w:hAnsi="Times New Roman"/>
          <w:noProof/>
          <w:sz w:val="28"/>
          <w:szCs w:val="28"/>
          <w:lang w:val="en-US"/>
        </w:rPr>
        <w:t xml:space="preserve"> //</w:t>
      </w:r>
      <w:r w:rsidR="001C49BE" w:rsidRPr="001E7444">
        <w:rPr>
          <w:rFonts w:ascii="Times New Roman" w:hAnsi="Times New Roman"/>
          <w:noProof/>
          <w:sz w:val="28"/>
          <w:szCs w:val="28"/>
        </w:rPr>
        <w:t xml:space="preserve"> In</w:t>
      </w:r>
      <w:r w:rsidR="00F03294" w:rsidRPr="001E7444">
        <w:rPr>
          <w:rFonts w:ascii="Times New Roman" w:hAnsi="Times New Roman"/>
          <w:noProof/>
          <w:sz w:val="28"/>
          <w:szCs w:val="28"/>
          <w:lang w:val="en-US"/>
        </w:rPr>
        <w:t xml:space="preserve"> book:</w:t>
      </w:r>
      <w:r w:rsidR="001C49BE" w:rsidRPr="001E7444">
        <w:rPr>
          <w:rFonts w:ascii="Times New Roman" w:hAnsi="Times New Roman"/>
          <w:noProof/>
          <w:sz w:val="28"/>
          <w:szCs w:val="28"/>
        </w:rPr>
        <w:t xml:space="preserve"> Logistics. </w:t>
      </w:r>
      <w:r w:rsidR="00F03294" w:rsidRPr="001E7444">
        <w:rPr>
          <w:rFonts w:ascii="Times New Roman" w:hAnsi="Times New Roman"/>
          <w:noProof/>
          <w:sz w:val="28"/>
          <w:szCs w:val="28"/>
        </w:rPr>
        <w:t>–</w:t>
      </w:r>
      <w:r w:rsidR="00F03294" w:rsidRPr="001E7444">
        <w:rPr>
          <w:rFonts w:ascii="Times New Roman" w:hAnsi="Times New Roman"/>
          <w:noProof/>
          <w:sz w:val="28"/>
          <w:szCs w:val="28"/>
          <w:lang w:val="en-US"/>
        </w:rPr>
        <w:t xml:space="preserve"> </w:t>
      </w:r>
      <w:r w:rsidR="00F03294" w:rsidRPr="001E7444">
        <w:rPr>
          <w:rFonts w:ascii="Times New Roman" w:hAnsi="Times New Roman"/>
          <w:noProof/>
          <w:sz w:val="28"/>
          <w:szCs w:val="28"/>
        </w:rPr>
        <w:t>Cham</w:t>
      </w:r>
      <w:r w:rsidR="00F03294" w:rsidRPr="001E7444">
        <w:rPr>
          <w:rFonts w:ascii="Times New Roman" w:hAnsi="Times New Roman"/>
          <w:noProof/>
          <w:sz w:val="28"/>
          <w:szCs w:val="28"/>
          <w:lang w:val="en-US"/>
        </w:rPr>
        <w:t xml:space="preserve">: </w:t>
      </w:r>
      <w:r w:rsidR="001C49BE" w:rsidRPr="001E7444">
        <w:rPr>
          <w:rFonts w:ascii="Times New Roman" w:hAnsi="Times New Roman"/>
          <w:noProof/>
          <w:sz w:val="28"/>
          <w:szCs w:val="28"/>
        </w:rPr>
        <w:t xml:space="preserve">Springer, </w:t>
      </w:r>
      <w:r w:rsidR="00F03294" w:rsidRPr="001E7444">
        <w:rPr>
          <w:rFonts w:ascii="Times New Roman" w:hAnsi="Times New Roman"/>
          <w:noProof/>
          <w:sz w:val="28"/>
          <w:szCs w:val="28"/>
          <w:lang w:val="en-US"/>
        </w:rPr>
        <w:t xml:space="preserve">2013. – </w:t>
      </w:r>
      <w:r w:rsidR="00F03294" w:rsidRPr="001E7444">
        <w:rPr>
          <w:rFonts w:ascii="Times New Roman" w:hAnsi="Times New Roman"/>
          <w:noProof/>
          <w:sz w:val="28"/>
          <w:szCs w:val="28"/>
        </w:rPr>
        <w:t>P</w:t>
      </w:r>
      <w:r w:rsidR="00331187" w:rsidRPr="001E7444">
        <w:rPr>
          <w:rFonts w:ascii="Times New Roman" w:hAnsi="Times New Roman"/>
          <w:noProof/>
          <w:sz w:val="28"/>
          <w:szCs w:val="28"/>
        </w:rPr>
        <w:t>. 3</w:t>
      </w:r>
      <w:r w:rsidR="00F03294" w:rsidRPr="001E7444">
        <w:rPr>
          <w:rFonts w:ascii="Times New Roman" w:hAnsi="Times New Roman"/>
          <w:noProof/>
          <w:sz w:val="28"/>
          <w:szCs w:val="28"/>
          <w:lang w:val="en-US"/>
        </w:rPr>
        <w:t>-</w:t>
      </w:r>
      <w:r w:rsidR="00331187" w:rsidRPr="001E7444">
        <w:rPr>
          <w:rFonts w:ascii="Times New Roman" w:hAnsi="Times New Roman"/>
          <w:noProof/>
          <w:sz w:val="28"/>
          <w:szCs w:val="28"/>
        </w:rPr>
        <w:t>18.</w:t>
      </w:r>
    </w:p>
    <w:p w14:paraId="19C1F547"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39 </w:t>
      </w:r>
      <w:r w:rsidR="00331187" w:rsidRPr="001E7444">
        <w:rPr>
          <w:rFonts w:ascii="Times New Roman" w:hAnsi="Times New Roman"/>
          <w:noProof/>
          <w:sz w:val="28"/>
          <w:szCs w:val="28"/>
        </w:rPr>
        <w:t>Mohan</w:t>
      </w:r>
      <w:r w:rsidR="00CD3136" w:rsidRPr="001E7444">
        <w:rPr>
          <w:rFonts w:ascii="Times New Roman" w:hAnsi="Times New Roman"/>
          <w:noProof/>
          <w:sz w:val="28"/>
          <w:szCs w:val="28"/>
        </w:rPr>
        <w:t xml:space="preserve"> C.J.B.</w:t>
      </w:r>
      <w:r w:rsidR="00331187" w:rsidRPr="001E7444">
        <w:rPr>
          <w:rFonts w:ascii="Times New Roman" w:hAnsi="Times New Roman"/>
          <w:noProof/>
          <w:sz w:val="28"/>
          <w:szCs w:val="28"/>
        </w:rPr>
        <w:t xml:space="preserve"> The Impact of Logistic Management on Global Competitiveness</w:t>
      </w:r>
      <w:r w:rsidR="00697FB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1C49BE" w:rsidRPr="001E7444">
        <w:rPr>
          <w:rFonts w:ascii="Times New Roman" w:hAnsi="Times New Roman"/>
          <w:noProof/>
          <w:sz w:val="28"/>
          <w:szCs w:val="28"/>
          <w:lang w:val="en-US"/>
        </w:rPr>
        <w:t>International Journal of Business and Management Invention</w:t>
      </w:r>
      <w:r w:rsidR="001C49BE" w:rsidRPr="001E7444">
        <w:rPr>
          <w:rFonts w:ascii="Times New Roman" w:hAnsi="Times New Roman"/>
          <w:noProof/>
          <w:sz w:val="28"/>
          <w:szCs w:val="28"/>
        </w:rPr>
        <w:t xml:space="preserve">. </w:t>
      </w:r>
      <w:r w:rsidR="001C49BE" w:rsidRPr="001E7444">
        <w:rPr>
          <w:rFonts w:ascii="Times New Roman" w:hAnsi="Times New Roman"/>
          <w:noProof/>
          <w:sz w:val="28"/>
          <w:szCs w:val="28"/>
          <w:lang w:val="en-US"/>
        </w:rPr>
        <w:t>– 2013</w:t>
      </w:r>
      <w:r w:rsidR="001C49BE" w:rsidRPr="001E7444">
        <w:rPr>
          <w:rFonts w:ascii="Times New Roman" w:hAnsi="Times New Roman"/>
          <w:noProof/>
          <w:sz w:val="28"/>
          <w:szCs w:val="28"/>
        </w:rPr>
        <w:t xml:space="preserve">. </w:t>
      </w:r>
      <w:r w:rsidR="001C49BE" w:rsidRPr="001E7444">
        <w:rPr>
          <w:rFonts w:ascii="Times New Roman" w:hAnsi="Times New Roman"/>
          <w:noProof/>
          <w:sz w:val="28"/>
          <w:szCs w:val="28"/>
          <w:lang w:val="en-US"/>
        </w:rPr>
        <w:t>–</w:t>
      </w:r>
      <w:r w:rsidR="001C49BE" w:rsidRPr="001E7444">
        <w:rPr>
          <w:rFonts w:ascii="Times New Roman" w:hAnsi="Times New Roman"/>
          <w:noProof/>
          <w:sz w:val="28"/>
          <w:szCs w:val="28"/>
        </w:rPr>
        <w:t xml:space="preserve"> </w:t>
      </w:r>
      <w:r w:rsidR="001C49BE" w:rsidRPr="001E7444">
        <w:rPr>
          <w:rFonts w:ascii="Times New Roman" w:hAnsi="Times New Roman"/>
          <w:noProof/>
          <w:sz w:val="28"/>
          <w:szCs w:val="28"/>
          <w:lang w:val="en-US"/>
        </w:rPr>
        <w:t>Vol</w:t>
      </w:r>
      <w:r w:rsidR="001C49BE" w:rsidRPr="001E7444">
        <w:rPr>
          <w:rFonts w:ascii="Times New Roman" w:hAnsi="Times New Roman"/>
          <w:noProof/>
          <w:sz w:val="28"/>
          <w:szCs w:val="28"/>
        </w:rPr>
        <w:t>.</w:t>
      </w:r>
      <w:r w:rsidR="001C49BE" w:rsidRPr="001E7444">
        <w:rPr>
          <w:rFonts w:ascii="Times New Roman" w:hAnsi="Times New Roman"/>
          <w:noProof/>
          <w:sz w:val="28"/>
          <w:szCs w:val="28"/>
          <w:lang w:val="en-US"/>
        </w:rPr>
        <w:t xml:space="preserve"> 2</w:t>
      </w:r>
      <w:r w:rsidR="00F03294" w:rsidRPr="001E7444">
        <w:rPr>
          <w:rFonts w:ascii="Times New Roman" w:hAnsi="Times New Roman"/>
          <w:noProof/>
          <w:sz w:val="28"/>
          <w:szCs w:val="28"/>
          <w:lang w:val="en-US"/>
        </w:rPr>
        <w:t>, Issue</w:t>
      </w:r>
      <w:r w:rsidR="001C49BE" w:rsidRPr="001E7444">
        <w:rPr>
          <w:rFonts w:ascii="Times New Roman" w:hAnsi="Times New Roman"/>
          <w:noProof/>
          <w:sz w:val="28"/>
          <w:szCs w:val="28"/>
          <w:lang w:val="en-US"/>
        </w:rPr>
        <w:t xml:space="preserve"> 3</w:t>
      </w:r>
      <w:r w:rsidR="001C49BE" w:rsidRPr="001E7444">
        <w:rPr>
          <w:rFonts w:ascii="Times New Roman" w:hAnsi="Times New Roman"/>
          <w:noProof/>
          <w:sz w:val="28"/>
          <w:szCs w:val="28"/>
        </w:rPr>
        <w:t>.</w:t>
      </w:r>
      <w:r w:rsidR="001C49BE" w:rsidRPr="001E7444">
        <w:rPr>
          <w:rFonts w:ascii="Times New Roman" w:hAnsi="Times New Roman"/>
          <w:noProof/>
          <w:sz w:val="28"/>
          <w:szCs w:val="28"/>
          <w:lang w:val="en-US"/>
        </w:rPr>
        <w:t xml:space="preserve"> – P.</w:t>
      </w:r>
      <w:r w:rsidR="00F03294" w:rsidRPr="001E7444">
        <w:rPr>
          <w:rFonts w:ascii="Times New Roman" w:hAnsi="Times New Roman"/>
          <w:noProof/>
          <w:sz w:val="28"/>
          <w:szCs w:val="28"/>
          <w:lang w:val="en-US"/>
        </w:rPr>
        <w:t xml:space="preserve"> </w:t>
      </w:r>
      <w:r w:rsidR="001C49BE" w:rsidRPr="001E7444">
        <w:rPr>
          <w:rFonts w:ascii="Times New Roman" w:hAnsi="Times New Roman"/>
          <w:noProof/>
          <w:sz w:val="28"/>
          <w:szCs w:val="28"/>
          <w:lang w:val="en-US"/>
        </w:rPr>
        <w:t>39-4</w:t>
      </w:r>
      <w:r w:rsidR="001C49BE" w:rsidRPr="001E7444">
        <w:rPr>
          <w:rFonts w:ascii="Times New Roman" w:hAnsi="Times New Roman"/>
          <w:noProof/>
          <w:sz w:val="28"/>
          <w:szCs w:val="28"/>
        </w:rPr>
        <w:t>2</w:t>
      </w:r>
      <w:r w:rsidR="00F03294" w:rsidRPr="001E7444">
        <w:rPr>
          <w:rFonts w:ascii="Times New Roman" w:hAnsi="Times New Roman"/>
          <w:noProof/>
          <w:sz w:val="28"/>
          <w:szCs w:val="28"/>
          <w:lang w:val="en-US"/>
        </w:rPr>
        <w:t>.</w:t>
      </w:r>
      <w:r w:rsidR="001C49BE" w:rsidRPr="001E7444">
        <w:rPr>
          <w:rFonts w:ascii="Times New Roman" w:hAnsi="Times New Roman"/>
          <w:noProof/>
          <w:sz w:val="28"/>
          <w:szCs w:val="28"/>
          <w:lang w:val="en-US"/>
        </w:rPr>
        <w:t xml:space="preserve"> </w:t>
      </w:r>
    </w:p>
    <w:p w14:paraId="40EB7770"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40 </w:t>
      </w:r>
      <w:r w:rsidR="00331187" w:rsidRPr="001E7444">
        <w:rPr>
          <w:rFonts w:ascii="Times New Roman" w:hAnsi="Times New Roman"/>
          <w:noProof/>
          <w:sz w:val="28"/>
          <w:szCs w:val="28"/>
        </w:rPr>
        <w:t>Hooi Lean</w:t>
      </w:r>
      <w:r w:rsidR="00697FB9" w:rsidRPr="001E7444">
        <w:rPr>
          <w:rFonts w:ascii="Times New Roman" w:hAnsi="Times New Roman"/>
          <w:noProof/>
          <w:sz w:val="28"/>
          <w:szCs w:val="28"/>
        </w:rPr>
        <w:t xml:space="preserve"> H.</w:t>
      </w:r>
      <w:r w:rsidR="00331187" w:rsidRPr="001E7444">
        <w:rPr>
          <w:rFonts w:ascii="Times New Roman" w:hAnsi="Times New Roman"/>
          <w:noProof/>
          <w:sz w:val="28"/>
          <w:szCs w:val="28"/>
        </w:rPr>
        <w:t>, Huang</w:t>
      </w:r>
      <w:r w:rsidR="00697FB9" w:rsidRPr="001E7444">
        <w:rPr>
          <w:rFonts w:ascii="Times New Roman" w:hAnsi="Times New Roman"/>
          <w:noProof/>
          <w:sz w:val="28"/>
          <w:szCs w:val="28"/>
        </w:rPr>
        <w:t xml:space="preserve"> W.</w:t>
      </w:r>
      <w:r w:rsidR="00331187" w:rsidRPr="001E7444">
        <w:rPr>
          <w:rFonts w:ascii="Times New Roman" w:hAnsi="Times New Roman"/>
          <w:noProof/>
          <w:sz w:val="28"/>
          <w:szCs w:val="28"/>
        </w:rPr>
        <w:t>, Hong</w:t>
      </w:r>
      <w:r w:rsidR="00697FB9" w:rsidRPr="001E7444">
        <w:rPr>
          <w:rFonts w:ascii="Times New Roman" w:hAnsi="Times New Roman"/>
          <w:noProof/>
          <w:sz w:val="28"/>
          <w:szCs w:val="28"/>
        </w:rPr>
        <w:t xml:space="preserve"> J.</w:t>
      </w:r>
      <w:r w:rsidR="00697FB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Logistics and economic development: Experience from China</w:t>
      </w:r>
      <w:r w:rsidR="00697FB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 Policy</w:t>
      </w:r>
      <w:r w:rsidR="00697FB9" w:rsidRPr="001E7444">
        <w:rPr>
          <w:rFonts w:ascii="Times New Roman" w:hAnsi="Times New Roman"/>
          <w:noProof/>
          <w:sz w:val="28"/>
          <w:szCs w:val="28"/>
          <w:lang w:val="en-US"/>
        </w:rPr>
        <w:t>. – 2014. –</w:t>
      </w:r>
      <w:r w:rsidR="00331187" w:rsidRPr="001E7444">
        <w:rPr>
          <w:rFonts w:ascii="Times New Roman" w:hAnsi="Times New Roman"/>
          <w:noProof/>
          <w:sz w:val="28"/>
          <w:szCs w:val="28"/>
        </w:rPr>
        <w:t xml:space="preserve"> </w:t>
      </w:r>
      <w:r w:rsidR="00697FB9" w:rsidRPr="001E7444">
        <w:rPr>
          <w:rFonts w:ascii="Times New Roman" w:hAnsi="Times New Roman"/>
          <w:noProof/>
          <w:sz w:val="28"/>
          <w:szCs w:val="28"/>
        </w:rPr>
        <w:t>Vol</w:t>
      </w:r>
      <w:r w:rsidR="00331187" w:rsidRPr="001E7444">
        <w:rPr>
          <w:rFonts w:ascii="Times New Roman" w:hAnsi="Times New Roman"/>
          <w:noProof/>
          <w:sz w:val="28"/>
          <w:szCs w:val="28"/>
        </w:rPr>
        <w:t>. 32</w:t>
      </w:r>
      <w:r w:rsidR="00697FB9" w:rsidRPr="001E7444">
        <w:rPr>
          <w:rFonts w:ascii="Times New Roman" w:hAnsi="Times New Roman"/>
          <w:noProof/>
          <w:sz w:val="28"/>
          <w:szCs w:val="28"/>
          <w:lang w:val="en-US"/>
        </w:rPr>
        <w:t xml:space="preserve">. – </w:t>
      </w:r>
      <w:r w:rsidR="00697FB9" w:rsidRPr="001E7444">
        <w:rPr>
          <w:rFonts w:ascii="Times New Roman" w:hAnsi="Times New Roman"/>
          <w:noProof/>
          <w:sz w:val="28"/>
          <w:szCs w:val="28"/>
          <w:lang w:val="ru-RU"/>
        </w:rPr>
        <w:t>Р</w:t>
      </w:r>
      <w:r w:rsidR="00697FB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96</w:t>
      </w:r>
      <w:r w:rsidR="00697FB9" w:rsidRPr="001E7444">
        <w:rPr>
          <w:rFonts w:ascii="Times New Roman" w:hAnsi="Times New Roman"/>
          <w:noProof/>
          <w:sz w:val="28"/>
          <w:szCs w:val="28"/>
          <w:lang w:val="en-US"/>
        </w:rPr>
        <w:t>-</w:t>
      </w:r>
      <w:r w:rsidR="00331187" w:rsidRPr="001E7444">
        <w:rPr>
          <w:rFonts w:ascii="Times New Roman" w:hAnsi="Times New Roman"/>
          <w:noProof/>
          <w:sz w:val="28"/>
          <w:szCs w:val="28"/>
        </w:rPr>
        <w:t>104.</w:t>
      </w:r>
    </w:p>
    <w:p w14:paraId="2451EAF1"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41 </w:t>
      </w:r>
      <w:r w:rsidR="00331187" w:rsidRPr="001E7444">
        <w:rPr>
          <w:rFonts w:ascii="Times New Roman" w:hAnsi="Times New Roman"/>
          <w:noProof/>
          <w:sz w:val="28"/>
          <w:szCs w:val="28"/>
        </w:rPr>
        <w:t xml:space="preserve">Ceniga </w:t>
      </w:r>
      <w:r w:rsidR="008D1771" w:rsidRPr="001E7444">
        <w:rPr>
          <w:rFonts w:ascii="Times New Roman" w:hAnsi="Times New Roman"/>
          <w:noProof/>
          <w:sz w:val="28"/>
          <w:szCs w:val="28"/>
        </w:rPr>
        <w:t>P.</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Sukalova</w:t>
      </w:r>
      <w:r w:rsidR="008D1771" w:rsidRPr="001E7444">
        <w:rPr>
          <w:rFonts w:ascii="Times New Roman" w:hAnsi="Times New Roman"/>
          <w:noProof/>
          <w:sz w:val="28"/>
          <w:szCs w:val="28"/>
        </w:rPr>
        <w:t xml:space="preserve"> V.</w:t>
      </w:r>
      <w:r w:rsidR="00331187" w:rsidRPr="001E7444">
        <w:rPr>
          <w:rFonts w:ascii="Times New Roman" w:hAnsi="Times New Roman"/>
          <w:noProof/>
          <w:sz w:val="28"/>
          <w:szCs w:val="28"/>
        </w:rPr>
        <w:t xml:space="preserve"> Future of Logistics Management in the Process of Globalization</w:t>
      </w:r>
      <w:r w:rsidR="008D177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Procedia Econ. Financ</w:t>
      </w:r>
      <w:r w:rsidR="00331187" w:rsidRPr="001E7444">
        <w:rPr>
          <w:rFonts w:ascii="Times New Roman" w:hAnsi="Times New Roman"/>
          <w:i/>
          <w:iCs/>
          <w:noProof/>
          <w:sz w:val="28"/>
          <w:szCs w:val="28"/>
        </w:rPr>
        <w:t>.</w:t>
      </w:r>
      <w:r w:rsidR="008D1771" w:rsidRPr="001E7444">
        <w:rPr>
          <w:rFonts w:ascii="Times New Roman" w:hAnsi="Times New Roman"/>
          <w:i/>
          <w:iCs/>
          <w:noProof/>
          <w:sz w:val="28"/>
          <w:szCs w:val="28"/>
          <w:lang w:val="en-US"/>
        </w:rPr>
        <w:t xml:space="preserve"> – </w:t>
      </w:r>
      <w:r w:rsidR="008D1771" w:rsidRPr="001E7444">
        <w:rPr>
          <w:rFonts w:ascii="Times New Roman" w:hAnsi="Times New Roman"/>
          <w:iCs/>
          <w:noProof/>
          <w:sz w:val="28"/>
          <w:szCs w:val="28"/>
          <w:lang w:val="en-US"/>
        </w:rPr>
        <w:t xml:space="preserve">2015. </w:t>
      </w:r>
      <w:r w:rsidR="008D1771" w:rsidRPr="001E7444">
        <w:rPr>
          <w:rFonts w:ascii="Times New Roman" w:hAnsi="Times New Roman"/>
          <w:i/>
          <w:iCs/>
          <w:noProof/>
          <w:sz w:val="28"/>
          <w:szCs w:val="28"/>
          <w:lang w:val="en-US"/>
        </w:rPr>
        <w:t>–</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rPr>
        <w:t>Vol</w:t>
      </w:r>
      <w:r w:rsidR="00331187" w:rsidRPr="001E7444">
        <w:rPr>
          <w:rFonts w:ascii="Times New Roman" w:hAnsi="Times New Roman"/>
          <w:noProof/>
          <w:sz w:val="28"/>
          <w:szCs w:val="28"/>
        </w:rPr>
        <w:t>. 26</w:t>
      </w:r>
      <w:r w:rsidR="008D1771" w:rsidRPr="001E7444">
        <w:rPr>
          <w:rFonts w:ascii="Times New Roman" w:hAnsi="Times New Roman"/>
          <w:noProof/>
          <w:sz w:val="28"/>
          <w:szCs w:val="28"/>
          <w:lang w:val="en-US"/>
        </w:rPr>
        <w:t>. –</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rPr>
        <w:t>P</w:t>
      </w:r>
      <w:r w:rsidR="00331187" w:rsidRPr="001E7444">
        <w:rPr>
          <w:rFonts w:ascii="Times New Roman" w:hAnsi="Times New Roman"/>
          <w:noProof/>
          <w:sz w:val="28"/>
          <w:szCs w:val="28"/>
        </w:rPr>
        <w:t>. 160</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166.</w:t>
      </w:r>
    </w:p>
    <w:p w14:paraId="75AEDE90"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42 </w:t>
      </w:r>
      <w:r w:rsidR="00331187" w:rsidRPr="001E7444">
        <w:rPr>
          <w:rFonts w:ascii="Times New Roman" w:hAnsi="Times New Roman"/>
          <w:noProof/>
          <w:sz w:val="28"/>
          <w:szCs w:val="28"/>
        </w:rPr>
        <w:t>Deng</w:t>
      </w:r>
      <w:r w:rsidR="008D1771" w:rsidRPr="001E7444">
        <w:rPr>
          <w:rFonts w:ascii="Times New Roman" w:hAnsi="Times New Roman"/>
          <w:noProof/>
          <w:sz w:val="28"/>
          <w:szCs w:val="28"/>
        </w:rPr>
        <w:t xml:space="preserve"> P.</w:t>
      </w:r>
      <w:r w:rsidR="00331187" w:rsidRPr="001E7444">
        <w:rPr>
          <w:rFonts w:ascii="Times New Roman" w:hAnsi="Times New Roman"/>
          <w:noProof/>
          <w:sz w:val="28"/>
          <w:szCs w:val="28"/>
        </w:rPr>
        <w:t>, Lu</w:t>
      </w:r>
      <w:r w:rsidR="008D1771" w:rsidRPr="001E7444">
        <w:rPr>
          <w:rFonts w:ascii="Times New Roman" w:hAnsi="Times New Roman"/>
          <w:noProof/>
          <w:sz w:val="28"/>
          <w:szCs w:val="28"/>
        </w:rPr>
        <w:t xml:space="preserve"> S.</w:t>
      </w:r>
      <w:r w:rsidR="00331187" w:rsidRPr="001E7444">
        <w:rPr>
          <w:rFonts w:ascii="Times New Roman" w:hAnsi="Times New Roman"/>
          <w:noProof/>
          <w:sz w:val="28"/>
          <w:szCs w:val="28"/>
        </w:rPr>
        <w:t>, Xiao</w:t>
      </w:r>
      <w:r w:rsidR="008D1771" w:rsidRPr="001E7444">
        <w:rPr>
          <w:rFonts w:ascii="Times New Roman" w:hAnsi="Times New Roman"/>
          <w:noProof/>
          <w:sz w:val="28"/>
          <w:szCs w:val="28"/>
        </w:rPr>
        <w:t xml:space="preserve"> H.</w:t>
      </w:r>
      <w:r w:rsidR="00331187" w:rsidRPr="001E7444">
        <w:rPr>
          <w:rFonts w:ascii="Times New Roman" w:hAnsi="Times New Roman"/>
          <w:noProof/>
          <w:sz w:val="28"/>
          <w:szCs w:val="28"/>
        </w:rPr>
        <w:t xml:space="preserve"> Evaluation of the relevance measure between ports and regional economy using structural equation modeling</w:t>
      </w:r>
      <w:r w:rsidR="008D177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 Policy</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rPr>
        <w:t>–</w:t>
      </w:r>
      <w:r w:rsidR="008D1771" w:rsidRPr="001E7444">
        <w:rPr>
          <w:rFonts w:ascii="Times New Roman" w:hAnsi="Times New Roman"/>
          <w:noProof/>
          <w:sz w:val="28"/>
          <w:szCs w:val="28"/>
          <w:lang w:val="en-US"/>
        </w:rPr>
        <w:t xml:space="preserve"> 2013. –</w:t>
      </w:r>
      <w:r w:rsidR="008D1771" w:rsidRPr="001E7444">
        <w:rPr>
          <w:rFonts w:ascii="Times New Roman" w:hAnsi="Times New Roman"/>
          <w:noProof/>
          <w:sz w:val="28"/>
          <w:szCs w:val="28"/>
        </w:rPr>
        <w:t>Vol</w:t>
      </w:r>
      <w:r w:rsidR="00331187" w:rsidRPr="001E7444">
        <w:rPr>
          <w:rFonts w:ascii="Times New Roman" w:hAnsi="Times New Roman"/>
          <w:noProof/>
          <w:sz w:val="28"/>
          <w:szCs w:val="28"/>
        </w:rPr>
        <w:t>. 27</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rPr>
        <w:t>–</w:t>
      </w:r>
      <w:r w:rsidR="008D1771" w:rsidRPr="001E7444">
        <w:rPr>
          <w:rFonts w:ascii="Times New Roman" w:hAnsi="Times New Roman"/>
          <w:noProof/>
          <w:sz w:val="28"/>
          <w:szCs w:val="28"/>
          <w:lang w:val="en-US"/>
        </w:rPr>
        <w:t xml:space="preserve"> </w:t>
      </w:r>
      <w:r w:rsidR="008D1771" w:rsidRPr="001E7444">
        <w:rPr>
          <w:rFonts w:ascii="Times New Roman" w:hAnsi="Times New Roman"/>
          <w:noProof/>
          <w:sz w:val="28"/>
          <w:szCs w:val="28"/>
        </w:rPr>
        <w:t>P</w:t>
      </w:r>
      <w:r w:rsidR="00331187" w:rsidRPr="001E7444">
        <w:rPr>
          <w:rFonts w:ascii="Times New Roman" w:hAnsi="Times New Roman"/>
          <w:noProof/>
          <w:sz w:val="28"/>
          <w:szCs w:val="28"/>
        </w:rPr>
        <w:t>. 123</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133.</w:t>
      </w:r>
    </w:p>
    <w:p w14:paraId="509D314C" w14:textId="77777777" w:rsidR="00331187" w:rsidRPr="001E7444" w:rsidRDefault="00F958FC"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43 </w:t>
      </w:r>
      <w:r w:rsidR="00331187" w:rsidRPr="001E7444">
        <w:rPr>
          <w:rFonts w:ascii="Times New Roman" w:hAnsi="Times New Roman"/>
          <w:noProof/>
          <w:sz w:val="28"/>
          <w:szCs w:val="28"/>
        </w:rPr>
        <w:t>Robinson</w:t>
      </w:r>
      <w:r w:rsidR="008D1771" w:rsidRPr="001E7444">
        <w:rPr>
          <w:rFonts w:ascii="Times New Roman" w:hAnsi="Times New Roman"/>
          <w:noProof/>
          <w:sz w:val="28"/>
          <w:szCs w:val="28"/>
        </w:rPr>
        <w:t xml:space="preserve"> A.</w:t>
      </w:r>
      <w:r w:rsidR="00331187" w:rsidRPr="001E7444">
        <w:rPr>
          <w:rFonts w:ascii="Times New Roman" w:hAnsi="Times New Roman"/>
          <w:noProof/>
          <w:sz w:val="28"/>
          <w:szCs w:val="28"/>
        </w:rPr>
        <w:t xml:space="preserve"> Reverse Logistics Systems and Transportation Management</w:t>
      </w:r>
      <w:r w:rsidR="008D177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https://cerasis.com/reverse-logistics-systems</w:t>
      </w:r>
      <w:r w:rsidR="008D1771" w:rsidRPr="001E7444">
        <w:rPr>
          <w:rFonts w:ascii="Times New Roman" w:hAnsi="Times New Roman"/>
          <w:iCs/>
          <w:noProof/>
          <w:sz w:val="28"/>
          <w:szCs w:val="28"/>
          <w:lang w:val="en-US"/>
        </w:rPr>
        <w:t>.</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lang w:val="en-US"/>
        </w:rPr>
        <w:t>28.06.</w:t>
      </w:r>
      <w:r w:rsidR="00331187" w:rsidRPr="001E7444">
        <w:rPr>
          <w:rFonts w:ascii="Times New Roman" w:hAnsi="Times New Roman"/>
          <w:noProof/>
          <w:sz w:val="28"/>
          <w:szCs w:val="28"/>
        </w:rPr>
        <w:t>2019.</w:t>
      </w:r>
    </w:p>
    <w:p w14:paraId="39791B8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44 </w:t>
      </w:r>
      <w:r w:rsidR="00331187" w:rsidRPr="001E7444">
        <w:rPr>
          <w:rFonts w:ascii="Times New Roman" w:hAnsi="Times New Roman"/>
          <w:noProof/>
          <w:sz w:val="28"/>
          <w:szCs w:val="28"/>
        </w:rPr>
        <w:t xml:space="preserve">Zaman </w:t>
      </w:r>
      <w:r w:rsidR="008D1771" w:rsidRPr="001E7444">
        <w:rPr>
          <w:rFonts w:ascii="Times New Roman" w:hAnsi="Times New Roman"/>
          <w:noProof/>
          <w:sz w:val="28"/>
          <w:szCs w:val="28"/>
        </w:rPr>
        <w:t>K.</w:t>
      </w:r>
      <w:r w:rsidR="008D1771" w:rsidRPr="001E7444">
        <w:rPr>
          <w:rFonts w:ascii="Times New Roman" w:hAnsi="Times New Roman"/>
          <w:noProof/>
          <w:sz w:val="28"/>
          <w:szCs w:val="28"/>
          <w:lang w:val="en-US"/>
        </w:rPr>
        <w:t>,</w:t>
      </w:r>
      <w:r w:rsidR="008D1771" w:rsidRPr="001E7444">
        <w:rPr>
          <w:rFonts w:ascii="Times New Roman" w:hAnsi="Times New Roman"/>
          <w:noProof/>
          <w:sz w:val="28"/>
          <w:szCs w:val="28"/>
        </w:rPr>
        <w:t xml:space="preserve"> </w:t>
      </w:r>
      <w:r w:rsidR="00331187" w:rsidRPr="001E7444">
        <w:rPr>
          <w:rFonts w:ascii="Times New Roman" w:hAnsi="Times New Roman"/>
          <w:noProof/>
          <w:sz w:val="28"/>
          <w:szCs w:val="28"/>
        </w:rPr>
        <w:t>Shamsuddin</w:t>
      </w:r>
      <w:r w:rsidR="008D1771" w:rsidRPr="001E7444">
        <w:rPr>
          <w:rFonts w:ascii="Times New Roman" w:hAnsi="Times New Roman"/>
          <w:noProof/>
          <w:sz w:val="28"/>
          <w:szCs w:val="28"/>
        </w:rPr>
        <w:t xml:space="preserve"> S.</w:t>
      </w:r>
      <w:r w:rsidR="00331187" w:rsidRPr="001E7444">
        <w:rPr>
          <w:rFonts w:ascii="Times New Roman" w:hAnsi="Times New Roman"/>
          <w:noProof/>
          <w:sz w:val="28"/>
          <w:szCs w:val="28"/>
        </w:rPr>
        <w:t xml:space="preserve"> Green logistics and national scale economic indicators: Evidence from a panel of selected European countries</w:t>
      </w:r>
      <w:r w:rsidR="008D177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J. Clean. Prod</w:t>
      </w:r>
      <w:r w:rsidR="00331187" w:rsidRPr="001E7444">
        <w:rPr>
          <w:rFonts w:ascii="Times New Roman" w:hAnsi="Times New Roman"/>
          <w:i/>
          <w:iCs/>
          <w:noProof/>
          <w:sz w:val="28"/>
          <w:szCs w:val="28"/>
        </w:rPr>
        <w:t>.</w:t>
      </w:r>
      <w:r w:rsidR="008D1771" w:rsidRPr="001E7444">
        <w:rPr>
          <w:rFonts w:ascii="Times New Roman" w:hAnsi="Times New Roman"/>
          <w:i/>
          <w:iCs/>
          <w:noProof/>
          <w:sz w:val="28"/>
          <w:szCs w:val="28"/>
          <w:lang w:val="en-US"/>
        </w:rPr>
        <w:t xml:space="preserve"> – </w:t>
      </w:r>
      <w:r w:rsidR="008D1771" w:rsidRPr="001E7444">
        <w:rPr>
          <w:rFonts w:ascii="Times New Roman" w:hAnsi="Times New Roman"/>
          <w:iCs/>
          <w:noProof/>
          <w:sz w:val="28"/>
          <w:szCs w:val="28"/>
          <w:lang w:val="en-US"/>
        </w:rPr>
        <w:t xml:space="preserve">2017. – </w:t>
      </w:r>
      <w:r w:rsidR="008D1771" w:rsidRPr="001E7444">
        <w:rPr>
          <w:rFonts w:ascii="Times New Roman" w:hAnsi="Times New Roman"/>
          <w:noProof/>
          <w:sz w:val="28"/>
          <w:szCs w:val="28"/>
        </w:rPr>
        <w:t>Vol</w:t>
      </w:r>
      <w:r w:rsidR="00331187" w:rsidRPr="001E7444">
        <w:rPr>
          <w:rFonts w:ascii="Times New Roman" w:hAnsi="Times New Roman"/>
          <w:noProof/>
          <w:sz w:val="28"/>
          <w:szCs w:val="28"/>
        </w:rPr>
        <w:t>. 143</w:t>
      </w:r>
      <w:r w:rsidR="008D1771" w:rsidRPr="001E7444">
        <w:rPr>
          <w:rFonts w:ascii="Times New Roman" w:hAnsi="Times New Roman"/>
          <w:noProof/>
          <w:sz w:val="28"/>
          <w:szCs w:val="28"/>
          <w:lang w:val="en-US"/>
        </w:rPr>
        <w:t xml:space="preserve">. – </w:t>
      </w:r>
      <w:r w:rsidR="008D1771" w:rsidRPr="001E7444">
        <w:rPr>
          <w:rFonts w:ascii="Times New Roman" w:hAnsi="Times New Roman"/>
          <w:noProof/>
          <w:sz w:val="28"/>
          <w:szCs w:val="28"/>
          <w:lang w:val="ru-RU"/>
        </w:rPr>
        <w:t>Р</w:t>
      </w:r>
      <w:r w:rsidR="00331187" w:rsidRPr="001E7444">
        <w:rPr>
          <w:rFonts w:ascii="Times New Roman" w:hAnsi="Times New Roman"/>
          <w:noProof/>
          <w:sz w:val="28"/>
          <w:szCs w:val="28"/>
        </w:rPr>
        <w:t>. 51</w:t>
      </w:r>
      <w:r w:rsidR="008D1771" w:rsidRPr="001E7444">
        <w:rPr>
          <w:rFonts w:ascii="Times New Roman" w:hAnsi="Times New Roman"/>
          <w:noProof/>
          <w:sz w:val="28"/>
          <w:szCs w:val="28"/>
          <w:lang w:val="en-US"/>
        </w:rPr>
        <w:t>-</w:t>
      </w:r>
      <w:r w:rsidR="00331187" w:rsidRPr="001E7444">
        <w:rPr>
          <w:rFonts w:ascii="Times New Roman" w:hAnsi="Times New Roman"/>
          <w:noProof/>
          <w:sz w:val="28"/>
          <w:szCs w:val="28"/>
        </w:rPr>
        <w:t>63.</w:t>
      </w:r>
    </w:p>
    <w:p w14:paraId="762211F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45 </w:t>
      </w:r>
      <w:r w:rsidR="00331187" w:rsidRPr="001E7444">
        <w:rPr>
          <w:rFonts w:ascii="Times New Roman" w:hAnsi="Times New Roman"/>
          <w:noProof/>
          <w:sz w:val="28"/>
          <w:szCs w:val="28"/>
        </w:rPr>
        <w:t>Savy</w:t>
      </w:r>
      <w:r w:rsidR="008D1771" w:rsidRPr="001E7444">
        <w:rPr>
          <w:rFonts w:ascii="Times New Roman" w:hAnsi="Times New Roman"/>
          <w:noProof/>
          <w:sz w:val="28"/>
          <w:szCs w:val="28"/>
        </w:rPr>
        <w:t xml:space="preserve"> M.</w:t>
      </w:r>
      <w:r w:rsidR="00331187" w:rsidRPr="001E7444">
        <w:rPr>
          <w:rFonts w:ascii="Times New Roman" w:hAnsi="Times New Roman"/>
          <w:noProof/>
          <w:sz w:val="28"/>
          <w:szCs w:val="28"/>
        </w:rPr>
        <w:t xml:space="preserve"> Logistics as a political issue</w:t>
      </w:r>
      <w:r w:rsidR="008D177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 Rev.</w:t>
      </w:r>
      <w:r w:rsidR="00F03294" w:rsidRPr="001E7444">
        <w:rPr>
          <w:rFonts w:ascii="Times New Roman" w:hAnsi="Times New Roman"/>
          <w:iCs/>
          <w:noProof/>
          <w:sz w:val="28"/>
          <w:szCs w:val="28"/>
        </w:rPr>
        <w:t xml:space="preserve"> </w:t>
      </w:r>
      <w:r w:rsidR="008D1771" w:rsidRPr="001E7444">
        <w:rPr>
          <w:rFonts w:ascii="Times New Roman" w:hAnsi="Times New Roman"/>
          <w:iCs/>
          <w:noProof/>
          <w:sz w:val="28"/>
          <w:szCs w:val="28"/>
        </w:rPr>
        <w:t xml:space="preserve">– 2016. – </w:t>
      </w:r>
      <w:r w:rsidR="008D1771" w:rsidRPr="001E7444">
        <w:rPr>
          <w:rFonts w:ascii="Times New Roman" w:hAnsi="Times New Roman"/>
          <w:noProof/>
          <w:sz w:val="28"/>
          <w:szCs w:val="28"/>
        </w:rPr>
        <w:t>Vol</w:t>
      </w:r>
      <w:r w:rsidR="00331187" w:rsidRPr="001E7444">
        <w:rPr>
          <w:rFonts w:ascii="Times New Roman" w:hAnsi="Times New Roman"/>
          <w:noProof/>
          <w:sz w:val="28"/>
          <w:szCs w:val="28"/>
        </w:rPr>
        <w:t xml:space="preserve">. 36, </w:t>
      </w:r>
      <w:r w:rsidR="008D1771" w:rsidRPr="001E7444">
        <w:rPr>
          <w:rFonts w:ascii="Times New Roman" w:hAnsi="Times New Roman"/>
          <w:noProof/>
          <w:sz w:val="28"/>
          <w:szCs w:val="28"/>
        </w:rPr>
        <w:t>№</w:t>
      </w:r>
      <w:r w:rsidR="00331187" w:rsidRPr="001E7444">
        <w:rPr>
          <w:rFonts w:ascii="Times New Roman" w:hAnsi="Times New Roman"/>
          <w:noProof/>
          <w:sz w:val="28"/>
          <w:szCs w:val="28"/>
        </w:rPr>
        <w:t>4</w:t>
      </w:r>
      <w:r w:rsidR="008D1771" w:rsidRPr="001E7444">
        <w:rPr>
          <w:rFonts w:ascii="Times New Roman" w:hAnsi="Times New Roman"/>
          <w:noProof/>
          <w:sz w:val="28"/>
          <w:szCs w:val="28"/>
        </w:rPr>
        <w:t>.</w:t>
      </w:r>
      <w:r w:rsidR="00331187" w:rsidRPr="001E7444">
        <w:rPr>
          <w:rFonts w:ascii="Times New Roman" w:hAnsi="Times New Roman"/>
          <w:noProof/>
          <w:sz w:val="28"/>
          <w:szCs w:val="28"/>
        </w:rPr>
        <w:t xml:space="preserve"> </w:t>
      </w:r>
      <w:r w:rsidR="008D1771" w:rsidRPr="001E7444">
        <w:rPr>
          <w:rFonts w:ascii="Times New Roman" w:hAnsi="Times New Roman"/>
          <w:noProof/>
          <w:sz w:val="28"/>
          <w:szCs w:val="28"/>
        </w:rPr>
        <w:t>– Р</w:t>
      </w:r>
      <w:r w:rsidR="00331187" w:rsidRPr="001E7444">
        <w:rPr>
          <w:rFonts w:ascii="Times New Roman" w:hAnsi="Times New Roman"/>
          <w:noProof/>
          <w:sz w:val="28"/>
          <w:szCs w:val="28"/>
        </w:rPr>
        <w:t>. 413</w:t>
      </w:r>
      <w:r w:rsidR="008D1771" w:rsidRPr="001E7444">
        <w:rPr>
          <w:rFonts w:ascii="Times New Roman" w:hAnsi="Times New Roman"/>
          <w:noProof/>
          <w:sz w:val="28"/>
          <w:szCs w:val="28"/>
        </w:rPr>
        <w:t>-</w:t>
      </w:r>
      <w:r w:rsidR="00331187" w:rsidRPr="001E7444">
        <w:rPr>
          <w:rFonts w:ascii="Times New Roman" w:hAnsi="Times New Roman"/>
          <w:noProof/>
          <w:sz w:val="28"/>
          <w:szCs w:val="28"/>
        </w:rPr>
        <w:t>417.</w:t>
      </w:r>
    </w:p>
    <w:p w14:paraId="1417F73E"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46 </w:t>
      </w:r>
      <w:r w:rsidR="00331187" w:rsidRPr="001E7444">
        <w:rPr>
          <w:rFonts w:ascii="Times New Roman" w:hAnsi="Times New Roman"/>
          <w:noProof/>
          <w:sz w:val="28"/>
          <w:szCs w:val="28"/>
        </w:rPr>
        <w:t>Шарипбекова</w:t>
      </w:r>
      <w:r w:rsidR="008D1771" w:rsidRPr="001E7444">
        <w:rPr>
          <w:rFonts w:ascii="Times New Roman" w:hAnsi="Times New Roman"/>
          <w:noProof/>
          <w:sz w:val="28"/>
          <w:szCs w:val="28"/>
        </w:rPr>
        <w:t xml:space="preserve"> К. </w:t>
      </w:r>
      <w:r w:rsidR="00331187" w:rsidRPr="001E7444">
        <w:rPr>
          <w:rFonts w:ascii="Times New Roman" w:hAnsi="Times New Roman"/>
          <w:noProof/>
          <w:sz w:val="28"/>
          <w:szCs w:val="28"/>
        </w:rPr>
        <w:t>Логистикалық кластерлер даму ерекшеліктері: шетелдік тәжірибе</w:t>
      </w:r>
      <w:r w:rsidR="008D1771"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Вестник университета «Туран»</w:t>
      </w:r>
      <w:r w:rsidR="008D1771" w:rsidRPr="001E7444">
        <w:rPr>
          <w:rFonts w:ascii="Times New Roman" w:hAnsi="Times New Roman"/>
          <w:noProof/>
          <w:sz w:val="28"/>
          <w:szCs w:val="28"/>
        </w:rPr>
        <w:t>. – 2017. – Т.</w:t>
      </w:r>
      <w:r w:rsidR="00331187" w:rsidRPr="001E7444">
        <w:rPr>
          <w:rFonts w:ascii="Times New Roman" w:hAnsi="Times New Roman"/>
          <w:noProof/>
          <w:sz w:val="28"/>
          <w:szCs w:val="28"/>
        </w:rPr>
        <w:t xml:space="preserve"> 3, </w:t>
      </w:r>
      <w:r w:rsidR="008D1771" w:rsidRPr="001E7444">
        <w:rPr>
          <w:rFonts w:ascii="Times New Roman" w:hAnsi="Times New Roman"/>
          <w:noProof/>
          <w:sz w:val="28"/>
          <w:szCs w:val="28"/>
        </w:rPr>
        <w:t>№</w:t>
      </w:r>
      <w:r w:rsidR="00331187" w:rsidRPr="001E7444">
        <w:rPr>
          <w:rFonts w:ascii="Times New Roman" w:hAnsi="Times New Roman"/>
          <w:noProof/>
          <w:sz w:val="28"/>
          <w:szCs w:val="28"/>
        </w:rPr>
        <w:t>75</w:t>
      </w:r>
      <w:r w:rsidR="008D1771" w:rsidRPr="001E7444">
        <w:rPr>
          <w:rFonts w:ascii="Times New Roman" w:hAnsi="Times New Roman"/>
          <w:noProof/>
          <w:sz w:val="28"/>
          <w:szCs w:val="28"/>
        </w:rPr>
        <w:t>. – Р. </w:t>
      </w:r>
      <w:r w:rsidR="00331187" w:rsidRPr="001E7444">
        <w:rPr>
          <w:rFonts w:ascii="Times New Roman" w:hAnsi="Times New Roman"/>
          <w:noProof/>
          <w:sz w:val="28"/>
          <w:szCs w:val="28"/>
        </w:rPr>
        <w:t>170</w:t>
      </w:r>
      <w:r w:rsidR="008D1771" w:rsidRPr="001E7444">
        <w:rPr>
          <w:rFonts w:ascii="Times New Roman" w:hAnsi="Times New Roman"/>
          <w:noProof/>
          <w:sz w:val="28"/>
          <w:szCs w:val="28"/>
        </w:rPr>
        <w:t>-</w:t>
      </w:r>
      <w:r w:rsidR="00331187" w:rsidRPr="001E7444">
        <w:rPr>
          <w:rFonts w:ascii="Times New Roman" w:hAnsi="Times New Roman"/>
          <w:noProof/>
          <w:sz w:val="28"/>
          <w:szCs w:val="28"/>
        </w:rPr>
        <w:t>175.</w:t>
      </w:r>
    </w:p>
    <w:p w14:paraId="7674B62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47 </w:t>
      </w:r>
      <w:r w:rsidR="00331187" w:rsidRPr="001E7444">
        <w:rPr>
          <w:rFonts w:ascii="Times New Roman" w:hAnsi="Times New Roman"/>
          <w:noProof/>
          <w:sz w:val="28"/>
          <w:szCs w:val="28"/>
        </w:rPr>
        <w:t xml:space="preserve">Шарипбекова </w:t>
      </w:r>
      <w:r w:rsidR="008D1771" w:rsidRPr="001E7444">
        <w:rPr>
          <w:rFonts w:ascii="Times New Roman" w:hAnsi="Times New Roman"/>
          <w:noProof/>
          <w:sz w:val="28"/>
          <w:szCs w:val="28"/>
        </w:rPr>
        <w:t>К.Е.</w:t>
      </w:r>
      <w:r w:rsidR="00AA6D4C"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Раимбеков</w:t>
      </w:r>
      <w:r w:rsidR="008D1771" w:rsidRPr="001E7444">
        <w:rPr>
          <w:rFonts w:ascii="Times New Roman" w:hAnsi="Times New Roman"/>
          <w:noProof/>
          <w:sz w:val="28"/>
          <w:szCs w:val="28"/>
        </w:rPr>
        <w:t xml:space="preserve"> Ж.С.</w:t>
      </w:r>
      <w:r w:rsidR="00331187" w:rsidRPr="001E7444">
        <w:rPr>
          <w:rFonts w:ascii="Times New Roman" w:hAnsi="Times New Roman"/>
          <w:noProof/>
          <w:sz w:val="28"/>
          <w:szCs w:val="28"/>
        </w:rPr>
        <w:t xml:space="preserve"> Логистикалық жүйе ретінде құрғақ және теңіз порттарының дамуы</w:t>
      </w:r>
      <w:r w:rsidR="00AA6D4C"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AA6D4C" w:rsidRPr="001E7444">
        <w:rPr>
          <w:rFonts w:ascii="Times New Roman" w:hAnsi="Times New Roman"/>
          <w:iCs/>
          <w:noProof/>
          <w:sz w:val="28"/>
          <w:szCs w:val="28"/>
        </w:rPr>
        <w:t>Сб</w:t>
      </w:r>
      <w:r w:rsidR="00AA6D4C"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тр</w:t>
      </w:r>
      <w:r w:rsidR="00AA6D4C"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междунар</w:t>
      </w:r>
      <w:r w:rsidR="00AA6D4C"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науч</w:t>
      </w:r>
      <w:r w:rsidR="00AA6D4C"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конф</w:t>
      </w:r>
      <w:r w:rsidR="00AA6D4C"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молодых ученых «Ускорение диверсификации и повышение конкурентоспособности национальной экономики Казахстана на основе потенциальных возможностей» под эгидой </w:t>
      </w:r>
      <w:r w:rsidR="00AA6D4C" w:rsidRPr="001E7444">
        <w:rPr>
          <w:rFonts w:ascii="Times New Roman" w:hAnsi="Times New Roman"/>
          <w:iCs/>
          <w:noProof/>
          <w:sz w:val="28"/>
          <w:szCs w:val="28"/>
          <w:lang w:val="ru-RU"/>
        </w:rPr>
        <w:t>10-го</w:t>
      </w:r>
      <w:r w:rsidR="00AA6D4C" w:rsidRPr="001E7444">
        <w:rPr>
          <w:rFonts w:ascii="Times New Roman" w:hAnsi="Times New Roman"/>
          <w:iCs/>
          <w:noProof/>
          <w:sz w:val="28"/>
          <w:szCs w:val="28"/>
        </w:rPr>
        <w:t xml:space="preserve"> Астанинского эконом</w:t>
      </w:r>
      <w:r w:rsidR="00023939" w:rsidRPr="001E7444">
        <w:rPr>
          <w:rFonts w:ascii="Times New Roman" w:hAnsi="Times New Roman"/>
          <w:iCs/>
          <w:noProof/>
          <w:sz w:val="28"/>
          <w:szCs w:val="28"/>
          <w:lang w:val="ru-RU"/>
        </w:rPr>
        <w:t>.</w:t>
      </w:r>
      <w:r w:rsidR="00AA6D4C" w:rsidRPr="001E7444">
        <w:rPr>
          <w:rFonts w:ascii="Times New Roman" w:hAnsi="Times New Roman"/>
          <w:iCs/>
          <w:noProof/>
          <w:sz w:val="28"/>
          <w:szCs w:val="28"/>
        </w:rPr>
        <w:t xml:space="preserve"> форума</w:t>
      </w:r>
      <w:r w:rsidR="00AA6D4C" w:rsidRPr="001E7444">
        <w:rPr>
          <w:rFonts w:ascii="Times New Roman" w:hAnsi="Times New Roman"/>
          <w:iCs/>
          <w:noProof/>
          <w:sz w:val="28"/>
          <w:szCs w:val="28"/>
          <w:lang w:val="ru-RU"/>
        </w:rPr>
        <w:t xml:space="preserve">. – </w:t>
      </w:r>
      <w:r w:rsidR="001C49BE" w:rsidRPr="001E7444">
        <w:rPr>
          <w:rFonts w:ascii="Times New Roman" w:hAnsi="Times New Roman"/>
          <w:iCs/>
          <w:noProof/>
          <w:sz w:val="28"/>
          <w:szCs w:val="28"/>
          <w:lang w:val="ru-RU"/>
        </w:rPr>
        <w:t>Астана</w:t>
      </w:r>
      <w:r w:rsidR="00AA6D4C" w:rsidRPr="001E7444">
        <w:rPr>
          <w:rFonts w:ascii="Times New Roman" w:hAnsi="Times New Roman"/>
          <w:iCs/>
          <w:noProof/>
          <w:sz w:val="28"/>
          <w:szCs w:val="28"/>
          <w:lang w:val="ru-RU"/>
        </w:rPr>
        <w:t xml:space="preserve">, </w:t>
      </w:r>
      <w:r w:rsidR="00AA6D4C" w:rsidRPr="001E7444">
        <w:rPr>
          <w:rFonts w:ascii="Times New Roman" w:hAnsi="Times New Roman"/>
          <w:noProof/>
          <w:sz w:val="28"/>
          <w:szCs w:val="28"/>
        </w:rPr>
        <w:t>2</w:t>
      </w:r>
      <w:r w:rsidR="00331187" w:rsidRPr="001E7444">
        <w:rPr>
          <w:rFonts w:ascii="Times New Roman" w:hAnsi="Times New Roman"/>
          <w:noProof/>
          <w:sz w:val="28"/>
          <w:szCs w:val="28"/>
        </w:rPr>
        <w:t>017</w:t>
      </w:r>
      <w:r w:rsidR="00AA6D4C"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AA6D4C" w:rsidRPr="001E7444">
        <w:rPr>
          <w:rFonts w:ascii="Times New Roman" w:hAnsi="Times New Roman"/>
          <w:noProof/>
          <w:sz w:val="28"/>
          <w:szCs w:val="28"/>
          <w:lang w:val="ru-RU"/>
        </w:rPr>
        <w:t xml:space="preserve">– </w:t>
      </w:r>
      <w:r w:rsidR="00AA6D4C" w:rsidRPr="001E7444">
        <w:rPr>
          <w:rFonts w:ascii="Times New Roman" w:hAnsi="Times New Roman"/>
          <w:noProof/>
          <w:sz w:val="28"/>
          <w:szCs w:val="28"/>
        </w:rPr>
        <w:t>P</w:t>
      </w:r>
      <w:r w:rsidR="00331187" w:rsidRPr="001E7444">
        <w:rPr>
          <w:rFonts w:ascii="Times New Roman" w:hAnsi="Times New Roman"/>
          <w:noProof/>
          <w:sz w:val="28"/>
          <w:szCs w:val="28"/>
        </w:rPr>
        <w:t>.</w:t>
      </w:r>
      <w:r w:rsidR="00023939"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231</w:t>
      </w:r>
      <w:r w:rsidR="00AA6D4C" w:rsidRPr="001E7444">
        <w:rPr>
          <w:rFonts w:ascii="Times New Roman" w:hAnsi="Times New Roman"/>
          <w:noProof/>
          <w:sz w:val="28"/>
          <w:szCs w:val="28"/>
          <w:lang w:val="ru-RU"/>
        </w:rPr>
        <w:t>-</w:t>
      </w:r>
      <w:r w:rsidR="00331187" w:rsidRPr="001E7444">
        <w:rPr>
          <w:rFonts w:ascii="Times New Roman" w:hAnsi="Times New Roman"/>
          <w:noProof/>
          <w:sz w:val="28"/>
          <w:szCs w:val="28"/>
        </w:rPr>
        <w:t>236.</w:t>
      </w:r>
    </w:p>
    <w:p w14:paraId="767CCB9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48 </w:t>
      </w:r>
      <w:r w:rsidR="00331187" w:rsidRPr="001E7444">
        <w:rPr>
          <w:rFonts w:ascii="Times New Roman" w:hAnsi="Times New Roman"/>
          <w:noProof/>
          <w:sz w:val="28"/>
          <w:szCs w:val="28"/>
        </w:rPr>
        <w:t xml:space="preserve">Шарипбекова </w:t>
      </w:r>
      <w:r w:rsidR="008D1771" w:rsidRPr="001E7444">
        <w:rPr>
          <w:rFonts w:ascii="Times New Roman" w:hAnsi="Times New Roman"/>
          <w:noProof/>
          <w:sz w:val="28"/>
          <w:szCs w:val="28"/>
        </w:rPr>
        <w:t>К.</w:t>
      </w:r>
      <w:r w:rsidR="00A55AD1" w:rsidRPr="001E7444">
        <w:rPr>
          <w:rFonts w:ascii="Times New Roman" w:hAnsi="Times New Roman"/>
          <w:noProof/>
          <w:sz w:val="28"/>
          <w:szCs w:val="28"/>
        </w:rPr>
        <w:t>Е.</w:t>
      </w:r>
      <w:r w:rsidR="00AA6D4C" w:rsidRPr="001E7444">
        <w:rPr>
          <w:rFonts w:ascii="Times New Roman" w:hAnsi="Times New Roman"/>
          <w:noProof/>
          <w:sz w:val="28"/>
          <w:szCs w:val="28"/>
        </w:rPr>
        <w:t>,</w:t>
      </w:r>
      <w:r w:rsidR="00331187" w:rsidRPr="001E7444">
        <w:rPr>
          <w:rFonts w:ascii="Times New Roman" w:hAnsi="Times New Roman"/>
          <w:noProof/>
          <w:sz w:val="28"/>
          <w:szCs w:val="28"/>
        </w:rPr>
        <w:t xml:space="preserve"> Раимбеков</w:t>
      </w:r>
      <w:r w:rsidR="008D1771" w:rsidRPr="001E7444">
        <w:rPr>
          <w:rFonts w:ascii="Times New Roman" w:hAnsi="Times New Roman"/>
          <w:noProof/>
          <w:sz w:val="28"/>
          <w:szCs w:val="28"/>
        </w:rPr>
        <w:t xml:space="preserve"> Ж.</w:t>
      </w:r>
      <w:r w:rsidR="00AA6D4C" w:rsidRPr="001E7444">
        <w:rPr>
          <w:rFonts w:ascii="Times New Roman" w:hAnsi="Times New Roman"/>
          <w:noProof/>
          <w:sz w:val="28"/>
          <w:szCs w:val="28"/>
        </w:rPr>
        <w:t xml:space="preserve">С. </w:t>
      </w:r>
      <w:r w:rsidR="00331187" w:rsidRPr="001E7444">
        <w:rPr>
          <w:rFonts w:ascii="Times New Roman" w:hAnsi="Times New Roman"/>
          <w:noProof/>
          <w:sz w:val="28"/>
          <w:szCs w:val="28"/>
        </w:rPr>
        <w:t>Теңіз-құрғақ порт дамудың диадалық болашағы: шетелдік тәжірибе</w:t>
      </w:r>
      <w:r w:rsidR="00AA6D4C"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Вестник университета «Туран»</w:t>
      </w:r>
      <w:r w:rsidR="00AA6D4C" w:rsidRPr="001E7444">
        <w:rPr>
          <w:rFonts w:ascii="Times New Roman" w:hAnsi="Times New Roman"/>
          <w:noProof/>
          <w:sz w:val="28"/>
          <w:szCs w:val="28"/>
        </w:rPr>
        <w:t xml:space="preserve">. – </w:t>
      </w:r>
      <w:r w:rsidR="00AA6D4C" w:rsidRPr="001E7444">
        <w:rPr>
          <w:rFonts w:ascii="Times New Roman" w:hAnsi="Times New Roman"/>
          <w:noProof/>
          <w:sz w:val="28"/>
          <w:szCs w:val="28"/>
        </w:rPr>
        <w:lastRenderedPageBreak/>
        <w:t xml:space="preserve">2018. – Т. </w:t>
      </w:r>
      <w:r w:rsidR="00331187" w:rsidRPr="001E7444">
        <w:rPr>
          <w:rFonts w:ascii="Times New Roman" w:hAnsi="Times New Roman"/>
          <w:noProof/>
          <w:sz w:val="28"/>
          <w:szCs w:val="28"/>
        </w:rPr>
        <w:t xml:space="preserve">1, </w:t>
      </w:r>
      <w:r w:rsidR="00AA6D4C" w:rsidRPr="001E7444">
        <w:rPr>
          <w:rFonts w:ascii="Times New Roman" w:hAnsi="Times New Roman"/>
          <w:noProof/>
          <w:sz w:val="28"/>
          <w:szCs w:val="28"/>
        </w:rPr>
        <w:t>№</w:t>
      </w:r>
      <w:r w:rsidR="00331187" w:rsidRPr="001E7444">
        <w:rPr>
          <w:rFonts w:ascii="Times New Roman" w:hAnsi="Times New Roman"/>
          <w:noProof/>
          <w:sz w:val="28"/>
          <w:szCs w:val="28"/>
        </w:rPr>
        <w:t>77</w:t>
      </w:r>
      <w:r w:rsidR="00AA6D4C" w:rsidRPr="001E7444">
        <w:rPr>
          <w:rFonts w:ascii="Times New Roman" w:hAnsi="Times New Roman"/>
          <w:noProof/>
          <w:sz w:val="28"/>
          <w:szCs w:val="28"/>
        </w:rPr>
        <w:t>. – С.</w:t>
      </w:r>
      <w:r w:rsidR="00331187" w:rsidRPr="001E7444">
        <w:rPr>
          <w:rFonts w:ascii="Times New Roman" w:hAnsi="Times New Roman"/>
          <w:noProof/>
          <w:sz w:val="28"/>
          <w:szCs w:val="28"/>
        </w:rPr>
        <w:t xml:space="preserve"> 234</w:t>
      </w:r>
      <w:r w:rsidR="00AA6D4C" w:rsidRPr="001E7444">
        <w:rPr>
          <w:rFonts w:ascii="Times New Roman" w:hAnsi="Times New Roman"/>
          <w:noProof/>
          <w:sz w:val="28"/>
          <w:szCs w:val="28"/>
        </w:rPr>
        <w:t>-</w:t>
      </w:r>
      <w:r w:rsidR="00331187" w:rsidRPr="001E7444">
        <w:rPr>
          <w:rFonts w:ascii="Times New Roman" w:hAnsi="Times New Roman"/>
          <w:noProof/>
          <w:sz w:val="28"/>
          <w:szCs w:val="28"/>
        </w:rPr>
        <w:t>240.</w:t>
      </w:r>
    </w:p>
    <w:p w14:paraId="2C9B160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49 </w:t>
      </w:r>
      <w:r w:rsidR="00331187" w:rsidRPr="001E7444">
        <w:rPr>
          <w:rFonts w:ascii="Times New Roman" w:hAnsi="Times New Roman"/>
          <w:noProof/>
          <w:sz w:val="28"/>
          <w:szCs w:val="28"/>
        </w:rPr>
        <w:t>Wee Kwan</w:t>
      </w:r>
      <w:r w:rsidR="008D1771" w:rsidRPr="001E7444">
        <w:rPr>
          <w:rFonts w:ascii="Times New Roman" w:hAnsi="Times New Roman"/>
          <w:noProof/>
          <w:sz w:val="28"/>
          <w:szCs w:val="28"/>
        </w:rPr>
        <w:t xml:space="preserve"> T.</w:t>
      </w:r>
      <w:r w:rsidR="00331187" w:rsidRPr="001E7444">
        <w:rPr>
          <w:rFonts w:ascii="Times New Roman" w:hAnsi="Times New Roman"/>
          <w:noProof/>
          <w:sz w:val="28"/>
          <w:szCs w:val="28"/>
        </w:rPr>
        <w:t>, Albert</w:t>
      </w:r>
      <w:r w:rsidR="008D1771" w:rsidRPr="001E7444">
        <w:rPr>
          <w:rFonts w:ascii="Times New Roman" w:hAnsi="Times New Roman"/>
          <w:noProof/>
          <w:sz w:val="28"/>
          <w:szCs w:val="28"/>
        </w:rPr>
        <w:t xml:space="preserve"> H.</w:t>
      </w:r>
      <w:r w:rsidR="000704FF"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Future of transshipment in Singapore</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Ind. Manag. Data Syst</w:t>
      </w:r>
      <w:r w:rsidR="00331187" w:rsidRPr="001E7444">
        <w:rPr>
          <w:rFonts w:ascii="Times New Roman" w:hAnsi="Times New Roman"/>
          <w:i/>
          <w:iCs/>
          <w:noProof/>
          <w:sz w:val="28"/>
          <w:szCs w:val="28"/>
        </w:rPr>
        <w:t>.</w:t>
      </w:r>
      <w:r w:rsidR="000704FF" w:rsidRPr="001E7444">
        <w:rPr>
          <w:rFonts w:ascii="Times New Roman" w:hAnsi="Times New Roman"/>
          <w:noProof/>
          <w:sz w:val="28"/>
          <w:szCs w:val="28"/>
          <w:lang w:val="en-US"/>
        </w:rPr>
        <w:t xml:space="preserve"> – 2012. – </w:t>
      </w:r>
      <w:r w:rsidR="000704FF" w:rsidRPr="001E7444">
        <w:rPr>
          <w:rFonts w:ascii="Times New Roman" w:hAnsi="Times New Roman"/>
          <w:noProof/>
          <w:sz w:val="28"/>
          <w:szCs w:val="28"/>
        </w:rPr>
        <w:t>Vol</w:t>
      </w:r>
      <w:r w:rsidR="00331187" w:rsidRPr="001E7444">
        <w:rPr>
          <w:rFonts w:ascii="Times New Roman" w:hAnsi="Times New Roman"/>
          <w:noProof/>
          <w:sz w:val="28"/>
          <w:szCs w:val="28"/>
        </w:rPr>
        <w:t xml:space="preserve">. 112, </w:t>
      </w:r>
      <w:r w:rsidR="000704FF" w:rsidRPr="001E7444">
        <w:rPr>
          <w:rFonts w:ascii="Times New Roman" w:hAnsi="Times New Roman"/>
          <w:noProof/>
          <w:sz w:val="28"/>
          <w:szCs w:val="28"/>
          <w:lang w:val="en-US"/>
        </w:rPr>
        <w:t>Issue</w:t>
      </w:r>
      <w:r w:rsidR="00331187" w:rsidRPr="001E7444">
        <w:rPr>
          <w:rFonts w:ascii="Times New Roman" w:hAnsi="Times New Roman"/>
          <w:noProof/>
          <w:sz w:val="28"/>
          <w:szCs w:val="28"/>
        </w:rPr>
        <w:t xml:space="preserve"> 7</w:t>
      </w:r>
      <w:r w:rsidR="000704FF" w:rsidRPr="001E7444">
        <w:rPr>
          <w:rFonts w:ascii="Times New Roman" w:hAnsi="Times New Roman"/>
          <w:noProof/>
          <w:sz w:val="28"/>
          <w:szCs w:val="28"/>
          <w:lang w:val="en-US"/>
        </w:rPr>
        <w:t>. – P.</w:t>
      </w:r>
      <w:r w:rsidR="00331187" w:rsidRPr="001E7444">
        <w:rPr>
          <w:rFonts w:ascii="Times New Roman" w:hAnsi="Times New Roman"/>
          <w:noProof/>
          <w:sz w:val="28"/>
          <w:szCs w:val="28"/>
        </w:rPr>
        <w:t xml:space="preserve"> 1085</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1100.</w:t>
      </w:r>
    </w:p>
    <w:p w14:paraId="54A8F0F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50 </w:t>
      </w:r>
      <w:r w:rsidR="00331187" w:rsidRPr="001E7444">
        <w:rPr>
          <w:rFonts w:ascii="Times New Roman" w:hAnsi="Times New Roman"/>
          <w:noProof/>
          <w:sz w:val="28"/>
          <w:szCs w:val="28"/>
        </w:rPr>
        <w:t>Bensassi</w:t>
      </w:r>
      <w:r w:rsidR="000704FF" w:rsidRPr="001E7444">
        <w:rPr>
          <w:rFonts w:ascii="Times New Roman" w:hAnsi="Times New Roman"/>
          <w:noProof/>
          <w:sz w:val="28"/>
          <w:szCs w:val="28"/>
        </w:rPr>
        <w:t xml:space="preserve"> S.</w:t>
      </w:r>
      <w:r w:rsidR="00331187" w:rsidRPr="001E7444">
        <w:rPr>
          <w:rFonts w:ascii="Times New Roman" w:hAnsi="Times New Roman"/>
          <w:noProof/>
          <w:sz w:val="28"/>
          <w:szCs w:val="28"/>
        </w:rPr>
        <w:t>, Márquez-Ramos</w:t>
      </w:r>
      <w:r w:rsidR="000704FF" w:rsidRPr="001E7444">
        <w:rPr>
          <w:rFonts w:ascii="Times New Roman" w:hAnsi="Times New Roman"/>
          <w:noProof/>
          <w:sz w:val="28"/>
          <w:szCs w:val="28"/>
        </w:rPr>
        <w:t xml:space="preserve"> L.</w:t>
      </w:r>
      <w:r w:rsidR="00331187" w:rsidRPr="001E7444">
        <w:rPr>
          <w:rFonts w:ascii="Times New Roman" w:hAnsi="Times New Roman"/>
          <w:noProof/>
          <w:sz w:val="28"/>
          <w:szCs w:val="28"/>
        </w:rPr>
        <w:t>, Martínez-Zarzoso</w:t>
      </w:r>
      <w:r w:rsidR="000704FF" w:rsidRPr="001E7444">
        <w:rPr>
          <w:rFonts w:ascii="Times New Roman" w:hAnsi="Times New Roman"/>
          <w:noProof/>
          <w:sz w:val="28"/>
          <w:szCs w:val="28"/>
        </w:rPr>
        <w:t xml:space="preserve"> I.</w:t>
      </w:r>
      <w:r w:rsidR="000704FF"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Relationship between logistics infrastructure and trade: Evidence from Spanish regional exports</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 Res. Part A Policy Pract</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w:t>
      </w:r>
      <w:r w:rsidR="000704FF" w:rsidRPr="001E7444">
        <w:rPr>
          <w:rFonts w:ascii="Times New Roman" w:hAnsi="Times New Roman"/>
          <w:noProof/>
          <w:sz w:val="28"/>
          <w:szCs w:val="28"/>
          <w:lang w:val="en-US"/>
        </w:rPr>
        <w:t xml:space="preserve">– 2015. – </w:t>
      </w:r>
      <w:r w:rsidR="000704FF" w:rsidRPr="001E7444">
        <w:rPr>
          <w:rFonts w:ascii="Times New Roman" w:hAnsi="Times New Roman"/>
          <w:noProof/>
          <w:sz w:val="28"/>
          <w:szCs w:val="28"/>
        </w:rPr>
        <w:t>Vol</w:t>
      </w:r>
      <w:r w:rsidR="00331187" w:rsidRPr="001E7444">
        <w:rPr>
          <w:rFonts w:ascii="Times New Roman" w:hAnsi="Times New Roman"/>
          <w:noProof/>
          <w:sz w:val="28"/>
          <w:szCs w:val="28"/>
        </w:rPr>
        <w:t>. 72</w:t>
      </w:r>
      <w:r w:rsidR="000704FF" w:rsidRPr="001E7444">
        <w:rPr>
          <w:rFonts w:ascii="Times New Roman" w:hAnsi="Times New Roman"/>
          <w:noProof/>
          <w:sz w:val="28"/>
          <w:szCs w:val="28"/>
          <w:lang w:val="en-US"/>
        </w:rPr>
        <w:t>. – P.</w:t>
      </w:r>
      <w:r w:rsidR="00331187" w:rsidRPr="001E7444">
        <w:rPr>
          <w:rFonts w:ascii="Times New Roman" w:hAnsi="Times New Roman"/>
          <w:noProof/>
          <w:sz w:val="28"/>
          <w:szCs w:val="28"/>
        </w:rPr>
        <w:t xml:space="preserve"> 47</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61.</w:t>
      </w:r>
    </w:p>
    <w:p w14:paraId="70313F8B"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51 </w:t>
      </w:r>
      <w:r w:rsidR="00331187" w:rsidRPr="001E7444">
        <w:rPr>
          <w:rFonts w:ascii="Times New Roman" w:hAnsi="Times New Roman"/>
          <w:noProof/>
          <w:sz w:val="28"/>
          <w:szCs w:val="28"/>
        </w:rPr>
        <w:t>Lan</w:t>
      </w:r>
      <w:r w:rsidR="000704FF" w:rsidRPr="001E7444">
        <w:rPr>
          <w:rFonts w:ascii="Times New Roman" w:hAnsi="Times New Roman"/>
          <w:noProof/>
          <w:sz w:val="28"/>
          <w:szCs w:val="28"/>
        </w:rPr>
        <w:t xml:space="preserve"> S.</w:t>
      </w:r>
      <w:r w:rsidR="00331187" w:rsidRPr="001E7444">
        <w:rPr>
          <w:rFonts w:ascii="Times New Roman" w:hAnsi="Times New Roman"/>
          <w:noProof/>
          <w:sz w:val="28"/>
          <w:szCs w:val="28"/>
        </w:rPr>
        <w:t>, Yang</w:t>
      </w:r>
      <w:r w:rsidR="000704FF" w:rsidRPr="001E7444">
        <w:rPr>
          <w:rFonts w:ascii="Times New Roman" w:hAnsi="Times New Roman"/>
          <w:noProof/>
          <w:sz w:val="28"/>
          <w:szCs w:val="28"/>
        </w:rPr>
        <w:t xml:space="preserve"> C.</w:t>
      </w:r>
      <w:r w:rsidR="00331187" w:rsidRPr="001E7444">
        <w:rPr>
          <w:rFonts w:ascii="Times New Roman" w:hAnsi="Times New Roman"/>
          <w:noProof/>
          <w:sz w:val="28"/>
          <w:szCs w:val="28"/>
        </w:rPr>
        <w:t>, Huang</w:t>
      </w:r>
      <w:r w:rsidR="000704FF" w:rsidRPr="001E7444">
        <w:rPr>
          <w:rFonts w:ascii="Times New Roman" w:hAnsi="Times New Roman"/>
          <w:noProof/>
          <w:sz w:val="28"/>
          <w:szCs w:val="28"/>
        </w:rPr>
        <w:t xml:space="preserve"> G.Q.</w:t>
      </w:r>
      <w:r w:rsidR="00331187" w:rsidRPr="001E7444">
        <w:rPr>
          <w:rFonts w:ascii="Times New Roman" w:hAnsi="Times New Roman"/>
          <w:noProof/>
          <w:sz w:val="28"/>
          <w:szCs w:val="28"/>
        </w:rPr>
        <w:t xml:space="preserve"> Data analysis for metropolitan economic and logistics development</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Adv. Eng. Informatics</w:t>
      </w:r>
      <w:r w:rsidR="000704FF" w:rsidRPr="001E7444">
        <w:rPr>
          <w:rFonts w:ascii="Times New Roman" w:hAnsi="Times New Roman"/>
          <w:noProof/>
          <w:sz w:val="28"/>
          <w:szCs w:val="28"/>
          <w:lang w:val="ru-RU"/>
        </w:rPr>
        <w:t xml:space="preserve">. – 2017. – </w:t>
      </w:r>
      <w:r w:rsidR="000704FF" w:rsidRPr="001E7444">
        <w:rPr>
          <w:rFonts w:ascii="Times New Roman" w:hAnsi="Times New Roman"/>
          <w:noProof/>
          <w:sz w:val="28"/>
          <w:szCs w:val="28"/>
        </w:rPr>
        <w:t>Vol</w:t>
      </w:r>
      <w:r w:rsidR="00331187" w:rsidRPr="001E7444">
        <w:rPr>
          <w:rFonts w:ascii="Times New Roman" w:hAnsi="Times New Roman"/>
          <w:noProof/>
          <w:sz w:val="28"/>
          <w:szCs w:val="28"/>
        </w:rPr>
        <w:t>. 32</w:t>
      </w:r>
      <w:r w:rsidR="000704FF" w:rsidRPr="001E7444">
        <w:rPr>
          <w:rFonts w:ascii="Times New Roman" w:hAnsi="Times New Roman"/>
          <w:noProof/>
          <w:sz w:val="28"/>
          <w:szCs w:val="28"/>
          <w:lang w:val="ru-RU"/>
        </w:rPr>
        <w:t xml:space="preserve">. – </w:t>
      </w:r>
      <w:r w:rsidR="000704FF" w:rsidRPr="001E7444">
        <w:rPr>
          <w:rFonts w:ascii="Times New Roman" w:hAnsi="Times New Roman"/>
          <w:noProof/>
          <w:sz w:val="28"/>
          <w:szCs w:val="28"/>
          <w:lang w:val="en-US"/>
        </w:rPr>
        <w:t>P</w:t>
      </w:r>
      <w:r w:rsidR="000704F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66</w:t>
      </w:r>
      <w:r w:rsidR="000704FF" w:rsidRPr="001E7444">
        <w:rPr>
          <w:rFonts w:ascii="Times New Roman" w:hAnsi="Times New Roman"/>
          <w:noProof/>
          <w:sz w:val="28"/>
          <w:szCs w:val="28"/>
          <w:lang w:val="ru-RU"/>
        </w:rPr>
        <w:t>-</w:t>
      </w:r>
      <w:r w:rsidR="00331187" w:rsidRPr="001E7444">
        <w:rPr>
          <w:rFonts w:ascii="Times New Roman" w:hAnsi="Times New Roman"/>
          <w:noProof/>
          <w:sz w:val="28"/>
          <w:szCs w:val="28"/>
        </w:rPr>
        <w:t>76.</w:t>
      </w:r>
    </w:p>
    <w:p w14:paraId="2C5FB57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52 </w:t>
      </w:r>
      <w:r w:rsidR="00331187" w:rsidRPr="001E7444">
        <w:rPr>
          <w:rFonts w:ascii="Times New Roman" w:hAnsi="Times New Roman"/>
          <w:noProof/>
          <w:sz w:val="28"/>
          <w:szCs w:val="28"/>
        </w:rPr>
        <w:t>Дубина</w:t>
      </w:r>
      <w:r w:rsidR="000704FF" w:rsidRPr="001E7444">
        <w:rPr>
          <w:rFonts w:ascii="Times New Roman" w:hAnsi="Times New Roman"/>
          <w:noProof/>
          <w:sz w:val="28"/>
          <w:szCs w:val="28"/>
        </w:rPr>
        <w:t xml:space="preserve"> И.</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Математико-статистические методы в эмпирических социально-экономических исследованиях</w:t>
      </w:r>
      <w:r w:rsidR="00331187" w:rsidRPr="001E7444">
        <w:rPr>
          <w:rFonts w:ascii="Times New Roman" w:hAnsi="Times New Roman"/>
          <w:noProof/>
          <w:sz w:val="28"/>
          <w:szCs w:val="28"/>
        </w:rPr>
        <w:t xml:space="preserve">. </w:t>
      </w:r>
      <w:r w:rsidR="000704FF" w:rsidRPr="001E7444">
        <w:rPr>
          <w:rFonts w:ascii="Times New Roman" w:hAnsi="Times New Roman"/>
          <w:noProof/>
          <w:sz w:val="28"/>
          <w:szCs w:val="28"/>
        </w:rPr>
        <w:t>–</w:t>
      </w:r>
      <w:r w:rsidR="000704F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М</w:t>
      </w:r>
      <w:r w:rsidR="000704FF" w:rsidRPr="001E7444">
        <w:rPr>
          <w:rFonts w:ascii="Times New Roman" w:hAnsi="Times New Roman"/>
          <w:noProof/>
          <w:sz w:val="28"/>
          <w:szCs w:val="28"/>
          <w:lang w:val="ru-RU"/>
        </w:rPr>
        <w:t>.</w:t>
      </w:r>
      <w:r w:rsidR="00331187" w:rsidRPr="001E7444">
        <w:rPr>
          <w:rFonts w:ascii="Times New Roman" w:hAnsi="Times New Roman"/>
          <w:noProof/>
          <w:sz w:val="28"/>
          <w:szCs w:val="28"/>
        </w:rPr>
        <w:t>: Финансы и статистика, 2010.</w:t>
      </w:r>
      <w:r w:rsidR="000704FF" w:rsidRPr="001E7444">
        <w:rPr>
          <w:rFonts w:ascii="Times New Roman" w:hAnsi="Times New Roman"/>
          <w:noProof/>
          <w:sz w:val="28"/>
          <w:szCs w:val="28"/>
          <w:lang w:val="ru-RU"/>
        </w:rPr>
        <w:t xml:space="preserve"> – </w:t>
      </w:r>
      <w:r w:rsidR="00376329" w:rsidRPr="001E7444">
        <w:rPr>
          <w:rFonts w:ascii="Times New Roman" w:hAnsi="Times New Roman"/>
          <w:noProof/>
          <w:sz w:val="28"/>
          <w:szCs w:val="28"/>
          <w:lang w:val="ru-RU"/>
        </w:rPr>
        <w:t>416</w:t>
      </w:r>
      <w:r w:rsidR="000704FF" w:rsidRPr="001E7444">
        <w:rPr>
          <w:rFonts w:ascii="Times New Roman" w:hAnsi="Times New Roman"/>
          <w:noProof/>
          <w:sz w:val="28"/>
          <w:szCs w:val="28"/>
          <w:lang w:val="ru-RU"/>
        </w:rPr>
        <w:t xml:space="preserve"> </w:t>
      </w:r>
      <w:r w:rsidR="000704FF" w:rsidRPr="001E7444">
        <w:rPr>
          <w:rFonts w:ascii="Times New Roman" w:hAnsi="Times New Roman"/>
          <w:noProof/>
          <w:sz w:val="28"/>
          <w:szCs w:val="28"/>
          <w:lang w:val="en-US"/>
        </w:rPr>
        <w:t>c</w:t>
      </w:r>
      <w:r w:rsidR="000704FF" w:rsidRPr="001E7444">
        <w:rPr>
          <w:rFonts w:ascii="Times New Roman" w:hAnsi="Times New Roman"/>
          <w:noProof/>
          <w:sz w:val="28"/>
          <w:szCs w:val="28"/>
          <w:lang w:val="ru-RU"/>
        </w:rPr>
        <w:t>.</w:t>
      </w:r>
    </w:p>
    <w:p w14:paraId="6EC0E3A7"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53 </w:t>
      </w:r>
      <w:r w:rsidR="00331187" w:rsidRPr="001E7444">
        <w:rPr>
          <w:rFonts w:ascii="Times New Roman" w:hAnsi="Times New Roman"/>
          <w:noProof/>
          <w:sz w:val="28"/>
          <w:szCs w:val="28"/>
        </w:rPr>
        <w:t xml:space="preserve">Жданов </w:t>
      </w:r>
      <w:r w:rsidR="000704FF" w:rsidRPr="001E7444">
        <w:rPr>
          <w:rFonts w:ascii="Times New Roman" w:hAnsi="Times New Roman"/>
          <w:noProof/>
          <w:sz w:val="28"/>
          <w:szCs w:val="28"/>
        </w:rPr>
        <w:t>В.</w:t>
      </w:r>
      <w:r w:rsidR="000704FF"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Жданов</w:t>
      </w:r>
      <w:r w:rsidR="000704FF" w:rsidRPr="001E7444">
        <w:rPr>
          <w:rFonts w:ascii="Times New Roman" w:hAnsi="Times New Roman"/>
          <w:noProof/>
          <w:sz w:val="28"/>
          <w:szCs w:val="28"/>
        </w:rPr>
        <w:t xml:space="preserve"> И.</w:t>
      </w:r>
      <w:r w:rsidR="000704F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XYZ анализ продаж. Пример расчета в Excel</w:t>
      </w:r>
      <w:r w:rsidR="000704F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https://finzz.ru/xyz-analiz-prodazh-primer-v-excel.html</w:t>
      </w:r>
      <w:r w:rsidR="000704F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23</w:t>
      </w:r>
      <w:r w:rsidR="000704FF" w:rsidRPr="001E7444">
        <w:rPr>
          <w:rFonts w:ascii="Times New Roman" w:hAnsi="Times New Roman"/>
          <w:noProof/>
          <w:sz w:val="28"/>
          <w:szCs w:val="28"/>
          <w:lang w:val="ru-RU"/>
        </w:rPr>
        <w:t>.01.</w:t>
      </w:r>
      <w:r w:rsidR="00331187" w:rsidRPr="001E7444">
        <w:rPr>
          <w:rFonts w:ascii="Times New Roman" w:hAnsi="Times New Roman"/>
          <w:noProof/>
          <w:sz w:val="28"/>
          <w:szCs w:val="28"/>
        </w:rPr>
        <w:t>2020.</w:t>
      </w:r>
    </w:p>
    <w:p w14:paraId="78EA669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54 </w:t>
      </w:r>
      <w:r w:rsidR="00331187" w:rsidRPr="001E7444">
        <w:rPr>
          <w:rFonts w:ascii="Times New Roman" w:hAnsi="Times New Roman"/>
          <w:noProof/>
          <w:sz w:val="28"/>
          <w:szCs w:val="28"/>
        </w:rPr>
        <w:t>Главные компоненты и факторный анализ</w:t>
      </w:r>
      <w:r w:rsidR="000704FF" w:rsidRPr="001E7444">
        <w:rPr>
          <w:rFonts w:ascii="Times New Roman" w:hAnsi="Times New Roman"/>
          <w:noProof/>
          <w:sz w:val="28"/>
          <w:szCs w:val="28"/>
          <w:lang w:val="ru-RU"/>
        </w:rPr>
        <w:t xml:space="preserve"> // </w:t>
      </w:r>
      <w:r w:rsidR="00331187" w:rsidRPr="001E7444">
        <w:rPr>
          <w:rFonts w:ascii="Times New Roman" w:hAnsi="Times New Roman"/>
          <w:noProof/>
          <w:sz w:val="28"/>
          <w:szCs w:val="28"/>
        </w:rPr>
        <w:t>http://statsoft.ru/home/textbook/modules/stfacan.html</w:t>
      </w:r>
      <w:r w:rsidR="000704FF"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29</w:t>
      </w:r>
      <w:r w:rsidR="000704FF" w:rsidRPr="001E7444">
        <w:rPr>
          <w:rFonts w:ascii="Times New Roman" w:hAnsi="Times New Roman"/>
          <w:noProof/>
          <w:sz w:val="28"/>
          <w:szCs w:val="28"/>
          <w:lang w:val="ru-RU"/>
        </w:rPr>
        <w:t>.06.</w:t>
      </w:r>
      <w:r w:rsidR="00331187" w:rsidRPr="001E7444">
        <w:rPr>
          <w:rFonts w:ascii="Times New Roman" w:hAnsi="Times New Roman"/>
          <w:noProof/>
          <w:sz w:val="28"/>
          <w:szCs w:val="28"/>
        </w:rPr>
        <w:t>2019.</w:t>
      </w:r>
    </w:p>
    <w:p w14:paraId="536DADE7"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55 </w:t>
      </w:r>
      <w:r w:rsidR="00331187" w:rsidRPr="001E7444">
        <w:rPr>
          <w:rFonts w:ascii="Times New Roman" w:hAnsi="Times New Roman"/>
          <w:noProof/>
          <w:sz w:val="28"/>
          <w:szCs w:val="28"/>
        </w:rPr>
        <w:t xml:space="preserve">Ojala </w:t>
      </w:r>
      <w:r w:rsidR="000704FF" w:rsidRPr="001E7444">
        <w:rPr>
          <w:rFonts w:ascii="Times New Roman" w:hAnsi="Times New Roman"/>
          <w:noProof/>
          <w:sz w:val="28"/>
          <w:szCs w:val="28"/>
        </w:rPr>
        <w:t>L.</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Çelebi</w:t>
      </w:r>
      <w:r w:rsidR="000704FF" w:rsidRPr="001E7444">
        <w:rPr>
          <w:rFonts w:ascii="Times New Roman" w:hAnsi="Times New Roman"/>
          <w:noProof/>
          <w:sz w:val="28"/>
          <w:szCs w:val="28"/>
        </w:rPr>
        <w:t xml:space="preserve"> D.</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The World Bank’s Logistics Performance Index (LPI) and drivers of logistics performance Prepared for the Roundtable on Logistics Development Strategies and their Performance Measurements</w:t>
      </w:r>
      <w:r w:rsidR="000704FF" w:rsidRPr="001E7444">
        <w:rPr>
          <w:rFonts w:ascii="Times New Roman" w:hAnsi="Times New Roman"/>
          <w:noProof/>
          <w:sz w:val="28"/>
          <w:szCs w:val="28"/>
          <w:lang w:val="en-US"/>
        </w:rPr>
        <w:t xml:space="preserve"> // </w:t>
      </w:r>
      <w:r w:rsidR="00331187" w:rsidRPr="001E7444">
        <w:rPr>
          <w:rFonts w:ascii="Times New Roman" w:hAnsi="Times New Roman"/>
          <w:noProof/>
          <w:sz w:val="28"/>
          <w:szCs w:val="28"/>
        </w:rPr>
        <w:t>https://www.itf-oecd.org/sites/default/files/docs/ojala.pdf.</w:t>
      </w:r>
      <w:r w:rsidR="000704FF" w:rsidRPr="001E7444">
        <w:rPr>
          <w:rFonts w:ascii="Times New Roman" w:hAnsi="Times New Roman"/>
          <w:noProof/>
          <w:sz w:val="28"/>
          <w:szCs w:val="28"/>
          <w:lang w:val="en-US"/>
        </w:rPr>
        <w:t xml:space="preserve"> 28.06.2019.</w:t>
      </w:r>
    </w:p>
    <w:p w14:paraId="31B5600B"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56 </w:t>
      </w:r>
      <w:r w:rsidR="00331187" w:rsidRPr="001E7444">
        <w:rPr>
          <w:rFonts w:ascii="Times New Roman" w:hAnsi="Times New Roman"/>
          <w:noProof/>
          <w:sz w:val="28"/>
          <w:szCs w:val="28"/>
        </w:rPr>
        <w:t xml:space="preserve">Engblom </w:t>
      </w:r>
      <w:r w:rsidR="000704FF" w:rsidRPr="001E7444">
        <w:rPr>
          <w:rFonts w:ascii="Times New Roman" w:hAnsi="Times New Roman"/>
          <w:noProof/>
          <w:sz w:val="28"/>
          <w:szCs w:val="28"/>
        </w:rPr>
        <w:t xml:space="preserve">J. </w:t>
      </w:r>
      <w:r w:rsidR="00331187" w:rsidRPr="001E7444">
        <w:rPr>
          <w:rFonts w:ascii="Times New Roman" w:hAnsi="Times New Roman"/>
          <w:iCs/>
          <w:noProof/>
          <w:sz w:val="28"/>
          <w:szCs w:val="28"/>
        </w:rPr>
        <w:t>et al</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Multiple-method analysis of logistics costs</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Int. J. Prod. Econ.</w:t>
      </w:r>
      <w:r w:rsidR="000704FF" w:rsidRPr="001E7444">
        <w:rPr>
          <w:rFonts w:ascii="Times New Roman" w:hAnsi="Times New Roman"/>
          <w:iCs/>
          <w:noProof/>
          <w:sz w:val="28"/>
          <w:szCs w:val="28"/>
          <w:lang w:val="en-US"/>
        </w:rPr>
        <w:t xml:space="preserve"> – 2012. –</w:t>
      </w:r>
      <w:r w:rsidR="00331187" w:rsidRPr="001E7444">
        <w:rPr>
          <w:rFonts w:ascii="Times New Roman" w:hAnsi="Times New Roman"/>
          <w:noProof/>
          <w:sz w:val="28"/>
          <w:szCs w:val="28"/>
        </w:rPr>
        <w:t xml:space="preserve"> </w:t>
      </w:r>
      <w:r w:rsidR="000704FF" w:rsidRPr="001E7444">
        <w:rPr>
          <w:rFonts w:ascii="Times New Roman" w:hAnsi="Times New Roman"/>
          <w:noProof/>
          <w:sz w:val="28"/>
          <w:szCs w:val="28"/>
        </w:rPr>
        <w:t>Vol</w:t>
      </w:r>
      <w:r w:rsidR="00331187" w:rsidRPr="001E7444">
        <w:rPr>
          <w:rFonts w:ascii="Times New Roman" w:hAnsi="Times New Roman"/>
          <w:noProof/>
          <w:sz w:val="28"/>
          <w:szCs w:val="28"/>
        </w:rPr>
        <w:t xml:space="preserve">. 137, </w:t>
      </w:r>
      <w:r w:rsidR="000704FF" w:rsidRPr="001E7444">
        <w:rPr>
          <w:rFonts w:ascii="Times New Roman" w:hAnsi="Times New Roman"/>
          <w:noProof/>
          <w:sz w:val="28"/>
          <w:szCs w:val="28"/>
          <w:lang w:val="en-US"/>
        </w:rPr>
        <w:t>Issue</w:t>
      </w:r>
      <w:r w:rsidR="00331187" w:rsidRPr="001E7444">
        <w:rPr>
          <w:rFonts w:ascii="Times New Roman" w:hAnsi="Times New Roman"/>
          <w:noProof/>
          <w:sz w:val="28"/>
          <w:szCs w:val="28"/>
        </w:rPr>
        <w:t xml:space="preserve"> 1</w:t>
      </w:r>
      <w:r w:rsidR="000704FF" w:rsidRPr="001E7444">
        <w:rPr>
          <w:rFonts w:ascii="Times New Roman" w:hAnsi="Times New Roman"/>
          <w:noProof/>
          <w:sz w:val="28"/>
          <w:szCs w:val="28"/>
          <w:lang w:val="en-US"/>
        </w:rPr>
        <w:t xml:space="preserve">. – P. </w:t>
      </w:r>
      <w:r w:rsidR="00331187" w:rsidRPr="001E7444">
        <w:rPr>
          <w:rFonts w:ascii="Times New Roman" w:hAnsi="Times New Roman"/>
          <w:noProof/>
          <w:sz w:val="28"/>
          <w:szCs w:val="28"/>
        </w:rPr>
        <w:t>29</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35.</w:t>
      </w:r>
    </w:p>
    <w:p w14:paraId="163259C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57 </w:t>
      </w:r>
      <w:r w:rsidR="00331187" w:rsidRPr="001E7444">
        <w:rPr>
          <w:rFonts w:ascii="Times New Roman" w:hAnsi="Times New Roman"/>
          <w:noProof/>
          <w:sz w:val="28"/>
          <w:szCs w:val="28"/>
        </w:rPr>
        <w:t>Higgins</w:t>
      </w:r>
      <w:r w:rsidR="000704FF" w:rsidRPr="001E7444">
        <w:rPr>
          <w:rFonts w:ascii="Times New Roman" w:hAnsi="Times New Roman"/>
          <w:noProof/>
          <w:sz w:val="28"/>
          <w:szCs w:val="28"/>
        </w:rPr>
        <w:t xml:space="preserve"> C.D.</w:t>
      </w:r>
      <w:r w:rsidR="00331187" w:rsidRPr="001E7444">
        <w:rPr>
          <w:rFonts w:ascii="Times New Roman" w:hAnsi="Times New Roman"/>
          <w:noProof/>
          <w:sz w:val="28"/>
          <w:szCs w:val="28"/>
        </w:rPr>
        <w:t>, Ferguson</w:t>
      </w:r>
      <w:r w:rsidR="000704FF" w:rsidRPr="001E7444">
        <w:rPr>
          <w:rFonts w:ascii="Times New Roman" w:hAnsi="Times New Roman"/>
          <w:noProof/>
          <w:sz w:val="28"/>
          <w:szCs w:val="28"/>
        </w:rPr>
        <w:t xml:space="preserve"> M.</w:t>
      </w:r>
      <w:r w:rsidR="00331187" w:rsidRPr="001E7444">
        <w:rPr>
          <w:rFonts w:ascii="Times New Roman" w:hAnsi="Times New Roman"/>
          <w:noProof/>
          <w:sz w:val="28"/>
          <w:szCs w:val="28"/>
        </w:rPr>
        <w:t>, Kanaroglou</w:t>
      </w:r>
      <w:r w:rsidR="000704FF" w:rsidRPr="001E7444">
        <w:rPr>
          <w:rFonts w:ascii="Times New Roman" w:hAnsi="Times New Roman"/>
          <w:noProof/>
          <w:sz w:val="28"/>
          <w:szCs w:val="28"/>
        </w:rPr>
        <w:t xml:space="preserve"> P.S.</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Varieties of Logistics Centers</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 Res. Rec. J. Transp. Res. Board</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0704FF" w:rsidRPr="001E7444">
        <w:rPr>
          <w:rFonts w:ascii="Times New Roman" w:hAnsi="Times New Roman"/>
          <w:noProof/>
          <w:sz w:val="28"/>
          <w:szCs w:val="28"/>
        </w:rPr>
        <w:t>–</w:t>
      </w:r>
      <w:r w:rsidR="000704FF" w:rsidRPr="001E7444">
        <w:rPr>
          <w:rFonts w:ascii="Times New Roman" w:hAnsi="Times New Roman"/>
          <w:noProof/>
          <w:sz w:val="28"/>
          <w:szCs w:val="28"/>
          <w:lang w:val="en-US"/>
        </w:rPr>
        <w:t xml:space="preserve"> 2012. – </w:t>
      </w:r>
      <w:r w:rsidR="000704FF" w:rsidRPr="001E7444">
        <w:rPr>
          <w:rFonts w:ascii="Times New Roman" w:hAnsi="Times New Roman"/>
          <w:noProof/>
          <w:sz w:val="28"/>
          <w:szCs w:val="28"/>
        </w:rPr>
        <w:t>Vol</w:t>
      </w:r>
      <w:r w:rsidR="00331187" w:rsidRPr="001E7444">
        <w:rPr>
          <w:rFonts w:ascii="Times New Roman" w:hAnsi="Times New Roman"/>
          <w:noProof/>
          <w:sz w:val="28"/>
          <w:szCs w:val="28"/>
        </w:rPr>
        <w:t xml:space="preserve">. 2288, </w:t>
      </w:r>
      <w:r w:rsidR="000704FF" w:rsidRPr="001E7444">
        <w:rPr>
          <w:rFonts w:ascii="Times New Roman" w:hAnsi="Times New Roman"/>
          <w:noProof/>
          <w:sz w:val="28"/>
          <w:szCs w:val="28"/>
          <w:lang w:val="en-US"/>
        </w:rPr>
        <w:t>Issue</w:t>
      </w:r>
      <w:r w:rsidR="00331187" w:rsidRPr="001E7444">
        <w:rPr>
          <w:rFonts w:ascii="Times New Roman" w:hAnsi="Times New Roman"/>
          <w:noProof/>
          <w:sz w:val="28"/>
          <w:szCs w:val="28"/>
        </w:rPr>
        <w:t xml:space="preserve"> 1</w:t>
      </w:r>
      <w:r w:rsidR="000704FF" w:rsidRPr="001E7444">
        <w:rPr>
          <w:rFonts w:ascii="Times New Roman" w:hAnsi="Times New Roman"/>
          <w:noProof/>
          <w:sz w:val="28"/>
          <w:szCs w:val="28"/>
          <w:lang w:val="en-US"/>
        </w:rPr>
        <w:t xml:space="preserve">. – </w:t>
      </w:r>
      <w:r w:rsidR="000704FF" w:rsidRPr="001E7444">
        <w:rPr>
          <w:rFonts w:ascii="Times New Roman" w:hAnsi="Times New Roman"/>
          <w:noProof/>
          <w:sz w:val="28"/>
          <w:szCs w:val="28"/>
        </w:rPr>
        <w:t>P</w:t>
      </w:r>
      <w:r w:rsidR="00331187" w:rsidRPr="001E7444">
        <w:rPr>
          <w:rFonts w:ascii="Times New Roman" w:hAnsi="Times New Roman"/>
          <w:noProof/>
          <w:sz w:val="28"/>
          <w:szCs w:val="28"/>
        </w:rPr>
        <w:t>. 9</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18.</w:t>
      </w:r>
    </w:p>
    <w:p w14:paraId="24AA90E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58 </w:t>
      </w:r>
      <w:r w:rsidR="00331187" w:rsidRPr="001E7444">
        <w:rPr>
          <w:rFonts w:ascii="Times New Roman" w:hAnsi="Times New Roman"/>
          <w:noProof/>
          <w:sz w:val="28"/>
          <w:szCs w:val="28"/>
        </w:rPr>
        <w:t>Commonwealth of Independent States Convention on Human Rights and Fundamental Freedoms</w:t>
      </w:r>
      <w:r w:rsidR="000704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http://www.unhcr.org/refworld/type</w:t>
      </w:r>
      <w:r w:rsidR="000704F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28</w:t>
      </w:r>
      <w:r w:rsidR="000704FF" w:rsidRPr="001E7444">
        <w:rPr>
          <w:rFonts w:ascii="Times New Roman" w:hAnsi="Times New Roman"/>
          <w:noProof/>
          <w:sz w:val="28"/>
          <w:szCs w:val="28"/>
          <w:lang w:val="en-US"/>
        </w:rPr>
        <w:t>.06.</w:t>
      </w:r>
      <w:r w:rsidR="00331187" w:rsidRPr="001E7444">
        <w:rPr>
          <w:rFonts w:ascii="Times New Roman" w:hAnsi="Times New Roman"/>
          <w:noProof/>
          <w:sz w:val="28"/>
          <w:szCs w:val="28"/>
        </w:rPr>
        <w:t>2019.</w:t>
      </w:r>
    </w:p>
    <w:p w14:paraId="3E8548C1" w14:textId="77777777" w:rsidR="00202539"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59 </w:t>
      </w:r>
      <w:r w:rsidR="00331187" w:rsidRPr="001E7444">
        <w:rPr>
          <w:rFonts w:ascii="Times New Roman" w:hAnsi="Times New Roman"/>
          <w:noProof/>
          <w:sz w:val="28"/>
          <w:szCs w:val="28"/>
        </w:rPr>
        <w:t>Arvis</w:t>
      </w:r>
      <w:r w:rsidR="000704FF" w:rsidRPr="001E7444">
        <w:rPr>
          <w:rFonts w:ascii="Times New Roman" w:hAnsi="Times New Roman"/>
          <w:noProof/>
          <w:sz w:val="28"/>
          <w:szCs w:val="28"/>
        </w:rPr>
        <w:t xml:space="preserve"> J.-F.</w:t>
      </w:r>
      <w:r w:rsidR="00331187" w:rsidRPr="001E7444">
        <w:rPr>
          <w:rFonts w:ascii="Times New Roman" w:hAnsi="Times New Roman"/>
          <w:noProof/>
          <w:sz w:val="28"/>
          <w:szCs w:val="28"/>
        </w:rPr>
        <w:t>, Saslavsky</w:t>
      </w:r>
      <w:r w:rsidR="000704FF" w:rsidRPr="001E7444">
        <w:rPr>
          <w:rFonts w:ascii="Times New Roman" w:hAnsi="Times New Roman"/>
          <w:noProof/>
          <w:sz w:val="28"/>
          <w:szCs w:val="28"/>
        </w:rPr>
        <w:t xml:space="preserve"> D.</w:t>
      </w:r>
      <w:r w:rsidR="00331187" w:rsidRPr="001E7444">
        <w:rPr>
          <w:rFonts w:ascii="Times New Roman" w:hAnsi="Times New Roman"/>
          <w:noProof/>
          <w:sz w:val="28"/>
          <w:szCs w:val="28"/>
        </w:rPr>
        <w:t>, Ojala</w:t>
      </w:r>
      <w:r w:rsidR="000704FF" w:rsidRPr="001E7444">
        <w:rPr>
          <w:rFonts w:ascii="Times New Roman" w:hAnsi="Times New Roman"/>
          <w:noProof/>
          <w:sz w:val="28"/>
          <w:szCs w:val="28"/>
        </w:rPr>
        <w:t xml:space="preserve"> L.</w:t>
      </w:r>
      <w:r w:rsidR="000704FF" w:rsidRPr="001E7444">
        <w:rPr>
          <w:rFonts w:ascii="Times New Roman" w:hAnsi="Times New Roman"/>
          <w:noProof/>
          <w:sz w:val="28"/>
          <w:szCs w:val="28"/>
          <w:lang w:val="en-US"/>
        </w:rPr>
        <w:t xml:space="preserve"> et al. </w:t>
      </w:r>
      <w:r w:rsidR="00202539" w:rsidRPr="001E7444">
        <w:rPr>
          <w:rFonts w:ascii="Times New Roman" w:hAnsi="Times New Roman"/>
          <w:noProof/>
          <w:sz w:val="28"/>
          <w:szCs w:val="28"/>
          <w:lang w:val="en-US"/>
        </w:rPr>
        <w:t>Connecting to Compete 2014</w:t>
      </w:r>
      <w:r w:rsidR="00376329" w:rsidRPr="001E7444">
        <w:rPr>
          <w:rFonts w:ascii="Times New Roman" w:hAnsi="Times New Roman"/>
          <w:noProof/>
          <w:sz w:val="28"/>
          <w:szCs w:val="28"/>
          <w:lang w:val="en-US"/>
        </w:rPr>
        <w:t>: Trade L</w:t>
      </w:r>
      <w:r w:rsidR="00202539" w:rsidRPr="001E7444">
        <w:rPr>
          <w:rFonts w:ascii="Times New Roman" w:hAnsi="Times New Roman"/>
          <w:noProof/>
          <w:sz w:val="28"/>
          <w:szCs w:val="28"/>
          <w:lang w:val="en-US"/>
        </w:rPr>
        <w:t>ogistics in the Global Economy-</w:t>
      </w:r>
      <w:r w:rsidR="00376329" w:rsidRPr="001E7444">
        <w:rPr>
          <w:rFonts w:ascii="Times New Roman" w:hAnsi="Times New Roman"/>
          <w:noProof/>
          <w:sz w:val="28"/>
          <w:szCs w:val="28"/>
          <w:lang w:val="en-US"/>
        </w:rPr>
        <w:t>The Logistics Perfor</w:t>
      </w:r>
      <w:r w:rsidR="00202539" w:rsidRPr="001E7444">
        <w:rPr>
          <w:rFonts w:ascii="Times New Roman" w:hAnsi="Times New Roman"/>
          <w:noProof/>
          <w:sz w:val="28"/>
          <w:szCs w:val="28"/>
          <w:lang w:val="en-US"/>
        </w:rPr>
        <w:t>mance Index and Its Indicators</w:t>
      </w:r>
      <w:r w:rsidR="00023939" w:rsidRPr="001E7444">
        <w:rPr>
          <w:rFonts w:ascii="Times New Roman" w:hAnsi="Times New Roman"/>
          <w:noProof/>
          <w:sz w:val="28"/>
          <w:szCs w:val="28"/>
          <w:lang w:val="en-US"/>
        </w:rPr>
        <w:t xml:space="preserve"> </w:t>
      </w:r>
      <w:r w:rsidR="00202539" w:rsidRPr="001E7444">
        <w:rPr>
          <w:rFonts w:ascii="Times New Roman" w:hAnsi="Times New Roman"/>
          <w:noProof/>
          <w:sz w:val="28"/>
          <w:szCs w:val="28"/>
          <w:lang w:val="en-US"/>
        </w:rPr>
        <w:t>// https://openknowledge.worldbank.org/handle/10986/20399</w:t>
      </w:r>
      <w:r w:rsidR="00880746" w:rsidRPr="001E7444">
        <w:rPr>
          <w:rFonts w:ascii="Times New Roman" w:hAnsi="Times New Roman"/>
          <w:noProof/>
          <w:sz w:val="28"/>
          <w:szCs w:val="28"/>
          <w:lang w:val="en-US"/>
        </w:rPr>
        <w:t xml:space="preserve">. </w:t>
      </w:r>
      <w:r w:rsidR="00023939" w:rsidRPr="001E7444">
        <w:rPr>
          <w:rFonts w:ascii="Times New Roman" w:hAnsi="Times New Roman"/>
          <w:noProof/>
          <w:sz w:val="28"/>
          <w:szCs w:val="28"/>
          <w:lang w:val="ru-RU"/>
        </w:rPr>
        <w:t>20.01.2020.</w:t>
      </w:r>
      <w:r w:rsidR="00880746" w:rsidRPr="001E7444">
        <w:rPr>
          <w:rFonts w:ascii="Times New Roman" w:hAnsi="Times New Roman"/>
          <w:noProof/>
          <w:sz w:val="28"/>
          <w:szCs w:val="28"/>
          <w:lang w:val="ru-RU"/>
        </w:rPr>
        <w:t xml:space="preserve"> </w:t>
      </w:r>
    </w:p>
    <w:p w14:paraId="1A44EA5C"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60 </w:t>
      </w:r>
      <w:r w:rsidR="00331187" w:rsidRPr="001E7444">
        <w:rPr>
          <w:rFonts w:ascii="Times New Roman" w:hAnsi="Times New Roman"/>
          <w:noProof/>
          <w:sz w:val="28"/>
          <w:szCs w:val="28"/>
        </w:rPr>
        <w:t>Қазақстан Республикасы Ұлттық экономика министрлігі Статистика комитеті</w:t>
      </w:r>
      <w:r w:rsidR="00A55AD1" w:rsidRPr="001E7444">
        <w:rPr>
          <w:rFonts w:ascii="Times New Roman" w:hAnsi="Times New Roman"/>
          <w:noProof/>
          <w:sz w:val="28"/>
          <w:szCs w:val="28"/>
          <w:lang w:val="ru-RU"/>
        </w:rPr>
        <w:t xml:space="preserve"> // </w:t>
      </w:r>
      <w:r w:rsidR="00331187" w:rsidRPr="001E7444">
        <w:rPr>
          <w:rFonts w:ascii="Times New Roman" w:hAnsi="Times New Roman"/>
          <w:noProof/>
          <w:sz w:val="28"/>
          <w:szCs w:val="28"/>
        </w:rPr>
        <w:t>https://stat.gov.kz/official/industry/11/statistic/6</w:t>
      </w:r>
      <w:r w:rsidR="00A55AD1"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17</w:t>
      </w:r>
      <w:r w:rsidR="00A55AD1" w:rsidRPr="001E7444">
        <w:rPr>
          <w:rFonts w:ascii="Times New Roman" w:hAnsi="Times New Roman"/>
          <w:noProof/>
          <w:sz w:val="28"/>
          <w:szCs w:val="28"/>
          <w:lang w:val="en-US"/>
        </w:rPr>
        <w:t>.01.</w:t>
      </w:r>
      <w:r w:rsidR="00331187" w:rsidRPr="001E7444">
        <w:rPr>
          <w:rFonts w:ascii="Times New Roman" w:hAnsi="Times New Roman"/>
          <w:noProof/>
          <w:sz w:val="28"/>
          <w:szCs w:val="28"/>
        </w:rPr>
        <w:t>2020.</w:t>
      </w:r>
    </w:p>
    <w:p w14:paraId="60DF818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61 </w:t>
      </w:r>
      <w:r w:rsidR="00331187" w:rsidRPr="001E7444">
        <w:rPr>
          <w:rFonts w:ascii="Times New Roman" w:hAnsi="Times New Roman"/>
          <w:noProof/>
          <w:sz w:val="28"/>
          <w:szCs w:val="28"/>
        </w:rPr>
        <w:t>Arvis</w:t>
      </w:r>
      <w:r w:rsidR="00A55AD1" w:rsidRPr="001E7444">
        <w:rPr>
          <w:rFonts w:ascii="Times New Roman" w:hAnsi="Times New Roman"/>
          <w:noProof/>
          <w:sz w:val="28"/>
          <w:szCs w:val="28"/>
        </w:rPr>
        <w:t xml:space="preserve"> J.-F.</w:t>
      </w:r>
      <w:r w:rsidR="00331187" w:rsidRPr="001E7444">
        <w:rPr>
          <w:rFonts w:ascii="Times New Roman" w:hAnsi="Times New Roman"/>
          <w:noProof/>
          <w:sz w:val="28"/>
          <w:szCs w:val="28"/>
        </w:rPr>
        <w:t>, Mustra</w:t>
      </w:r>
      <w:r w:rsidR="00A55AD1" w:rsidRPr="001E7444">
        <w:rPr>
          <w:rFonts w:ascii="Times New Roman" w:hAnsi="Times New Roman"/>
          <w:noProof/>
          <w:sz w:val="28"/>
          <w:szCs w:val="28"/>
        </w:rPr>
        <w:t xml:space="preserve"> M.A.</w:t>
      </w:r>
      <w:r w:rsidR="00331187" w:rsidRPr="001E7444">
        <w:rPr>
          <w:rFonts w:ascii="Times New Roman" w:hAnsi="Times New Roman"/>
          <w:noProof/>
          <w:sz w:val="28"/>
          <w:szCs w:val="28"/>
        </w:rPr>
        <w:t>, Ojala</w:t>
      </w:r>
      <w:r w:rsidR="00A55AD1" w:rsidRPr="001E7444">
        <w:rPr>
          <w:rFonts w:ascii="Times New Roman" w:hAnsi="Times New Roman"/>
          <w:noProof/>
          <w:sz w:val="28"/>
          <w:szCs w:val="28"/>
        </w:rPr>
        <w:t xml:space="preserve"> L.</w:t>
      </w:r>
      <w:r w:rsidR="00A55AD1"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Connecting to Compete 2012 Trade Logistics in the Global Economy The Logistics Performance Index and Its Indicators</w:t>
      </w:r>
      <w:r w:rsidR="00A55AD1" w:rsidRPr="001E7444">
        <w:rPr>
          <w:rFonts w:ascii="Times New Roman" w:hAnsi="Times New Roman"/>
          <w:noProof/>
          <w:sz w:val="28"/>
          <w:szCs w:val="28"/>
          <w:lang w:val="en-US"/>
        </w:rPr>
        <w:t xml:space="preserve"> // </w:t>
      </w:r>
      <w:r w:rsidR="00331187" w:rsidRPr="001E7444">
        <w:rPr>
          <w:rFonts w:ascii="Times New Roman" w:hAnsi="Times New Roman"/>
          <w:noProof/>
          <w:sz w:val="28"/>
          <w:szCs w:val="28"/>
        </w:rPr>
        <w:t>http://siteresources.worldbank.org</w:t>
      </w:r>
      <w:r w:rsidR="00A55AD1" w:rsidRPr="001E7444">
        <w:rPr>
          <w:rFonts w:ascii="Times New Roman" w:hAnsi="Times New Roman"/>
          <w:noProof/>
          <w:sz w:val="28"/>
          <w:szCs w:val="28"/>
          <w:lang w:val="en-US"/>
        </w:rPr>
        <w:t>. 14.07.2019.</w:t>
      </w:r>
    </w:p>
    <w:p w14:paraId="7978AAB2"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62 </w:t>
      </w:r>
      <w:r w:rsidR="00331187" w:rsidRPr="001E7444">
        <w:rPr>
          <w:rFonts w:ascii="Times New Roman" w:hAnsi="Times New Roman"/>
          <w:noProof/>
          <w:sz w:val="28"/>
          <w:szCs w:val="28"/>
        </w:rPr>
        <w:t xml:space="preserve">Arvis </w:t>
      </w:r>
      <w:r w:rsidR="00A55AD1" w:rsidRPr="001E7444">
        <w:rPr>
          <w:rFonts w:ascii="Times New Roman" w:hAnsi="Times New Roman"/>
          <w:noProof/>
          <w:sz w:val="28"/>
          <w:szCs w:val="28"/>
        </w:rPr>
        <w:t xml:space="preserve">J.-F. </w:t>
      </w:r>
      <w:r w:rsidR="00331187" w:rsidRPr="001E7444">
        <w:rPr>
          <w:rFonts w:ascii="Times New Roman" w:hAnsi="Times New Roman"/>
          <w:iCs/>
          <w:noProof/>
          <w:sz w:val="28"/>
          <w:szCs w:val="28"/>
        </w:rPr>
        <w:t>et al.</w:t>
      </w:r>
      <w:r w:rsidR="00331187" w:rsidRPr="001E7444">
        <w:rPr>
          <w:rFonts w:ascii="Times New Roman" w:hAnsi="Times New Roman"/>
          <w:noProof/>
          <w:sz w:val="28"/>
          <w:szCs w:val="28"/>
        </w:rPr>
        <w:t xml:space="preserve"> Connecting to Compete 2016 Trade Logistics in the Global Economy The Logistics Performance Index and Its Indicators</w:t>
      </w:r>
      <w:r w:rsidR="00A55AD1" w:rsidRPr="001E7444">
        <w:rPr>
          <w:rFonts w:ascii="Times New Roman" w:hAnsi="Times New Roman"/>
          <w:noProof/>
          <w:sz w:val="28"/>
          <w:szCs w:val="28"/>
          <w:lang w:val="en-US"/>
        </w:rPr>
        <w:t xml:space="preserve"> // </w:t>
      </w:r>
      <w:r w:rsidR="00331187" w:rsidRPr="001E7444">
        <w:rPr>
          <w:rFonts w:ascii="Times New Roman" w:hAnsi="Times New Roman"/>
          <w:noProof/>
          <w:sz w:val="28"/>
          <w:szCs w:val="28"/>
        </w:rPr>
        <w:t>https://wb-lpi-media.s3.amazonaws.com/LPI_Report_2016.pdf.</w:t>
      </w:r>
      <w:r w:rsidR="00A55AD1" w:rsidRPr="001E7444">
        <w:rPr>
          <w:rFonts w:ascii="Times New Roman" w:hAnsi="Times New Roman"/>
          <w:noProof/>
          <w:sz w:val="28"/>
          <w:szCs w:val="28"/>
          <w:lang w:val="en-US"/>
        </w:rPr>
        <w:t xml:space="preserve"> 28.06.2019.</w:t>
      </w:r>
    </w:p>
    <w:p w14:paraId="253977A3" w14:textId="77777777" w:rsidR="00202539"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63 </w:t>
      </w:r>
      <w:r w:rsidR="00331187" w:rsidRPr="001E7444">
        <w:rPr>
          <w:rFonts w:ascii="Times New Roman" w:hAnsi="Times New Roman"/>
          <w:noProof/>
          <w:sz w:val="28"/>
          <w:szCs w:val="28"/>
        </w:rPr>
        <w:t>Arvis</w:t>
      </w:r>
      <w:r w:rsidR="00A55AD1" w:rsidRPr="001E7444">
        <w:rPr>
          <w:rFonts w:ascii="Times New Roman" w:hAnsi="Times New Roman"/>
          <w:noProof/>
          <w:sz w:val="28"/>
          <w:szCs w:val="28"/>
        </w:rPr>
        <w:t xml:space="preserve"> J.-F.</w:t>
      </w:r>
      <w:r w:rsidR="00331187" w:rsidRPr="001E7444">
        <w:rPr>
          <w:rFonts w:ascii="Times New Roman" w:hAnsi="Times New Roman"/>
          <w:noProof/>
          <w:sz w:val="28"/>
          <w:szCs w:val="28"/>
        </w:rPr>
        <w:t>, Mustra</w:t>
      </w:r>
      <w:r w:rsidR="00A55AD1" w:rsidRPr="001E7444">
        <w:rPr>
          <w:rFonts w:ascii="Times New Roman" w:hAnsi="Times New Roman"/>
          <w:noProof/>
          <w:sz w:val="28"/>
          <w:szCs w:val="28"/>
        </w:rPr>
        <w:t xml:space="preserve"> M.A.</w:t>
      </w:r>
      <w:r w:rsidR="00331187" w:rsidRPr="001E7444">
        <w:rPr>
          <w:rFonts w:ascii="Times New Roman" w:hAnsi="Times New Roman"/>
          <w:noProof/>
          <w:sz w:val="28"/>
          <w:szCs w:val="28"/>
        </w:rPr>
        <w:t>, Panzer</w:t>
      </w:r>
      <w:r w:rsidR="00A55AD1" w:rsidRPr="001E7444">
        <w:rPr>
          <w:rFonts w:ascii="Times New Roman" w:hAnsi="Times New Roman"/>
          <w:noProof/>
          <w:sz w:val="28"/>
          <w:szCs w:val="28"/>
        </w:rPr>
        <w:t xml:space="preserve"> J.</w:t>
      </w:r>
      <w:r w:rsidR="00A55AD1" w:rsidRPr="001E7444">
        <w:rPr>
          <w:rFonts w:ascii="Times New Roman" w:hAnsi="Times New Roman"/>
          <w:noProof/>
          <w:sz w:val="28"/>
          <w:szCs w:val="28"/>
          <w:lang w:val="en-US"/>
        </w:rPr>
        <w:t xml:space="preserve"> et al. </w:t>
      </w:r>
      <w:r w:rsidR="00331187" w:rsidRPr="001E7444">
        <w:rPr>
          <w:rFonts w:ascii="Times New Roman" w:hAnsi="Times New Roman"/>
          <w:noProof/>
          <w:sz w:val="28"/>
          <w:szCs w:val="28"/>
        </w:rPr>
        <w:t>Connecting to Compete 2007 Trade Logistics in the Global Economy The Logistics Performance Index and Its Indicators</w:t>
      </w:r>
      <w:r w:rsidR="00A55AD1" w:rsidRPr="001E7444">
        <w:rPr>
          <w:rFonts w:ascii="Times New Roman" w:hAnsi="Times New Roman"/>
          <w:noProof/>
          <w:sz w:val="28"/>
          <w:szCs w:val="28"/>
          <w:lang w:val="en-US"/>
        </w:rPr>
        <w:t xml:space="preserve"> // </w:t>
      </w:r>
      <w:r w:rsidR="00202539" w:rsidRPr="001E7444">
        <w:rPr>
          <w:rFonts w:ascii="Times New Roman" w:hAnsi="Times New Roman"/>
          <w:noProof/>
          <w:sz w:val="28"/>
          <w:szCs w:val="28"/>
        </w:rPr>
        <w:t>https://openknowledge.worldbank.org/handle/10986/24600</w:t>
      </w:r>
      <w:r w:rsidR="00880746" w:rsidRPr="001E7444">
        <w:rPr>
          <w:rFonts w:ascii="Times New Roman" w:hAnsi="Times New Roman"/>
          <w:noProof/>
          <w:sz w:val="28"/>
          <w:szCs w:val="28"/>
          <w:lang w:val="en-US"/>
        </w:rPr>
        <w:t>.</w:t>
      </w:r>
      <w:r w:rsidR="00A55AD1" w:rsidRPr="001E7444">
        <w:rPr>
          <w:rFonts w:ascii="Times New Roman" w:hAnsi="Times New Roman"/>
          <w:noProof/>
          <w:sz w:val="28"/>
          <w:szCs w:val="28"/>
          <w:lang w:val="en-US"/>
        </w:rPr>
        <w:t xml:space="preserve"> </w:t>
      </w:r>
      <w:r w:rsidR="00023939" w:rsidRPr="001E7444">
        <w:rPr>
          <w:rFonts w:ascii="Times New Roman" w:hAnsi="Times New Roman"/>
          <w:noProof/>
          <w:sz w:val="28"/>
          <w:szCs w:val="28"/>
          <w:lang w:val="en-US"/>
        </w:rPr>
        <w:t>20.01.2020.</w:t>
      </w:r>
    </w:p>
    <w:p w14:paraId="28AF5D31" w14:textId="77777777" w:rsidR="00202539" w:rsidRPr="001E7444" w:rsidRDefault="00157952" w:rsidP="00202539">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64 </w:t>
      </w:r>
      <w:r w:rsidR="00331187" w:rsidRPr="001E7444">
        <w:rPr>
          <w:rFonts w:ascii="Times New Roman" w:hAnsi="Times New Roman"/>
          <w:noProof/>
          <w:sz w:val="28"/>
          <w:szCs w:val="28"/>
        </w:rPr>
        <w:t>Arvis</w:t>
      </w:r>
      <w:r w:rsidR="00A55AD1" w:rsidRPr="001E7444">
        <w:rPr>
          <w:rFonts w:ascii="Times New Roman" w:hAnsi="Times New Roman"/>
          <w:noProof/>
          <w:sz w:val="28"/>
          <w:szCs w:val="28"/>
        </w:rPr>
        <w:t xml:space="preserve"> J.-F.</w:t>
      </w:r>
      <w:r w:rsidR="00331187" w:rsidRPr="001E7444">
        <w:rPr>
          <w:rFonts w:ascii="Times New Roman" w:hAnsi="Times New Roman"/>
          <w:noProof/>
          <w:sz w:val="28"/>
          <w:szCs w:val="28"/>
        </w:rPr>
        <w:t>, Mustra</w:t>
      </w:r>
      <w:r w:rsidR="00A55AD1" w:rsidRPr="001E7444">
        <w:rPr>
          <w:rFonts w:ascii="Times New Roman" w:hAnsi="Times New Roman"/>
          <w:noProof/>
          <w:sz w:val="28"/>
          <w:szCs w:val="28"/>
        </w:rPr>
        <w:t xml:space="preserve"> M.A</w:t>
      </w:r>
      <w:r w:rsidR="00A55AD1" w:rsidRPr="001E7444">
        <w:rPr>
          <w:rFonts w:ascii="Times New Roman" w:hAnsi="Times New Roman"/>
          <w:noProof/>
          <w:sz w:val="28"/>
          <w:szCs w:val="28"/>
          <w:lang w:val="en-US"/>
        </w:rPr>
        <w:t xml:space="preserve">. et al. </w:t>
      </w:r>
      <w:r w:rsidR="00202539" w:rsidRPr="001E7444">
        <w:rPr>
          <w:rFonts w:ascii="Times New Roman" w:hAnsi="Times New Roman"/>
          <w:noProof/>
          <w:sz w:val="28"/>
          <w:szCs w:val="28"/>
        </w:rPr>
        <w:t>Connecting to Compete 2010 Trade Logistics in the Global Economy</w:t>
      </w:r>
      <w:r w:rsidR="00202539" w:rsidRPr="001E7444">
        <w:rPr>
          <w:rFonts w:ascii="Times New Roman" w:hAnsi="Times New Roman"/>
          <w:noProof/>
          <w:sz w:val="28"/>
          <w:szCs w:val="28"/>
          <w:lang w:val="en-US"/>
        </w:rPr>
        <w:t xml:space="preserve"> </w:t>
      </w:r>
      <w:r w:rsidR="00202539" w:rsidRPr="001E7444">
        <w:rPr>
          <w:rFonts w:ascii="Times New Roman" w:hAnsi="Times New Roman"/>
          <w:noProof/>
          <w:sz w:val="28"/>
          <w:szCs w:val="28"/>
        </w:rPr>
        <w:t xml:space="preserve">The Logistics Performance Index and Its Indicators. </w:t>
      </w:r>
      <w:r w:rsidR="00202539" w:rsidRPr="001E7444">
        <w:rPr>
          <w:rFonts w:ascii="Times New Roman" w:hAnsi="Times New Roman"/>
          <w:noProof/>
          <w:sz w:val="28"/>
          <w:szCs w:val="28"/>
          <w:lang w:val="en-US"/>
        </w:rPr>
        <w:t xml:space="preserve">// </w:t>
      </w:r>
      <w:r w:rsidR="00202539" w:rsidRPr="001E7444">
        <w:rPr>
          <w:rFonts w:ascii="Times New Roman" w:hAnsi="Times New Roman"/>
          <w:noProof/>
          <w:sz w:val="28"/>
          <w:szCs w:val="28"/>
        </w:rPr>
        <w:t>https://openknowledge.worldbank.org/handle/10986/24599</w:t>
      </w:r>
      <w:r w:rsidR="00202539" w:rsidRPr="001E7444">
        <w:rPr>
          <w:rFonts w:ascii="Times New Roman" w:hAnsi="Times New Roman"/>
          <w:noProof/>
          <w:sz w:val="28"/>
          <w:szCs w:val="28"/>
          <w:lang w:val="en-US"/>
        </w:rPr>
        <w:t xml:space="preserve">. </w:t>
      </w:r>
      <w:r w:rsidR="00023939" w:rsidRPr="001E7444">
        <w:rPr>
          <w:rFonts w:ascii="Times New Roman" w:hAnsi="Times New Roman"/>
          <w:noProof/>
          <w:sz w:val="28"/>
          <w:szCs w:val="28"/>
          <w:lang w:val="en-US"/>
        </w:rPr>
        <w:t>20.01.2020.</w:t>
      </w:r>
    </w:p>
    <w:p w14:paraId="6A96E462" w14:textId="77777777" w:rsidR="00331187" w:rsidRPr="001E7444" w:rsidRDefault="00157952" w:rsidP="00202539">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65 </w:t>
      </w:r>
      <w:r w:rsidR="00331187" w:rsidRPr="001E7444">
        <w:rPr>
          <w:rFonts w:ascii="Times New Roman" w:hAnsi="Times New Roman"/>
          <w:noProof/>
          <w:sz w:val="28"/>
          <w:szCs w:val="28"/>
        </w:rPr>
        <w:t xml:space="preserve">Arvis </w:t>
      </w:r>
      <w:r w:rsidR="00A55AD1" w:rsidRPr="001E7444">
        <w:rPr>
          <w:rFonts w:ascii="Times New Roman" w:hAnsi="Times New Roman"/>
          <w:noProof/>
          <w:sz w:val="28"/>
          <w:szCs w:val="28"/>
        </w:rPr>
        <w:t xml:space="preserve">J.-F. </w:t>
      </w:r>
      <w:r w:rsidR="00331187" w:rsidRPr="001E7444">
        <w:rPr>
          <w:rFonts w:ascii="Times New Roman" w:hAnsi="Times New Roman"/>
          <w:iCs/>
          <w:noProof/>
          <w:sz w:val="28"/>
          <w:szCs w:val="28"/>
        </w:rPr>
        <w:t>et al.</w:t>
      </w:r>
      <w:r w:rsidR="00331187" w:rsidRPr="001E7444">
        <w:rPr>
          <w:rFonts w:ascii="Times New Roman" w:hAnsi="Times New Roman"/>
          <w:noProof/>
          <w:sz w:val="28"/>
          <w:szCs w:val="28"/>
        </w:rPr>
        <w:t xml:space="preserve"> Connecting to Compete 2018 Trade Logistics in the Global Economy The Logistics Performance Index and Its Indicators</w:t>
      </w:r>
      <w:r w:rsidR="00A55AD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https://openknowledge.worldbank.org</w:t>
      </w:r>
      <w:r w:rsidR="00A55AD1" w:rsidRPr="001E7444">
        <w:rPr>
          <w:rFonts w:ascii="Times New Roman" w:hAnsi="Times New Roman"/>
          <w:noProof/>
          <w:sz w:val="28"/>
          <w:szCs w:val="28"/>
          <w:lang w:val="en-US"/>
        </w:rPr>
        <w:t>. 14.07.2019.</w:t>
      </w:r>
    </w:p>
    <w:p w14:paraId="39C47DA9"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lastRenderedPageBreak/>
        <w:t xml:space="preserve">66 </w:t>
      </w:r>
      <w:r w:rsidR="00331187" w:rsidRPr="001E7444">
        <w:rPr>
          <w:rFonts w:ascii="Times New Roman" w:hAnsi="Times New Roman"/>
          <w:noProof/>
          <w:sz w:val="28"/>
          <w:szCs w:val="28"/>
        </w:rPr>
        <w:t xml:space="preserve">Sharipbekova </w:t>
      </w:r>
      <w:r w:rsidR="00A55AD1" w:rsidRPr="001E7444">
        <w:rPr>
          <w:rFonts w:ascii="Times New Roman" w:hAnsi="Times New Roman"/>
          <w:noProof/>
          <w:sz w:val="28"/>
          <w:szCs w:val="28"/>
        </w:rPr>
        <w:t>K.</w:t>
      </w:r>
      <w:r w:rsidR="00A55AD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Raimbekov</w:t>
      </w:r>
      <w:r w:rsidR="00A55AD1" w:rsidRPr="001E7444">
        <w:rPr>
          <w:rFonts w:ascii="Times New Roman" w:hAnsi="Times New Roman"/>
          <w:noProof/>
          <w:sz w:val="28"/>
          <w:szCs w:val="28"/>
        </w:rPr>
        <w:t xml:space="preserve"> Z.</w:t>
      </w:r>
      <w:r w:rsidR="00331187" w:rsidRPr="001E7444">
        <w:rPr>
          <w:rFonts w:ascii="Times New Roman" w:hAnsi="Times New Roman"/>
          <w:noProof/>
          <w:sz w:val="28"/>
          <w:szCs w:val="28"/>
        </w:rPr>
        <w:t xml:space="preserve"> </w:t>
      </w:r>
      <w:r w:rsidR="00A55AD1" w:rsidRPr="001E7444">
        <w:rPr>
          <w:rFonts w:ascii="Times New Roman" w:hAnsi="Times New Roman"/>
          <w:noProof/>
          <w:sz w:val="28"/>
          <w:szCs w:val="28"/>
        </w:rPr>
        <w:t>Influence of Logistics Efficiency on the Economic growth of the E</w:t>
      </w:r>
      <w:r w:rsidR="00F1768E" w:rsidRPr="001E7444">
        <w:rPr>
          <w:rFonts w:ascii="Times New Roman" w:hAnsi="Times New Roman"/>
          <w:noProof/>
          <w:sz w:val="28"/>
          <w:szCs w:val="28"/>
        </w:rPr>
        <w:t>AEU</w:t>
      </w:r>
      <w:r w:rsidR="00A55AD1" w:rsidRPr="001E7444">
        <w:rPr>
          <w:rFonts w:ascii="Times New Roman" w:hAnsi="Times New Roman"/>
          <w:noProof/>
          <w:sz w:val="28"/>
          <w:szCs w:val="28"/>
        </w:rPr>
        <w:t xml:space="preserve"> Countries</w:t>
      </w:r>
      <w:r w:rsidR="00A55AD1"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Transport problems 2017</w:t>
      </w:r>
      <w:r w:rsidR="00A55AD1"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w:t>
      </w:r>
      <w:r w:rsidR="00A55AD1" w:rsidRPr="001E7444">
        <w:rPr>
          <w:rFonts w:ascii="Times New Roman" w:hAnsi="Times New Roman"/>
          <w:iCs/>
          <w:noProof/>
          <w:sz w:val="28"/>
          <w:szCs w:val="28"/>
          <w:lang w:val="en-US"/>
        </w:rPr>
        <w:t xml:space="preserve">6th </w:t>
      </w:r>
      <w:r w:rsidR="00331187" w:rsidRPr="001E7444">
        <w:rPr>
          <w:rFonts w:ascii="Times New Roman" w:hAnsi="Times New Roman"/>
          <w:iCs/>
          <w:noProof/>
          <w:sz w:val="28"/>
          <w:szCs w:val="28"/>
        </w:rPr>
        <w:t>proceed</w:t>
      </w:r>
      <w:r w:rsidR="00A55AD1"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internat</w:t>
      </w:r>
      <w:r w:rsidR="00A55AD1"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w:t>
      </w:r>
      <w:r w:rsidR="00A55AD1" w:rsidRPr="001E7444">
        <w:rPr>
          <w:rFonts w:ascii="Times New Roman" w:hAnsi="Times New Roman"/>
          <w:iCs/>
          <w:noProof/>
          <w:sz w:val="28"/>
          <w:szCs w:val="28"/>
        </w:rPr>
        <w:t>sympos</w:t>
      </w:r>
      <w:r w:rsidR="00A55AD1" w:rsidRPr="001E7444">
        <w:rPr>
          <w:rFonts w:ascii="Times New Roman" w:hAnsi="Times New Roman"/>
          <w:iCs/>
          <w:noProof/>
          <w:sz w:val="28"/>
          <w:szCs w:val="28"/>
          <w:lang w:val="en-US"/>
        </w:rPr>
        <w:t xml:space="preserve">. </w:t>
      </w:r>
      <w:r w:rsidR="00331187" w:rsidRPr="001E7444">
        <w:rPr>
          <w:rFonts w:ascii="Times New Roman" w:hAnsi="Times New Roman"/>
          <w:iCs/>
          <w:noProof/>
          <w:sz w:val="28"/>
          <w:szCs w:val="28"/>
        </w:rPr>
        <w:t>of young researchers</w:t>
      </w:r>
      <w:r w:rsidR="00A55AD1" w:rsidRPr="001E7444">
        <w:rPr>
          <w:rFonts w:ascii="Times New Roman" w:hAnsi="Times New Roman"/>
          <w:iCs/>
          <w:noProof/>
          <w:sz w:val="28"/>
          <w:szCs w:val="28"/>
          <w:lang w:val="en-US"/>
        </w:rPr>
        <w:t xml:space="preserve">. – </w:t>
      </w:r>
      <w:r w:rsidR="00202539" w:rsidRPr="001E7444">
        <w:rPr>
          <w:rFonts w:ascii="Times New Roman" w:hAnsi="Times New Roman"/>
          <w:iCs/>
          <w:noProof/>
          <w:sz w:val="28"/>
          <w:szCs w:val="28"/>
          <w:lang w:val="en-US"/>
        </w:rPr>
        <w:t>Katowice</w:t>
      </w:r>
      <w:r w:rsidR="00A55AD1" w:rsidRPr="001E7444">
        <w:rPr>
          <w:rFonts w:ascii="Times New Roman" w:hAnsi="Times New Roman"/>
          <w:iCs/>
          <w:noProof/>
          <w:sz w:val="28"/>
          <w:szCs w:val="28"/>
          <w:lang w:val="en-US"/>
        </w:rPr>
        <w:t xml:space="preserve">, </w:t>
      </w:r>
      <w:r w:rsidR="00331187" w:rsidRPr="001E7444">
        <w:rPr>
          <w:rFonts w:ascii="Times New Roman" w:hAnsi="Times New Roman"/>
          <w:noProof/>
          <w:sz w:val="28"/>
          <w:szCs w:val="28"/>
        </w:rPr>
        <w:t>2017</w:t>
      </w:r>
      <w:r w:rsidR="00A55AD1" w:rsidRPr="001E7444">
        <w:rPr>
          <w:rFonts w:ascii="Times New Roman" w:hAnsi="Times New Roman"/>
          <w:noProof/>
          <w:sz w:val="28"/>
          <w:szCs w:val="28"/>
          <w:lang w:val="en-US"/>
        </w:rPr>
        <w:t xml:space="preserve">. – </w:t>
      </w:r>
      <w:r w:rsidR="00A55AD1" w:rsidRPr="001E7444">
        <w:rPr>
          <w:rFonts w:ascii="Times New Roman" w:hAnsi="Times New Roman"/>
          <w:noProof/>
          <w:sz w:val="28"/>
          <w:szCs w:val="28"/>
          <w:lang w:val="ru-RU"/>
        </w:rPr>
        <w:t>Р</w:t>
      </w:r>
      <w:r w:rsidR="00A55AD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814</w:t>
      </w:r>
      <w:r w:rsidR="00A55AD1" w:rsidRPr="001E7444">
        <w:rPr>
          <w:rFonts w:ascii="Times New Roman" w:hAnsi="Times New Roman"/>
          <w:noProof/>
          <w:sz w:val="28"/>
          <w:szCs w:val="28"/>
          <w:lang w:val="en-US"/>
        </w:rPr>
        <w:t>-</w:t>
      </w:r>
      <w:r w:rsidR="00331187" w:rsidRPr="001E7444">
        <w:rPr>
          <w:rFonts w:ascii="Times New Roman" w:hAnsi="Times New Roman"/>
          <w:noProof/>
          <w:sz w:val="28"/>
          <w:szCs w:val="28"/>
        </w:rPr>
        <w:t>822.</w:t>
      </w:r>
    </w:p>
    <w:p w14:paraId="4215921D"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67 </w:t>
      </w:r>
      <w:r w:rsidR="00331187" w:rsidRPr="001E7444">
        <w:rPr>
          <w:rFonts w:ascii="Times New Roman" w:hAnsi="Times New Roman"/>
          <w:noProof/>
          <w:sz w:val="28"/>
          <w:szCs w:val="28"/>
        </w:rPr>
        <w:t xml:space="preserve">Шарипбекова </w:t>
      </w:r>
      <w:r w:rsidR="00A55AD1" w:rsidRPr="001E7444">
        <w:rPr>
          <w:rFonts w:ascii="Times New Roman" w:hAnsi="Times New Roman"/>
          <w:noProof/>
          <w:sz w:val="28"/>
          <w:szCs w:val="28"/>
        </w:rPr>
        <w:t>К.Е.</w:t>
      </w:r>
      <w:r w:rsidR="00A55AD1"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Раимбеков</w:t>
      </w:r>
      <w:r w:rsidR="00A55AD1" w:rsidRPr="001E7444">
        <w:rPr>
          <w:rFonts w:ascii="Times New Roman" w:hAnsi="Times New Roman"/>
          <w:noProof/>
          <w:sz w:val="28"/>
          <w:szCs w:val="28"/>
        </w:rPr>
        <w:t xml:space="preserve"> Ж.</w:t>
      </w:r>
      <w:r w:rsidR="00A55AD1" w:rsidRPr="001E7444">
        <w:rPr>
          <w:rFonts w:ascii="Times New Roman" w:hAnsi="Times New Roman"/>
          <w:noProof/>
          <w:sz w:val="28"/>
          <w:szCs w:val="28"/>
          <w:lang w:val="ru-RU"/>
        </w:rPr>
        <w:t>С</w:t>
      </w:r>
      <w:r w:rsidR="00A55AD1" w:rsidRPr="001E7444">
        <w:rPr>
          <w:rFonts w:ascii="Times New Roman" w:hAnsi="Times New Roman"/>
          <w:noProof/>
          <w:sz w:val="28"/>
          <w:szCs w:val="28"/>
        </w:rPr>
        <w:t>.</w:t>
      </w:r>
      <w:r w:rsidR="00A55AD1"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ЕЭО елдерінің логистикалық саласын талдау Экономика и статистика</w:t>
      </w:r>
      <w:r w:rsidR="00A55AD1" w:rsidRPr="001E7444">
        <w:rPr>
          <w:rFonts w:ascii="Times New Roman" w:hAnsi="Times New Roman"/>
          <w:noProof/>
          <w:sz w:val="28"/>
          <w:szCs w:val="28"/>
          <w:lang w:val="ru-RU"/>
        </w:rPr>
        <w:t xml:space="preserve"> // </w:t>
      </w:r>
      <w:r w:rsidR="00331187" w:rsidRPr="001E7444">
        <w:rPr>
          <w:rFonts w:ascii="Times New Roman" w:hAnsi="Times New Roman"/>
          <w:iCs/>
          <w:noProof/>
          <w:sz w:val="28"/>
          <w:szCs w:val="28"/>
        </w:rPr>
        <w:t>Экономика и статистика</w:t>
      </w:r>
      <w:r w:rsidR="00A55AD1" w:rsidRPr="001E7444">
        <w:rPr>
          <w:rFonts w:ascii="Times New Roman" w:hAnsi="Times New Roman"/>
          <w:noProof/>
          <w:sz w:val="28"/>
          <w:szCs w:val="28"/>
          <w:lang w:val="ru-RU"/>
        </w:rPr>
        <w:t>. – 2017. – №3. – Р.</w:t>
      </w:r>
      <w:r w:rsidR="00331187" w:rsidRPr="001E7444">
        <w:rPr>
          <w:rFonts w:ascii="Times New Roman" w:hAnsi="Times New Roman"/>
          <w:noProof/>
          <w:sz w:val="28"/>
          <w:szCs w:val="28"/>
        </w:rPr>
        <w:t xml:space="preserve"> 45</w:t>
      </w:r>
      <w:r w:rsidR="00A55AD1" w:rsidRPr="001E7444">
        <w:rPr>
          <w:rFonts w:ascii="Times New Roman" w:hAnsi="Times New Roman"/>
          <w:noProof/>
          <w:sz w:val="28"/>
          <w:szCs w:val="28"/>
          <w:lang w:val="ru-RU"/>
        </w:rPr>
        <w:t>-</w:t>
      </w:r>
      <w:r w:rsidR="00331187" w:rsidRPr="001E7444">
        <w:rPr>
          <w:rFonts w:ascii="Times New Roman" w:hAnsi="Times New Roman"/>
          <w:noProof/>
          <w:sz w:val="28"/>
          <w:szCs w:val="28"/>
        </w:rPr>
        <w:t>4</w:t>
      </w:r>
      <w:r w:rsidR="00B57CC5" w:rsidRPr="00B57CC5">
        <w:rPr>
          <w:rFonts w:ascii="Times New Roman" w:hAnsi="Times New Roman"/>
          <w:noProof/>
          <w:sz w:val="28"/>
          <w:szCs w:val="28"/>
          <w:lang w:val="ru-RU"/>
        </w:rPr>
        <w:t>8</w:t>
      </w:r>
      <w:r w:rsidR="00331187" w:rsidRPr="001E7444">
        <w:rPr>
          <w:rFonts w:ascii="Times New Roman" w:hAnsi="Times New Roman"/>
          <w:noProof/>
          <w:sz w:val="28"/>
          <w:szCs w:val="28"/>
        </w:rPr>
        <w:t>.</w:t>
      </w:r>
    </w:p>
    <w:p w14:paraId="5093349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68 </w:t>
      </w:r>
      <w:r w:rsidR="00311AD7" w:rsidRPr="001E7444">
        <w:rPr>
          <w:rFonts w:ascii="Times New Roman" w:hAnsi="Times New Roman"/>
          <w:noProof/>
          <w:sz w:val="28"/>
          <w:szCs w:val="28"/>
        </w:rPr>
        <w:t>Doing Business</w:t>
      </w:r>
      <w:r w:rsidR="00311AD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Equal Opportunity for All </w:t>
      </w:r>
      <w:r w:rsidR="00A55AD1"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 World Bank Gr. Flagsh. Rep</w:t>
      </w:r>
      <w:r w:rsidR="00331187" w:rsidRPr="001E7444">
        <w:rPr>
          <w:rFonts w:ascii="Times New Roman" w:hAnsi="Times New Roman"/>
          <w:i/>
          <w:iCs/>
          <w:noProof/>
          <w:sz w:val="28"/>
          <w:szCs w:val="28"/>
        </w:rPr>
        <w:t>.</w:t>
      </w:r>
      <w:r w:rsidR="00311AD7" w:rsidRPr="001E7444">
        <w:rPr>
          <w:rFonts w:ascii="Times New Roman" w:hAnsi="Times New Roman"/>
          <w:noProof/>
          <w:sz w:val="28"/>
          <w:szCs w:val="28"/>
        </w:rPr>
        <w:t xml:space="preserve"> –</w:t>
      </w:r>
      <w:r w:rsidR="00311AD7" w:rsidRPr="001E7444">
        <w:rPr>
          <w:rFonts w:ascii="Times New Roman" w:hAnsi="Times New Roman"/>
          <w:noProof/>
          <w:sz w:val="28"/>
          <w:szCs w:val="28"/>
          <w:lang w:val="en-US"/>
        </w:rPr>
        <w:t xml:space="preserve"> </w:t>
      </w:r>
      <w:r w:rsidR="00311AD7" w:rsidRPr="001E7444">
        <w:rPr>
          <w:rFonts w:ascii="Times New Roman" w:hAnsi="Times New Roman"/>
          <w:noProof/>
          <w:sz w:val="28"/>
          <w:szCs w:val="28"/>
        </w:rPr>
        <w:t>Ed</w:t>
      </w:r>
      <w:r w:rsidR="00311AD7" w:rsidRPr="001E7444">
        <w:rPr>
          <w:rFonts w:ascii="Times New Roman" w:hAnsi="Times New Roman"/>
          <w:noProof/>
          <w:sz w:val="28"/>
          <w:szCs w:val="28"/>
          <w:lang w:val="en-US"/>
        </w:rPr>
        <w:t>. 14</w:t>
      </w:r>
      <w:r w:rsidR="00311AD7" w:rsidRPr="001E7444">
        <w:rPr>
          <w:rFonts w:ascii="Times New Roman" w:hAnsi="Times New Roman"/>
          <w:noProof/>
          <w:sz w:val="28"/>
          <w:szCs w:val="28"/>
        </w:rPr>
        <w:t xml:space="preserve"> th</w:t>
      </w:r>
      <w:r w:rsidR="00311AD7" w:rsidRPr="001E7444">
        <w:rPr>
          <w:rFonts w:ascii="Times New Roman" w:hAnsi="Times New Roman"/>
          <w:noProof/>
          <w:sz w:val="28"/>
          <w:szCs w:val="28"/>
          <w:lang w:val="en-US"/>
        </w:rPr>
        <w:t xml:space="preserve">. </w:t>
      </w:r>
      <w:r w:rsidR="00311AD7" w:rsidRPr="001E7444">
        <w:rPr>
          <w:rFonts w:ascii="Times New Roman" w:hAnsi="Times New Roman"/>
          <w:iCs/>
          <w:noProof/>
          <w:sz w:val="28"/>
          <w:szCs w:val="28"/>
          <w:lang w:val="en-US"/>
        </w:rPr>
        <w:t>–</w:t>
      </w:r>
      <w:r w:rsidR="00A55AD1" w:rsidRPr="001E7444">
        <w:rPr>
          <w:rFonts w:ascii="Times New Roman" w:hAnsi="Times New Roman"/>
          <w:iCs/>
          <w:noProof/>
          <w:sz w:val="28"/>
          <w:szCs w:val="28"/>
          <w:lang w:val="en-US"/>
        </w:rPr>
        <w:t xml:space="preserve"> </w:t>
      </w:r>
      <w:r w:rsidR="00311AD7" w:rsidRPr="001E7444">
        <w:rPr>
          <w:rStyle w:val="markedcontent"/>
          <w:rFonts w:ascii="Times New Roman" w:hAnsi="Times New Roman"/>
          <w:sz w:val="28"/>
          <w:szCs w:val="28"/>
        </w:rPr>
        <w:t>Washington</w:t>
      </w:r>
      <w:r w:rsidR="00311AD7" w:rsidRPr="001E7444">
        <w:rPr>
          <w:rStyle w:val="markedcontent"/>
          <w:rFonts w:ascii="Times New Roman" w:hAnsi="Times New Roman"/>
          <w:sz w:val="28"/>
          <w:szCs w:val="28"/>
          <w:lang w:val="en-US"/>
        </w:rPr>
        <w:t xml:space="preserve">, </w:t>
      </w:r>
      <w:r w:rsidR="00A55AD1" w:rsidRPr="001E7444">
        <w:rPr>
          <w:rFonts w:ascii="Times New Roman" w:hAnsi="Times New Roman"/>
          <w:iCs/>
          <w:noProof/>
          <w:sz w:val="28"/>
          <w:szCs w:val="28"/>
          <w:lang w:val="en-US"/>
        </w:rPr>
        <w:t xml:space="preserve">2017. </w:t>
      </w:r>
      <w:r w:rsidR="00311AD7" w:rsidRPr="001E7444">
        <w:rPr>
          <w:rFonts w:ascii="Times New Roman" w:hAnsi="Times New Roman"/>
          <w:iCs/>
          <w:noProof/>
          <w:sz w:val="28"/>
          <w:szCs w:val="28"/>
          <w:lang w:val="en-US"/>
        </w:rPr>
        <w:t>–</w:t>
      </w:r>
      <w:r w:rsidR="00A55AD1" w:rsidRPr="001E7444">
        <w:rPr>
          <w:rFonts w:ascii="Times New Roman" w:hAnsi="Times New Roman"/>
          <w:iCs/>
          <w:noProof/>
          <w:sz w:val="28"/>
          <w:szCs w:val="28"/>
          <w:lang w:val="en-US"/>
        </w:rPr>
        <w:t xml:space="preserve"> </w:t>
      </w:r>
      <w:r w:rsidR="00311AD7" w:rsidRPr="001E7444">
        <w:rPr>
          <w:rFonts w:ascii="Times New Roman" w:hAnsi="Times New Roman"/>
          <w:noProof/>
          <w:sz w:val="28"/>
          <w:szCs w:val="28"/>
        </w:rPr>
        <w:t>35</w:t>
      </w:r>
      <w:r w:rsidR="00311AD7" w:rsidRPr="001E7444">
        <w:rPr>
          <w:rFonts w:ascii="Times New Roman" w:hAnsi="Times New Roman"/>
          <w:noProof/>
          <w:sz w:val="28"/>
          <w:szCs w:val="28"/>
          <w:lang w:val="en-US"/>
        </w:rPr>
        <w:t xml:space="preserve">7 </w:t>
      </w:r>
      <w:r w:rsidR="00311AD7" w:rsidRPr="001E7444">
        <w:rPr>
          <w:rFonts w:ascii="Times New Roman" w:hAnsi="Times New Roman"/>
          <w:noProof/>
          <w:sz w:val="28"/>
          <w:szCs w:val="28"/>
          <w:lang w:val="ru-RU"/>
        </w:rPr>
        <w:t>р</w:t>
      </w:r>
      <w:r w:rsidR="00331187" w:rsidRPr="001E7444">
        <w:rPr>
          <w:rFonts w:ascii="Times New Roman" w:hAnsi="Times New Roman"/>
          <w:noProof/>
          <w:sz w:val="28"/>
          <w:szCs w:val="28"/>
        </w:rPr>
        <w:t>.</w:t>
      </w:r>
    </w:p>
    <w:p w14:paraId="3A550DFF" w14:textId="77777777" w:rsidR="00897C24" w:rsidRPr="001E7444" w:rsidRDefault="00157952" w:rsidP="0090149A">
      <w:pPr>
        <w:widowControl w:val="0"/>
        <w:autoSpaceDE w:val="0"/>
        <w:autoSpaceDN w:val="0"/>
        <w:adjustRightInd w:val="0"/>
        <w:ind w:firstLine="709"/>
        <w:rPr>
          <w:rFonts w:ascii="Times New Roman" w:hAnsi="Times New Roman"/>
          <w:iCs/>
          <w:noProof/>
          <w:sz w:val="28"/>
          <w:szCs w:val="28"/>
          <w:lang w:val="ru-RU"/>
        </w:rPr>
      </w:pPr>
      <w:r w:rsidRPr="001E7444">
        <w:rPr>
          <w:rFonts w:ascii="Times New Roman" w:hAnsi="Times New Roman"/>
          <w:noProof/>
          <w:sz w:val="28"/>
          <w:szCs w:val="28"/>
        </w:rPr>
        <w:t xml:space="preserve">69 </w:t>
      </w:r>
      <w:r w:rsidR="00311AD7" w:rsidRPr="001E7444">
        <w:rPr>
          <w:rFonts w:ascii="Times New Roman" w:hAnsi="Times New Roman"/>
          <w:iCs/>
          <w:noProof/>
          <w:sz w:val="28"/>
          <w:szCs w:val="28"/>
        </w:rPr>
        <w:t>Постановление Правительства Республики Казахстан</w:t>
      </w:r>
      <w:r w:rsidR="00311AD7" w:rsidRPr="001E7444">
        <w:rPr>
          <w:rFonts w:ascii="Times New Roman" w:hAnsi="Times New Roman"/>
          <w:noProof/>
          <w:sz w:val="28"/>
          <w:szCs w:val="28"/>
          <w:lang w:val="ru-RU"/>
        </w:rPr>
        <w:t>.</w:t>
      </w:r>
      <w:r w:rsidR="00311AD7" w:rsidRPr="001E7444">
        <w:rPr>
          <w:rFonts w:ascii="Times New Roman" w:hAnsi="Times New Roman"/>
          <w:noProof/>
          <w:sz w:val="28"/>
          <w:szCs w:val="28"/>
        </w:rPr>
        <w:t xml:space="preserve"> </w:t>
      </w:r>
      <w:r w:rsidR="00331187" w:rsidRPr="001E7444">
        <w:rPr>
          <w:rFonts w:ascii="Times New Roman" w:hAnsi="Times New Roman"/>
          <w:noProof/>
          <w:sz w:val="28"/>
          <w:szCs w:val="28"/>
        </w:rPr>
        <w:t>О Транспортной стратегии Республики Казахстан до 2020 года</w:t>
      </w:r>
      <w:r w:rsidR="00311AD7" w:rsidRPr="001E7444">
        <w:rPr>
          <w:rFonts w:ascii="Times New Roman" w:hAnsi="Times New Roman"/>
          <w:noProof/>
          <w:sz w:val="28"/>
          <w:szCs w:val="28"/>
          <w:lang w:val="ru-RU"/>
        </w:rPr>
        <w:t xml:space="preserve">: утв. </w:t>
      </w:r>
      <w:r w:rsidR="00331187" w:rsidRPr="001E7444">
        <w:rPr>
          <w:rFonts w:ascii="Times New Roman" w:hAnsi="Times New Roman"/>
          <w:iCs/>
          <w:noProof/>
          <w:sz w:val="28"/>
          <w:szCs w:val="28"/>
        </w:rPr>
        <w:t xml:space="preserve">31 января 2005 года </w:t>
      </w:r>
      <w:r w:rsidR="00311AD7" w:rsidRPr="001E7444">
        <w:rPr>
          <w:rFonts w:ascii="Times New Roman" w:hAnsi="Times New Roman"/>
          <w:iCs/>
          <w:noProof/>
          <w:sz w:val="28"/>
          <w:szCs w:val="28"/>
          <w:lang w:val="ru-RU"/>
        </w:rPr>
        <w:t xml:space="preserve">// </w:t>
      </w:r>
      <w:r w:rsidR="00897C24" w:rsidRPr="001E7444">
        <w:rPr>
          <w:rFonts w:ascii="Times New Roman" w:hAnsi="Times New Roman"/>
          <w:iCs/>
          <w:noProof/>
          <w:sz w:val="28"/>
          <w:szCs w:val="28"/>
          <w:lang w:val="ru-RU"/>
        </w:rPr>
        <w:t>https://adilet.zan.kz/rus/docs/P050000075. 31.01.2005</w:t>
      </w:r>
      <w:r w:rsidR="00023939" w:rsidRPr="001E7444">
        <w:rPr>
          <w:rFonts w:ascii="Times New Roman" w:hAnsi="Times New Roman"/>
          <w:iCs/>
          <w:noProof/>
          <w:sz w:val="28"/>
          <w:szCs w:val="28"/>
          <w:lang w:val="ru-RU"/>
        </w:rPr>
        <w:t>.</w:t>
      </w:r>
      <w:r w:rsidR="00897C24" w:rsidRPr="001E7444">
        <w:rPr>
          <w:rFonts w:ascii="Times New Roman" w:hAnsi="Times New Roman"/>
          <w:iCs/>
          <w:noProof/>
          <w:sz w:val="28"/>
          <w:szCs w:val="28"/>
          <w:lang w:val="ru-RU"/>
        </w:rPr>
        <w:t xml:space="preserve"> </w:t>
      </w:r>
    </w:p>
    <w:p w14:paraId="6C06CF9E"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70 </w:t>
      </w:r>
      <w:r w:rsidR="00331187" w:rsidRPr="001E7444">
        <w:rPr>
          <w:rFonts w:ascii="Times New Roman" w:hAnsi="Times New Roman"/>
          <w:noProof/>
          <w:sz w:val="28"/>
          <w:szCs w:val="28"/>
        </w:rPr>
        <w:t>Экономические и социальные эффекты от реализации проекта | Западная Европа - Западный Китай Международный Транзитный коридор</w:t>
      </w:r>
      <w:r w:rsidR="00311AD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https://www.europe-china.kz/info/86</w:t>
      </w:r>
      <w:r w:rsidR="00311AD7"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311AD7" w:rsidRPr="001E7444">
        <w:rPr>
          <w:rFonts w:ascii="Times New Roman" w:hAnsi="Times New Roman"/>
          <w:noProof/>
          <w:sz w:val="28"/>
          <w:szCs w:val="28"/>
          <w:lang w:val="en-US"/>
        </w:rPr>
        <w:t>28.06.</w:t>
      </w:r>
      <w:r w:rsidR="00331187" w:rsidRPr="001E7444">
        <w:rPr>
          <w:rFonts w:ascii="Times New Roman" w:hAnsi="Times New Roman"/>
          <w:noProof/>
          <w:sz w:val="28"/>
          <w:szCs w:val="28"/>
        </w:rPr>
        <w:t>2019.</w:t>
      </w:r>
    </w:p>
    <w:p w14:paraId="5C57D46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71 </w:t>
      </w:r>
      <w:r w:rsidR="00331187" w:rsidRPr="001E7444">
        <w:rPr>
          <w:rFonts w:ascii="Times New Roman" w:hAnsi="Times New Roman"/>
          <w:noProof/>
          <w:sz w:val="28"/>
          <w:szCs w:val="28"/>
        </w:rPr>
        <w:t>Doing Business 2015, Going Beyond Efficiency</w:t>
      </w:r>
      <w:r w:rsidR="00311AD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 World Bank Gr. Flagsh. Rep.</w:t>
      </w:r>
      <w:r w:rsidR="00331187" w:rsidRPr="001E7444">
        <w:rPr>
          <w:rFonts w:ascii="Times New Roman" w:hAnsi="Times New Roman"/>
          <w:i/>
          <w:iCs/>
          <w:noProof/>
          <w:sz w:val="28"/>
          <w:szCs w:val="28"/>
        </w:rPr>
        <w:t xml:space="preserve"> </w:t>
      </w:r>
      <w:r w:rsidR="00311AD7" w:rsidRPr="001E7444">
        <w:rPr>
          <w:rFonts w:ascii="Times New Roman" w:hAnsi="Times New Roman"/>
          <w:noProof/>
          <w:sz w:val="28"/>
          <w:szCs w:val="28"/>
          <w:lang w:val="en-US"/>
        </w:rPr>
        <w:t xml:space="preserve">– </w:t>
      </w:r>
      <w:r w:rsidR="00311AD7" w:rsidRPr="001E7444">
        <w:rPr>
          <w:rFonts w:ascii="Times New Roman" w:hAnsi="Times New Roman"/>
          <w:noProof/>
          <w:sz w:val="28"/>
          <w:szCs w:val="28"/>
        </w:rPr>
        <w:t>Ed</w:t>
      </w:r>
      <w:r w:rsidR="00311AD7" w:rsidRPr="001E7444">
        <w:rPr>
          <w:rFonts w:ascii="Times New Roman" w:hAnsi="Times New Roman"/>
          <w:noProof/>
          <w:sz w:val="28"/>
          <w:szCs w:val="28"/>
          <w:lang w:val="en-US"/>
        </w:rPr>
        <w:t>.</w:t>
      </w:r>
      <w:r w:rsidR="00311AD7" w:rsidRPr="001E7444">
        <w:rPr>
          <w:rFonts w:ascii="Times New Roman" w:hAnsi="Times New Roman"/>
          <w:noProof/>
          <w:sz w:val="28"/>
          <w:szCs w:val="28"/>
        </w:rPr>
        <w:t xml:space="preserve"> </w:t>
      </w:r>
      <w:r w:rsidR="00331187" w:rsidRPr="001E7444">
        <w:rPr>
          <w:rFonts w:ascii="Times New Roman" w:hAnsi="Times New Roman"/>
          <w:noProof/>
          <w:sz w:val="28"/>
          <w:szCs w:val="28"/>
        </w:rPr>
        <w:t>13th</w:t>
      </w:r>
      <w:r w:rsidR="00311AD7"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lang w:val="en-US"/>
        </w:rPr>
        <w:t>Washington DC</w:t>
      </w:r>
      <w:r w:rsidR="00311AD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2015</w:t>
      </w:r>
      <w:r w:rsidR="00311AD7"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lang w:val="en-US"/>
        </w:rPr>
        <w:t>331</w:t>
      </w:r>
      <w:r w:rsidR="00311AD7" w:rsidRPr="001E7444">
        <w:rPr>
          <w:rFonts w:ascii="Times New Roman" w:hAnsi="Times New Roman"/>
          <w:noProof/>
          <w:sz w:val="28"/>
          <w:szCs w:val="28"/>
          <w:lang w:val="en-US"/>
        </w:rPr>
        <w:t xml:space="preserve"> </w:t>
      </w:r>
      <w:r w:rsidR="00311AD7" w:rsidRPr="001E7444">
        <w:rPr>
          <w:rFonts w:ascii="Times New Roman" w:hAnsi="Times New Roman"/>
          <w:noProof/>
          <w:sz w:val="28"/>
          <w:szCs w:val="28"/>
          <w:lang w:val="ru-RU"/>
        </w:rPr>
        <w:t>р</w:t>
      </w:r>
      <w:r w:rsidR="00311AD7" w:rsidRPr="001E7444">
        <w:rPr>
          <w:rFonts w:ascii="Times New Roman" w:hAnsi="Times New Roman"/>
          <w:noProof/>
          <w:sz w:val="28"/>
          <w:szCs w:val="28"/>
          <w:lang w:val="en-US"/>
        </w:rPr>
        <w:t>.</w:t>
      </w:r>
    </w:p>
    <w:p w14:paraId="307BBAB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72 </w:t>
      </w:r>
      <w:r w:rsidR="00331187" w:rsidRPr="001E7444">
        <w:rPr>
          <w:rFonts w:ascii="Times New Roman" w:hAnsi="Times New Roman"/>
          <w:noProof/>
          <w:sz w:val="28"/>
          <w:szCs w:val="28"/>
        </w:rPr>
        <w:t>Doing Business Comparing Business Regulation in 190 Economies</w:t>
      </w:r>
      <w:r w:rsidR="00311AD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https://openknowledge.worldbank.org</w:t>
      </w:r>
      <w:r w:rsidR="00311AD7" w:rsidRPr="001E7444">
        <w:rPr>
          <w:rFonts w:ascii="Times New Roman" w:hAnsi="Times New Roman"/>
          <w:noProof/>
          <w:sz w:val="28"/>
          <w:szCs w:val="28"/>
          <w:lang w:val="en-US"/>
        </w:rPr>
        <w:t>. 15.01.2021.</w:t>
      </w:r>
    </w:p>
    <w:p w14:paraId="15B62B9D"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73 </w:t>
      </w:r>
      <w:r w:rsidR="00311AD7" w:rsidRPr="001E7444">
        <w:rPr>
          <w:rFonts w:ascii="Times New Roman" w:hAnsi="Times New Roman"/>
          <w:noProof/>
          <w:sz w:val="28"/>
          <w:szCs w:val="28"/>
        </w:rPr>
        <w:t xml:space="preserve">Doing </w:t>
      </w:r>
      <w:r w:rsidR="00331187" w:rsidRPr="001E7444">
        <w:rPr>
          <w:rFonts w:ascii="Times New Roman" w:hAnsi="Times New Roman"/>
          <w:noProof/>
          <w:sz w:val="28"/>
          <w:szCs w:val="28"/>
        </w:rPr>
        <w:t>Business 2016 Measuring Regulatory Quality and Efficiency</w:t>
      </w:r>
      <w:r w:rsidR="00311AD7" w:rsidRPr="001E7444">
        <w:rPr>
          <w:rFonts w:ascii="Times New Roman" w:hAnsi="Times New Roman"/>
          <w:noProof/>
          <w:sz w:val="28"/>
          <w:szCs w:val="28"/>
          <w:lang w:val="en-US"/>
        </w:rPr>
        <w:t xml:space="preserve"> / </w:t>
      </w:r>
      <w:r w:rsidR="00331187" w:rsidRPr="001E7444">
        <w:rPr>
          <w:rFonts w:ascii="Times New Roman" w:hAnsi="Times New Roman"/>
          <w:iCs/>
          <w:noProof/>
          <w:sz w:val="28"/>
          <w:szCs w:val="28"/>
        </w:rPr>
        <w:t>A World Bank Gr. Flagsh. Rep</w:t>
      </w:r>
      <w:r w:rsidR="00331187" w:rsidRPr="001E7444">
        <w:rPr>
          <w:rFonts w:ascii="Times New Roman" w:hAnsi="Times New Roman"/>
          <w:i/>
          <w:iCs/>
          <w:noProof/>
          <w:sz w:val="28"/>
          <w:szCs w:val="28"/>
        </w:rPr>
        <w:t>.</w:t>
      </w:r>
      <w:r w:rsidR="00311AD7" w:rsidRPr="001E7444">
        <w:rPr>
          <w:rFonts w:ascii="Times New Roman" w:hAnsi="Times New Roman"/>
          <w:noProof/>
          <w:sz w:val="28"/>
          <w:szCs w:val="28"/>
          <w:lang w:val="en-US"/>
        </w:rPr>
        <w:t xml:space="preserve"> – </w:t>
      </w:r>
      <w:r w:rsidR="00311AD7" w:rsidRPr="001E7444">
        <w:rPr>
          <w:rFonts w:ascii="Times New Roman" w:hAnsi="Times New Roman"/>
          <w:noProof/>
          <w:sz w:val="28"/>
          <w:szCs w:val="28"/>
        </w:rPr>
        <w:t>Ed</w:t>
      </w:r>
      <w:r w:rsidR="00311AD7" w:rsidRPr="001E7444">
        <w:rPr>
          <w:rFonts w:ascii="Times New Roman" w:hAnsi="Times New Roman"/>
          <w:noProof/>
          <w:sz w:val="28"/>
          <w:szCs w:val="28"/>
          <w:lang w:val="en-US"/>
        </w:rPr>
        <w:t>.</w:t>
      </w:r>
      <w:r w:rsidR="00311AD7" w:rsidRPr="001E7444">
        <w:rPr>
          <w:rFonts w:ascii="Times New Roman" w:hAnsi="Times New Roman"/>
          <w:noProof/>
          <w:sz w:val="28"/>
          <w:szCs w:val="28"/>
        </w:rPr>
        <w:t xml:space="preserve"> </w:t>
      </w:r>
      <w:r w:rsidR="00331187" w:rsidRPr="001E7444">
        <w:rPr>
          <w:rFonts w:ascii="Times New Roman" w:hAnsi="Times New Roman"/>
          <w:noProof/>
          <w:sz w:val="28"/>
          <w:szCs w:val="28"/>
        </w:rPr>
        <w:t>13th</w:t>
      </w:r>
      <w:r w:rsidR="00311AD7"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lang w:val="en-US"/>
        </w:rPr>
        <w:t>Washington DC</w:t>
      </w:r>
      <w:r w:rsidR="00311AD7" w:rsidRPr="001E7444">
        <w:rPr>
          <w:rFonts w:ascii="Times New Roman" w:hAnsi="Times New Roman"/>
          <w:noProof/>
          <w:sz w:val="28"/>
          <w:szCs w:val="28"/>
          <w:lang w:val="en-US"/>
        </w:rPr>
        <w:t xml:space="preserve">, 2016. </w:t>
      </w:r>
      <w:r w:rsidR="00AA637A" w:rsidRPr="001E7444">
        <w:rPr>
          <w:rFonts w:ascii="Times New Roman" w:hAnsi="Times New Roman"/>
          <w:noProof/>
          <w:sz w:val="28"/>
          <w:szCs w:val="28"/>
          <w:lang w:val="en-US"/>
        </w:rPr>
        <w:t>–</w:t>
      </w:r>
      <w:r w:rsidR="00311AD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348</w:t>
      </w:r>
      <w:r w:rsidR="00311AD7" w:rsidRPr="001E7444">
        <w:rPr>
          <w:rFonts w:ascii="Times New Roman" w:hAnsi="Times New Roman"/>
          <w:noProof/>
          <w:sz w:val="28"/>
          <w:szCs w:val="28"/>
          <w:lang w:val="en-US"/>
        </w:rPr>
        <w:t xml:space="preserve"> </w:t>
      </w:r>
      <w:r w:rsidR="00311AD7" w:rsidRPr="001E7444">
        <w:rPr>
          <w:rFonts w:ascii="Times New Roman" w:hAnsi="Times New Roman"/>
          <w:noProof/>
          <w:sz w:val="28"/>
          <w:szCs w:val="28"/>
          <w:lang w:val="ru-RU"/>
        </w:rPr>
        <w:t>р</w:t>
      </w:r>
      <w:r w:rsidR="00331187" w:rsidRPr="001E7444">
        <w:rPr>
          <w:rFonts w:ascii="Times New Roman" w:hAnsi="Times New Roman"/>
          <w:noProof/>
          <w:sz w:val="28"/>
          <w:szCs w:val="28"/>
        </w:rPr>
        <w:t>.</w:t>
      </w:r>
    </w:p>
    <w:p w14:paraId="08B3DD9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74 </w:t>
      </w:r>
      <w:r w:rsidR="00331187" w:rsidRPr="001E7444">
        <w:rPr>
          <w:rFonts w:ascii="Times New Roman" w:hAnsi="Times New Roman"/>
          <w:noProof/>
          <w:sz w:val="28"/>
          <w:szCs w:val="28"/>
        </w:rPr>
        <w:t>Madsen</w:t>
      </w:r>
      <w:r w:rsidR="00D74FFF" w:rsidRPr="001E7444">
        <w:rPr>
          <w:rFonts w:ascii="Times New Roman" w:hAnsi="Times New Roman"/>
          <w:noProof/>
          <w:sz w:val="28"/>
          <w:szCs w:val="28"/>
        </w:rPr>
        <w:t xml:space="preserve"> J.B.</w:t>
      </w:r>
      <w:r w:rsidR="00D74FFF" w:rsidRPr="001E7444">
        <w:rPr>
          <w:rFonts w:ascii="Times New Roman" w:hAnsi="Times New Roman"/>
          <w:noProof/>
          <w:sz w:val="28"/>
          <w:szCs w:val="28"/>
          <w:lang w:val="en-US"/>
        </w:rPr>
        <w:t xml:space="preserve"> </w:t>
      </w:r>
      <w:r w:rsidR="00897C24" w:rsidRPr="001E7444">
        <w:rPr>
          <w:rFonts w:ascii="Times New Roman" w:hAnsi="Times New Roman"/>
          <w:noProof/>
          <w:sz w:val="28"/>
          <w:szCs w:val="28"/>
          <w:lang w:val="en-US"/>
        </w:rPr>
        <w:t>Technology spillover through trade and TFP convergence: 135 years of evidence for the OECD countries</w:t>
      </w:r>
      <w:r w:rsidR="00D74F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Journal of international economics</w:t>
      </w:r>
      <w:r w:rsidR="00331187" w:rsidRPr="001E7444">
        <w:rPr>
          <w:rFonts w:ascii="Times New Roman" w:hAnsi="Times New Roman"/>
          <w:i/>
          <w:iCs/>
          <w:noProof/>
          <w:sz w:val="28"/>
          <w:szCs w:val="28"/>
        </w:rPr>
        <w:t>.</w:t>
      </w:r>
      <w:r w:rsidR="00D74FFF" w:rsidRPr="001E7444">
        <w:rPr>
          <w:rFonts w:ascii="Times New Roman" w:hAnsi="Times New Roman"/>
          <w:noProof/>
          <w:sz w:val="28"/>
          <w:szCs w:val="28"/>
          <w:lang w:val="en-US"/>
        </w:rPr>
        <w:t xml:space="preserve"> –2007. –</w:t>
      </w:r>
      <w:r w:rsidR="00331187" w:rsidRPr="001E7444">
        <w:rPr>
          <w:rFonts w:ascii="Times New Roman" w:hAnsi="Times New Roman"/>
          <w:noProof/>
          <w:sz w:val="28"/>
          <w:szCs w:val="28"/>
        </w:rPr>
        <w:t xml:space="preserve"> </w:t>
      </w:r>
      <w:r w:rsidR="00D74FFF" w:rsidRPr="001E7444">
        <w:rPr>
          <w:rFonts w:ascii="Times New Roman" w:hAnsi="Times New Roman"/>
          <w:noProof/>
          <w:sz w:val="28"/>
          <w:szCs w:val="28"/>
        </w:rPr>
        <w:t>Vol</w:t>
      </w:r>
      <w:r w:rsidR="00331187" w:rsidRPr="001E7444">
        <w:rPr>
          <w:rFonts w:ascii="Times New Roman" w:hAnsi="Times New Roman"/>
          <w:noProof/>
          <w:sz w:val="28"/>
          <w:szCs w:val="28"/>
        </w:rPr>
        <w:t xml:space="preserve">. 72, </w:t>
      </w:r>
      <w:r w:rsidR="00D74FF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2. </w:t>
      </w:r>
      <w:r w:rsidR="00D74FFF" w:rsidRPr="001E7444">
        <w:rPr>
          <w:rFonts w:ascii="Times New Roman" w:hAnsi="Times New Roman"/>
          <w:noProof/>
          <w:sz w:val="28"/>
          <w:szCs w:val="28"/>
          <w:lang w:val="en-US"/>
        </w:rPr>
        <w:t xml:space="preserve">– </w:t>
      </w:r>
      <w:r w:rsidR="00D74FFF" w:rsidRPr="001E7444">
        <w:rPr>
          <w:rFonts w:ascii="Times New Roman" w:hAnsi="Times New Roman"/>
          <w:noProof/>
          <w:sz w:val="28"/>
          <w:szCs w:val="28"/>
          <w:lang w:val="ru-RU"/>
        </w:rPr>
        <w:t>Р</w:t>
      </w:r>
      <w:r w:rsidR="00D74FFF" w:rsidRPr="001E7444">
        <w:rPr>
          <w:rFonts w:ascii="Times New Roman" w:hAnsi="Times New Roman"/>
          <w:noProof/>
          <w:sz w:val="28"/>
          <w:szCs w:val="28"/>
          <w:lang w:val="en-US"/>
        </w:rPr>
        <w:t xml:space="preserve">. </w:t>
      </w:r>
      <w:r w:rsidR="00897C24" w:rsidRPr="001E7444">
        <w:rPr>
          <w:rFonts w:ascii="Times New Roman" w:hAnsi="Times New Roman"/>
          <w:noProof/>
          <w:sz w:val="28"/>
          <w:szCs w:val="28"/>
          <w:lang w:val="en-US"/>
        </w:rPr>
        <w:t>464-480</w:t>
      </w:r>
      <w:r w:rsidR="00D74FFF" w:rsidRPr="001E7444">
        <w:rPr>
          <w:rFonts w:ascii="Times New Roman" w:hAnsi="Times New Roman"/>
          <w:noProof/>
          <w:sz w:val="28"/>
          <w:szCs w:val="28"/>
          <w:lang w:val="en-US"/>
        </w:rPr>
        <w:t>.</w:t>
      </w:r>
    </w:p>
    <w:p w14:paraId="7747814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75 </w:t>
      </w:r>
      <w:r w:rsidR="00331187" w:rsidRPr="001E7444">
        <w:rPr>
          <w:rFonts w:ascii="Times New Roman" w:hAnsi="Times New Roman"/>
          <w:noProof/>
          <w:sz w:val="28"/>
          <w:szCs w:val="28"/>
        </w:rPr>
        <w:t>2014 Report on the Implementation of the OECD Strategy on Development</w:t>
      </w:r>
      <w:r w:rsidR="00D74FFF" w:rsidRPr="001E7444">
        <w:rPr>
          <w:rFonts w:ascii="Times New Roman" w:hAnsi="Times New Roman"/>
          <w:noProof/>
          <w:sz w:val="28"/>
          <w:szCs w:val="28"/>
          <w:lang w:val="en-US"/>
        </w:rPr>
        <w:t xml:space="preserve"> // </w:t>
      </w:r>
      <w:r w:rsidR="00331187" w:rsidRPr="001E7444">
        <w:rPr>
          <w:rFonts w:ascii="Times New Roman" w:hAnsi="Times New Roman"/>
          <w:noProof/>
          <w:sz w:val="28"/>
          <w:szCs w:val="28"/>
        </w:rPr>
        <w:t>www.oecd.orgtel.:+33.</w:t>
      </w:r>
      <w:r w:rsidR="00D74FFF" w:rsidRPr="001E7444">
        <w:rPr>
          <w:rFonts w:ascii="Times New Roman" w:hAnsi="Times New Roman"/>
          <w:noProof/>
          <w:sz w:val="28"/>
          <w:szCs w:val="28"/>
          <w:lang w:val="en-US"/>
        </w:rPr>
        <w:t xml:space="preserve"> 28.06.2019.</w:t>
      </w:r>
    </w:p>
    <w:p w14:paraId="0D3761D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76 </w:t>
      </w:r>
      <w:r w:rsidR="00D74FFF" w:rsidRPr="001E7444">
        <w:rPr>
          <w:rFonts w:ascii="Times New Roman" w:hAnsi="Times New Roman"/>
          <w:noProof/>
          <w:sz w:val="28"/>
          <w:szCs w:val="28"/>
        </w:rPr>
        <w:t>Efficient transport and trade facilitation to improve participation by developing countries in international trade</w:t>
      </w:r>
      <w:r w:rsidR="00D74F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https://unctad.org/en/Docs.</w:t>
      </w:r>
      <w:r w:rsidR="00D74FFF" w:rsidRPr="001E7444">
        <w:rPr>
          <w:rFonts w:ascii="Times New Roman" w:hAnsi="Times New Roman"/>
          <w:noProof/>
          <w:sz w:val="28"/>
          <w:szCs w:val="28"/>
          <w:lang w:val="en-US"/>
        </w:rPr>
        <w:t xml:space="preserve"> 28.06.2019.</w:t>
      </w:r>
    </w:p>
    <w:p w14:paraId="20B0BE2F"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77 </w:t>
      </w:r>
      <w:r w:rsidR="00331187" w:rsidRPr="001E7444">
        <w:rPr>
          <w:rFonts w:ascii="Times New Roman" w:hAnsi="Times New Roman"/>
          <w:noProof/>
          <w:sz w:val="28"/>
          <w:szCs w:val="28"/>
        </w:rPr>
        <w:t xml:space="preserve">Sharipbekova </w:t>
      </w:r>
      <w:r w:rsidR="00D74FFF" w:rsidRPr="001E7444">
        <w:rPr>
          <w:rFonts w:ascii="Times New Roman" w:hAnsi="Times New Roman"/>
          <w:noProof/>
          <w:sz w:val="28"/>
          <w:szCs w:val="28"/>
        </w:rPr>
        <w:t>K.</w:t>
      </w:r>
      <w:r w:rsidR="00D74FF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Raimbekov</w:t>
      </w:r>
      <w:r w:rsidR="00D74FFF" w:rsidRPr="001E7444">
        <w:rPr>
          <w:rFonts w:ascii="Times New Roman" w:hAnsi="Times New Roman"/>
          <w:noProof/>
          <w:sz w:val="28"/>
          <w:szCs w:val="28"/>
        </w:rPr>
        <w:t xml:space="preserve"> Z.</w:t>
      </w:r>
      <w:r w:rsidR="00331187" w:rsidRPr="001E7444">
        <w:rPr>
          <w:rFonts w:ascii="Times New Roman" w:hAnsi="Times New Roman"/>
          <w:noProof/>
          <w:sz w:val="28"/>
          <w:szCs w:val="28"/>
        </w:rPr>
        <w:t xml:space="preserve"> Influence of logistics efficiency on economic growth of the CIS countries</w:t>
      </w:r>
      <w:r w:rsidR="00D74FFF"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lang w:val="en-US"/>
        </w:rPr>
        <w:t>European Research Studies Journal</w:t>
      </w:r>
      <w:r w:rsidR="00D74FFF" w:rsidRPr="001E7444">
        <w:rPr>
          <w:rFonts w:ascii="Times New Roman" w:hAnsi="Times New Roman"/>
          <w:noProof/>
          <w:sz w:val="28"/>
          <w:szCs w:val="28"/>
          <w:lang w:val="en-US"/>
        </w:rPr>
        <w:t>. –</w:t>
      </w:r>
      <w:r w:rsidR="00331187" w:rsidRPr="001E7444">
        <w:rPr>
          <w:rFonts w:ascii="Times New Roman" w:hAnsi="Times New Roman"/>
          <w:noProof/>
          <w:sz w:val="28"/>
          <w:szCs w:val="28"/>
        </w:rPr>
        <w:t xml:space="preserve"> 2018. </w:t>
      </w:r>
      <w:r w:rsidR="00D74FFF" w:rsidRPr="001E7444">
        <w:rPr>
          <w:rFonts w:ascii="Times New Roman" w:hAnsi="Times New Roman"/>
          <w:noProof/>
          <w:sz w:val="28"/>
          <w:szCs w:val="28"/>
          <w:lang w:val="en-US"/>
        </w:rPr>
        <w:t xml:space="preserve">– </w:t>
      </w:r>
      <w:r w:rsidR="00897C24" w:rsidRPr="001E7444">
        <w:rPr>
          <w:rFonts w:ascii="Times New Roman" w:hAnsi="Times New Roman"/>
          <w:noProof/>
          <w:sz w:val="28"/>
          <w:szCs w:val="28"/>
          <w:lang w:val="en-US"/>
        </w:rPr>
        <w:t xml:space="preserve">Vol. </w:t>
      </w:r>
      <w:r w:rsidR="00023939" w:rsidRPr="001E7444">
        <w:rPr>
          <w:rFonts w:ascii="Times New Roman" w:hAnsi="Times New Roman"/>
          <w:noProof/>
          <w:sz w:val="28"/>
          <w:szCs w:val="28"/>
          <w:lang w:val="en-US"/>
        </w:rPr>
        <w:t>21</w:t>
      </w:r>
      <w:r w:rsidR="00897C24" w:rsidRPr="001E7444">
        <w:rPr>
          <w:rFonts w:ascii="Times New Roman" w:hAnsi="Times New Roman"/>
          <w:noProof/>
          <w:sz w:val="28"/>
          <w:szCs w:val="28"/>
          <w:lang w:val="en-US"/>
        </w:rPr>
        <w:t xml:space="preserve">, </w:t>
      </w:r>
      <w:r w:rsidR="00897C24" w:rsidRPr="001E7444">
        <w:rPr>
          <w:rFonts w:ascii="Times New Roman" w:hAnsi="Times New Roman"/>
          <w:noProof/>
          <w:sz w:val="28"/>
          <w:szCs w:val="28"/>
        </w:rPr>
        <w:t>№</w:t>
      </w:r>
      <w:r w:rsidR="00897C24" w:rsidRPr="001E7444">
        <w:rPr>
          <w:rFonts w:ascii="Times New Roman" w:hAnsi="Times New Roman"/>
          <w:noProof/>
          <w:sz w:val="28"/>
          <w:szCs w:val="28"/>
          <w:lang w:val="en-US"/>
        </w:rPr>
        <w:t>2</w:t>
      </w:r>
      <w:r w:rsidR="00897C24" w:rsidRPr="001E7444">
        <w:rPr>
          <w:rFonts w:ascii="Times New Roman" w:hAnsi="Times New Roman"/>
          <w:noProof/>
          <w:sz w:val="28"/>
          <w:szCs w:val="28"/>
        </w:rPr>
        <w:t>.</w:t>
      </w:r>
      <w:r w:rsidR="00D74FFF" w:rsidRPr="001E7444">
        <w:rPr>
          <w:rFonts w:ascii="Times New Roman" w:hAnsi="Times New Roman"/>
          <w:noProof/>
          <w:sz w:val="28"/>
          <w:szCs w:val="28"/>
          <w:lang w:val="en-US"/>
        </w:rPr>
        <w:t xml:space="preserve"> – </w:t>
      </w:r>
      <w:r w:rsidR="00D74FFF" w:rsidRPr="001E7444">
        <w:rPr>
          <w:rFonts w:ascii="Times New Roman" w:hAnsi="Times New Roman"/>
          <w:noProof/>
          <w:sz w:val="28"/>
          <w:szCs w:val="28"/>
          <w:lang w:val="ru-RU"/>
        </w:rPr>
        <w:t>Р</w:t>
      </w:r>
      <w:r w:rsidR="00D74FFF" w:rsidRPr="001E7444">
        <w:rPr>
          <w:rFonts w:ascii="Times New Roman" w:hAnsi="Times New Roman"/>
          <w:noProof/>
          <w:sz w:val="28"/>
          <w:szCs w:val="28"/>
          <w:lang w:val="en-US"/>
        </w:rPr>
        <w:t xml:space="preserve">. </w:t>
      </w:r>
      <w:r w:rsidR="00897C24" w:rsidRPr="001E7444">
        <w:rPr>
          <w:rFonts w:ascii="Times New Roman" w:hAnsi="Times New Roman"/>
          <w:noProof/>
          <w:sz w:val="28"/>
          <w:szCs w:val="28"/>
          <w:lang w:val="en-US"/>
        </w:rPr>
        <w:t>678-690</w:t>
      </w:r>
      <w:r w:rsidR="00D74FFF" w:rsidRPr="001E7444">
        <w:rPr>
          <w:rFonts w:ascii="Times New Roman" w:hAnsi="Times New Roman"/>
          <w:noProof/>
          <w:sz w:val="28"/>
          <w:szCs w:val="28"/>
          <w:lang w:val="en-US"/>
        </w:rPr>
        <w:t>.</w:t>
      </w:r>
    </w:p>
    <w:p w14:paraId="377CE572"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77 </w:t>
      </w:r>
      <w:r w:rsidR="00331187" w:rsidRPr="001E7444">
        <w:rPr>
          <w:rFonts w:ascii="Times New Roman" w:hAnsi="Times New Roman"/>
          <w:noProof/>
          <w:sz w:val="28"/>
          <w:szCs w:val="28"/>
        </w:rPr>
        <w:t>Mag</w:t>
      </w:r>
      <w:r w:rsidR="00D74FFF" w:rsidRPr="001E7444">
        <w:rPr>
          <w:rFonts w:ascii="Times New Roman" w:hAnsi="Times New Roman"/>
          <w:noProof/>
          <w:sz w:val="28"/>
          <w:szCs w:val="28"/>
        </w:rPr>
        <w:t xml:space="preserve"> B.</w:t>
      </w:r>
      <w:r w:rsidR="00331187" w:rsidRPr="001E7444">
        <w:rPr>
          <w:rFonts w:ascii="Times New Roman" w:hAnsi="Times New Roman"/>
          <w:noProof/>
          <w:sz w:val="28"/>
          <w:szCs w:val="28"/>
        </w:rPr>
        <w:t>, Wagner</w:t>
      </w:r>
      <w:r w:rsidR="00D74FFF" w:rsidRPr="001E7444">
        <w:rPr>
          <w:rFonts w:ascii="Times New Roman" w:hAnsi="Times New Roman"/>
          <w:noProof/>
          <w:sz w:val="28"/>
          <w:szCs w:val="28"/>
        </w:rPr>
        <w:t xml:space="preserve"> K.A.</w:t>
      </w:r>
      <w:r w:rsidR="00331187" w:rsidRPr="001E7444">
        <w:rPr>
          <w:rFonts w:ascii="Times New Roman" w:hAnsi="Times New Roman"/>
          <w:noProof/>
          <w:sz w:val="28"/>
          <w:szCs w:val="28"/>
        </w:rPr>
        <w:t>, Wepner</w:t>
      </w:r>
      <w:r w:rsidR="00D74FFF" w:rsidRPr="001E7444">
        <w:rPr>
          <w:rFonts w:ascii="Times New Roman" w:hAnsi="Times New Roman"/>
          <w:noProof/>
          <w:sz w:val="28"/>
          <w:szCs w:val="28"/>
        </w:rPr>
        <w:t xml:space="preserve"> P.</w:t>
      </w:r>
      <w:r w:rsidR="00331187" w:rsidRPr="001E7444">
        <w:rPr>
          <w:rFonts w:ascii="Times New Roman" w:hAnsi="Times New Roman"/>
          <w:noProof/>
          <w:sz w:val="28"/>
          <w:szCs w:val="28"/>
        </w:rPr>
        <w:t xml:space="preserve"> Austrian research , technology and innovation (RTI) competences in the domain of </w:t>
      </w:r>
      <w:r w:rsidR="00D74FFF" w:rsidRPr="001E7444">
        <w:rPr>
          <w:rFonts w:ascii="Times New Roman" w:hAnsi="Times New Roman"/>
          <w:noProof/>
          <w:sz w:val="28"/>
          <w:szCs w:val="28"/>
          <w:lang w:val="en-US"/>
        </w:rPr>
        <w:t>"</w:t>
      </w:r>
      <w:r w:rsidR="00331187" w:rsidRPr="001E7444">
        <w:rPr>
          <w:rFonts w:ascii="Times New Roman" w:hAnsi="Times New Roman"/>
          <w:noProof/>
          <w:sz w:val="28"/>
          <w:szCs w:val="28"/>
        </w:rPr>
        <w:t>Physical Internet and transport logistics</w:t>
      </w:r>
      <w:r w:rsidR="00D74FFF"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lang w:val="en-US"/>
        </w:rPr>
        <w:t>Vienna</w:t>
      </w:r>
      <w:r w:rsidR="00D74F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2017.</w:t>
      </w:r>
      <w:r w:rsidR="00D74FFF" w:rsidRPr="001E7444">
        <w:rPr>
          <w:rFonts w:ascii="Times New Roman" w:hAnsi="Times New Roman"/>
          <w:noProof/>
          <w:sz w:val="28"/>
          <w:szCs w:val="28"/>
          <w:lang w:val="en-US"/>
        </w:rPr>
        <w:t xml:space="preserve"> – </w:t>
      </w:r>
      <w:r w:rsidR="00897C24" w:rsidRPr="001E7444">
        <w:rPr>
          <w:rFonts w:ascii="Times New Roman" w:hAnsi="Times New Roman"/>
          <w:noProof/>
          <w:sz w:val="28"/>
          <w:szCs w:val="28"/>
        </w:rPr>
        <w:t>35</w:t>
      </w:r>
      <w:r w:rsidR="00D74FFF" w:rsidRPr="001E7444">
        <w:rPr>
          <w:rFonts w:ascii="Times New Roman" w:hAnsi="Times New Roman"/>
          <w:noProof/>
          <w:sz w:val="28"/>
          <w:szCs w:val="28"/>
          <w:lang w:val="en-US"/>
        </w:rPr>
        <w:t xml:space="preserve"> </w:t>
      </w:r>
      <w:r w:rsidR="00D74FFF" w:rsidRPr="001E7444">
        <w:rPr>
          <w:rFonts w:ascii="Times New Roman" w:hAnsi="Times New Roman"/>
          <w:noProof/>
          <w:sz w:val="28"/>
          <w:szCs w:val="28"/>
          <w:lang w:val="ru-RU"/>
        </w:rPr>
        <w:t>р</w:t>
      </w:r>
      <w:r w:rsidR="00D74FFF" w:rsidRPr="001E7444">
        <w:rPr>
          <w:rFonts w:ascii="Times New Roman" w:hAnsi="Times New Roman"/>
          <w:noProof/>
          <w:sz w:val="28"/>
          <w:szCs w:val="28"/>
          <w:lang w:val="en-US"/>
        </w:rPr>
        <w:t>.</w:t>
      </w:r>
    </w:p>
    <w:p w14:paraId="4D7B0E1F" w14:textId="77777777" w:rsidR="00897C24"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79 </w:t>
      </w:r>
      <w:r w:rsidR="00331187" w:rsidRPr="001E7444">
        <w:rPr>
          <w:rFonts w:ascii="Times New Roman" w:hAnsi="Times New Roman"/>
          <w:noProof/>
          <w:sz w:val="28"/>
          <w:szCs w:val="28"/>
        </w:rPr>
        <w:t>Ministry of Economic Affairs</w:t>
      </w:r>
      <w:r w:rsidR="0002393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Smart Logistics in the Netherlands </w:t>
      </w:r>
      <w:r w:rsidR="00697FB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https://www.rvo.nl/sites/default/files/2013/11/Smart</w:t>
      </w:r>
      <w:r w:rsidR="00023939" w:rsidRPr="001E7444">
        <w:rPr>
          <w:rFonts w:ascii="Times New Roman" w:hAnsi="Times New Roman"/>
          <w:noProof/>
          <w:sz w:val="28"/>
          <w:szCs w:val="28"/>
          <w:lang w:val="en-US"/>
        </w:rPr>
        <w:t>.</w:t>
      </w:r>
      <w:r w:rsidR="00897C24" w:rsidRPr="001E7444">
        <w:rPr>
          <w:rFonts w:ascii="Times New Roman" w:hAnsi="Times New Roman"/>
          <w:noProof/>
          <w:sz w:val="28"/>
          <w:szCs w:val="28"/>
          <w:lang w:val="en-US"/>
        </w:rPr>
        <w:t xml:space="preserve"> </w:t>
      </w:r>
      <w:r w:rsidR="00023939" w:rsidRPr="001E7444">
        <w:rPr>
          <w:rFonts w:ascii="Times New Roman" w:hAnsi="Times New Roman"/>
          <w:noProof/>
          <w:sz w:val="28"/>
          <w:szCs w:val="28"/>
          <w:lang w:val="en-US"/>
        </w:rPr>
        <w:t>20.01.2020.</w:t>
      </w:r>
    </w:p>
    <w:p w14:paraId="04D98E9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80 </w:t>
      </w:r>
      <w:r w:rsidR="00331187" w:rsidRPr="001E7444">
        <w:rPr>
          <w:rFonts w:ascii="Times New Roman" w:hAnsi="Times New Roman"/>
          <w:noProof/>
          <w:sz w:val="28"/>
          <w:szCs w:val="28"/>
        </w:rPr>
        <w:t>S</w:t>
      </w:r>
      <w:r w:rsidR="007F7020" w:rsidRPr="001E7444">
        <w:rPr>
          <w:rFonts w:ascii="Times New Roman" w:hAnsi="Times New Roman"/>
          <w:noProof/>
          <w:sz w:val="28"/>
          <w:szCs w:val="28"/>
        </w:rPr>
        <w:t xml:space="preserve">ingapore freight and Logistics </w:t>
      </w:r>
      <w:r w:rsidR="00331187" w:rsidRPr="001E7444">
        <w:rPr>
          <w:rFonts w:ascii="Times New Roman" w:hAnsi="Times New Roman"/>
          <w:noProof/>
          <w:sz w:val="28"/>
          <w:szCs w:val="28"/>
        </w:rPr>
        <w:t xml:space="preserve">Market 2020 Industry Size, Share - </w:t>
      </w:r>
      <w:r w:rsidR="00697FB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https://www.wfmj.com/story/42801255/singapore-freight-and-logistics</w:t>
      </w:r>
      <w:r w:rsidR="00697FB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15</w:t>
      </w:r>
      <w:r w:rsidR="00697FB9" w:rsidRPr="001E7444">
        <w:rPr>
          <w:rFonts w:ascii="Times New Roman" w:hAnsi="Times New Roman"/>
          <w:noProof/>
          <w:sz w:val="28"/>
          <w:szCs w:val="28"/>
          <w:lang w:val="en-US"/>
        </w:rPr>
        <w:t>.01.</w:t>
      </w:r>
      <w:r w:rsidR="00331187" w:rsidRPr="001E7444">
        <w:rPr>
          <w:rFonts w:ascii="Times New Roman" w:hAnsi="Times New Roman"/>
          <w:noProof/>
          <w:sz w:val="28"/>
          <w:szCs w:val="28"/>
        </w:rPr>
        <w:t>2021.</w:t>
      </w:r>
    </w:p>
    <w:p w14:paraId="293FC35F"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81 </w:t>
      </w:r>
      <w:r w:rsidR="00331187" w:rsidRPr="001E7444">
        <w:rPr>
          <w:rFonts w:ascii="Times New Roman" w:hAnsi="Times New Roman"/>
          <w:noProof/>
          <w:sz w:val="28"/>
          <w:szCs w:val="28"/>
        </w:rPr>
        <w:t xml:space="preserve">Akdoğan </w:t>
      </w:r>
      <w:r w:rsidR="007F7020" w:rsidRPr="001E7444">
        <w:rPr>
          <w:rFonts w:ascii="Times New Roman" w:hAnsi="Times New Roman"/>
          <w:noProof/>
          <w:sz w:val="28"/>
          <w:szCs w:val="28"/>
        </w:rPr>
        <w:t>M.Ş.</w:t>
      </w:r>
      <w:r w:rsidR="007F7020"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Durak</w:t>
      </w:r>
      <w:r w:rsidR="007F7020" w:rsidRPr="001E7444">
        <w:rPr>
          <w:rFonts w:ascii="Times New Roman" w:hAnsi="Times New Roman"/>
          <w:noProof/>
          <w:sz w:val="28"/>
          <w:szCs w:val="28"/>
        </w:rPr>
        <w:t xml:space="preserve"> A.</w:t>
      </w:r>
      <w:r w:rsidR="00331187" w:rsidRPr="001E7444">
        <w:rPr>
          <w:rFonts w:ascii="Times New Roman" w:hAnsi="Times New Roman"/>
          <w:noProof/>
          <w:sz w:val="28"/>
          <w:szCs w:val="28"/>
        </w:rPr>
        <w:t xml:space="preserve"> Logistic and Marketing Performances of Logistics Companies: A Comparison between Germany and Turkey</w:t>
      </w:r>
      <w:r w:rsidR="007F7020"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Procedia - Soc. Behav. Sci.</w:t>
      </w:r>
      <w:r w:rsidR="007F7020" w:rsidRPr="001E7444">
        <w:rPr>
          <w:rFonts w:ascii="Times New Roman" w:hAnsi="Times New Roman"/>
          <w:noProof/>
          <w:sz w:val="28"/>
          <w:szCs w:val="28"/>
          <w:lang w:val="en-US"/>
        </w:rPr>
        <w:t xml:space="preserve"> – 2016. –</w:t>
      </w:r>
      <w:r w:rsidR="00331187" w:rsidRPr="001E7444">
        <w:rPr>
          <w:rFonts w:ascii="Times New Roman" w:hAnsi="Times New Roman"/>
          <w:noProof/>
          <w:sz w:val="28"/>
          <w:szCs w:val="28"/>
        </w:rPr>
        <w:t xml:space="preserve"> </w:t>
      </w:r>
      <w:r w:rsidR="007F7020" w:rsidRPr="001E7444">
        <w:rPr>
          <w:rFonts w:ascii="Times New Roman" w:hAnsi="Times New Roman"/>
          <w:noProof/>
          <w:sz w:val="28"/>
          <w:szCs w:val="28"/>
        </w:rPr>
        <w:t>Vol</w:t>
      </w:r>
      <w:r w:rsidR="00331187" w:rsidRPr="001E7444">
        <w:rPr>
          <w:rFonts w:ascii="Times New Roman" w:hAnsi="Times New Roman"/>
          <w:noProof/>
          <w:sz w:val="28"/>
          <w:szCs w:val="28"/>
        </w:rPr>
        <w:t>. 235</w:t>
      </w:r>
      <w:r w:rsidR="007F7020"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7F7020" w:rsidRPr="001E7444">
        <w:rPr>
          <w:rFonts w:ascii="Times New Roman" w:hAnsi="Times New Roman"/>
          <w:noProof/>
          <w:sz w:val="28"/>
          <w:szCs w:val="28"/>
        </w:rPr>
        <w:t>–</w:t>
      </w:r>
      <w:r w:rsidR="007F7020" w:rsidRPr="001E7444">
        <w:rPr>
          <w:rFonts w:ascii="Times New Roman" w:hAnsi="Times New Roman"/>
          <w:noProof/>
          <w:sz w:val="28"/>
          <w:szCs w:val="28"/>
          <w:lang w:val="en-US"/>
        </w:rPr>
        <w:t xml:space="preserve"> </w:t>
      </w:r>
      <w:r w:rsidR="007F7020" w:rsidRPr="001E7444">
        <w:rPr>
          <w:rFonts w:ascii="Times New Roman" w:hAnsi="Times New Roman"/>
          <w:noProof/>
          <w:sz w:val="28"/>
          <w:szCs w:val="28"/>
        </w:rPr>
        <w:t>P</w:t>
      </w:r>
      <w:r w:rsidR="00331187" w:rsidRPr="001E7444">
        <w:rPr>
          <w:rFonts w:ascii="Times New Roman" w:hAnsi="Times New Roman"/>
          <w:noProof/>
          <w:sz w:val="28"/>
          <w:szCs w:val="28"/>
        </w:rPr>
        <w:t>. 576</w:t>
      </w:r>
      <w:r w:rsidR="007F7020" w:rsidRPr="001E7444">
        <w:rPr>
          <w:rFonts w:ascii="Times New Roman" w:hAnsi="Times New Roman"/>
          <w:noProof/>
          <w:sz w:val="28"/>
          <w:szCs w:val="28"/>
          <w:lang w:val="en-US"/>
        </w:rPr>
        <w:t>-</w:t>
      </w:r>
      <w:r w:rsidR="00331187" w:rsidRPr="001E7444">
        <w:rPr>
          <w:rFonts w:ascii="Times New Roman" w:hAnsi="Times New Roman"/>
          <w:noProof/>
          <w:sz w:val="28"/>
          <w:szCs w:val="28"/>
        </w:rPr>
        <w:t>586.</w:t>
      </w:r>
    </w:p>
    <w:p w14:paraId="0E36D3CE"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82 </w:t>
      </w:r>
      <w:hyperlink r:id="rId41" w:history="1">
        <w:r w:rsidR="00023939" w:rsidRPr="001E7444">
          <w:rPr>
            <w:rStyle w:val="a7"/>
            <w:rFonts w:ascii="Times New Roman" w:hAnsi="Times New Roman"/>
            <w:color w:val="auto"/>
            <w:sz w:val="28"/>
            <w:szCs w:val="28"/>
            <w:u w:val="none"/>
          </w:rPr>
          <w:t>Ryser</w:t>
        </w:r>
      </w:hyperlink>
      <w:r w:rsidR="007F7020" w:rsidRPr="001E7444">
        <w:rPr>
          <w:rFonts w:ascii="Times New Roman" w:hAnsi="Times New Roman"/>
          <w:noProof/>
          <w:sz w:val="28"/>
          <w:szCs w:val="28"/>
          <w:lang w:val="en-US"/>
        </w:rPr>
        <w:t xml:space="preserve"> </w:t>
      </w:r>
      <w:r w:rsidR="00023939" w:rsidRPr="001E7444">
        <w:rPr>
          <w:rFonts w:ascii="Times New Roman" w:hAnsi="Times New Roman"/>
          <w:noProof/>
          <w:sz w:val="28"/>
          <w:szCs w:val="28"/>
          <w:lang w:val="en-US"/>
        </w:rPr>
        <w:t xml:space="preserve">C. </w:t>
      </w:r>
      <w:r w:rsidR="00331187" w:rsidRPr="001E7444">
        <w:rPr>
          <w:rFonts w:ascii="Times New Roman" w:hAnsi="Times New Roman"/>
          <w:noProof/>
          <w:sz w:val="28"/>
          <w:szCs w:val="28"/>
        </w:rPr>
        <w:t>Logistics in China: An All-inclusive Market?</w:t>
      </w:r>
      <w:r w:rsidR="007F7020" w:rsidRPr="001E7444">
        <w:rPr>
          <w:rFonts w:ascii="Times New Roman" w:hAnsi="Times New Roman"/>
          <w:noProof/>
          <w:sz w:val="28"/>
          <w:szCs w:val="28"/>
          <w:lang w:val="en-US"/>
        </w:rPr>
        <w:t>. –</w:t>
      </w:r>
      <w:r w:rsidR="00DC62E3" w:rsidRPr="001E7444">
        <w:rPr>
          <w:rFonts w:ascii="Times New Roman" w:hAnsi="Times New Roman"/>
          <w:sz w:val="28"/>
          <w:szCs w:val="28"/>
        </w:rPr>
        <w:t xml:space="preserve"> </w:t>
      </w:r>
      <w:r w:rsidR="00023939" w:rsidRPr="001E7444">
        <w:rPr>
          <w:rFonts w:ascii="Times New Roman" w:hAnsi="Times New Roman"/>
          <w:sz w:val="28"/>
          <w:szCs w:val="28"/>
        </w:rPr>
        <w:t>Frankfurt am Main</w:t>
      </w:r>
      <w:r w:rsidR="00DC62E3" w:rsidRPr="001E7444">
        <w:rPr>
          <w:rFonts w:ascii="Times New Roman" w:hAnsi="Times New Roman"/>
          <w:noProof/>
          <w:sz w:val="28"/>
          <w:szCs w:val="28"/>
          <w:lang w:val="en-US"/>
        </w:rPr>
        <w:t>,</w:t>
      </w:r>
      <w:r w:rsidR="007F7020" w:rsidRPr="001E7444">
        <w:rPr>
          <w:rFonts w:ascii="Times New Roman" w:hAnsi="Times New Roman"/>
          <w:noProof/>
          <w:sz w:val="28"/>
          <w:szCs w:val="28"/>
          <w:lang w:val="en-US"/>
        </w:rPr>
        <w:t xml:space="preserve"> 2012. – 60</w:t>
      </w:r>
      <w:r w:rsidR="00023939" w:rsidRPr="001E7444">
        <w:rPr>
          <w:rFonts w:ascii="Times New Roman" w:hAnsi="Times New Roman"/>
          <w:noProof/>
          <w:sz w:val="28"/>
          <w:szCs w:val="28"/>
          <w:lang w:val="en-US"/>
        </w:rPr>
        <w:t xml:space="preserve"> </w:t>
      </w:r>
      <w:r w:rsidR="007F7020" w:rsidRPr="001E7444">
        <w:rPr>
          <w:rFonts w:ascii="Times New Roman" w:hAnsi="Times New Roman"/>
          <w:noProof/>
          <w:sz w:val="28"/>
          <w:szCs w:val="28"/>
          <w:lang w:val="ru-RU"/>
        </w:rPr>
        <w:t>р</w:t>
      </w:r>
      <w:r w:rsidR="007F7020" w:rsidRPr="001E7444">
        <w:rPr>
          <w:rFonts w:ascii="Times New Roman" w:hAnsi="Times New Roman"/>
          <w:noProof/>
          <w:sz w:val="28"/>
          <w:szCs w:val="28"/>
          <w:lang w:val="en-US"/>
        </w:rPr>
        <w:t>.</w:t>
      </w:r>
    </w:p>
    <w:p w14:paraId="68683377"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83 </w:t>
      </w:r>
      <w:r w:rsidR="00331187" w:rsidRPr="001E7444">
        <w:rPr>
          <w:rFonts w:ascii="Times New Roman" w:hAnsi="Times New Roman"/>
          <w:noProof/>
          <w:sz w:val="28"/>
          <w:szCs w:val="28"/>
        </w:rPr>
        <w:t>Caldeirinha</w:t>
      </w:r>
      <w:r w:rsidR="00044DDF" w:rsidRPr="001E7444">
        <w:rPr>
          <w:rFonts w:ascii="Times New Roman" w:hAnsi="Times New Roman"/>
          <w:noProof/>
          <w:sz w:val="28"/>
          <w:szCs w:val="28"/>
        </w:rPr>
        <w:t xml:space="preserve"> V.</w:t>
      </w:r>
      <w:r w:rsidR="00331187" w:rsidRPr="001E7444">
        <w:rPr>
          <w:rFonts w:ascii="Times New Roman" w:hAnsi="Times New Roman"/>
          <w:noProof/>
          <w:sz w:val="28"/>
          <w:szCs w:val="28"/>
        </w:rPr>
        <w:t>, Augusto Felício</w:t>
      </w:r>
      <w:r w:rsidR="00044DDF" w:rsidRPr="001E7444">
        <w:rPr>
          <w:rFonts w:ascii="Times New Roman" w:hAnsi="Times New Roman"/>
          <w:noProof/>
          <w:sz w:val="28"/>
          <w:szCs w:val="28"/>
        </w:rPr>
        <w:t xml:space="preserve"> J.</w:t>
      </w:r>
      <w:r w:rsidR="00331187" w:rsidRPr="001E7444">
        <w:rPr>
          <w:rFonts w:ascii="Times New Roman" w:hAnsi="Times New Roman"/>
          <w:noProof/>
          <w:sz w:val="28"/>
          <w:szCs w:val="28"/>
        </w:rPr>
        <w:t>, da Cunha</w:t>
      </w:r>
      <w:r w:rsidR="00044DDF" w:rsidRPr="001E7444">
        <w:rPr>
          <w:rFonts w:ascii="Times New Roman" w:hAnsi="Times New Roman"/>
          <w:noProof/>
          <w:sz w:val="28"/>
          <w:szCs w:val="28"/>
        </w:rPr>
        <w:t xml:space="preserve"> S.F.</w:t>
      </w:r>
      <w:r w:rsidR="00331187" w:rsidRPr="001E7444">
        <w:rPr>
          <w:rFonts w:ascii="Times New Roman" w:hAnsi="Times New Roman"/>
          <w:noProof/>
          <w:sz w:val="28"/>
          <w:szCs w:val="28"/>
        </w:rPr>
        <w:t xml:space="preserve"> Government policies and Portuguese port governance in the period from 2005 to 2015</w:t>
      </w:r>
      <w:r w:rsidR="00044DD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Res. Transp. Bus. Manag</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w:t>
      </w:r>
      <w:r w:rsidR="00044DDF" w:rsidRPr="001E7444">
        <w:rPr>
          <w:rFonts w:ascii="Times New Roman" w:hAnsi="Times New Roman"/>
          <w:noProof/>
          <w:sz w:val="28"/>
          <w:szCs w:val="28"/>
        </w:rPr>
        <w:t>–</w:t>
      </w:r>
      <w:r w:rsidR="00044DDF" w:rsidRPr="001E7444">
        <w:rPr>
          <w:rFonts w:ascii="Times New Roman" w:hAnsi="Times New Roman"/>
          <w:noProof/>
          <w:sz w:val="28"/>
          <w:szCs w:val="28"/>
          <w:lang w:val="en-US"/>
        </w:rPr>
        <w:t xml:space="preserve"> 2017. – </w:t>
      </w:r>
      <w:r w:rsidR="00044DDF" w:rsidRPr="001E7444">
        <w:rPr>
          <w:rFonts w:ascii="Times New Roman" w:hAnsi="Times New Roman"/>
          <w:noProof/>
          <w:sz w:val="28"/>
          <w:szCs w:val="28"/>
        </w:rPr>
        <w:t>Vol</w:t>
      </w:r>
      <w:r w:rsidR="00331187" w:rsidRPr="001E7444">
        <w:rPr>
          <w:rFonts w:ascii="Times New Roman" w:hAnsi="Times New Roman"/>
          <w:noProof/>
          <w:sz w:val="28"/>
          <w:szCs w:val="28"/>
        </w:rPr>
        <w:t>. 22</w:t>
      </w:r>
      <w:r w:rsidR="00044DD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044DDF" w:rsidRPr="001E7444">
        <w:rPr>
          <w:rFonts w:ascii="Times New Roman" w:hAnsi="Times New Roman"/>
          <w:noProof/>
          <w:sz w:val="28"/>
          <w:szCs w:val="28"/>
        </w:rPr>
        <w:t>–</w:t>
      </w:r>
      <w:r w:rsidR="00044DDF" w:rsidRPr="001E7444">
        <w:rPr>
          <w:rFonts w:ascii="Times New Roman" w:hAnsi="Times New Roman"/>
          <w:noProof/>
          <w:sz w:val="28"/>
          <w:szCs w:val="28"/>
          <w:lang w:val="en-US"/>
        </w:rPr>
        <w:t xml:space="preserve"> </w:t>
      </w:r>
      <w:r w:rsidR="00044DDF" w:rsidRPr="001E7444">
        <w:rPr>
          <w:rFonts w:ascii="Times New Roman" w:hAnsi="Times New Roman"/>
          <w:noProof/>
          <w:sz w:val="28"/>
          <w:szCs w:val="28"/>
        </w:rPr>
        <w:t>P</w:t>
      </w:r>
      <w:r w:rsidR="00331187" w:rsidRPr="001E7444">
        <w:rPr>
          <w:rFonts w:ascii="Times New Roman" w:hAnsi="Times New Roman"/>
          <w:noProof/>
          <w:sz w:val="28"/>
          <w:szCs w:val="28"/>
        </w:rPr>
        <w:t>. 11</w:t>
      </w:r>
      <w:r w:rsidR="00044DDF" w:rsidRPr="001E7444">
        <w:rPr>
          <w:rFonts w:ascii="Times New Roman" w:hAnsi="Times New Roman"/>
          <w:noProof/>
          <w:sz w:val="28"/>
          <w:szCs w:val="28"/>
          <w:lang w:val="en-US"/>
        </w:rPr>
        <w:t>-</w:t>
      </w:r>
      <w:r w:rsidR="00331187" w:rsidRPr="001E7444">
        <w:rPr>
          <w:rFonts w:ascii="Times New Roman" w:hAnsi="Times New Roman"/>
          <w:noProof/>
          <w:sz w:val="28"/>
          <w:szCs w:val="28"/>
        </w:rPr>
        <w:t>20.</w:t>
      </w:r>
    </w:p>
    <w:p w14:paraId="008B4DD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lastRenderedPageBreak/>
        <w:t xml:space="preserve">84 </w:t>
      </w:r>
      <w:r w:rsidR="00331187" w:rsidRPr="001E7444">
        <w:rPr>
          <w:rFonts w:ascii="Times New Roman" w:hAnsi="Times New Roman"/>
          <w:noProof/>
          <w:sz w:val="28"/>
          <w:szCs w:val="28"/>
        </w:rPr>
        <w:t xml:space="preserve">Nguyen </w:t>
      </w:r>
      <w:r w:rsidR="00044DDF" w:rsidRPr="001E7444">
        <w:rPr>
          <w:rFonts w:ascii="Times New Roman" w:hAnsi="Times New Roman"/>
          <w:noProof/>
          <w:sz w:val="28"/>
          <w:szCs w:val="28"/>
        </w:rPr>
        <w:t>H.-O.</w:t>
      </w:r>
      <w:r w:rsidR="00044DD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Tongzon</w:t>
      </w:r>
      <w:r w:rsidR="00044DDF" w:rsidRPr="001E7444">
        <w:rPr>
          <w:rFonts w:ascii="Times New Roman" w:hAnsi="Times New Roman"/>
          <w:noProof/>
          <w:sz w:val="28"/>
          <w:szCs w:val="28"/>
        </w:rPr>
        <w:t xml:space="preserve"> J.</w:t>
      </w:r>
      <w:r w:rsidR="00331187" w:rsidRPr="001E7444">
        <w:rPr>
          <w:rFonts w:ascii="Times New Roman" w:hAnsi="Times New Roman"/>
          <w:noProof/>
          <w:sz w:val="28"/>
          <w:szCs w:val="28"/>
        </w:rPr>
        <w:t xml:space="preserve"> Causal nexus between the transport and logistics sector and </w:t>
      </w:r>
      <w:r w:rsidR="00044DDF" w:rsidRPr="001E7444">
        <w:rPr>
          <w:rFonts w:ascii="Times New Roman" w:hAnsi="Times New Roman"/>
          <w:noProof/>
          <w:sz w:val="28"/>
          <w:szCs w:val="28"/>
        </w:rPr>
        <w:t>trade: The case of Australia</w:t>
      </w:r>
      <w:r w:rsidR="00044DDF" w:rsidRPr="001E7444">
        <w:rPr>
          <w:rFonts w:ascii="Times New Roman" w:hAnsi="Times New Roman"/>
          <w:noProof/>
          <w:sz w:val="28"/>
          <w:szCs w:val="28"/>
          <w:lang w:val="en-US"/>
        </w:rPr>
        <w:t xml:space="preserve"> // </w:t>
      </w:r>
      <w:r w:rsidR="00331187" w:rsidRPr="001E7444">
        <w:rPr>
          <w:rFonts w:ascii="Times New Roman" w:hAnsi="Times New Roman"/>
          <w:iCs/>
          <w:noProof/>
          <w:sz w:val="28"/>
          <w:szCs w:val="28"/>
        </w:rPr>
        <w:t>Transp. Policy</w:t>
      </w:r>
      <w:r w:rsidR="00044DDF" w:rsidRPr="001E7444">
        <w:rPr>
          <w:rFonts w:ascii="Times New Roman" w:hAnsi="Times New Roman"/>
          <w:noProof/>
          <w:sz w:val="28"/>
          <w:szCs w:val="28"/>
          <w:lang w:val="en-US"/>
        </w:rPr>
        <w:t xml:space="preserve">. – 2010. – </w:t>
      </w:r>
      <w:r w:rsidR="00044DDF" w:rsidRPr="001E7444">
        <w:rPr>
          <w:rFonts w:ascii="Times New Roman" w:hAnsi="Times New Roman"/>
          <w:noProof/>
          <w:sz w:val="28"/>
          <w:szCs w:val="28"/>
        </w:rPr>
        <w:t>Vol</w:t>
      </w:r>
      <w:r w:rsidR="00331187" w:rsidRPr="001E7444">
        <w:rPr>
          <w:rFonts w:ascii="Times New Roman" w:hAnsi="Times New Roman"/>
          <w:noProof/>
          <w:sz w:val="28"/>
          <w:szCs w:val="28"/>
        </w:rPr>
        <w:t xml:space="preserve">. 17, </w:t>
      </w:r>
      <w:r w:rsidR="00044DDF" w:rsidRPr="001E7444">
        <w:rPr>
          <w:rFonts w:ascii="Times New Roman" w:hAnsi="Times New Roman"/>
          <w:noProof/>
          <w:sz w:val="28"/>
          <w:szCs w:val="28"/>
          <w:lang w:val="en-US"/>
        </w:rPr>
        <w:t>№</w:t>
      </w:r>
      <w:r w:rsidR="00331187" w:rsidRPr="001E7444">
        <w:rPr>
          <w:rFonts w:ascii="Times New Roman" w:hAnsi="Times New Roman"/>
          <w:noProof/>
          <w:sz w:val="28"/>
          <w:szCs w:val="28"/>
        </w:rPr>
        <w:t>3</w:t>
      </w:r>
      <w:r w:rsidR="00044DDF" w:rsidRPr="001E7444">
        <w:rPr>
          <w:rFonts w:ascii="Times New Roman" w:hAnsi="Times New Roman"/>
          <w:noProof/>
          <w:sz w:val="28"/>
          <w:szCs w:val="28"/>
          <w:lang w:val="en-US"/>
        </w:rPr>
        <w:t xml:space="preserve">. – </w:t>
      </w:r>
      <w:r w:rsidR="00044DDF" w:rsidRPr="001E7444">
        <w:rPr>
          <w:rFonts w:ascii="Times New Roman" w:hAnsi="Times New Roman"/>
          <w:noProof/>
          <w:sz w:val="28"/>
          <w:szCs w:val="28"/>
          <w:lang w:val="ru-RU"/>
        </w:rPr>
        <w:t>Р</w:t>
      </w:r>
      <w:r w:rsidR="00044DDF" w:rsidRPr="001E7444">
        <w:rPr>
          <w:rFonts w:ascii="Times New Roman" w:hAnsi="Times New Roman"/>
          <w:noProof/>
          <w:sz w:val="28"/>
          <w:szCs w:val="28"/>
          <w:lang w:val="en-US"/>
        </w:rPr>
        <w:t>. </w:t>
      </w:r>
      <w:r w:rsidR="00331187" w:rsidRPr="001E7444">
        <w:rPr>
          <w:rFonts w:ascii="Times New Roman" w:hAnsi="Times New Roman"/>
          <w:noProof/>
          <w:sz w:val="28"/>
          <w:szCs w:val="28"/>
        </w:rPr>
        <w:t>135</w:t>
      </w:r>
      <w:r w:rsidR="00044DDF" w:rsidRPr="001E7444">
        <w:rPr>
          <w:rFonts w:ascii="Times New Roman" w:hAnsi="Times New Roman"/>
          <w:noProof/>
          <w:sz w:val="28"/>
          <w:szCs w:val="28"/>
          <w:lang w:val="en-US"/>
        </w:rPr>
        <w:t>-</w:t>
      </w:r>
      <w:r w:rsidR="00331187" w:rsidRPr="001E7444">
        <w:rPr>
          <w:rFonts w:ascii="Times New Roman" w:hAnsi="Times New Roman"/>
          <w:noProof/>
          <w:sz w:val="28"/>
          <w:szCs w:val="28"/>
        </w:rPr>
        <w:t>146.</w:t>
      </w:r>
    </w:p>
    <w:p w14:paraId="7B35593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85 </w:t>
      </w:r>
      <w:r w:rsidR="00331187" w:rsidRPr="001E7444">
        <w:rPr>
          <w:rFonts w:ascii="Times New Roman" w:hAnsi="Times New Roman"/>
          <w:noProof/>
          <w:sz w:val="28"/>
          <w:szCs w:val="28"/>
        </w:rPr>
        <w:t xml:space="preserve">Lan </w:t>
      </w:r>
      <w:r w:rsidR="00044DDF" w:rsidRPr="001E7444">
        <w:rPr>
          <w:rFonts w:ascii="Times New Roman" w:hAnsi="Times New Roman"/>
          <w:noProof/>
          <w:sz w:val="28"/>
          <w:szCs w:val="28"/>
        </w:rPr>
        <w:t>S.L.,</w:t>
      </w:r>
      <w:r w:rsidR="00331187" w:rsidRPr="001E7444">
        <w:rPr>
          <w:rFonts w:ascii="Times New Roman" w:hAnsi="Times New Roman"/>
          <w:noProof/>
          <w:sz w:val="28"/>
          <w:szCs w:val="28"/>
        </w:rPr>
        <w:t xml:space="preserve"> Zhong</w:t>
      </w:r>
      <w:r w:rsidR="00044DDF" w:rsidRPr="001E7444">
        <w:rPr>
          <w:rFonts w:ascii="Times New Roman" w:hAnsi="Times New Roman"/>
          <w:noProof/>
          <w:sz w:val="28"/>
          <w:szCs w:val="28"/>
        </w:rPr>
        <w:t xml:space="preserve"> R.Y.</w:t>
      </w:r>
      <w:r w:rsidR="00331187" w:rsidRPr="001E7444">
        <w:rPr>
          <w:rFonts w:ascii="Times New Roman" w:hAnsi="Times New Roman"/>
          <w:noProof/>
          <w:sz w:val="28"/>
          <w:szCs w:val="28"/>
        </w:rPr>
        <w:t xml:space="preserve"> Coordinated development between metropolitan economy and logistics for sustainability</w:t>
      </w:r>
      <w:r w:rsidR="00044DDF"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Resour. Conserv. Recycl</w:t>
      </w:r>
      <w:r w:rsidR="00331187" w:rsidRPr="001E7444">
        <w:rPr>
          <w:rFonts w:ascii="Times New Roman" w:hAnsi="Times New Roman"/>
          <w:i/>
          <w:iCs/>
          <w:noProof/>
          <w:sz w:val="28"/>
          <w:szCs w:val="28"/>
        </w:rPr>
        <w:t>.</w:t>
      </w:r>
      <w:r w:rsidR="00331187" w:rsidRPr="001E7444">
        <w:rPr>
          <w:rFonts w:ascii="Times New Roman" w:hAnsi="Times New Roman"/>
          <w:noProof/>
          <w:sz w:val="28"/>
          <w:szCs w:val="28"/>
        </w:rPr>
        <w:t xml:space="preserve"> </w:t>
      </w:r>
      <w:r w:rsidR="00044DDF" w:rsidRPr="001E7444">
        <w:rPr>
          <w:rFonts w:ascii="Times New Roman" w:hAnsi="Times New Roman"/>
          <w:noProof/>
          <w:sz w:val="28"/>
          <w:szCs w:val="28"/>
        </w:rPr>
        <w:t xml:space="preserve">– 2018. – </w:t>
      </w:r>
      <w:r w:rsidR="00044DDF" w:rsidRPr="001E7444">
        <w:rPr>
          <w:rFonts w:ascii="Times New Roman" w:hAnsi="Times New Roman"/>
          <w:noProof/>
          <w:sz w:val="28"/>
          <w:szCs w:val="28"/>
          <w:lang w:val="en-US"/>
        </w:rPr>
        <w:t>Vol. 128. – P. 345-354.</w:t>
      </w:r>
    </w:p>
    <w:p w14:paraId="48AC6A59"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86 </w:t>
      </w:r>
      <w:r w:rsidR="00331187" w:rsidRPr="001E7444">
        <w:rPr>
          <w:rFonts w:ascii="Times New Roman" w:hAnsi="Times New Roman"/>
          <w:noProof/>
          <w:sz w:val="28"/>
          <w:szCs w:val="28"/>
        </w:rPr>
        <w:t>Hu</w:t>
      </w:r>
      <w:r w:rsidR="00044DDF" w:rsidRPr="001E7444">
        <w:rPr>
          <w:rFonts w:ascii="Times New Roman" w:hAnsi="Times New Roman"/>
          <w:noProof/>
          <w:sz w:val="28"/>
          <w:szCs w:val="28"/>
        </w:rPr>
        <w:t xml:space="preserve"> K.</w:t>
      </w:r>
      <w:r w:rsidR="00331187" w:rsidRPr="001E7444">
        <w:rPr>
          <w:rFonts w:ascii="Times New Roman" w:hAnsi="Times New Roman"/>
          <w:noProof/>
          <w:sz w:val="28"/>
          <w:szCs w:val="28"/>
        </w:rPr>
        <w:t>, Gan</w:t>
      </w:r>
      <w:r w:rsidR="00044DDF" w:rsidRPr="001E7444">
        <w:rPr>
          <w:rFonts w:ascii="Times New Roman" w:hAnsi="Times New Roman"/>
          <w:noProof/>
          <w:sz w:val="28"/>
          <w:szCs w:val="28"/>
        </w:rPr>
        <w:t xml:space="preserve"> X.</w:t>
      </w:r>
      <w:r w:rsidR="00331187" w:rsidRPr="001E7444">
        <w:rPr>
          <w:rFonts w:ascii="Times New Roman" w:hAnsi="Times New Roman"/>
          <w:noProof/>
          <w:sz w:val="28"/>
          <w:szCs w:val="28"/>
        </w:rPr>
        <w:t>, Gao</w:t>
      </w:r>
      <w:r w:rsidR="00044DDF"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Co-integration Model of Logistics Infrastructure Investment and Regional Economic Growth in Central China</w:t>
      </w:r>
      <w:r w:rsidR="00044DDF"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Phys. Procedia</w:t>
      </w:r>
      <w:r w:rsidR="00044DDF" w:rsidRPr="001E7444">
        <w:rPr>
          <w:rFonts w:ascii="Times New Roman" w:hAnsi="Times New Roman"/>
          <w:noProof/>
          <w:sz w:val="28"/>
          <w:szCs w:val="28"/>
        </w:rPr>
        <w:t>. – 2012. –</w:t>
      </w:r>
      <w:r w:rsidR="00331187" w:rsidRPr="001E7444">
        <w:rPr>
          <w:rFonts w:ascii="Times New Roman" w:hAnsi="Times New Roman"/>
          <w:noProof/>
          <w:sz w:val="28"/>
          <w:szCs w:val="28"/>
        </w:rPr>
        <w:t xml:space="preserve"> </w:t>
      </w:r>
      <w:r w:rsidR="00044DDF" w:rsidRPr="001E7444">
        <w:rPr>
          <w:rFonts w:ascii="Times New Roman" w:hAnsi="Times New Roman"/>
          <w:noProof/>
          <w:sz w:val="28"/>
          <w:szCs w:val="28"/>
        </w:rPr>
        <w:t>Vol</w:t>
      </w:r>
      <w:r w:rsidR="00331187" w:rsidRPr="001E7444">
        <w:rPr>
          <w:rFonts w:ascii="Times New Roman" w:hAnsi="Times New Roman"/>
          <w:noProof/>
          <w:sz w:val="28"/>
          <w:szCs w:val="28"/>
        </w:rPr>
        <w:t>. 33</w:t>
      </w:r>
      <w:r w:rsidR="00044DDF" w:rsidRPr="001E7444">
        <w:rPr>
          <w:rFonts w:ascii="Times New Roman" w:hAnsi="Times New Roman"/>
          <w:noProof/>
          <w:sz w:val="28"/>
          <w:szCs w:val="28"/>
        </w:rPr>
        <w:t>.</w:t>
      </w:r>
      <w:r w:rsidR="00331187" w:rsidRPr="001E7444">
        <w:rPr>
          <w:rFonts w:ascii="Times New Roman" w:hAnsi="Times New Roman"/>
          <w:noProof/>
          <w:sz w:val="28"/>
          <w:szCs w:val="28"/>
        </w:rPr>
        <w:t xml:space="preserve"> </w:t>
      </w:r>
      <w:r w:rsidR="00044DDF" w:rsidRPr="001E7444">
        <w:rPr>
          <w:rFonts w:ascii="Times New Roman" w:hAnsi="Times New Roman"/>
          <w:noProof/>
          <w:sz w:val="28"/>
          <w:szCs w:val="28"/>
        </w:rPr>
        <w:t>– P</w:t>
      </w:r>
      <w:r w:rsidR="00331187" w:rsidRPr="001E7444">
        <w:rPr>
          <w:rFonts w:ascii="Times New Roman" w:hAnsi="Times New Roman"/>
          <w:noProof/>
          <w:sz w:val="28"/>
          <w:szCs w:val="28"/>
        </w:rPr>
        <w:t>. 1036</w:t>
      </w:r>
      <w:r w:rsidR="00044DDF" w:rsidRPr="001E7444">
        <w:rPr>
          <w:rFonts w:ascii="Times New Roman" w:hAnsi="Times New Roman"/>
          <w:noProof/>
          <w:sz w:val="28"/>
          <w:szCs w:val="28"/>
        </w:rPr>
        <w:t>-</w:t>
      </w:r>
      <w:r w:rsidR="00331187" w:rsidRPr="001E7444">
        <w:rPr>
          <w:rFonts w:ascii="Times New Roman" w:hAnsi="Times New Roman"/>
          <w:noProof/>
          <w:sz w:val="28"/>
          <w:szCs w:val="28"/>
        </w:rPr>
        <w:t>1041.</w:t>
      </w:r>
    </w:p>
    <w:p w14:paraId="1978B5C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87 </w:t>
      </w:r>
      <w:r w:rsidR="00331187" w:rsidRPr="001E7444">
        <w:rPr>
          <w:rFonts w:ascii="Times New Roman" w:hAnsi="Times New Roman"/>
          <w:noProof/>
          <w:sz w:val="28"/>
          <w:szCs w:val="28"/>
        </w:rPr>
        <w:t xml:space="preserve">Langvinienė </w:t>
      </w:r>
      <w:r w:rsidR="004F5835" w:rsidRPr="001E7444">
        <w:rPr>
          <w:rFonts w:ascii="Times New Roman" w:hAnsi="Times New Roman"/>
          <w:noProof/>
          <w:sz w:val="28"/>
          <w:szCs w:val="28"/>
        </w:rPr>
        <w:t>N.,</w:t>
      </w:r>
      <w:r w:rsidR="00331187" w:rsidRPr="001E7444">
        <w:rPr>
          <w:rFonts w:ascii="Times New Roman" w:hAnsi="Times New Roman"/>
          <w:noProof/>
          <w:sz w:val="28"/>
          <w:szCs w:val="28"/>
        </w:rPr>
        <w:t xml:space="preserve"> Sližienė</w:t>
      </w:r>
      <w:r w:rsidR="004F5835" w:rsidRPr="001E7444">
        <w:rPr>
          <w:rFonts w:ascii="Times New Roman" w:hAnsi="Times New Roman"/>
          <w:noProof/>
          <w:sz w:val="28"/>
          <w:szCs w:val="28"/>
        </w:rPr>
        <w:t xml:space="preserve"> G.</w:t>
      </w:r>
      <w:r w:rsidR="00331187" w:rsidRPr="001E7444">
        <w:rPr>
          <w:rFonts w:ascii="Times New Roman" w:hAnsi="Times New Roman"/>
          <w:noProof/>
          <w:sz w:val="28"/>
          <w:szCs w:val="28"/>
        </w:rPr>
        <w:t xml:space="preserve"> Challenges for the Transport and Logistics Services Business: The Case of Lithuania</w:t>
      </w:r>
      <w:r w:rsidR="004F5835"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Econ. Bus</w:t>
      </w:r>
      <w:r w:rsidR="00331187" w:rsidRPr="001E7444">
        <w:rPr>
          <w:rFonts w:ascii="Times New Roman" w:hAnsi="Times New Roman"/>
          <w:i/>
          <w:iCs/>
          <w:noProof/>
          <w:sz w:val="28"/>
          <w:szCs w:val="28"/>
        </w:rPr>
        <w:t>.</w:t>
      </w:r>
      <w:r w:rsidR="004F5835" w:rsidRPr="001E7444">
        <w:rPr>
          <w:rFonts w:ascii="Times New Roman" w:hAnsi="Times New Roman"/>
          <w:i/>
          <w:iCs/>
          <w:noProof/>
          <w:sz w:val="28"/>
          <w:szCs w:val="28"/>
        </w:rPr>
        <w:t xml:space="preserve"> </w:t>
      </w:r>
      <w:r w:rsidR="004F5835" w:rsidRPr="001E7444">
        <w:rPr>
          <w:rFonts w:ascii="Times New Roman" w:hAnsi="Times New Roman"/>
          <w:iCs/>
          <w:noProof/>
          <w:sz w:val="28"/>
          <w:szCs w:val="28"/>
        </w:rPr>
        <w:t>– 2015. –</w:t>
      </w:r>
      <w:r w:rsidR="00331187" w:rsidRPr="001E7444">
        <w:rPr>
          <w:rFonts w:ascii="Times New Roman" w:hAnsi="Times New Roman"/>
          <w:noProof/>
          <w:sz w:val="28"/>
          <w:szCs w:val="28"/>
        </w:rPr>
        <w:t xml:space="preserve"> </w:t>
      </w:r>
      <w:r w:rsidR="004F5835" w:rsidRPr="001E7444">
        <w:rPr>
          <w:rFonts w:ascii="Times New Roman" w:hAnsi="Times New Roman"/>
          <w:noProof/>
          <w:sz w:val="28"/>
          <w:szCs w:val="28"/>
        </w:rPr>
        <w:t>V</w:t>
      </w:r>
      <w:r w:rsidR="00331187" w:rsidRPr="001E7444">
        <w:rPr>
          <w:rFonts w:ascii="Times New Roman" w:hAnsi="Times New Roman"/>
          <w:noProof/>
          <w:sz w:val="28"/>
          <w:szCs w:val="28"/>
        </w:rPr>
        <w:t>ol. 26</w:t>
      </w:r>
      <w:r w:rsidR="004F5835" w:rsidRPr="001E7444">
        <w:rPr>
          <w:rFonts w:ascii="Times New Roman" w:hAnsi="Times New Roman"/>
          <w:noProof/>
          <w:sz w:val="28"/>
          <w:szCs w:val="28"/>
        </w:rPr>
        <w:t>. – P</w:t>
      </w:r>
      <w:r w:rsidR="00331187" w:rsidRPr="001E7444">
        <w:rPr>
          <w:rFonts w:ascii="Times New Roman" w:hAnsi="Times New Roman"/>
          <w:noProof/>
          <w:sz w:val="28"/>
          <w:szCs w:val="28"/>
        </w:rPr>
        <w:t>. 61</w:t>
      </w:r>
      <w:r w:rsidR="00044DDF" w:rsidRPr="001E7444">
        <w:rPr>
          <w:rFonts w:ascii="Times New Roman" w:hAnsi="Times New Roman"/>
          <w:noProof/>
          <w:sz w:val="28"/>
          <w:szCs w:val="28"/>
        </w:rPr>
        <w:t>.</w:t>
      </w:r>
    </w:p>
    <w:p w14:paraId="46E20D7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88 </w:t>
      </w:r>
      <w:r w:rsidR="00331187" w:rsidRPr="001E7444">
        <w:rPr>
          <w:rFonts w:ascii="Times New Roman" w:hAnsi="Times New Roman"/>
          <w:noProof/>
          <w:sz w:val="28"/>
          <w:szCs w:val="28"/>
        </w:rPr>
        <w:t>Hayaloğlu</w:t>
      </w:r>
      <w:r w:rsidR="004F5835" w:rsidRPr="001E7444">
        <w:rPr>
          <w:rFonts w:ascii="Times New Roman" w:hAnsi="Times New Roman"/>
          <w:noProof/>
          <w:sz w:val="28"/>
          <w:szCs w:val="28"/>
        </w:rPr>
        <w:t xml:space="preserve"> P. </w:t>
      </w:r>
      <w:r w:rsidR="00DC62E3" w:rsidRPr="001E7444">
        <w:rPr>
          <w:rFonts w:ascii="Times New Roman" w:hAnsi="Times New Roman"/>
          <w:noProof/>
          <w:sz w:val="28"/>
          <w:szCs w:val="28"/>
        </w:rPr>
        <w:t>The Impact of Developments in the Logistics Sector on Economic Growth: The Case of OECD Countries</w:t>
      </w:r>
      <w:r w:rsidR="004F5835"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International journal of economics and financial issues</w:t>
      </w:r>
      <w:r w:rsidR="00331187" w:rsidRPr="001E7444">
        <w:rPr>
          <w:rFonts w:ascii="Times New Roman" w:hAnsi="Times New Roman"/>
          <w:i/>
          <w:iCs/>
          <w:noProof/>
          <w:sz w:val="28"/>
          <w:szCs w:val="28"/>
        </w:rPr>
        <w:t>.</w:t>
      </w:r>
      <w:r w:rsidR="004F5835" w:rsidRPr="001E7444">
        <w:rPr>
          <w:rFonts w:ascii="Times New Roman" w:hAnsi="Times New Roman"/>
          <w:i/>
          <w:iCs/>
          <w:noProof/>
          <w:sz w:val="28"/>
          <w:szCs w:val="28"/>
        </w:rPr>
        <w:t xml:space="preserve"> </w:t>
      </w:r>
      <w:r w:rsidR="004F5835" w:rsidRPr="001E7444">
        <w:rPr>
          <w:rFonts w:ascii="Times New Roman" w:hAnsi="Times New Roman"/>
          <w:iCs/>
          <w:noProof/>
          <w:sz w:val="28"/>
          <w:szCs w:val="28"/>
        </w:rPr>
        <w:t>– 2015. –</w:t>
      </w:r>
      <w:r w:rsidR="00331187" w:rsidRPr="001E7444">
        <w:rPr>
          <w:rFonts w:ascii="Times New Roman" w:hAnsi="Times New Roman"/>
          <w:noProof/>
          <w:sz w:val="28"/>
          <w:szCs w:val="28"/>
        </w:rPr>
        <w:t xml:space="preserve"> </w:t>
      </w:r>
      <w:r w:rsidR="004F5835" w:rsidRPr="001E7444">
        <w:rPr>
          <w:rFonts w:ascii="Times New Roman" w:hAnsi="Times New Roman"/>
          <w:noProof/>
          <w:sz w:val="28"/>
          <w:szCs w:val="28"/>
        </w:rPr>
        <w:t>Vol</w:t>
      </w:r>
      <w:r w:rsidR="00331187" w:rsidRPr="001E7444">
        <w:rPr>
          <w:rFonts w:ascii="Times New Roman" w:hAnsi="Times New Roman"/>
          <w:noProof/>
          <w:sz w:val="28"/>
          <w:szCs w:val="28"/>
        </w:rPr>
        <w:t xml:space="preserve">. 5, </w:t>
      </w:r>
      <w:r w:rsidR="004F5835" w:rsidRPr="001E7444">
        <w:rPr>
          <w:rFonts w:ascii="Times New Roman" w:hAnsi="Times New Roman"/>
          <w:noProof/>
          <w:sz w:val="28"/>
          <w:szCs w:val="28"/>
        </w:rPr>
        <w:t>№</w:t>
      </w:r>
      <w:r w:rsidR="00331187" w:rsidRPr="001E7444">
        <w:rPr>
          <w:rFonts w:ascii="Times New Roman" w:hAnsi="Times New Roman"/>
          <w:noProof/>
          <w:sz w:val="28"/>
          <w:szCs w:val="28"/>
        </w:rPr>
        <w:t xml:space="preserve">2. </w:t>
      </w:r>
      <w:r w:rsidR="004F5835" w:rsidRPr="001E7444">
        <w:rPr>
          <w:rFonts w:ascii="Times New Roman" w:hAnsi="Times New Roman"/>
          <w:noProof/>
          <w:sz w:val="28"/>
          <w:szCs w:val="28"/>
        </w:rPr>
        <w:t xml:space="preserve">– Р. </w:t>
      </w:r>
      <w:r w:rsidR="00DC62E3" w:rsidRPr="001E7444">
        <w:rPr>
          <w:rFonts w:ascii="Times New Roman" w:hAnsi="Times New Roman"/>
          <w:noProof/>
          <w:sz w:val="28"/>
          <w:szCs w:val="28"/>
        </w:rPr>
        <w:t>523-530</w:t>
      </w:r>
    </w:p>
    <w:p w14:paraId="692AC82C"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89 </w:t>
      </w:r>
      <w:r w:rsidR="00331187" w:rsidRPr="001E7444">
        <w:rPr>
          <w:rFonts w:ascii="Times New Roman" w:hAnsi="Times New Roman"/>
          <w:noProof/>
          <w:sz w:val="28"/>
          <w:szCs w:val="28"/>
        </w:rPr>
        <w:t xml:space="preserve">Banister </w:t>
      </w:r>
      <w:r w:rsidR="004F5835" w:rsidRPr="001E7444">
        <w:rPr>
          <w:rFonts w:ascii="Times New Roman" w:hAnsi="Times New Roman"/>
          <w:noProof/>
          <w:sz w:val="28"/>
          <w:szCs w:val="28"/>
        </w:rPr>
        <w:t>D.,</w:t>
      </w:r>
      <w:r w:rsidR="00331187" w:rsidRPr="001E7444">
        <w:rPr>
          <w:rFonts w:ascii="Times New Roman" w:hAnsi="Times New Roman"/>
          <w:noProof/>
          <w:sz w:val="28"/>
          <w:szCs w:val="28"/>
        </w:rPr>
        <w:t xml:space="preserve"> Berechman</w:t>
      </w:r>
      <w:r w:rsidR="004F5835" w:rsidRPr="001E7444">
        <w:rPr>
          <w:rFonts w:ascii="Times New Roman" w:hAnsi="Times New Roman"/>
          <w:noProof/>
          <w:sz w:val="28"/>
          <w:szCs w:val="28"/>
        </w:rPr>
        <w:t xml:space="preserve"> Y.</w:t>
      </w:r>
      <w:r w:rsidR="00331187" w:rsidRPr="001E7444">
        <w:rPr>
          <w:rFonts w:ascii="Times New Roman" w:hAnsi="Times New Roman"/>
          <w:noProof/>
          <w:sz w:val="28"/>
          <w:szCs w:val="28"/>
        </w:rPr>
        <w:t xml:space="preserve"> Transport investment and the promotion of economic growth</w:t>
      </w:r>
      <w:r w:rsidR="004F5835"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J. Transp. Geogr</w:t>
      </w:r>
      <w:r w:rsidR="00331187" w:rsidRPr="001E7444">
        <w:rPr>
          <w:rFonts w:ascii="Times New Roman" w:hAnsi="Times New Roman"/>
          <w:i/>
          <w:iCs/>
          <w:noProof/>
          <w:sz w:val="28"/>
          <w:szCs w:val="28"/>
        </w:rPr>
        <w:t>.</w:t>
      </w:r>
      <w:r w:rsidR="004F5835" w:rsidRPr="001E7444">
        <w:rPr>
          <w:rFonts w:ascii="Times New Roman" w:hAnsi="Times New Roman"/>
          <w:i/>
          <w:iCs/>
          <w:noProof/>
          <w:sz w:val="28"/>
          <w:szCs w:val="28"/>
        </w:rPr>
        <w:t xml:space="preserve"> – </w:t>
      </w:r>
      <w:r w:rsidR="004F5835" w:rsidRPr="001E7444">
        <w:rPr>
          <w:rFonts w:ascii="Times New Roman" w:hAnsi="Times New Roman"/>
          <w:iCs/>
          <w:noProof/>
          <w:sz w:val="28"/>
          <w:szCs w:val="28"/>
        </w:rPr>
        <w:t>2001</w:t>
      </w:r>
      <w:r w:rsidR="004F5835" w:rsidRPr="001E7444">
        <w:rPr>
          <w:rFonts w:ascii="Times New Roman" w:hAnsi="Times New Roman"/>
          <w:i/>
          <w:iCs/>
          <w:noProof/>
          <w:sz w:val="28"/>
          <w:szCs w:val="28"/>
        </w:rPr>
        <w:t>. –</w:t>
      </w:r>
      <w:r w:rsidR="00331187" w:rsidRPr="001E7444">
        <w:rPr>
          <w:rFonts w:ascii="Times New Roman" w:hAnsi="Times New Roman"/>
          <w:noProof/>
          <w:sz w:val="28"/>
          <w:szCs w:val="28"/>
        </w:rPr>
        <w:t xml:space="preserve"> </w:t>
      </w:r>
      <w:r w:rsidR="004F5835" w:rsidRPr="001E7444">
        <w:rPr>
          <w:rFonts w:ascii="Times New Roman" w:hAnsi="Times New Roman"/>
          <w:noProof/>
          <w:sz w:val="28"/>
          <w:szCs w:val="28"/>
        </w:rPr>
        <w:t>Vol</w:t>
      </w:r>
      <w:r w:rsidR="00331187" w:rsidRPr="001E7444">
        <w:rPr>
          <w:rFonts w:ascii="Times New Roman" w:hAnsi="Times New Roman"/>
          <w:noProof/>
          <w:sz w:val="28"/>
          <w:szCs w:val="28"/>
        </w:rPr>
        <w:t xml:space="preserve">. 9, </w:t>
      </w:r>
      <w:r w:rsidR="004F5835" w:rsidRPr="001E7444">
        <w:rPr>
          <w:rFonts w:ascii="Times New Roman" w:hAnsi="Times New Roman"/>
          <w:noProof/>
          <w:sz w:val="28"/>
          <w:szCs w:val="28"/>
        </w:rPr>
        <w:t>№</w:t>
      </w:r>
      <w:r w:rsidR="00331187" w:rsidRPr="001E7444">
        <w:rPr>
          <w:rFonts w:ascii="Times New Roman" w:hAnsi="Times New Roman"/>
          <w:noProof/>
          <w:sz w:val="28"/>
          <w:szCs w:val="28"/>
        </w:rPr>
        <w:t>3</w:t>
      </w:r>
      <w:r w:rsidR="004F5835" w:rsidRPr="001E7444">
        <w:rPr>
          <w:rFonts w:ascii="Times New Roman" w:hAnsi="Times New Roman"/>
          <w:noProof/>
          <w:sz w:val="28"/>
          <w:szCs w:val="28"/>
        </w:rPr>
        <w:t>. –</w:t>
      </w:r>
      <w:r w:rsidR="00331187" w:rsidRPr="001E7444">
        <w:rPr>
          <w:rFonts w:ascii="Times New Roman" w:hAnsi="Times New Roman"/>
          <w:noProof/>
          <w:sz w:val="28"/>
          <w:szCs w:val="28"/>
        </w:rPr>
        <w:t xml:space="preserve"> </w:t>
      </w:r>
      <w:r w:rsidR="004F5835" w:rsidRPr="001E7444">
        <w:rPr>
          <w:rFonts w:ascii="Times New Roman" w:hAnsi="Times New Roman"/>
          <w:noProof/>
          <w:sz w:val="28"/>
          <w:szCs w:val="28"/>
        </w:rPr>
        <w:t>P</w:t>
      </w:r>
      <w:r w:rsidR="00331187" w:rsidRPr="001E7444">
        <w:rPr>
          <w:rFonts w:ascii="Times New Roman" w:hAnsi="Times New Roman"/>
          <w:noProof/>
          <w:sz w:val="28"/>
          <w:szCs w:val="28"/>
        </w:rPr>
        <w:t>. 209</w:t>
      </w:r>
      <w:r w:rsidR="004F5835" w:rsidRPr="001E7444">
        <w:rPr>
          <w:rFonts w:ascii="Times New Roman" w:hAnsi="Times New Roman"/>
          <w:noProof/>
          <w:sz w:val="28"/>
          <w:szCs w:val="28"/>
        </w:rPr>
        <w:t>-</w:t>
      </w:r>
      <w:r w:rsidR="00331187" w:rsidRPr="001E7444">
        <w:rPr>
          <w:rFonts w:ascii="Times New Roman" w:hAnsi="Times New Roman"/>
          <w:noProof/>
          <w:sz w:val="28"/>
          <w:szCs w:val="28"/>
        </w:rPr>
        <w:t>218</w:t>
      </w:r>
      <w:r w:rsidR="004F5835" w:rsidRPr="001E7444">
        <w:rPr>
          <w:rFonts w:ascii="Times New Roman" w:hAnsi="Times New Roman"/>
          <w:noProof/>
          <w:sz w:val="28"/>
          <w:szCs w:val="28"/>
        </w:rPr>
        <w:t>.</w:t>
      </w:r>
    </w:p>
    <w:p w14:paraId="294E2032"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90 </w:t>
      </w:r>
      <w:r w:rsidR="00331187" w:rsidRPr="001E7444">
        <w:rPr>
          <w:rFonts w:ascii="Times New Roman" w:hAnsi="Times New Roman"/>
          <w:noProof/>
          <w:sz w:val="28"/>
          <w:szCs w:val="28"/>
        </w:rPr>
        <w:t xml:space="preserve">Zhang </w:t>
      </w:r>
      <w:r w:rsidR="00523490" w:rsidRPr="001E7444">
        <w:rPr>
          <w:rFonts w:ascii="Times New Roman" w:hAnsi="Times New Roman"/>
          <w:noProof/>
          <w:sz w:val="28"/>
          <w:szCs w:val="28"/>
        </w:rPr>
        <w:t xml:space="preserve">Z., </w:t>
      </w:r>
      <w:r w:rsidR="00331187" w:rsidRPr="001E7444">
        <w:rPr>
          <w:rFonts w:ascii="Times New Roman" w:hAnsi="Times New Roman"/>
          <w:noProof/>
          <w:sz w:val="28"/>
          <w:szCs w:val="28"/>
        </w:rPr>
        <w:t>Figliozzi</w:t>
      </w:r>
      <w:r w:rsidR="00523490" w:rsidRPr="001E7444">
        <w:rPr>
          <w:rFonts w:ascii="Times New Roman" w:hAnsi="Times New Roman"/>
          <w:noProof/>
          <w:sz w:val="28"/>
          <w:szCs w:val="28"/>
        </w:rPr>
        <w:t xml:space="preserve"> M.A.</w:t>
      </w:r>
      <w:r w:rsidR="00331187" w:rsidRPr="001E7444">
        <w:rPr>
          <w:rFonts w:ascii="Times New Roman" w:hAnsi="Times New Roman"/>
          <w:noProof/>
          <w:sz w:val="28"/>
          <w:szCs w:val="28"/>
        </w:rPr>
        <w:t xml:space="preserve"> A Survey of Chinese Importers and Exporters: Chinaâ€</w:t>
      </w:r>
      <w:r w:rsidR="00331187" w:rsidRPr="001E7444">
        <w:rPr>
          <w:rFonts w:ascii="Times New Roman" w:hAnsi="Times New Roman"/>
          <w:noProof/>
          <w:sz w:val="28"/>
          <w:szCs w:val="28"/>
          <w:vertAlign w:val="superscript"/>
        </w:rPr>
        <w:t>TM</w:t>
      </w:r>
      <w:r w:rsidR="00331187" w:rsidRPr="001E7444">
        <w:rPr>
          <w:rFonts w:ascii="Times New Roman" w:hAnsi="Times New Roman"/>
          <w:noProof/>
          <w:sz w:val="28"/>
          <w:szCs w:val="28"/>
        </w:rPr>
        <w:t>s Logistics Industry Developments and the Impacts of Transportation System Performance on Supply Chain Costs and Operations</w:t>
      </w:r>
      <w:r w:rsidR="00523490"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http://pdxscholar.</w:t>
      </w:r>
      <w:r w:rsidR="00523490" w:rsidRPr="001E7444">
        <w:rPr>
          <w:rFonts w:ascii="Times New Roman" w:hAnsi="Times New Roman"/>
          <w:noProof/>
          <w:sz w:val="28"/>
          <w:szCs w:val="28"/>
        </w:rPr>
        <w:t xml:space="preserve"> </w:t>
      </w:r>
      <w:r w:rsidR="00097E17" w:rsidRPr="001E7444">
        <w:rPr>
          <w:rFonts w:ascii="Times New Roman" w:hAnsi="Times New Roman"/>
          <w:noProof/>
          <w:sz w:val="28"/>
          <w:szCs w:val="28"/>
        </w:rPr>
        <w:t>library.pdx.edu/cengin_fac</w:t>
      </w:r>
      <w:r w:rsidR="00DC62E3" w:rsidRPr="001E7444">
        <w:rPr>
          <w:rFonts w:ascii="Times New Roman" w:hAnsi="Times New Roman"/>
          <w:noProof/>
          <w:sz w:val="28"/>
          <w:szCs w:val="28"/>
          <w:lang w:val="en-US"/>
        </w:rPr>
        <w:t xml:space="preserve"> //</w:t>
      </w:r>
      <w:r w:rsidR="00DC62E3" w:rsidRPr="001E7444">
        <w:t xml:space="preserve"> </w:t>
      </w:r>
      <w:r w:rsidR="00DC62E3" w:rsidRPr="001E7444">
        <w:rPr>
          <w:rFonts w:ascii="Times New Roman" w:hAnsi="Times New Roman"/>
          <w:noProof/>
          <w:sz w:val="28"/>
          <w:szCs w:val="28"/>
        </w:rPr>
        <w:t xml:space="preserve">Transport Reviews, </w:t>
      </w:r>
      <w:r w:rsidR="00DC62E3" w:rsidRPr="001E7444">
        <w:rPr>
          <w:rFonts w:ascii="Times New Roman" w:hAnsi="Times New Roman"/>
          <w:noProof/>
          <w:sz w:val="28"/>
          <w:szCs w:val="28"/>
          <w:lang w:val="en-US"/>
        </w:rPr>
        <w:t>–</w:t>
      </w:r>
      <w:r w:rsidR="00DC62E3" w:rsidRPr="001E7444">
        <w:rPr>
          <w:rFonts w:ascii="Times New Roman" w:hAnsi="Times New Roman"/>
          <w:noProof/>
          <w:sz w:val="28"/>
          <w:szCs w:val="28"/>
        </w:rPr>
        <w:t xml:space="preserve"> </w:t>
      </w:r>
      <w:r w:rsidR="00DC62E3" w:rsidRPr="001E7444">
        <w:rPr>
          <w:rFonts w:ascii="Times New Roman" w:hAnsi="Times New Roman"/>
          <w:noProof/>
          <w:sz w:val="28"/>
          <w:szCs w:val="28"/>
          <w:lang w:val="en-US"/>
        </w:rPr>
        <w:t xml:space="preserve">Portland,  </w:t>
      </w:r>
      <w:r w:rsidR="00DC62E3" w:rsidRPr="001E7444">
        <w:rPr>
          <w:rFonts w:ascii="Times New Roman" w:hAnsi="Times New Roman"/>
          <w:noProof/>
          <w:sz w:val="28"/>
          <w:szCs w:val="28"/>
        </w:rPr>
        <w:t xml:space="preserve">2010, </w:t>
      </w:r>
      <w:r w:rsidR="00DC62E3" w:rsidRPr="001E7444">
        <w:rPr>
          <w:rFonts w:ascii="Times New Roman" w:hAnsi="Times New Roman"/>
          <w:noProof/>
          <w:sz w:val="28"/>
          <w:szCs w:val="28"/>
          <w:lang w:val="en-US"/>
        </w:rPr>
        <w:t>– Vol</w:t>
      </w:r>
      <w:r w:rsidR="00097E17" w:rsidRPr="001E7444">
        <w:rPr>
          <w:rFonts w:ascii="Times New Roman" w:hAnsi="Times New Roman"/>
          <w:noProof/>
          <w:sz w:val="28"/>
          <w:szCs w:val="28"/>
          <w:lang w:val="en-US"/>
        </w:rPr>
        <w:t>.</w:t>
      </w:r>
      <w:r w:rsidR="00DC62E3" w:rsidRPr="001E7444">
        <w:rPr>
          <w:rFonts w:ascii="Times New Roman" w:hAnsi="Times New Roman"/>
          <w:noProof/>
          <w:sz w:val="28"/>
          <w:szCs w:val="28"/>
          <w:lang w:val="en-US"/>
        </w:rPr>
        <w:t xml:space="preserve"> </w:t>
      </w:r>
      <w:r w:rsidR="00DC62E3" w:rsidRPr="001E7444">
        <w:rPr>
          <w:rFonts w:ascii="Times New Roman" w:hAnsi="Times New Roman"/>
          <w:noProof/>
          <w:sz w:val="28"/>
          <w:szCs w:val="28"/>
        </w:rPr>
        <w:t>30</w:t>
      </w:r>
      <w:r w:rsidR="00097E17" w:rsidRPr="001E7444">
        <w:rPr>
          <w:rFonts w:ascii="Times New Roman" w:hAnsi="Times New Roman"/>
          <w:noProof/>
          <w:sz w:val="28"/>
          <w:szCs w:val="28"/>
          <w:lang w:val="en-US"/>
        </w:rPr>
        <w:t>,</w:t>
      </w:r>
      <w:r w:rsidR="00DC62E3" w:rsidRPr="001E7444">
        <w:rPr>
          <w:rFonts w:ascii="Times New Roman" w:hAnsi="Times New Roman"/>
          <w:noProof/>
          <w:sz w:val="28"/>
          <w:szCs w:val="28"/>
          <w:lang w:val="en-US"/>
        </w:rPr>
        <w:t xml:space="preserve"> </w:t>
      </w:r>
      <w:r w:rsidR="00DC62E3" w:rsidRPr="001E7444">
        <w:rPr>
          <w:rFonts w:ascii="Times New Roman" w:hAnsi="Times New Roman"/>
          <w:noProof/>
          <w:sz w:val="28"/>
          <w:szCs w:val="28"/>
        </w:rPr>
        <w:t>№2</w:t>
      </w:r>
      <w:r w:rsidR="00097E17" w:rsidRPr="001E7444">
        <w:rPr>
          <w:rFonts w:ascii="Times New Roman" w:hAnsi="Times New Roman"/>
          <w:noProof/>
          <w:sz w:val="28"/>
          <w:szCs w:val="28"/>
          <w:lang w:val="en-US"/>
        </w:rPr>
        <w:t>.</w:t>
      </w:r>
      <w:r w:rsidR="00DC62E3" w:rsidRPr="001E7444">
        <w:rPr>
          <w:rFonts w:ascii="Times New Roman" w:hAnsi="Times New Roman"/>
          <w:noProof/>
          <w:sz w:val="28"/>
          <w:szCs w:val="28"/>
        </w:rPr>
        <w:t xml:space="preserve"> </w:t>
      </w:r>
      <w:r w:rsidR="00DC62E3" w:rsidRPr="001E7444">
        <w:rPr>
          <w:rFonts w:ascii="Times New Roman" w:hAnsi="Times New Roman"/>
          <w:noProof/>
          <w:sz w:val="28"/>
          <w:szCs w:val="28"/>
          <w:lang w:val="en-US"/>
        </w:rPr>
        <w:t>–</w:t>
      </w:r>
      <w:r w:rsidR="00DC62E3" w:rsidRPr="001E7444">
        <w:rPr>
          <w:rFonts w:ascii="Times New Roman" w:hAnsi="Times New Roman"/>
          <w:noProof/>
          <w:sz w:val="28"/>
          <w:szCs w:val="28"/>
        </w:rPr>
        <w:t xml:space="preserve"> p. 179-194</w:t>
      </w:r>
      <w:r w:rsidR="00523490" w:rsidRPr="001E7444">
        <w:rPr>
          <w:rFonts w:ascii="Times New Roman" w:hAnsi="Times New Roman"/>
          <w:noProof/>
          <w:sz w:val="28"/>
          <w:szCs w:val="28"/>
        </w:rPr>
        <w:t>.</w:t>
      </w:r>
    </w:p>
    <w:p w14:paraId="3535DA5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91 </w:t>
      </w:r>
      <w:r w:rsidR="00331187" w:rsidRPr="001E7444">
        <w:rPr>
          <w:rFonts w:ascii="Times New Roman" w:hAnsi="Times New Roman"/>
          <w:noProof/>
          <w:sz w:val="28"/>
          <w:szCs w:val="28"/>
        </w:rPr>
        <w:t>Raimbekov</w:t>
      </w:r>
      <w:r w:rsidR="00523490" w:rsidRPr="001E7444">
        <w:rPr>
          <w:rFonts w:ascii="Times New Roman" w:hAnsi="Times New Roman"/>
          <w:noProof/>
          <w:sz w:val="28"/>
          <w:szCs w:val="28"/>
        </w:rPr>
        <w:t xml:space="preserve"> Z.</w:t>
      </w:r>
      <w:r w:rsidR="00331187" w:rsidRPr="001E7444">
        <w:rPr>
          <w:rFonts w:ascii="Times New Roman" w:hAnsi="Times New Roman"/>
          <w:noProof/>
          <w:sz w:val="28"/>
          <w:szCs w:val="28"/>
        </w:rPr>
        <w:t>, Syzdykbayeva</w:t>
      </w:r>
      <w:r w:rsidR="00523490" w:rsidRPr="001E7444">
        <w:rPr>
          <w:rFonts w:ascii="Times New Roman" w:hAnsi="Times New Roman"/>
          <w:noProof/>
          <w:sz w:val="28"/>
          <w:szCs w:val="28"/>
        </w:rPr>
        <w:t xml:space="preserve"> B.</w:t>
      </w:r>
      <w:r w:rsidR="00331187" w:rsidRPr="001E7444">
        <w:rPr>
          <w:rFonts w:ascii="Times New Roman" w:hAnsi="Times New Roman"/>
          <w:noProof/>
          <w:sz w:val="28"/>
          <w:szCs w:val="28"/>
        </w:rPr>
        <w:t>, Sharipbekova</w:t>
      </w:r>
      <w:r w:rsidR="00523490"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Assessment of the Trade Flows Intensity and the State of Logistics of the Economic Belt of the Silk Belt Countries (on the example of Kazakhstan)</w:t>
      </w:r>
      <w:r w:rsidR="00523490"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523490" w:rsidRPr="001E7444">
        <w:rPr>
          <w:rFonts w:ascii="Times New Roman" w:hAnsi="Times New Roman"/>
          <w:iCs/>
          <w:noProof/>
          <w:sz w:val="28"/>
          <w:szCs w:val="28"/>
        </w:rPr>
        <w:t>Transport problems 2019</w:t>
      </w:r>
      <w:r w:rsidR="00523490" w:rsidRPr="001E7444">
        <w:rPr>
          <w:rFonts w:ascii="Times New Roman" w:hAnsi="Times New Roman"/>
          <w:iCs/>
          <w:noProof/>
          <w:sz w:val="28"/>
          <w:szCs w:val="28"/>
          <w:lang w:val="en-US"/>
        </w:rPr>
        <w:t>:</w:t>
      </w:r>
      <w:r w:rsidR="00523490" w:rsidRPr="001E7444">
        <w:rPr>
          <w:rFonts w:ascii="Times New Roman" w:hAnsi="Times New Roman"/>
          <w:iCs/>
          <w:noProof/>
          <w:sz w:val="28"/>
          <w:szCs w:val="28"/>
        </w:rPr>
        <w:t xml:space="preserve"> proceed</w:t>
      </w:r>
      <w:r w:rsidR="00523490" w:rsidRPr="001E7444">
        <w:rPr>
          <w:rFonts w:ascii="Times New Roman" w:hAnsi="Times New Roman"/>
          <w:iCs/>
          <w:noProof/>
          <w:sz w:val="28"/>
          <w:szCs w:val="28"/>
          <w:lang w:val="en-US"/>
        </w:rPr>
        <w:t>.</w:t>
      </w:r>
      <w:r w:rsidR="00523490" w:rsidRPr="001E7444">
        <w:rPr>
          <w:rFonts w:ascii="Times New Roman" w:hAnsi="Times New Roman"/>
          <w:iCs/>
          <w:noProof/>
          <w:sz w:val="28"/>
          <w:szCs w:val="28"/>
        </w:rPr>
        <w:t xml:space="preserve"> of </w:t>
      </w:r>
      <w:r w:rsidR="00523490" w:rsidRPr="001E7444">
        <w:rPr>
          <w:rFonts w:ascii="Times New Roman" w:hAnsi="Times New Roman"/>
          <w:iCs/>
          <w:noProof/>
          <w:sz w:val="28"/>
          <w:szCs w:val="28"/>
          <w:lang w:val="en-US"/>
        </w:rPr>
        <w:t>11th</w:t>
      </w:r>
      <w:r w:rsidR="00523490" w:rsidRPr="001E7444">
        <w:rPr>
          <w:rFonts w:ascii="Times New Roman" w:hAnsi="Times New Roman"/>
          <w:iCs/>
          <w:noProof/>
          <w:sz w:val="28"/>
          <w:szCs w:val="28"/>
        </w:rPr>
        <w:t xml:space="preserve"> internet</w:t>
      </w:r>
      <w:r w:rsidR="00523490" w:rsidRPr="001E7444">
        <w:rPr>
          <w:rFonts w:ascii="Times New Roman" w:hAnsi="Times New Roman"/>
          <w:iCs/>
          <w:noProof/>
          <w:sz w:val="28"/>
          <w:szCs w:val="28"/>
          <w:lang w:val="en-US"/>
        </w:rPr>
        <w:t>.</w:t>
      </w:r>
      <w:r w:rsidR="00523490" w:rsidRPr="001E7444">
        <w:rPr>
          <w:rFonts w:ascii="Times New Roman" w:hAnsi="Times New Roman"/>
          <w:iCs/>
          <w:noProof/>
          <w:sz w:val="28"/>
          <w:szCs w:val="28"/>
        </w:rPr>
        <w:t xml:space="preserve"> conf</w:t>
      </w:r>
      <w:r w:rsidR="00523490" w:rsidRPr="001E7444">
        <w:rPr>
          <w:rFonts w:ascii="Times New Roman" w:hAnsi="Times New Roman"/>
          <w:iCs/>
          <w:noProof/>
          <w:sz w:val="28"/>
          <w:szCs w:val="28"/>
          <w:lang w:val="en-US"/>
        </w:rPr>
        <w:t>.</w:t>
      </w:r>
      <w:r w:rsidR="00523490" w:rsidRPr="001E7444">
        <w:rPr>
          <w:rFonts w:ascii="Times New Roman" w:hAnsi="Times New Roman"/>
          <w:noProof/>
          <w:sz w:val="28"/>
          <w:szCs w:val="28"/>
        </w:rPr>
        <w:t xml:space="preserve"> </w:t>
      </w:r>
      <w:r w:rsidR="00523490" w:rsidRPr="001E7444">
        <w:rPr>
          <w:rFonts w:ascii="Times New Roman" w:hAnsi="Times New Roman"/>
          <w:noProof/>
          <w:sz w:val="28"/>
          <w:szCs w:val="28"/>
          <w:lang w:val="en-US"/>
        </w:rPr>
        <w:t xml:space="preserve">– </w:t>
      </w:r>
      <w:r w:rsidR="00DC62E3" w:rsidRPr="001E7444">
        <w:rPr>
          <w:rFonts w:ascii="Times New Roman" w:hAnsi="Times New Roman"/>
          <w:noProof/>
          <w:sz w:val="28"/>
          <w:szCs w:val="28"/>
          <w:lang w:val="en-US"/>
        </w:rPr>
        <w:t>Katowice</w:t>
      </w:r>
      <w:r w:rsidR="00523490" w:rsidRPr="001E7444">
        <w:rPr>
          <w:rFonts w:ascii="Times New Roman" w:hAnsi="Times New Roman"/>
          <w:noProof/>
          <w:sz w:val="28"/>
          <w:szCs w:val="28"/>
          <w:lang w:val="en-US"/>
        </w:rPr>
        <w:t xml:space="preserve">, </w:t>
      </w:r>
      <w:r w:rsidR="00523490" w:rsidRPr="001E7444">
        <w:rPr>
          <w:rFonts w:ascii="Times New Roman" w:hAnsi="Times New Roman"/>
          <w:noProof/>
          <w:sz w:val="28"/>
          <w:szCs w:val="28"/>
        </w:rPr>
        <w:t>2019</w:t>
      </w:r>
      <w:r w:rsidR="00523490" w:rsidRPr="001E7444">
        <w:rPr>
          <w:rFonts w:ascii="Times New Roman" w:hAnsi="Times New Roman"/>
          <w:noProof/>
          <w:sz w:val="28"/>
          <w:szCs w:val="28"/>
          <w:lang w:val="en-US"/>
        </w:rPr>
        <w:t>.</w:t>
      </w:r>
      <w:r w:rsidR="00523490" w:rsidRPr="001E7444">
        <w:rPr>
          <w:rFonts w:ascii="Times New Roman" w:hAnsi="Times New Roman"/>
          <w:noProof/>
          <w:sz w:val="28"/>
          <w:szCs w:val="28"/>
        </w:rPr>
        <w:t xml:space="preserve"> –</w:t>
      </w:r>
      <w:r w:rsidR="00331187" w:rsidRPr="001E7444">
        <w:rPr>
          <w:rFonts w:ascii="Times New Roman" w:hAnsi="Times New Roman"/>
          <w:noProof/>
          <w:sz w:val="28"/>
          <w:szCs w:val="28"/>
        </w:rPr>
        <w:t xml:space="preserve"> </w:t>
      </w:r>
      <w:r w:rsidR="00523490" w:rsidRPr="001E7444">
        <w:rPr>
          <w:rFonts w:ascii="Times New Roman" w:hAnsi="Times New Roman"/>
          <w:noProof/>
          <w:sz w:val="28"/>
          <w:szCs w:val="28"/>
        </w:rPr>
        <w:t>P</w:t>
      </w:r>
      <w:r w:rsidR="00331187" w:rsidRPr="001E7444">
        <w:rPr>
          <w:rFonts w:ascii="Times New Roman" w:hAnsi="Times New Roman"/>
          <w:noProof/>
          <w:sz w:val="28"/>
          <w:szCs w:val="28"/>
        </w:rPr>
        <w:t>. 539</w:t>
      </w:r>
      <w:r w:rsidR="00523490" w:rsidRPr="001E7444">
        <w:rPr>
          <w:rFonts w:ascii="Times New Roman" w:hAnsi="Times New Roman"/>
          <w:noProof/>
          <w:sz w:val="28"/>
          <w:szCs w:val="28"/>
        </w:rPr>
        <w:t>-</w:t>
      </w:r>
      <w:r w:rsidR="00331187" w:rsidRPr="001E7444">
        <w:rPr>
          <w:rFonts w:ascii="Times New Roman" w:hAnsi="Times New Roman"/>
          <w:noProof/>
          <w:sz w:val="28"/>
          <w:szCs w:val="28"/>
        </w:rPr>
        <w:t>554.</w:t>
      </w:r>
    </w:p>
    <w:p w14:paraId="6E05C33F"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92 </w:t>
      </w:r>
      <w:r w:rsidR="00331187" w:rsidRPr="001E7444">
        <w:rPr>
          <w:rFonts w:ascii="Times New Roman" w:hAnsi="Times New Roman"/>
          <w:noProof/>
          <w:sz w:val="28"/>
          <w:szCs w:val="28"/>
        </w:rPr>
        <w:t xml:space="preserve">Шарипбекова </w:t>
      </w:r>
      <w:r w:rsidR="00290F07" w:rsidRPr="001E7444">
        <w:rPr>
          <w:rFonts w:ascii="Times New Roman" w:hAnsi="Times New Roman"/>
          <w:noProof/>
          <w:sz w:val="28"/>
          <w:szCs w:val="28"/>
        </w:rPr>
        <w:t>К.Е.</w:t>
      </w:r>
      <w:r w:rsidR="00290F07"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Раимбеков</w:t>
      </w:r>
      <w:r w:rsidR="00290F07" w:rsidRPr="001E7444">
        <w:rPr>
          <w:rFonts w:ascii="Times New Roman" w:hAnsi="Times New Roman"/>
          <w:noProof/>
          <w:sz w:val="28"/>
          <w:szCs w:val="28"/>
        </w:rPr>
        <w:t xml:space="preserve"> Ж.</w:t>
      </w:r>
      <w:r w:rsidR="00290F07" w:rsidRPr="001E7444">
        <w:rPr>
          <w:rFonts w:ascii="Times New Roman" w:hAnsi="Times New Roman"/>
          <w:noProof/>
          <w:sz w:val="28"/>
          <w:szCs w:val="28"/>
          <w:lang w:val="ru-RU"/>
        </w:rPr>
        <w:t>С.</w:t>
      </w:r>
      <w:r w:rsidR="00331187" w:rsidRPr="001E7444">
        <w:rPr>
          <w:rFonts w:ascii="Times New Roman" w:hAnsi="Times New Roman"/>
          <w:noProof/>
          <w:sz w:val="28"/>
          <w:szCs w:val="28"/>
        </w:rPr>
        <w:t xml:space="preserve"> Қазақстан Республикасының логистикалық саласының дамуы</w:t>
      </w:r>
      <w:r w:rsidR="00290F0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Экономика и статистика</w:t>
      </w:r>
      <w:r w:rsidR="00290F07" w:rsidRPr="001E7444">
        <w:rPr>
          <w:rFonts w:ascii="Times New Roman" w:hAnsi="Times New Roman"/>
          <w:noProof/>
          <w:sz w:val="28"/>
          <w:szCs w:val="28"/>
          <w:lang w:val="ru-RU"/>
        </w:rPr>
        <w:t xml:space="preserve">. </w:t>
      </w:r>
      <w:r w:rsidR="00523490" w:rsidRPr="001E7444">
        <w:rPr>
          <w:rFonts w:ascii="Times New Roman" w:hAnsi="Times New Roman"/>
          <w:noProof/>
          <w:sz w:val="28"/>
          <w:szCs w:val="28"/>
          <w:lang w:val="ru-RU"/>
        </w:rPr>
        <w:t>– 2017. – Т.</w:t>
      </w:r>
      <w:r w:rsidR="00331187" w:rsidRPr="001E7444">
        <w:rPr>
          <w:rFonts w:ascii="Times New Roman" w:hAnsi="Times New Roman"/>
          <w:noProof/>
          <w:sz w:val="28"/>
          <w:szCs w:val="28"/>
        </w:rPr>
        <w:t xml:space="preserve"> 2. </w:t>
      </w:r>
      <w:r w:rsidR="00523490" w:rsidRPr="001E7444">
        <w:rPr>
          <w:rFonts w:ascii="Times New Roman" w:hAnsi="Times New Roman"/>
          <w:noProof/>
          <w:sz w:val="28"/>
          <w:szCs w:val="28"/>
        </w:rPr>
        <w:t>– С. </w:t>
      </w:r>
      <w:r w:rsidR="00331187" w:rsidRPr="001E7444">
        <w:rPr>
          <w:rFonts w:ascii="Times New Roman" w:hAnsi="Times New Roman"/>
          <w:noProof/>
          <w:sz w:val="28"/>
          <w:szCs w:val="28"/>
        </w:rPr>
        <w:t>93</w:t>
      </w:r>
      <w:r w:rsidR="00523490" w:rsidRPr="001E7444">
        <w:rPr>
          <w:rFonts w:ascii="Times New Roman" w:hAnsi="Times New Roman"/>
          <w:noProof/>
          <w:sz w:val="28"/>
          <w:szCs w:val="28"/>
        </w:rPr>
        <w:t>-</w:t>
      </w:r>
      <w:r w:rsidR="00B57CC5" w:rsidRPr="00B57CC5">
        <w:rPr>
          <w:rFonts w:ascii="Times New Roman" w:hAnsi="Times New Roman"/>
          <w:noProof/>
          <w:sz w:val="28"/>
          <w:szCs w:val="28"/>
          <w:lang w:val="ru-RU"/>
        </w:rPr>
        <w:t>99</w:t>
      </w:r>
      <w:r w:rsidR="00331187" w:rsidRPr="001E7444">
        <w:rPr>
          <w:rFonts w:ascii="Times New Roman" w:hAnsi="Times New Roman"/>
          <w:noProof/>
          <w:sz w:val="28"/>
          <w:szCs w:val="28"/>
        </w:rPr>
        <w:t>.</w:t>
      </w:r>
    </w:p>
    <w:p w14:paraId="6E2035F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93 </w:t>
      </w:r>
      <w:r w:rsidR="00331187" w:rsidRPr="001E7444">
        <w:rPr>
          <w:rFonts w:ascii="Times New Roman" w:hAnsi="Times New Roman"/>
          <w:noProof/>
          <w:sz w:val="28"/>
          <w:szCs w:val="28"/>
        </w:rPr>
        <w:t>Раимбеков</w:t>
      </w:r>
      <w:r w:rsidR="00290F07" w:rsidRPr="001E7444">
        <w:rPr>
          <w:rFonts w:ascii="Times New Roman" w:hAnsi="Times New Roman"/>
          <w:noProof/>
          <w:sz w:val="28"/>
          <w:szCs w:val="28"/>
        </w:rPr>
        <w:t xml:space="preserve"> Ж.</w:t>
      </w:r>
      <w:r w:rsidR="00290F07" w:rsidRPr="001E7444">
        <w:rPr>
          <w:rFonts w:ascii="Times New Roman" w:hAnsi="Times New Roman"/>
          <w:noProof/>
          <w:sz w:val="28"/>
          <w:szCs w:val="28"/>
          <w:lang w:val="ru-RU"/>
        </w:rPr>
        <w:t>С</w:t>
      </w:r>
      <w:r w:rsidR="00290F07" w:rsidRPr="001E7444">
        <w:rPr>
          <w:rFonts w:ascii="Times New Roman" w:hAnsi="Times New Roman"/>
          <w:noProof/>
          <w:sz w:val="28"/>
          <w:szCs w:val="28"/>
        </w:rPr>
        <w:t>.</w:t>
      </w:r>
      <w:r w:rsidR="00331187" w:rsidRPr="001E7444">
        <w:rPr>
          <w:rFonts w:ascii="Times New Roman" w:hAnsi="Times New Roman"/>
          <w:noProof/>
          <w:sz w:val="28"/>
          <w:szCs w:val="28"/>
        </w:rPr>
        <w:t>, Сыздыкбаева</w:t>
      </w:r>
      <w:r w:rsidR="00290F07" w:rsidRPr="001E7444">
        <w:rPr>
          <w:rFonts w:ascii="Times New Roman" w:hAnsi="Times New Roman"/>
          <w:noProof/>
          <w:sz w:val="28"/>
          <w:szCs w:val="28"/>
        </w:rPr>
        <w:t xml:space="preserve"> Б.У.</w:t>
      </w:r>
      <w:r w:rsidR="00331187" w:rsidRPr="001E7444">
        <w:rPr>
          <w:rFonts w:ascii="Times New Roman" w:hAnsi="Times New Roman"/>
          <w:noProof/>
          <w:sz w:val="28"/>
          <w:szCs w:val="28"/>
        </w:rPr>
        <w:t>, Бактымбет</w:t>
      </w:r>
      <w:r w:rsidR="00290F07" w:rsidRPr="001E7444">
        <w:rPr>
          <w:rFonts w:ascii="Times New Roman" w:hAnsi="Times New Roman"/>
          <w:noProof/>
          <w:sz w:val="28"/>
          <w:szCs w:val="28"/>
        </w:rPr>
        <w:t xml:space="preserve"> А.С.</w:t>
      </w:r>
      <w:r w:rsidR="00290F07" w:rsidRPr="001E7444">
        <w:rPr>
          <w:rFonts w:ascii="Times New Roman" w:hAnsi="Times New Roman"/>
          <w:noProof/>
          <w:sz w:val="28"/>
          <w:szCs w:val="28"/>
          <w:lang w:val="ru-RU"/>
        </w:rPr>
        <w:t xml:space="preserve"> и др.</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Экономический анализ транспортно-логистической деятельности</w:t>
      </w:r>
      <w:r w:rsidR="00331187" w:rsidRPr="001E7444">
        <w:rPr>
          <w:rFonts w:ascii="Times New Roman" w:hAnsi="Times New Roman"/>
          <w:noProof/>
          <w:sz w:val="28"/>
          <w:szCs w:val="28"/>
        </w:rPr>
        <w:t xml:space="preserve">. </w:t>
      </w:r>
      <w:r w:rsidR="00290F07" w:rsidRPr="001E7444">
        <w:rPr>
          <w:rFonts w:ascii="Times New Roman" w:hAnsi="Times New Roman"/>
          <w:noProof/>
          <w:sz w:val="28"/>
          <w:szCs w:val="28"/>
        </w:rPr>
        <w:t>–</w:t>
      </w:r>
      <w:r w:rsidR="00290F0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Нур-Султан: ТОО Мастер По, 2019.</w:t>
      </w:r>
      <w:r w:rsidR="00290F07" w:rsidRPr="001E7444">
        <w:rPr>
          <w:rFonts w:ascii="Times New Roman" w:hAnsi="Times New Roman"/>
          <w:noProof/>
          <w:sz w:val="28"/>
          <w:szCs w:val="28"/>
          <w:lang w:val="ru-RU"/>
        </w:rPr>
        <w:t xml:space="preserve"> – </w:t>
      </w:r>
      <w:r w:rsidR="008A64C0" w:rsidRPr="001E7444">
        <w:rPr>
          <w:rFonts w:ascii="Times New Roman" w:hAnsi="Times New Roman"/>
          <w:noProof/>
          <w:sz w:val="28"/>
          <w:szCs w:val="28"/>
          <w:lang w:val="ru-RU"/>
        </w:rPr>
        <w:t>198</w:t>
      </w:r>
      <w:r w:rsidR="00290F07" w:rsidRPr="001E7444">
        <w:rPr>
          <w:rFonts w:ascii="Times New Roman" w:hAnsi="Times New Roman"/>
          <w:noProof/>
          <w:sz w:val="28"/>
          <w:szCs w:val="28"/>
          <w:lang w:val="ru-RU"/>
        </w:rPr>
        <w:t xml:space="preserve"> с.</w:t>
      </w:r>
    </w:p>
    <w:p w14:paraId="64C2CB66"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94 </w:t>
      </w:r>
      <w:r w:rsidR="00331187" w:rsidRPr="001E7444">
        <w:rPr>
          <w:rFonts w:ascii="Times New Roman" w:hAnsi="Times New Roman"/>
          <w:noProof/>
          <w:sz w:val="28"/>
          <w:szCs w:val="28"/>
        </w:rPr>
        <w:t>Сыздыкбаева</w:t>
      </w:r>
      <w:r w:rsidR="00290F07" w:rsidRPr="001E7444">
        <w:rPr>
          <w:rFonts w:ascii="Times New Roman" w:hAnsi="Times New Roman"/>
          <w:noProof/>
          <w:sz w:val="28"/>
          <w:szCs w:val="28"/>
        </w:rPr>
        <w:t xml:space="preserve"> Б.</w:t>
      </w:r>
      <w:r w:rsidR="00331187" w:rsidRPr="001E7444">
        <w:rPr>
          <w:rFonts w:ascii="Times New Roman" w:hAnsi="Times New Roman"/>
          <w:noProof/>
          <w:sz w:val="28"/>
          <w:szCs w:val="28"/>
        </w:rPr>
        <w:t>, Раимбеков</w:t>
      </w:r>
      <w:r w:rsidR="00290F07" w:rsidRPr="001E7444">
        <w:rPr>
          <w:rFonts w:ascii="Times New Roman" w:hAnsi="Times New Roman"/>
          <w:noProof/>
          <w:sz w:val="28"/>
          <w:szCs w:val="28"/>
        </w:rPr>
        <w:t xml:space="preserve"> Ж.</w:t>
      </w:r>
      <w:r w:rsidR="00331187" w:rsidRPr="001E7444">
        <w:rPr>
          <w:rFonts w:ascii="Times New Roman" w:hAnsi="Times New Roman"/>
          <w:noProof/>
          <w:sz w:val="28"/>
          <w:szCs w:val="28"/>
        </w:rPr>
        <w:t>, Шарипбекова</w:t>
      </w:r>
      <w:r w:rsidR="00290F07" w:rsidRPr="001E7444">
        <w:rPr>
          <w:rFonts w:ascii="Times New Roman" w:hAnsi="Times New Roman"/>
          <w:noProof/>
          <w:sz w:val="28"/>
          <w:szCs w:val="28"/>
        </w:rPr>
        <w:t xml:space="preserve"> К.</w:t>
      </w:r>
      <w:r w:rsidR="00331187" w:rsidRPr="001E7444">
        <w:rPr>
          <w:rFonts w:ascii="Times New Roman" w:hAnsi="Times New Roman"/>
          <w:noProof/>
          <w:sz w:val="28"/>
          <w:szCs w:val="28"/>
        </w:rPr>
        <w:t xml:space="preserve"> Анализ состояния развития транспортно-логистического комплекса в обеспечении товародвижения крупных городах (на примере г.</w:t>
      </w:r>
      <w:r w:rsidR="00290F0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Астана)</w:t>
      </w:r>
      <w:r w:rsidR="00290F0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Экономика и статистика</w:t>
      </w:r>
      <w:r w:rsidR="00290F07"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w:t>
      </w:r>
      <w:r w:rsidR="00290F07" w:rsidRPr="001E7444">
        <w:rPr>
          <w:rFonts w:ascii="Times New Roman" w:hAnsi="Times New Roman"/>
          <w:noProof/>
          <w:sz w:val="28"/>
          <w:szCs w:val="28"/>
        </w:rPr>
        <w:t>–</w:t>
      </w:r>
      <w:r w:rsidR="00290F07" w:rsidRPr="001E7444">
        <w:rPr>
          <w:rFonts w:ascii="Times New Roman" w:hAnsi="Times New Roman"/>
          <w:noProof/>
          <w:sz w:val="28"/>
          <w:szCs w:val="28"/>
          <w:lang w:val="ru-RU"/>
        </w:rPr>
        <w:t xml:space="preserve"> 2018. – Т. </w:t>
      </w:r>
      <w:r w:rsidR="00331187" w:rsidRPr="001E7444">
        <w:rPr>
          <w:rFonts w:ascii="Times New Roman" w:hAnsi="Times New Roman"/>
          <w:noProof/>
          <w:sz w:val="28"/>
          <w:szCs w:val="28"/>
        </w:rPr>
        <w:t>3</w:t>
      </w:r>
      <w:r w:rsidR="00290F07" w:rsidRPr="001E7444">
        <w:rPr>
          <w:rFonts w:ascii="Times New Roman" w:hAnsi="Times New Roman"/>
          <w:noProof/>
          <w:sz w:val="28"/>
          <w:szCs w:val="28"/>
          <w:lang w:val="ru-RU"/>
        </w:rPr>
        <w:t xml:space="preserve">. – С. </w:t>
      </w:r>
      <w:r w:rsidR="00331187" w:rsidRPr="001E7444">
        <w:rPr>
          <w:rFonts w:ascii="Times New Roman" w:hAnsi="Times New Roman"/>
          <w:noProof/>
          <w:sz w:val="28"/>
          <w:szCs w:val="28"/>
        </w:rPr>
        <w:t>159</w:t>
      </w:r>
      <w:r w:rsidR="00290F07" w:rsidRPr="001E7444">
        <w:rPr>
          <w:rFonts w:ascii="Times New Roman" w:hAnsi="Times New Roman"/>
          <w:noProof/>
          <w:sz w:val="28"/>
          <w:szCs w:val="28"/>
          <w:lang w:val="ru-RU"/>
        </w:rPr>
        <w:t>-</w:t>
      </w:r>
      <w:r w:rsidR="00331187" w:rsidRPr="001E7444">
        <w:rPr>
          <w:rFonts w:ascii="Times New Roman" w:hAnsi="Times New Roman"/>
          <w:noProof/>
          <w:sz w:val="28"/>
          <w:szCs w:val="28"/>
        </w:rPr>
        <w:t>167.</w:t>
      </w:r>
    </w:p>
    <w:p w14:paraId="2001E857"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95 </w:t>
      </w:r>
      <w:r w:rsidR="00097E17" w:rsidRPr="001E7444">
        <w:rPr>
          <w:rFonts w:ascii="Times New Roman" w:hAnsi="Times New Roman"/>
          <w:iCs/>
          <w:noProof/>
          <w:sz w:val="28"/>
          <w:szCs w:val="28"/>
          <w:lang w:val="ru-RU"/>
        </w:rPr>
        <w:t>Указ Президента Республики Казахстан.</w:t>
      </w:r>
      <w:r w:rsidR="00097E17" w:rsidRPr="001E7444">
        <w:rPr>
          <w:rFonts w:ascii="Times New Roman" w:hAnsi="Times New Roman"/>
          <w:iCs/>
          <w:noProof/>
          <w:sz w:val="28"/>
          <w:szCs w:val="28"/>
        </w:rPr>
        <w:t xml:space="preserve"> </w:t>
      </w:r>
      <w:r w:rsidR="00097E17" w:rsidRPr="001E7444">
        <w:rPr>
          <w:rFonts w:ascii="Times New Roman" w:hAnsi="Times New Roman"/>
          <w:iCs/>
          <w:noProof/>
          <w:sz w:val="28"/>
          <w:szCs w:val="28"/>
          <w:lang w:val="ru-RU"/>
        </w:rPr>
        <w:t xml:space="preserve">Об утверждении </w:t>
      </w:r>
      <w:r w:rsidR="00E92D8B" w:rsidRPr="001E7444">
        <w:rPr>
          <w:rFonts w:ascii="Times New Roman" w:hAnsi="Times New Roman"/>
          <w:iCs/>
          <w:noProof/>
          <w:sz w:val="28"/>
          <w:szCs w:val="28"/>
        </w:rPr>
        <w:t>Государственн</w:t>
      </w:r>
      <w:r w:rsidR="00097E17" w:rsidRPr="001E7444">
        <w:rPr>
          <w:rFonts w:ascii="Times New Roman" w:hAnsi="Times New Roman"/>
          <w:iCs/>
          <w:noProof/>
          <w:sz w:val="28"/>
          <w:szCs w:val="28"/>
          <w:lang w:val="ru-RU"/>
        </w:rPr>
        <w:t>ой</w:t>
      </w:r>
      <w:r w:rsidR="00E92D8B" w:rsidRPr="001E7444">
        <w:rPr>
          <w:rFonts w:ascii="Times New Roman" w:hAnsi="Times New Roman"/>
          <w:iCs/>
          <w:noProof/>
          <w:sz w:val="28"/>
          <w:szCs w:val="28"/>
        </w:rPr>
        <w:t xml:space="preserve"> программа</w:t>
      </w:r>
      <w:r w:rsidR="00331187" w:rsidRPr="001E7444">
        <w:rPr>
          <w:rFonts w:ascii="Times New Roman" w:hAnsi="Times New Roman"/>
          <w:iCs/>
          <w:noProof/>
          <w:sz w:val="28"/>
          <w:szCs w:val="28"/>
        </w:rPr>
        <w:t xml:space="preserve"> </w:t>
      </w:r>
      <w:r w:rsidR="008A64C0" w:rsidRPr="001E7444">
        <w:rPr>
          <w:rFonts w:ascii="Times New Roman" w:hAnsi="Times New Roman"/>
          <w:iCs/>
          <w:noProof/>
          <w:sz w:val="28"/>
          <w:szCs w:val="28"/>
        </w:rPr>
        <w:t>инфраструктурного развития "Нұрлы жол" на 2015-2019 годы и внесении дополнения в Указ Президента Республики Казахстан от 19 марта 2010 года №957 "Об утверждении Перечня государственных программ"</w:t>
      </w:r>
      <w:r w:rsidR="008A64C0" w:rsidRPr="001E7444">
        <w:rPr>
          <w:rFonts w:ascii="Times New Roman" w:hAnsi="Times New Roman"/>
          <w:iCs/>
          <w:noProof/>
          <w:sz w:val="28"/>
          <w:szCs w:val="28"/>
          <w:lang w:val="ru-RU"/>
        </w:rPr>
        <w:t xml:space="preserve"> </w:t>
      </w:r>
      <w:r w:rsidR="008A64C0" w:rsidRPr="001E7444">
        <w:rPr>
          <w:rFonts w:ascii="Times New Roman" w:hAnsi="Times New Roman"/>
          <w:noProof/>
          <w:sz w:val="28"/>
          <w:szCs w:val="28"/>
          <w:lang w:val="ru-RU"/>
        </w:rPr>
        <w:t>// https://adilet.zan.kz/rus/docs</w:t>
      </w:r>
      <w:r w:rsidR="00097E17" w:rsidRPr="001E7444">
        <w:rPr>
          <w:rFonts w:ascii="Times New Roman" w:hAnsi="Times New Roman"/>
          <w:noProof/>
          <w:sz w:val="28"/>
          <w:szCs w:val="28"/>
          <w:lang w:val="ru-RU"/>
        </w:rPr>
        <w:t>.</w:t>
      </w:r>
      <w:r w:rsidR="008A64C0" w:rsidRPr="001E7444">
        <w:rPr>
          <w:rFonts w:ascii="Times New Roman" w:hAnsi="Times New Roman"/>
          <w:noProof/>
          <w:sz w:val="28"/>
          <w:szCs w:val="28"/>
          <w:lang w:val="ru-RU"/>
        </w:rPr>
        <w:t xml:space="preserve"> 05.05.2018</w:t>
      </w:r>
      <w:r w:rsidR="00097E17" w:rsidRPr="001E7444">
        <w:rPr>
          <w:rFonts w:ascii="Times New Roman" w:hAnsi="Times New Roman"/>
          <w:noProof/>
          <w:sz w:val="28"/>
          <w:szCs w:val="28"/>
          <w:lang w:val="ru-RU"/>
        </w:rPr>
        <w:t>.</w:t>
      </w:r>
    </w:p>
    <w:p w14:paraId="043B14BF"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96 </w:t>
      </w:r>
      <w:r w:rsidR="00331187" w:rsidRPr="001E7444">
        <w:rPr>
          <w:rFonts w:ascii="Times New Roman" w:hAnsi="Times New Roman"/>
          <w:noProof/>
          <w:sz w:val="28"/>
          <w:szCs w:val="28"/>
        </w:rPr>
        <w:t>Действующие СЭЗ в Казахстане</w:t>
      </w:r>
      <w:r w:rsidR="00E92D8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https://business.gov.kz/ru/free-economic-zone/binding-zones-in-Kazakhstan</w:t>
      </w:r>
      <w:r w:rsidR="00E92D8B"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24</w:t>
      </w:r>
      <w:r w:rsidR="00E92D8B" w:rsidRPr="001E7444">
        <w:rPr>
          <w:rFonts w:ascii="Times New Roman" w:hAnsi="Times New Roman"/>
          <w:noProof/>
          <w:sz w:val="28"/>
          <w:szCs w:val="28"/>
        </w:rPr>
        <w:t>.01.</w:t>
      </w:r>
      <w:r w:rsidR="00331187" w:rsidRPr="001E7444">
        <w:rPr>
          <w:rFonts w:ascii="Times New Roman" w:hAnsi="Times New Roman"/>
          <w:noProof/>
          <w:sz w:val="28"/>
          <w:szCs w:val="28"/>
        </w:rPr>
        <w:t>2020.</w:t>
      </w:r>
    </w:p>
    <w:p w14:paraId="69978D45"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97</w:t>
      </w:r>
      <w:r w:rsidR="00331187" w:rsidRPr="001E7444">
        <w:rPr>
          <w:rFonts w:ascii="Times New Roman" w:hAnsi="Times New Roman"/>
          <w:noProof/>
          <w:sz w:val="28"/>
          <w:szCs w:val="28"/>
        </w:rPr>
        <w:t xml:space="preserve"> Бейсенова </w:t>
      </w:r>
      <w:r w:rsidR="00E92D8B" w:rsidRPr="001E7444">
        <w:rPr>
          <w:rFonts w:ascii="Times New Roman" w:hAnsi="Times New Roman"/>
          <w:noProof/>
          <w:sz w:val="28"/>
          <w:szCs w:val="28"/>
        </w:rPr>
        <w:t>Ә.С.,</w:t>
      </w:r>
      <w:r w:rsidR="00331187" w:rsidRPr="001E7444">
        <w:rPr>
          <w:rFonts w:ascii="Times New Roman" w:hAnsi="Times New Roman"/>
          <w:noProof/>
          <w:sz w:val="28"/>
          <w:szCs w:val="28"/>
        </w:rPr>
        <w:t xml:space="preserve"> Қирабаев</w:t>
      </w:r>
      <w:r w:rsidR="00E92D8B" w:rsidRPr="001E7444">
        <w:rPr>
          <w:rFonts w:ascii="Times New Roman" w:hAnsi="Times New Roman"/>
          <w:noProof/>
          <w:sz w:val="28"/>
          <w:szCs w:val="28"/>
        </w:rPr>
        <w:t xml:space="preserve"> Ә.С.</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Қазақстанның географиялық атласы</w:t>
      </w:r>
      <w:r w:rsidR="00331187" w:rsidRPr="001E7444">
        <w:rPr>
          <w:rFonts w:ascii="Times New Roman" w:hAnsi="Times New Roman"/>
          <w:noProof/>
          <w:sz w:val="28"/>
          <w:szCs w:val="28"/>
        </w:rPr>
        <w:t xml:space="preserve">. </w:t>
      </w:r>
      <w:r w:rsidR="00E92D8B" w:rsidRPr="001E7444">
        <w:rPr>
          <w:rFonts w:ascii="Times New Roman" w:hAnsi="Times New Roman"/>
          <w:noProof/>
          <w:sz w:val="28"/>
          <w:szCs w:val="28"/>
        </w:rPr>
        <w:t xml:space="preserve">– </w:t>
      </w:r>
      <w:r w:rsidR="00331187" w:rsidRPr="001E7444">
        <w:rPr>
          <w:rFonts w:ascii="Times New Roman" w:hAnsi="Times New Roman"/>
          <w:noProof/>
          <w:sz w:val="28"/>
          <w:szCs w:val="28"/>
        </w:rPr>
        <w:t>Алматы: Атамура, 2013.</w:t>
      </w:r>
      <w:r w:rsidR="00E92D8B" w:rsidRPr="001E7444">
        <w:rPr>
          <w:rFonts w:ascii="Times New Roman" w:hAnsi="Times New Roman"/>
          <w:noProof/>
          <w:sz w:val="28"/>
          <w:szCs w:val="28"/>
        </w:rPr>
        <w:t xml:space="preserve"> – </w:t>
      </w:r>
      <w:r w:rsidR="008A64C0" w:rsidRPr="001E7444">
        <w:rPr>
          <w:rFonts w:ascii="Times New Roman" w:hAnsi="Times New Roman"/>
          <w:noProof/>
          <w:sz w:val="28"/>
          <w:szCs w:val="28"/>
        </w:rPr>
        <w:t>104</w:t>
      </w:r>
      <w:r w:rsidR="00E92D8B" w:rsidRPr="001E7444">
        <w:rPr>
          <w:rFonts w:ascii="Times New Roman" w:hAnsi="Times New Roman"/>
          <w:noProof/>
          <w:sz w:val="28"/>
          <w:szCs w:val="28"/>
        </w:rPr>
        <w:t xml:space="preserve"> с.</w:t>
      </w:r>
    </w:p>
    <w:p w14:paraId="76137E82"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98 </w:t>
      </w:r>
      <w:r w:rsidR="00331187" w:rsidRPr="001E7444">
        <w:rPr>
          <w:rFonts w:ascii="Times New Roman" w:hAnsi="Times New Roman"/>
          <w:noProof/>
          <w:sz w:val="28"/>
          <w:szCs w:val="28"/>
        </w:rPr>
        <w:t>Раимбеков</w:t>
      </w:r>
      <w:r w:rsidR="00E92D8B" w:rsidRPr="001E7444">
        <w:rPr>
          <w:rFonts w:ascii="Times New Roman" w:hAnsi="Times New Roman"/>
          <w:noProof/>
          <w:sz w:val="28"/>
          <w:szCs w:val="28"/>
        </w:rPr>
        <w:t xml:space="preserve"> Ж.С.</w:t>
      </w:r>
      <w:r w:rsidR="00331187" w:rsidRPr="001E7444">
        <w:rPr>
          <w:rFonts w:ascii="Times New Roman" w:hAnsi="Times New Roman"/>
          <w:noProof/>
          <w:sz w:val="28"/>
          <w:szCs w:val="28"/>
        </w:rPr>
        <w:t>, Сыздықбаева</w:t>
      </w:r>
      <w:r w:rsidR="00E92D8B" w:rsidRPr="001E7444">
        <w:rPr>
          <w:rFonts w:ascii="Times New Roman" w:hAnsi="Times New Roman"/>
          <w:noProof/>
          <w:sz w:val="28"/>
          <w:szCs w:val="28"/>
        </w:rPr>
        <w:t xml:space="preserve"> Б.У.</w:t>
      </w:r>
      <w:r w:rsidR="00331187" w:rsidRPr="001E7444">
        <w:rPr>
          <w:rFonts w:ascii="Times New Roman" w:hAnsi="Times New Roman"/>
          <w:noProof/>
          <w:sz w:val="28"/>
          <w:szCs w:val="28"/>
        </w:rPr>
        <w:t>, Шарипбекова</w:t>
      </w:r>
      <w:r w:rsidR="00E92D8B" w:rsidRPr="001E7444">
        <w:rPr>
          <w:rFonts w:ascii="Times New Roman" w:hAnsi="Times New Roman"/>
          <w:noProof/>
          <w:sz w:val="28"/>
          <w:szCs w:val="28"/>
        </w:rPr>
        <w:t xml:space="preserve"> К.Е.</w:t>
      </w:r>
      <w:r w:rsidR="00E92D8B" w:rsidRPr="001E7444">
        <w:rPr>
          <w:rFonts w:ascii="Times New Roman" w:hAnsi="Times New Roman"/>
          <w:noProof/>
          <w:sz w:val="28"/>
          <w:szCs w:val="28"/>
          <w:lang w:val="ru-RU"/>
        </w:rPr>
        <w:t xml:space="preserve"> и др.</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 xml:space="preserve">Развитие </w:t>
      </w:r>
      <w:r w:rsidR="00331187" w:rsidRPr="001E7444">
        <w:rPr>
          <w:rFonts w:ascii="Times New Roman" w:hAnsi="Times New Roman"/>
          <w:iCs/>
          <w:noProof/>
          <w:sz w:val="28"/>
          <w:szCs w:val="28"/>
        </w:rPr>
        <w:lastRenderedPageBreak/>
        <w:t>транспортно-логистической системы Казахстана</w:t>
      </w:r>
      <w:r w:rsidR="00331187" w:rsidRPr="001E7444">
        <w:rPr>
          <w:rFonts w:ascii="Times New Roman" w:hAnsi="Times New Roman"/>
          <w:noProof/>
          <w:sz w:val="28"/>
          <w:szCs w:val="28"/>
        </w:rPr>
        <w:t xml:space="preserve">. </w:t>
      </w:r>
      <w:r w:rsidR="00097E17" w:rsidRPr="001E7444">
        <w:rPr>
          <w:rFonts w:ascii="Times New Roman" w:hAnsi="Times New Roman"/>
          <w:noProof/>
          <w:sz w:val="28"/>
          <w:szCs w:val="28"/>
        </w:rPr>
        <w:t>–</w:t>
      </w:r>
      <w:r w:rsidR="00097E17"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Нур-Султан: ИП “Булатов</w:t>
      </w:r>
      <w:r w:rsidR="00097E17" w:rsidRPr="001E7444">
        <w:rPr>
          <w:rFonts w:ascii="Times New Roman" w:hAnsi="Times New Roman"/>
          <w:noProof/>
          <w:sz w:val="28"/>
          <w:szCs w:val="28"/>
          <w:lang w:val="ru-RU"/>
        </w:rPr>
        <w:t> </w:t>
      </w:r>
      <w:r w:rsidR="00331187" w:rsidRPr="001E7444">
        <w:rPr>
          <w:rFonts w:ascii="Times New Roman" w:hAnsi="Times New Roman"/>
          <w:noProof/>
          <w:sz w:val="28"/>
          <w:szCs w:val="28"/>
        </w:rPr>
        <w:t>А.Ж.,” 2020.</w:t>
      </w:r>
      <w:r w:rsidR="00E92D8B" w:rsidRPr="001E7444">
        <w:rPr>
          <w:rFonts w:ascii="Times New Roman" w:hAnsi="Times New Roman"/>
          <w:noProof/>
          <w:sz w:val="28"/>
          <w:szCs w:val="28"/>
          <w:lang w:val="ru-RU"/>
        </w:rPr>
        <w:t xml:space="preserve"> – </w:t>
      </w:r>
      <w:r w:rsidR="008A64C0" w:rsidRPr="001E7444">
        <w:rPr>
          <w:rFonts w:ascii="Times New Roman" w:hAnsi="Times New Roman"/>
          <w:noProof/>
          <w:sz w:val="28"/>
          <w:szCs w:val="28"/>
          <w:lang w:val="ru-RU"/>
        </w:rPr>
        <w:t>151</w:t>
      </w:r>
      <w:r w:rsidR="00E92D8B" w:rsidRPr="001E7444">
        <w:rPr>
          <w:rFonts w:ascii="Times New Roman" w:hAnsi="Times New Roman"/>
          <w:noProof/>
          <w:sz w:val="28"/>
          <w:szCs w:val="28"/>
          <w:lang w:val="ru-RU"/>
        </w:rPr>
        <w:t xml:space="preserve"> с.</w:t>
      </w:r>
    </w:p>
    <w:p w14:paraId="64E9376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99 </w:t>
      </w:r>
      <w:r w:rsidR="00331187" w:rsidRPr="001E7444">
        <w:rPr>
          <w:rFonts w:ascii="Times New Roman" w:hAnsi="Times New Roman"/>
          <w:noProof/>
          <w:sz w:val="28"/>
          <w:szCs w:val="28"/>
        </w:rPr>
        <w:t>Raimbekov</w:t>
      </w:r>
      <w:r w:rsidR="00E92D8B" w:rsidRPr="001E7444">
        <w:rPr>
          <w:rFonts w:ascii="Times New Roman" w:hAnsi="Times New Roman"/>
          <w:noProof/>
          <w:sz w:val="28"/>
          <w:szCs w:val="28"/>
        </w:rPr>
        <w:t xml:space="preserve"> Z.</w:t>
      </w:r>
      <w:r w:rsidR="00331187" w:rsidRPr="001E7444">
        <w:rPr>
          <w:rFonts w:ascii="Times New Roman" w:hAnsi="Times New Roman"/>
          <w:noProof/>
          <w:sz w:val="28"/>
          <w:szCs w:val="28"/>
        </w:rPr>
        <w:t>, Syzdykbayeva</w:t>
      </w:r>
      <w:r w:rsidR="00E92D8B" w:rsidRPr="001E7444">
        <w:rPr>
          <w:rFonts w:ascii="Times New Roman" w:hAnsi="Times New Roman"/>
          <w:noProof/>
          <w:sz w:val="28"/>
          <w:szCs w:val="28"/>
        </w:rPr>
        <w:t xml:space="preserve"> B.</w:t>
      </w:r>
      <w:r w:rsidR="00331187" w:rsidRPr="001E7444">
        <w:rPr>
          <w:rFonts w:ascii="Times New Roman" w:hAnsi="Times New Roman"/>
          <w:noProof/>
          <w:sz w:val="28"/>
          <w:szCs w:val="28"/>
        </w:rPr>
        <w:t>, Sharipbekova</w:t>
      </w:r>
      <w:r w:rsidR="00E92D8B"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Economic aspects of freight transportation along the east-west routes through the transport and logistics system of Kazakhstan</w:t>
      </w:r>
      <w:r w:rsidR="00E92D8B" w:rsidRPr="001E7444">
        <w:rPr>
          <w:rFonts w:ascii="Times New Roman" w:hAnsi="Times New Roman"/>
          <w:noProof/>
          <w:sz w:val="28"/>
          <w:szCs w:val="28"/>
          <w:lang w:val="en-US"/>
        </w:rPr>
        <w:t xml:space="preserve"> // </w:t>
      </w:r>
      <w:hyperlink r:id="rId42" w:tooltip="Содержание выпусков этого журнала" w:history="1">
        <w:r w:rsidR="00E92D8B" w:rsidRPr="001E7444">
          <w:rPr>
            <w:rStyle w:val="a7"/>
            <w:rFonts w:ascii="Times New Roman" w:hAnsi="Times New Roman"/>
            <w:color w:val="auto"/>
            <w:sz w:val="28"/>
            <w:szCs w:val="28"/>
            <w:u w:val="none"/>
          </w:rPr>
          <w:t>Studies In Systems, Decision And Control</w:t>
        </w:r>
      </w:hyperlink>
      <w:r w:rsidR="00E92D8B" w:rsidRPr="001E7444">
        <w:rPr>
          <w:rFonts w:ascii="Times New Roman" w:hAnsi="Times New Roman"/>
          <w:sz w:val="28"/>
          <w:szCs w:val="28"/>
          <w:lang w:val="en-US"/>
        </w:rPr>
        <w:t>. – 2018. –</w:t>
      </w:r>
      <w:r w:rsidR="00331187" w:rsidRPr="001E7444">
        <w:rPr>
          <w:rFonts w:ascii="Times New Roman" w:hAnsi="Times New Roman"/>
          <w:noProof/>
          <w:sz w:val="28"/>
          <w:szCs w:val="28"/>
        </w:rPr>
        <w:t xml:space="preserve"> </w:t>
      </w:r>
      <w:r w:rsidR="00E92D8B" w:rsidRPr="001E7444">
        <w:rPr>
          <w:rFonts w:ascii="Times New Roman" w:hAnsi="Times New Roman"/>
          <w:noProof/>
          <w:sz w:val="28"/>
          <w:szCs w:val="28"/>
        </w:rPr>
        <w:t>Vol</w:t>
      </w:r>
      <w:r w:rsidR="00331187" w:rsidRPr="001E7444">
        <w:rPr>
          <w:rFonts w:ascii="Times New Roman" w:hAnsi="Times New Roman"/>
          <w:noProof/>
          <w:sz w:val="28"/>
          <w:szCs w:val="28"/>
        </w:rPr>
        <w:t>.</w:t>
      </w:r>
      <w:r w:rsidR="00E92D8B" w:rsidRPr="001E7444">
        <w:rPr>
          <w:rFonts w:ascii="Times New Roman" w:hAnsi="Times New Roman"/>
          <w:noProof/>
          <w:sz w:val="28"/>
          <w:szCs w:val="28"/>
          <w:lang w:val="en-US"/>
        </w:rPr>
        <w:t> </w:t>
      </w:r>
      <w:r w:rsidR="00331187" w:rsidRPr="001E7444">
        <w:rPr>
          <w:rFonts w:ascii="Times New Roman" w:hAnsi="Times New Roman"/>
          <w:noProof/>
          <w:sz w:val="28"/>
          <w:szCs w:val="28"/>
        </w:rPr>
        <w:t xml:space="preserve">155. </w:t>
      </w:r>
      <w:r w:rsidR="00E92D8B" w:rsidRPr="001E7444">
        <w:rPr>
          <w:rFonts w:ascii="Times New Roman" w:hAnsi="Times New Roman"/>
          <w:noProof/>
          <w:sz w:val="28"/>
          <w:szCs w:val="28"/>
        </w:rPr>
        <w:t>–</w:t>
      </w:r>
      <w:r w:rsidR="00E92D8B" w:rsidRPr="001E7444">
        <w:rPr>
          <w:rFonts w:ascii="Times New Roman" w:hAnsi="Times New Roman"/>
          <w:noProof/>
          <w:sz w:val="28"/>
          <w:szCs w:val="28"/>
          <w:lang w:val="en-US"/>
        </w:rPr>
        <w:t xml:space="preserve"> </w:t>
      </w:r>
      <w:r w:rsidR="00E92D8B" w:rsidRPr="001E7444">
        <w:rPr>
          <w:rFonts w:ascii="Times New Roman" w:hAnsi="Times New Roman"/>
          <w:noProof/>
          <w:sz w:val="28"/>
          <w:szCs w:val="28"/>
          <w:lang w:val="ru-RU"/>
        </w:rPr>
        <w:t>Р</w:t>
      </w:r>
      <w:r w:rsidR="00E92D8B" w:rsidRPr="001E7444">
        <w:rPr>
          <w:rFonts w:ascii="Times New Roman" w:hAnsi="Times New Roman"/>
          <w:noProof/>
          <w:sz w:val="28"/>
          <w:szCs w:val="28"/>
          <w:lang w:val="en-US"/>
        </w:rPr>
        <w:t>. 205-230</w:t>
      </w:r>
      <w:r w:rsidR="00331187" w:rsidRPr="001E7444">
        <w:rPr>
          <w:rFonts w:ascii="Times New Roman" w:hAnsi="Times New Roman"/>
          <w:noProof/>
          <w:sz w:val="28"/>
          <w:szCs w:val="28"/>
        </w:rPr>
        <w:t>.</w:t>
      </w:r>
    </w:p>
    <w:p w14:paraId="61FEBC09"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100 </w:t>
      </w:r>
      <w:r w:rsidR="00331187" w:rsidRPr="001E7444">
        <w:rPr>
          <w:rFonts w:ascii="Times New Roman" w:hAnsi="Times New Roman"/>
          <w:noProof/>
          <w:sz w:val="28"/>
          <w:szCs w:val="28"/>
        </w:rPr>
        <w:t>Сыздыкова</w:t>
      </w:r>
      <w:r w:rsidR="0092243F" w:rsidRPr="001E7444">
        <w:rPr>
          <w:rFonts w:ascii="Times New Roman" w:hAnsi="Times New Roman"/>
          <w:noProof/>
          <w:sz w:val="28"/>
          <w:szCs w:val="28"/>
        </w:rPr>
        <w:t xml:space="preserve"> Д.</w:t>
      </w:r>
      <w:r w:rsidR="00331187" w:rsidRPr="001E7444">
        <w:rPr>
          <w:rFonts w:ascii="Times New Roman" w:hAnsi="Times New Roman"/>
          <w:noProof/>
          <w:sz w:val="28"/>
          <w:szCs w:val="28"/>
        </w:rPr>
        <w:t xml:space="preserve"> Исследование рынка торговли продуктами питания в Казахстане</w:t>
      </w:r>
      <w:r w:rsidR="00E92D8B"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http://marketingcenter.kz/2016/02-25-kazakhstan</w:t>
      </w:r>
      <w:r w:rsidR="00E92D8B"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16</w:t>
      </w:r>
      <w:r w:rsidR="00E92D8B" w:rsidRPr="001E7444">
        <w:rPr>
          <w:rFonts w:ascii="Times New Roman" w:hAnsi="Times New Roman"/>
          <w:noProof/>
          <w:sz w:val="28"/>
          <w:szCs w:val="28"/>
          <w:lang w:val="ru-RU"/>
        </w:rPr>
        <w:t>.04.</w:t>
      </w:r>
      <w:r w:rsidR="00331187" w:rsidRPr="001E7444">
        <w:rPr>
          <w:rFonts w:ascii="Times New Roman" w:hAnsi="Times New Roman"/>
          <w:noProof/>
          <w:sz w:val="28"/>
          <w:szCs w:val="28"/>
        </w:rPr>
        <w:t>2020.</w:t>
      </w:r>
    </w:p>
    <w:p w14:paraId="048094C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101 </w:t>
      </w:r>
      <w:r w:rsidR="00331187" w:rsidRPr="001E7444">
        <w:rPr>
          <w:rFonts w:ascii="Times New Roman" w:hAnsi="Times New Roman"/>
          <w:noProof/>
          <w:sz w:val="28"/>
          <w:szCs w:val="28"/>
        </w:rPr>
        <w:t xml:space="preserve">Сыздыкбаева </w:t>
      </w:r>
      <w:r w:rsidR="008F303F" w:rsidRPr="001E7444">
        <w:rPr>
          <w:rFonts w:ascii="Times New Roman" w:hAnsi="Times New Roman"/>
          <w:noProof/>
          <w:sz w:val="28"/>
          <w:szCs w:val="28"/>
        </w:rPr>
        <w:t>Б.У.</w:t>
      </w:r>
      <w:r w:rsidR="008F303F" w:rsidRPr="001E7444">
        <w:rPr>
          <w:rFonts w:ascii="Times New Roman" w:hAnsi="Times New Roman"/>
          <w:noProof/>
          <w:sz w:val="28"/>
          <w:szCs w:val="28"/>
          <w:lang w:val="ru-RU"/>
        </w:rPr>
        <w:t>,</w:t>
      </w:r>
      <w:r w:rsidR="00331187" w:rsidRPr="001E7444">
        <w:rPr>
          <w:rFonts w:ascii="Times New Roman" w:hAnsi="Times New Roman"/>
          <w:noProof/>
          <w:sz w:val="28"/>
          <w:szCs w:val="28"/>
        </w:rPr>
        <w:t xml:space="preserve"> Раимбеков</w:t>
      </w:r>
      <w:r w:rsidR="008F303F" w:rsidRPr="001E7444">
        <w:rPr>
          <w:rFonts w:ascii="Times New Roman" w:hAnsi="Times New Roman"/>
          <w:noProof/>
          <w:sz w:val="28"/>
          <w:szCs w:val="28"/>
        </w:rPr>
        <w:t xml:space="preserve"> Ж.С.</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Транспортно-логистическая система Казахстана: механизмы формирования и развития</w:t>
      </w:r>
      <w:r w:rsidR="00331187" w:rsidRPr="001E7444">
        <w:rPr>
          <w:rFonts w:ascii="Times New Roman" w:hAnsi="Times New Roman"/>
          <w:noProof/>
          <w:sz w:val="28"/>
          <w:szCs w:val="28"/>
        </w:rPr>
        <w:t xml:space="preserve">. </w:t>
      </w:r>
      <w:r w:rsidR="0092243F" w:rsidRPr="001E7444">
        <w:rPr>
          <w:rFonts w:ascii="Times New Roman" w:hAnsi="Times New Roman"/>
          <w:noProof/>
          <w:sz w:val="28"/>
          <w:szCs w:val="28"/>
        </w:rPr>
        <w:t>–</w:t>
      </w:r>
      <w:r w:rsidR="0092243F"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Астана: BI-print, 2012.</w:t>
      </w:r>
      <w:r w:rsidR="0092243F" w:rsidRPr="001E7444">
        <w:rPr>
          <w:rFonts w:ascii="Times New Roman" w:hAnsi="Times New Roman"/>
          <w:noProof/>
          <w:sz w:val="28"/>
          <w:szCs w:val="28"/>
          <w:lang w:val="ru-RU"/>
        </w:rPr>
        <w:t xml:space="preserve"> – 328 с.</w:t>
      </w:r>
    </w:p>
    <w:p w14:paraId="53D7E17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102 </w:t>
      </w:r>
      <w:r w:rsidR="00331187" w:rsidRPr="001E7444">
        <w:rPr>
          <w:rFonts w:ascii="Times New Roman" w:hAnsi="Times New Roman"/>
          <w:noProof/>
          <w:sz w:val="28"/>
          <w:szCs w:val="28"/>
        </w:rPr>
        <w:t>Raimbekov</w:t>
      </w:r>
      <w:r w:rsidR="008F303F" w:rsidRPr="001E7444">
        <w:rPr>
          <w:rFonts w:ascii="Times New Roman" w:hAnsi="Times New Roman"/>
          <w:noProof/>
          <w:sz w:val="28"/>
          <w:szCs w:val="28"/>
        </w:rPr>
        <w:t xml:space="preserve"> Z.</w:t>
      </w:r>
      <w:r w:rsidR="00331187" w:rsidRPr="001E7444">
        <w:rPr>
          <w:rFonts w:ascii="Times New Roman" w:hAnsi="Times New Roman"/>
          <w:noProof/>
          <w:sz w:val="28"/>
          <w:szCs w:val="28"/>
        </w:rPr>
        <w:t>, Syzdykbayeva</w:t>
      </w:r>
      <w:r w:rsidR="008F303F" w:rsidRPr="001E7444">
        <w:rPr>
          <w:rFonts w:ascii="Times New Roman" w:hAnsi="Times New Roman"/>
          <w:noProof/>
          <w:sz w:val="28"/>
          <w:szCs w:val="28"/>
        </w:rPr>
        <w:t xml:space="preserve"> B.</w:t>
      </w:r>
      <w:r w:rsidR="00331187" w:rsidRPr="001E7444">
        <w:rPr>
          <w:rFonts w:ascii="Times New Roman" w:hAnsi="Times New Roman"/>
          <w:noProof/>
          <w:sz w:val="28"/>
          <w:szCs w:val="28"/>
        </w:rPr>
        <w:t>, Sharipbekova</w:t>
      </w:r>
      <w:r w:rsidR="008F303F"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Survey of Logistic Services Efficiency in Kazakhstani Companies</w:t>
      </w:r>
      <w:r w:rsidR="008F303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Transport problems 2019</w:t>
      </w:r>
      <w:r w:rsidR="008F303F"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proceed</w:t>
      </w:r>
      <w:r w:rsidR="008F303F"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of </w:t>
      </w:r>
      <w:r w:rsidR="008F303F" w:rsidRPr="001E7444">
        <w:rPr>
          <w:rFonts w:ascii="Times New Roman" w:hAnsi="Times New Roman"/>
          <w:iCs/>
          <w:noProof/>
          <w:sz w:val="28"/>
          <w:szCs w:val="28"/>
          <w:lang w:val="en-US"/>
        </w:rPr>
        <w:t>11th</w:t>
      </w:r>
      <w:r w:rsidR="00331187" w:rsidRPr="001E7444">
        <w:rPr>
          <w:rFonts w:ascii="Times New Roman" w:hAnsi="Times New Roman"/>
          <w:iCs/>
          <w:noProof/>
          <w:sz w:val="28"/>
          <w:szCs w:val="28"/>
        </w:rPr>
        <w:t xml:space="preserve"> </w:t>
      </w:r>
      <w:r w:rsidR="008F303F" w:rsidRPr="001E7444">
        <w:rPr>
          <w:rFonts w:ascii="Times New Roman" w:hAnsi="Times New Roman"/>
          <w:iCs/>
          <w:noProof/>
          <w:sz w:val="28"/>
          <w:szCs w:val="28"/>
        </w:rPr>
        <w:t>internet</w:t>
      </w:r>
      <w:r w:rsidR="008F303F" w:rsidRPr="001E7444">
        <w:rPr>
          <w:rFonts w:ascii="Times New Roman" w:hAnsi="Times New Roman"/>
          <w:iCs/>
          <w:noProof/>
          <w:sz w:val="28"/>
          <w:szCs w:val="28"/>
          <w:lang w:val="en-US"/>
        </w:rPr>
        <w:t>.</w:t>
      </w:r>
      <w:r w:rsidR="008F303F" w:rsidRPr="001E7444">
        <w:rPr>
          <w:rFonts w:ascii="Times New Roman" w:hAnsi="Times New Roman"/>
          <w:iCs/>
          <w:noProof/>
          <w:sz w:val="28"/>
          <w:szCs w:val="28"/>
        </w:rPr>
        <w:t xml:space="preserve"> co</w:t>
      </w:r>
      <w:r w:rsidR="00331187" w:rsidRPr="001E7444">
        <w:rPr>
          <w:rFonts w:ascii="Times New Roman" w:hAnsi="Times New Roman"/>
          <w:iCs/>
          <w:noProof/>
          <w:sz w:val="28"/>
          <w:szCs w:val="28"/>
        </w:rPr>
        <w:t>nf</w:t>
      </w:r>
      <w:r w:rsidR="008F303F" w:rsidRPr="001E7444">
        <w:rPr>
          <w:rFonts w:ascii="Times New Roman" w:hAnsi="Times New Roman"/>
          <w:iCs/>
          <w:noProof/>
          <w:sz w:val="28"/>
          <w:szCs w:val="28"/>
          <w:lang w:val="en-US"/>
        </w:rPr>
        <w:t>.</w:t>
      </w:r>
      <w:r w:rsidR="00331187" w:rsidRPr="001E7444">
        <w:rPr>
          <w:rFonts w:ascii="Times New Roman" w:hAnsi="Times New Roman"/>
          <w:noProof/>
          <w:sz w:val="28"/>
          <w:szCs w:val="28"/>
        </w:rPr>
        <w:t xml:space="preserve"> </w:t>
      </w:r>
      <w:r w:rsidR="008F303F" w:rsidRPr="001E7444">
        <w:rPr>
          <w:rFonts w:ascii="Times New Roman" w:hAnsi="Times New Roman"/>
          <w:noProof/>
          <w:sz w:val="28"/>
          <w:szCs w:val="28"/>
          <w:lang w:val="en-US"/>
        </w:rPr>
        <w:t xml:space="preserve">– </w:t>
      </w:r>
      <w:r w:rsidR="008A64C0" w:rsidRPr="001E7444">
        <w:rPr>
          <w:rFonts w:ascii="Times New Roman" w:hAnsi="Times New Roman"/>
          <w:noProof/>
          <w:sz w:val="28"/>
          <w:szCs w:val="28"/>
          <w:lang w:val="en-US"/>
        </w:rPr>
        <w:t>Katowice</w:t>
      </w:r>
      <w:r w:rsidR="008F303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2019</w:t>
      </w:r>
      <w:r w:rsidR="008F303F"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8F303F" w:rsidRPr="001E7444">
        <w:rPr>
          <w:rFonts w:ascii="Times New Roman" w:hAnsi="Times New Roman"/>
          <w:noProof/>
          <w:sz w:val="28"/>
          <w:szCs w:val="28"/>
        </w:rPr>
        <w:t>–</w:t>
      </w:r>
      <w:r w:rsidR="008F303F" w:rsidRPr="001E7444">
        <w:rPr>
          <w:rFonts w:ascii="Times New Roman" w:hAnsi="Times New Roman"/>
          <w:noProof/>
          <w:sz w:val="28"/>
          <w:szCs w:val="28"/>
          <w:lang w:val="en-US"/>
        </w:rPr>
        <w:t xml:space="preserve"> </w:t>
      </w:r>
      <w:r w:rsidR="008F303F" w:rsidRPr="001E7444">
        <w:rPr>
          <w:rFonts w:ascii="Times New Roman" w:hAnsi="Times New Roman"/>
          <w:noProof/>
          <w:sz w:val="28"/>
          <w:szCs w:val="28"/>
        </w:rPr>
        <w:t>P</w:t>
      </w:r>
      <w:r w:rsidR="00331187" w:rsidRPr="001E7444">
        <w:rPr>
          <w:rFonts w:ascii="Times New Roman" w:hAnsi="Times New Roman"/>
          <w:noProof/>
          <w:sz w:val="28"/>
          <w:szCs w:val="28"/>
        </w:rPr>
        <w:t>. 555</w:t>
      </w:r>
      <w:r w:rsidR="008F303F" w:rsidRPr="001E7444">
        <w:rPr>
          <w:rFonts w:ascii="Times New Roman" w:hAnsi="Times New Roman"/>
          <w:noProof/>
          <w:sz w:val="28"/>
          <w:szCs w:val="28"/>
          <w:lang w:val="en-US"/>
        </w:rPr>
        <w:t>-</w:t>
      </w:r>
      <w:r w:rsidR="00331187" w:rsidRPr="001E7444">
        <w:rPr>
          <w:rFonts w:ascii="Times New Roman" w:hAnsi="Times New Roman"/>
          <w:noProof/>
          <w:sz w:val="28"/>
          <w:szCs w:val="28"/>
        </w:rPr>
        <w:t>570.</w:t>
      </w:r>
    </w:p>
    <w:p w14:paraId="1BF1904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103 </w:t>
      </w:r>
      <w:r w:rsidR="00331187" w:rsidRPr="001E7444">
        <w:rPr>
          <w:rFonts w:ascii="Times New Roman" w:hAnsi="Times New Roman"/>
          <w:noProof/>
          <w:sz w:val="28"/>
          <w:szCs w:val="28"/>
        </w:rPr>
        <w:t>Joong-Kun Cho</w:t>
      </w:r>
      <w:r w:rsidR="008F303F" w:rsidRPr="001E7444">
        <w:rPr>
          <w:rFonts w:ascii="Times New Roman" w:hAnsi="Times New Roman"/>
          <w:noProof/>
          <w:sz w:val="28"/>
          <w:szCs w:val="28"/>
        </w:rPr>
        <w:t xml:space="preserve"> J.</w:t>
      </w:r>
      <w:r w:rsidR="00331187" w:rsidRPr="001E7444">
        <w:rPr>
          <w:rFonts w:ascii="Times New Roman" w:hAnsi="Times New Roman"/>
          <w:noProof/>
          <w:sz w:val="28"/>
          <w:szCs w:val="28"/>
        </w:rPr>
        <w:t>, Ozment</w:t>
      </w:r>
      <w:r w:rsidR="008F303F" w:rsidRPr="001E7444">
        <w:rPr>
          <w:rFonts w:ascii="Times New Roman" w:hAnsi="Times New Roman"/>
          <w:noProof/>
          <w:sz w:val="28"/>
          <w:szCs w:val="28"/>
        </w:rPr>
        <w:t xml:space="preserve"> J.</w:t>
      </w:r>
      <w:r w:rsidR="00331187" w:rsidRPr="001E7444">
        <w:rPr>
          <w:rFonts w:ascii="Times New Roman" w:hAnsi="Times New Roman"/>
          <w:noProof/>
          <w:sz w:val="28"/>
          <w:szCs w:val="28"/>
        </w:rPr>
        <w:t>, Sink</w:t>
      </w:r>
      <w:r w:rsidR="008F303F" w:rsidRPr="001E7444">
        <w:rPr>
          <w:rFonts w:ascii="Times New Roman" w:hAnsi="Times New Roman"/>
          <w:noProof/>
          <w:sz w:val="28"/>
          <w:szCs w:val="28"/>
        </w:rPr>
        <w:t xml:space="preserve"> H.</w:t>
      </w:r>
      <w:r w:rsidR="00331187" w:rsidRPr="001E7444">
        <w:rPr>
          <w:rFonts w:ascii="Times New Roman" w:hAnsi="Times New Roman"/>
          <w:noProof/>
          <w:sz w:val="28"/>
          <w:szCs w:val="28"/>
        </w:rPr>
        <w:t xml:space="preserve"> Logistics capability, logistics outsourcing and firm performance in an e-commerce market</w:t>
      </w:r>
      <w:r w:rsidR="008F303F" w:rsidRPr="001E7444">
        <w:rPr>
          <w:rFonts w:ascii="Times New Roman" w:hAnsi="Times New Roman"/>
          <w:noProof/>
          <w:sz w:val="28"/>
          <w:szCs w:val="28"/>
          <w:lang w:val="en-US"/>
        </w:rPr>
        <w:t xml:space="preserve"> // </w:t>
      </w:r>
      <w:r w:rsidR="00331187" w:rsidRPr="001E7444">
        <w:rPr>
          <w:rFonts w:ascii="Times New Roman" w:hAnsi="Times New Roman"/>
          <w:iCs/>
          <w:noProof/>
          <w:sz w:val="28"/>
          <w:szCs w:val="28"/>
        </w:rPr>
        <w:t>Int. J. Phys. Distrib. Logist. Manag.</w:t>
      </w:r>
      <w:r w:rsidR="008F303F" w:rsidRPr="001E7444">
        <w:rPr>
          <w:rFonts w:ascii="Times New Roman" w:hAnsi="Times New Roman"/>
          <w:iCs/>
          <w:noProof/>
          <w:sz w:val="28"/>
          <w:szCs w:val="28"/>
          <w:lang w:val="en-US"/>
        </w:rPr>
        <w:t xml:space="preserve"> – 2008. –</w:t>
      </w:r>
      <w:r w:rsidR="00331187" w:rsidRPr="001E7444">
        <w:rPr>
          <w:rFonts w:ascii="Times New Roman" w:hAnsi="Times New Roman"/>
          <w:noProof/>
          <w:sz w:val="28"/>
          <w:szCs w:val="28"/>
        </w:rPr>
        <w:t xml:space="preserve"> </w:t>
      </w:r>
      <w:r w:rsidR="008F303F" w:rsidRPr="001E7444">
        <w:rPr>
          <w:rFonts w:ascii="Times New Roman" w:hAnsi="Times New Roman"/>
          <w:noProof/>
          <w:sz w:val="28"/>
          <w:szCs w:val="28"/>
        </w:rPr>
        <w:t>Vol</w:t>
      </w:r>
      <w:r w:rsidR="00331187" w:rsidRPr="001E7444">
        <w:rPr>
          <w:rFonts w:ascii="Times New Roman" w:hAnsi="Times New Roman"/>
          <w:noProof/>
          <w:sz w:val="28"/>
          <w:szCs w:val="28"/>
        </w:rPr>
        <w:t xml:space="preserve">. 38, </w:t>
      </w:r>
      <w:r w:rsidR="008F303F" w:rsidRPr="001E7444">
        <w:rPr>
          <w:rFonts w:ascii="Times New Roman" w:hAnsi="Times New Roman"/>
          <w:noProof/>
          <w:sz w:val="28"/>
          <w:szCs w:val="28"/>
          <w:lang w:val="en-US"/>
        </w:rPr>
        <w:t>№</w:t>
      </w:r>
      <w:r w:rsidR="00331187" w:rsidRPr="001E7444">
        <w:rPr>
          <w:rFonts w:ascii="Times New Roman" w:hAnsi="Times New Roman"/>
          <w:noProof/>
          <w:sz w:val="28"/>
          <w:szCs w:val="28"/>
        </w:rPr>
        <w:t>5</w:t>
      </w:r>
      <w:r w:rsidR="008F303F" w:rsidRPr="001E7444">
        <w:rPr>
          <w:rFonts w:ascii="Times New Roman" w:hAnsi="Times New Roman"/>
          <w:noProof/>
          <w:sz w:val="28"/>
          <w:szCs w:val="28"/>
          <w:lang w:val="en-US"/>
        </w:rPr>
        <w:t xml:space="preserve">. – </w:t>
      </w:r>
      <w:r w:rsidR="008F303F" w:rsidRPr="001E7444">
        <w:rPr>
          <w:rFonts w:ascii="Times New Roman" w:hAnsi="Times New Roman"/>
          <w:noProof/>
          <w:sz w:val="28"/>
          <w:szCs w:val="28"/>
        </w:rPr>
        <w:t>P</w:t>
      </w:r>
      <w:r w:rsidR="00331187" w:rsidRPr="001E7444">
        <w:rPr>
          <w:rFonts w:ascii="Times New Roman" w:hAnsi="Times New Roman"/>
          <w:noProof/>
          <w:sz w:val="28"/>
          <w:szCs w:val="28"/>
        </w:rPr>
        <w:t>. 336</w:t>
      </w:r>
      <w:r w:rsidR="008F303F" w:rsidRPr="001E7444">
        <w:rPr>
          <w:rFonts w:ascii="Times New Roman" w:hAnsi="Times New Roman"/>
          <w:noProof/>
          <w:sz w:val="28"/>
          <w:szCs w:val="28"/>
          <w:lang w:val="en-US"/>
        </w:rPr>
        <w:t>-</w:t>
      </w:r>
      <w:r w:rsidR="00331187" w:rsidRPr="001E7444">
        <w:rPr>
          <w:rFonts w:ascii="Times New Roman" w:hAnsi="Times New Roman"/>
          <w:noProof/>
          <w:sz w:val="28"/>
          <w:szCs w:val="28"/>
        </w:rPr>
        <w:t>359.</w:t>
      </w:r>
    </w:p>
    <w:p w14:paraId="1D3821C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104 </w:t>
      </w:r>
      <w:r w:rsidR="00331187" w:rsidRPr="001E7444">
        <w:rPr>
          <w:rFonts w:ascii="Times New Roman" w:hAnsi="Times New Roman"/>
          <w:noProof/>
          <w:sz w:val="28"/>
          <w:szCs w:val="28"/>
        </w:rPr>
        <w:t>Martí</w:t>
      </w:r>
      <w:r w:rsidR="00A07535" w:rsidRPr="001E7444">
        <w:rPr>
          <w:rFonts w:ascii="Times New Roman" w:hAnsi="Times New Roman"/>
          <w:noProof/>
          <w:sz w:val="28"/>
          <w:szCs w:val="28"/>
        </w:rPr>
        <w:t xml:space="preserve"> L.</w:t>
      </w:r>
      <w:r w:rsidR="00331187" w:rsidRPr="001E7444">
        <w:rPr>
          <w:rFonts w:ascii="Times New Roman" w:hAnsi="Times New Roman"/>
          <w:noProof/>
          <w:sz w:val="28"/>
          <w:szCs w:val="28"/>
        </w:rPr>
        <w:t>, Puertas</w:t>
      </w:r>
      <w:r w:rsidR="00A07535" w:rsidRPr="001E7444">
        <w:rPr>
          <w:rFonts w:ascii="Times New Roman" w:hAnsi="Times New Roman"/>
          <w:noProof/>
          <w:sz w:val="28"/>
          <w:szCs w:val="28"/>
        </w:rPr>
        <w:t xml:space="preserve"> R.</w:t>
      </w:r>
      <w:r w:rsidR="00331187" w:rsidRPr="001E7444">
        <w:rPr>
          <w:rFonts w:ascii="Times New Roman" w:hAnsi="Times New Roman"/>
          <w:noProof/>
          <w:sz w:val="28"/>
          <w:szCs w:val="28"/>
        </w:rPr>
        <w:t>, García</w:t>
      </w:r>
      <w:r w:rsidR="00A07535" w:rsidRPr="001E7444">
        <w:rPr>
          <w:rFonts w:ascii="Times New Roman" w:hAnsi="Times New Roman"/>
          <w:noProof/>
          <w:sz w:val="28"/>
          <w:szCs w:val="28"/>
        </w:rPr>
        <w:t xml:space="preserve"> L.</w:t>
      </w:r>
      <w:r w:rsidR="00331187" w:rsidRPr="001E7444">
        <w:rPr>
          <w:rFonts w:ascii="Times New Roman" w:hAnsi="Times New Roman"/>
          <w:noProof/>
          <w:sz w:val="28"/>
          <w:szCs w:val="28"/>
        </w:rPr>
        <w:t xml:space="preserve"> The importance of the Logistics Performance Index in international trade</w:t>
      </w:r>
      <w:r w:rsidR="00A07535"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Appl. Econ.</w:t>
      </w:r>
      <w:r w:rsidR="00A07535" w:rsidRPr="001E7444">
        <w:rPr>
          <w:rFonts w:ascii="Times New Roman" w:hAnsi="Times New Roman"/>
          <w:noProof/>
          <w:sz w:val="28"/>
          <w:szCs w:val="28"/>
          <w:lang w:val="en-US"/>
        </w:rPr>
        <w:t xml:space="preserve"> – 2014. – </w:t>
      </w:r>
      <w:r w:rsidR="00A07535" w:rsidRPr="001E7444">
        <w:rPr>
          <w:rFonts w:ascii="Times New Roman" w:hAnsi="Times New Roman"/>
          <w:noProof/>
          <w:sz w:val="28"/>
          <w:szCs w:val="28"/>
        </w:rPr>
        <w:t>Vol</w:t>
      </w:r>
      <w:r w:rsidR="00331187" w:rsidRPr="001E7444">
        <w:rPr>
          <w:rFonts w:ascii="Times New Roman" w:hAnsi="Times New Roman"/>
          <w:noProof/>
          <w:sz w:val="28"/>
          <w:szCs w:val="28"/>
        </w:rPr>
        <w:t xml:space="preserve">. 46, </w:t>
      </w:r>
      <w:r w:rsidR="00A07535" w:rsidRPr="001E7444">
        <w:rPr>
          <w:rFonts w:ascii="Times New Roman" w:hAnsi="Times New Roman"/>
          <w:noProof/>
          <w:sz w:val="28"/>
          <w:szCs w:val="28"/>
          <w:lang w:val="en-US"/>
        </w:rPr>
        <w:t>№</w:t>
      </w:r>
      <w:r w:rsidR="00331187" w:rsidRPr="001E7444">
        <w:rPr>
          <w:rFonts w:ascii="Times New Roman" w:hAnsi="Times New Roman"/>
          <w:noProof/>
          <w:sz w:val="28"/>
          <w:szCs w:val="28"/>
        </w:rPr>
        <w:t>24</w:t>
      </w:r>
      <w:r w:rsidR="00A07535" w:rsidRPr="001E7444">
        <w:rPr>
          <w:rFonts w:ascii="Times New Roman" w:hAnsi="Times New Roman"/>
          <w:noProof/>
          <w:sz w:val="28"/>
          <w:szCs w:val="28"/>
          <w:lang w:val="en-US"/>
        </w:rPr>
        <w:t xml:space="preserve">. – </w:t>
      </w:r>
      <w:r w:rsidR="00A07535" w:rsidRPr="001E7444">
        <w:rPr>
          <w:rFonts w:ascii="Times New Roman" w:hAnsi="Times New Roman"/>
          <w:noProof/>
          <w:sz w:val="28"/>
          <w:szCs w:val="28"/>
          <w:lang w:val="ru-RU"/>
        </w:rPr>
        <w:t>Р</w:t>
      </w:r>
      <w:r w:rsidR="00A07535" w:rsidRPr="001E7444">
        <w:rPr>
          <w:rFonts w:ascii="Times New Roman" w:hAnsi="Times New Roman"/>
          <w:noProof/>
          <w:sz w:val="28"/>
          <w:szCs w:val="28"/>
          <w:lang w:val="en-US"/>
        </w:rPr>
        <w:t>. </w:t>
      </w:r>
      <w:r w:rsidR="00331187" w:rsidRPr="001E7444">
        <w:rPr>
          <w:rFonts w:ascii="Times New Roman" w:hAnsi="Times New Roman"/>
          <w:noProof/>
          <w:sz w:val="28"/>
          <w:szCs w:val="28"/>
        </w:rPr>
        <w:t>2982</w:t>
      </w:r>
      <w:r w:rsidR="00A07535" w:rsidRPr="001E7444">
        <w:rPr>
          <w:rFonts w:ascii="Times New Roman" w:hAnsi="Times New Roman"/>
          <w:noProof/>
          <w:sz w:val="28"/>
          <w:szCs w:val="28"/>
          <w:lang w:val="en-US"/>
        </w:rPr>
        <w:t>-</w:t>
      </w:r>
      <w:r w:rsidR="00331187" w:rsidRPr="001E7444">
        <w:rPr>
          <w:rFonts w:ascii="Times New Roman" w:hAnsi="Times New Roman"/>
          <w:noProof/>
          <w:sz w:val="28"/>
          <w:szCs w:val="28"/>
        </w:rPr>
        <w:t>2992.</w:t>
      </w:r>
    </w:p>
    <w:p w14:paraId="0D737A33"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105 </w:t>
      </w:r>
      <w:r w:rsidR="00331187" w:rsidRPr="001E7444">
        <w:rPr>
          <w:rFonts w:ascii="Times New Roman" w:hAnsi="Times New Roman"/>
          <w:noProof/>
          <w:sz w:val="28"/>
          <w:szCs w:val="28"/>
        </w:rPr>
        <w:t xml:space="preserve">Charles </w:t>
      </w:r>
      <w:r w:rsidR="00A07535" w:rsidRPr="001E7444">
        <w:rPr>
          <w:rFonts w:ascii="Times New Roman" w:hAnsi="Times New Roman"/>
          <w:noProof/>
          <w:sz w:val="28"/>
          <w:szCs w:val="28"/>
        </w:rPr>
        <w:t>M.J.,</w:t>
      </w:r>
      <w:r w:rsidR="00331187" w:rsidRPr="001E7444">
        <w:rPr>
          <w:rFonts w:ascii="Times New Roman" w:hAnsi="Times New Roman"/>
          <w:noProof/>
          <w:sz w:val="28"/>
          <w:szCs w:val="28"/>
        </w:rPr>
        <w:t xml:space="preserve"> David</w:t>
      </w:r>
      <w:r w:rsidR="00A07535" w:rsidRPr="001E7444">
        <w:rPr>
          <w:rFonts w:ascii="Times New Roman" w:hAnsi="Times New Roman"/>
          <w:noProof/>
          <w:sz w:val="28"/>
          <w:szCs w:val="28"/>
        </w:rPr>
        <w:t xml:space="preserve"> A.K.</w:t>
      </w:r>
      <w:r w:rsidR="00331187" w:rsidRPr="001E7444">
        <w:rPr>
          <w:rFonts w:ascii="Times New Roman" w:hAnsi="Times New Roman"/>
          <w:noProof/>
          <w:sz w:val="28"/>
          <w:szCs w:val="28"/>
        </w:rPr>
        <w:t xml:space="preserve"> Estimating the Effects of Social Intervention</w:t>
      </w:r>
      <w:r w:rsidR="008F303F" w:rsidRPr="001E7444">
        <w:rPr>
          <w:rFonts w:ascii="Times New Roman" w:hAnsi="Times New Roman"/>
          <w:noProof/>
          <w:sz w:val="28"/>
          <w:szCs w:val="28"/>
          <w:lang w:val="en-US"/>
        </w:rPr>
        <w:t>.</w:t>
      </w:r>
      <w:r w:rsidR="00A07535" w:rsidRPr="001E7444">
        <w:rPr>
          <w:rFonts w:ascii="Times New Roman" w:hAnsi="Times New Roman"/>
          <w:noProof/>
          <w:sz w:val="28"/>
          <w:szCs w:val="28"/>
        </w:rPr>
        <w:t xml:space="preserve"> </w:t>
      </w:r>
      <w:r w:rsidR="008F303F" w:rsidRPr="001E7444">
        <w:rPr>
          <w:rFonts w:ascii="Times New Roman" w:hAnsi="Times New Roman"/>
          <w:noProof/>
          <w:sz w:val="28"/>
          <w:szCs w:val="28"/>
        </w:rPr>
        <w:t>–</w:t>
      </w:r>
      <w:r w:rsidR="00331187" w:rsidRPr="001E7444">
        <w:rPr>
          <w:rFonts w:ascii="Times New Roman" w:hAnsi="Times New Roman"/>
          <w:noProof/>
          <w:sz w:val="28"/>
          <w:szCs w:val="28"/>
        </w:rPr>
        <w:t xml:space="preserve"> </w:t>
      </w:r>
      <w:r w:rsidR="008F303F" w:rsidRPr="001E7444">
        <w:rPr>
          <w:rFonts w:ascii="Times New Roman" w:hAnsi="Times New Roman"/>
          <w:iCs/>
          <w:noProof/>
          <w:sz w:val="28"/>
          <w:szCs w:val="28"/>
        </w:rPr>
        <w:t>Cambridge</w:t>
      </w:r>
      <w:r w:rsidR="008F303F" w:rsidRPr="001E7444">
        <w:rPr>
          <w:rFonts w:ascii="Times New Roman" w:hAnsi="Times New Roman"/>
          <w:iCs/>
          <w:noProof/>
          <w:sz w:val="28"/>
          <w:szCs w:val="28"/>
          <w:lang w:val="en-US"/>
        </w:rPr>
        <w:t>:</w:t>
      </w:r>
      <w:r w:rsidR="008F303F" w:rsidRPr="001E7444">
        <w:rPr>
          <w:rFonts w:ascii="Times New Roman" w:hAnsi="Times New Roman"/>
          <w:iCs/>
          <w:noProof/>
          <w:sz w:val="28"/>
          <w:szCs w:val="28"/>
        </w:rPr>
        <w:t xml:space="preserve"> </w:t>
      </w:r>
      <w:r w:rsidR="00331187" w:rsidRPr="001E7444">
        <w:rPr>
          <w:rFonts w:ascii="Times New Roman" w:hAnsi="Times New Roman"/>
          <w:iCs/>
          <w:noProof/>
          <w:sz w:val="28"/>
          <w:szCs w:val="28"/>
        </w:rPr>
        <w:t>Cambridge University Press</w:t>
      </w:r>
      <w:r w:rsidR="00331187" w:rsidRPr="001E7444">
        <w:rPr>
          <w:rFonts w:ascii="Times New Roman" w:hAnsi="Times New Roman"/>
          <w:noProof/>
          <w:sz w:val="28"/>
          <w:szCs w:val="28"/>
        </w:rPr>
        <w:t xml:space="preserve">, 1981. </w:t>
      </w:r>
      <w:r w:rsidR="008F303F" w:rsidRPr="001E7444">
        <w:rPr>
          <w:rFonts w:ascii="Times New Roman" w:hAnsi="Times New Roman"/>
          <w:noProof/>
          <w:sz w:val="28"/>
          <w:szCs w:val="28"/>
        </w:rPr>
        <w:t>– 243 р.</w:t>
      </w:r>
    </w:p>
    <w:p w14:paraId="2223B9E4"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106 </w:t>
      </w:r>
      <w:r w:rsidR="00331187" w:rsidRPr="001E7444">
        <w:rPr>
          <w:rFonts w:ascii="Times New Roman" w:hAnsi="Times New Roman"/>
          <w:noProof/>
          <w:sz w:val="28"/>
          <w:szCs w:val="28"/>
        </w:rPr>
        <w:t>Abdi</w:t>
      </w:r>
      <w:r w:rsidR="00A07535" w:rsidRPr="001E7444">
        <w:rPr>
          <w:rFonts w:ascii="Times New Roman" w:hAnsi="Times New Roman"/>
          <w:noProof/>
          <w:sz w:val="28"/>
          <w:szCs w:val="28"/>
        </w:rPr>
        <w:t xml:space="preserve"> H.</w:t>
      </w:r>
      <w:r w:rsidR="00331187" w:rsidRPr="001E7444">
        <w:rPr>
          <w:rFonts w:ascii="Times New Roman" w:hAnsi="Times New Roman"/>
          <w:noProof/>
          <w:sz w:val="28"/>
          <w:szCs w:val="28"/>
        </w:rPr>
        <w:t xml:space="preserve"> Factor Rotations in Factor Analyses</w:t>
      </w:r>
      <w:r w:rsidR="00A07535" w:rsidRPr="001E7444">
        <w:rPr>
          <w:rFonts w:ascii="Times New Roman" w:hAnsi="Times New Roman"/>
          <w:noProof/>
          <w:sz w:val="28"/>
          <w:szCs w:val="28"/>
          <w:lang w:val="en-US"/>
        </w:rPr>
        <w:t xml:space="preserve"> // </w:t>
      </w:r>
      <w:r w:rsidR="00A07535" w:rsidRPr="001E7444">
        <w:rPr>
          <w:rFonts w:ascii="Times New Roman" w:hAnsi="Times New Roman"/>
          <w:noProof/>
          <w:sz w:val="28"/>
          <w:szCs w:val="28"/>
        </w:rPr>
        <w:t>https://personal.utdallas.</w:t>
      </w:r>
      <w:r w:rsidR="00097E17" w:rsidRPr="001E7444">
        <w:rPr>
          <w:rFonts w:ascii="Times New Roman" w:hAnsi="Times New Roman"/>
          <w:noProof/>
          <w:sz w:val="28"/>
          <w:szCs w:val="28"/>
          <w:lang w:val="en-US"/>
        </w:rPr>
        <w:t xml:space="preserve"> </w:t>
      </w:r>
      <w:r w:rsidR="00A07535" w:rsidRPr="001E7444">
        <w:rPr>
          <w:rFonts w:ascii="Times New Roman" w:hAnsi="Times New Roman"/>
          <w:noProof/>
          <w:sz w:val="28"/>
          <w:szCs w:val="28"/>
        </w:rPr>
        <w:t>edu/~herve/Abdi-rotations-pretty.pdf</w:t>
      </w:r>
      <w:r w:rsidR="00331187" w:rsidRPr="001E7444">
        <w:rPr>
          <w:rFonts w:ascii="Times New Roman" w:hAnsi="Times New Roman"/>
          <w:noProof/>
          <w:sz w:val="28"/>
          <w:szCs w:val="28"/>
        </w:rPr>
        <w:t>.</w:t>
      </w:r>
      <w:r w:rsidR="00A07535" w:rsidRPr="001E7444">
        <w:rPr>
          <w:rFonts w:ascii="Times New Roman" w:hAnsi="Times New Roman"/>
          <w:noProof/>
          <w:sz w:val="28"/>
          <w:szCs w:val="28"/>
          <w:lang w:val="en-US"/>
        </w:rPr>
        <w:t xml:space="preserve"> </w:t>
      </w:r>
      <w:r w:rsidR="00097E17" w:rsidRPr="001E7444">
        <w:rPr>
          <w:rFonts w:ascii="Times New Roman" w:hAnsi="Times New Roman"/>
          <w:noProof/>
          <w:sz w:val="28"/>
          <w:szCs w:val="28"/>
          <w:lang w:val="en-US"/>
        </w:rPr>
        <w:t>25.01.2020</w:t>
      </w:r>
      <w:r w:rsidR="00A07535" w:rsidRPr="001E7444">
        <w:rPr>
          <w:rFonts w:ascii="Times New Roman" w:hAnsi="Times New Roman"/>
          <w:noProof/>
          <w:sz w:val="28"/>
          <w:szCs w:val="28"/>
          <w:lang w:val="en-US"/>
        </w:rPr>
        <w:t>.</w:t>
      </w:r>
    </w:p>
    <w:p w14:paraId="4F9F1E9E"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107 </w:t>
      </w:r>
      <w:r w:rsidR="00331187" w:rsidRPr="001E7444">
        <w:rPr>
          <w:rFonts w:ascii="Times New Roman" w:hAnsi="Times New Roman"/>
          <w:noProof/>
          <w:sz w:val="28"/>
          <w:szCs w:val="28"/>
        </w:rPr>
        <w:t xml:space="preserve">Using and Interpreting Cronbach’s Alpha </w:t>
      </w:r>
      <w:r w:rsidR="00A07535"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https://data.library.virginia.</w:t>
      </w:r>
      <w:r w:rsidR="00097E17"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edu/using-and-interpreting-cronbachs-alpha</w:t>
      </w:r>
      <w:r w:rsidR="00A07535"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A07535" w:rsidRPr="001E7444">
        <w:rPr>
          <w:rFonts w:ascii="Times New Roman" w:hAnsi="Times New Roman"/>
          <w:noProof/>
          <w:sz w:val="28"/>
          <w:szCs w:val="28"/>
          <w:lang w:val="en-US"/>
        </w:rPr>
        <w:t>17.01.</w:t>
      </w:r>
      <w:r w:rsidR="00331187" w:rsidRPr="001E7444">
        <w:rPr>
          <w:rFonts w:ascii="Times New Roman" w:hAnsi="Times New Roman"/>
          <w:noProof/>
          <w:sz w:val="28"/>
          <w:szCs w:val="28"/>
        </w:rPr>
        <w:t>2020.</w:t>
      </w:r>
    </w:p>
    <w:p w14:paraId="2666757B"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108 </w:t>
      </w:r>
      <w:r w:rsidR="00331187" w:rsidRPr="001E7444">
        <w:rPr>
          <w:rFonts w:ascii="Times New Roman" w:hAnsi="Times New Roman"/>
          <w:noProof/>
          <w:sz w:val="28"/>
          <w:szCs w:val="28"/>
        </w:rPr>
        <w:t xml:space="preserve">David </w:t>
      </w:r>
      <w:r w:rsidR="005A0469" w:rsidRPr="001E7444">
        <w:rPr>
          <w:rFonts w:ascii="Times New Roman" w:hAnsi="Times New Roman"/>
          <w:noProof/>
          <w:sz w:val="28"/>
          <w:szCs w:val="28"/>
        </w:rPr>
        <w:t>C.C.</w:t>
      </w:r>
      <w:r w:rsidR="005A0469" w:rsidRPr="001E7444">
        <w:rPr>
          <w:rFonts w:ascii="Times New Roman" w:hAnsi="Times New Roman"/>
          <w:noProof/>
          <w:sz w:val="28"/>
          <w:szCs w:val="28"/>
          <w:lang w:val="en-US"/>
        </w:rPr>
        <w:t>,</w:t>
      </w:r>
      <w:r w:rsidR="005A0469" w:rsidRPr="001E7444">
        <w:rPr>
          <w:rFonts w:ascii="Times New Roman" w:hAnsi="Times New Roman"/>
          <w:noProof/>
          <w:sz w:val="28"/>
          <w:szCs w:val="28"/>
        </w:rPr>
        <w:t xml:space="preserve"> </w:t>
      </w:r>
      <w:r w:rsidR="00331187" w:rsidRPr="001E7444">
        <w:rPr>
          <w:rFonts w:ascii="Times New Roman" w:hAnsi="Times New Roman"/>
          <w:noProof/>
          <w:sz w:val="28"/>
          <w:szCs w:val="28"/>
        </w:rPr>
        <w:t>Jacobs</w:t>
      </w:r>
      <w:r w:rsidR="005A0469" w:rsidRPr="001E7444">
        <w:rPr>
          <w:rFonts w:ascii="Times New Roman" w:hAnsi="Times New Roman"/>
          <w:noProof/>
          <w:sz w:val="28"/>
          <w:szCs w:val="28"/>
        </w:rPr>
        <w:t xml:space="preserve"> D.J</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Principal component analysis: a method for determining the essential dynamics</w:t>
      </w:r>
      <w:r w:rsidR="005A0469" w:rsidRPr="001E7444">
        <w:rPr>
          <w:rFonts w:ascii="Times New Roman" w:hAnsi="Times New Roman"/>
          <w:noProof/>
          <w:sz w:val="28"/>
          <w:szCs w:val="28"/>
        </w:rPr>
        <w:t xml:space="preserve"> </w:t>
      </w:r>
      <w:r w:rsidR="00331187" w:rsidRPr="001E7444">
        <w:rPr>
          <w:rFonts w:ascii="Times New Roman" w:hAnsi="Times New Roman"/>
          <w:noProof/>
          <w:sz w:val="28"/>
          <w:szCs w:val="28"/>
        </w:rPr>
        <w:t>of proteins</w:t>
      </w:r>
      <w:r w:rsidR="005A04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Methods Mol. Biol</w:t>
      </w:r>
      <w:r w:rsidR="00331187" w:rsidRPr="001E7444">
        <w:rPr>
          <w:rFonts w:ascii="Times New Roman" w:hAnsi="Times New Roman"/>
          <w:i/>
          <w:iCs/>
          <w:noProof/>
          <w:sz w:val="28"/>
          <w:szCs w:val="28"/>
        </w:rPr>
        <w:t>.</w:t>
      </w:r>
      <w:r w:rsidR="005A0469" w:rsidRPr="001E7444">
        <w:rPr>
          <w:rFonts w:ascii="Times New Roman" w:hAnsi="Times New Roman"/>
          <w:i/>
          <w:iCs/>
          <w:noProof/>
          <w:sz w:val="28"/>
          <w:szCs w:val="28"/>
          <w:lang w:val="en-US"/>
        </w:rPr>
        <w:t xml:space="preserve"> – </w:t>
      </w:r>
      <w:r w:rsidR="005A0469" w:rsidRPr="001E7444">
        <w:rPr>
          <w:rFonts w:ascii="Times New Roman" w:hAnsi="Times New Roman"/>
          <w:iCs/>
          <w:noProof/>
          <w:sz w:val="28"/>
          <w:szCs w:val="28"/>
          <w:lang w:val="en-US"/>
        </w:rPr>
        <w:t>2014.</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w:t>
      </w:r>
      <w:r w:rsidR="005A0469" w:rsidRPr="001E7444">
        <w:rPr>
          <w:rFonts w:ascii="Times New Roman" w:hAnsi="Times New Roman"/>
          <w:noProof/>
          <w:sz w:val="28"/>
          <w:szCs w:val="28"/>
          <w:lang w:val="en-US"/>
        </w:rPr>
        <w:t xml:space="preserve"> </w:t>
      </w:r>
      <w:r w:rsidR="005A0469" w:rsidRPr="001E7444">
        <w:rPr>
          <w:rFonts w:ascii="Times New Roman" w:hAnsi="Times New Roman"/>
          <w:noProof/>
          <w:sz w:val="28"/>
          <w:szCs w:val="28"/>
        </w:rPr>
        <w:t>Vol</w:t>
      </w:r>
      <w:r w:rsidR="00331187" w:rsidRPr="001E7444">
        <w:rPr>
          <w:rFonts w:ascii="Times New Roman" w:hAnsi="Times New Roman"/>
          <w:noProof/>
          <w:sz w:val="28"/>
          <w:szCs w:val="28"/>
        </w:rPr>
        <w:t>.</w:t>
      </w:r>
      <w:r w:rsidR="005A0469" w:rsidRPr="001E7444">
        <w:rPr>
          <w:rFonts w:ascii="Times New Roman" w:hAnsi="Times New Roman"/>
          <w:noProof/>
          <w:sz w:val="28"/>
          <w:szCs w:val="28"/>
          <w:lang w:val="en-US"/>
        </w:rPr>
        <w:t> </w:t>
      </w:r>
      <w:r w:rsidR="00331187" w:rsidRPr="001E7444">
        <w:rPr>
          <w:rFonts w:ascii="Times New Roman" w:hAnsi="Times New Roman"/>
          <w:noProof/>
          <w:sz w:val="28"/>
          <w:szCs w:val="28"/>
        </w:rPr>
        <w:t>1084</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w:t>
      </w:r>
      <w:r w:rsidR="005A0469" w:rsidRPr="001E7444">
        <w:rPr>
          <w:rFonts w:ascii="Times New Roman" w:hAnsi="Times New Roman"/>
          <w:noProof/>
          <w:sz w:val="28"/>
          <w:szCs w:val="28"/>
          <w:lang w:val="en-US"/>
        </w:rPr>
        <w:t xml:space="preserve"> </w:t>
      </w:r>
      <w:r w:rsidR="005A0469" w:rsidRPr="001E7444">
        <w:rPr>
          <w:rFonts w:ascii="Times New Roman" w:hAnsi="Times New Roman"/>
          <w:noProof/>
          <w:sz w:val="28"/>
          <w:szCs w:val="28"/>
        </w:rPr>
        <w:t>P</w:t>
      </w:r>
      <w:r w:rsidR="00331187" w:rsidRPr="001E7444">
        <w:rPr>
          <w:rFonts w:ascii="Times New Roman" w:hAnsi="Times New Roman"/>
          <w:noProof/>
          <w:sz w:val="28"/>
          <w:szCs w:val="28"/>
        </w:rPr>
        <w:t>. 193</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226.</w:t>
      </w:r>
    </w:p>
    <w:p w14:paraId="43B5C09B"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109 </w:t>
      </w:r>
      <w:r w:rsidR="00331187" w:rsidRPr="001E7444">
        <w:rPr>
          <w:rFonts w:ascii="Times New Roman" w:hAnsi="Times New Roman"/>
          <w:noProof/>
          <w:sz w:val="28"/>
          <w:szCs w:val="28"/>
        </w:rPr>
        <w:t>Gunasekera</w:t>
      </w:r>
      <w:r w:rsidR="005A0469" w:rsidRPr="001E7444">
        <w:rPr>
          <w:rFonts w:ascii="Times New Roman" w:hAnsi="Times New Roman"/>
          <w:noProof/>
          <w:sz w:val="28"/>
          <w:szCs w:val="28"/>
        </w:rPr>
        <w:t xml:space="preserve"> K.</w:t>
      </w:r>
      <w:r w:rsidR="00331187" w:rsidRPr="001E7444">
        <w:rPr>
          <w:rFonts w:ascii="Times New Roman" w:hAnsi="Times New Roman"/>
          <w:noProof/>
          <w:sz w:val="28"/>
          <w:szCs w:val="28"/>
        </w:rPr>
        <w:t>, Anderson</w:t>
      </w:r>
      <w:r w:rsidR="005A0469" w:rsidRPr="001E7444">
        <w:rPr>
          <w:rFonts w:ascii="Times New Roman" w:hAnsi="Times New Roman"/>
          <w:noProof/>
          <w:sz w:val="28"/>
          <w:szCs w:val="28"/>
        </w:rPr>
        <w:t xml:space="preserve"> W.</w:t>
      </w:r>
      <w:r w:rsidR="00331187" w:rsidRPr="001E7444">
        <w:rPr>
          <w:rFonts w:ascii="Times New Roman" w:hAnsi="Times New Roman"/>
          <w:noProof/>
          <w:sz w:val="28"/>
          <w:szCs w:val="28"/>
        </w:rPr>
        <w:t>, Lakshmanan</w:t>
      </w:r>
      <w:r w:rsidR="005A0469" w:rsidRPr="001E7444">
        <w:rPr>
          <w:rFonts w:ascii="Times New Roman" w:hAnsi="Times New Roman"/>
          <w:noProof/>
          <w:sz w:val="28"/>
          <w:szCs w:val="28"/>
        </w:rPr>
        <w:t xml:space="preserve"> T.R.</w:t>
      </w:r>
      <w:r w:rsidR="00331187" w:rsidRPr="001E7444">
        <w:rPr>
          <w:rFonts w:ascii="Times New Roman" w:hAnsi="Times New Roman"/>
          <w:noProof/>
          <w:sz w:val="28"/>
          <w:szCs w:val="28"/>
        </w:rPr>
        <w:t xml:space="preserve"> Highway-Induced Development: Evidence from Sri Lanka</w:t>
      </w:r>
      <w:r w:rsidR="005A04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World Dev</w:t>
      </w:r>
      <w:r w:rsidR="00331187" w:rsidRPr="001E7444">
        <w:rPr>
          <w:rFonts w:ascii="Times New Roman" w:hAnsi="Times New Roman"/>
          <w:i/>
          <w:iCs/>
          <w:noProof/>
          <w:sz w:val="28"/>
          <w:szCs w:val="28"/>
        </w:rPr>
        <w:t>.</w:t>
      </w:r>
      <w:r w:rsidR="005A0469" w:rsidRPr="001E7444">
        <w:rPr>
          <w:rFonts w:ascii="Times New Roman" w:hAnsi="Times New Roman"/>
          <w:noProof/>
          <w:sz w:val="28"/>
          <w:szCs w:val="28"/>
          <w:lang w:val="en-US"/>
        </w:rPr>
        <w:t xml:space="preserve"> – 2008. –</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V</w:t>
      </w:r>
      <w:r w:rsidR="00331187" w:rsidRPr="001E7444">
        <w:rPr>
          <w:rFonts w:ascii="Times New Roman" w:hAnsi="Times New Roman"/>
          <w:noProof/>
          <w:sz w:val="28"/>
          <w:szCs w:val="28"/>
        </w:rPr>
        <w:t xml:space="preserve">ol. 36, </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11</w:t>
      </w:r>
      <w:r w:rsidR="005A0469" w:rsidRPr="001E7444">
        <w:rPr>
          <w:rFonts w:ascii="Times New Roman" w:hAnsi="Times New Roman"/>
          <w:noProof/>
          <w:sz w:val="28"/>
          <w:szCs w:val="28"/>
          <w:lang w:val="en-US"/>
        </w:rPr>
        <w:t xml:space="preserve">. – </w:t>
      </w:r>
      <w:r w:rsidR="005A0469" w:rsidRPr="001E7444">
        <w:rPr>
          <w:rFonts w:ascii="Times New Roman" w:hAnsi="Times New Roman"/>
          <w:noProof/>
          <w:sz w:val="28"/>
          <w:szCs w:val="28"/>
        </w:rPr>
        <w:t>P</w:t>
      </w:r>
      <w:r w:rsidR="00331187" w:rsidRPr="001E7444">
        <w:rPr>
          <w:rFonts w:ascii="Times New Roman" w:hAnsi="Times New Roman"/>
          <w:noProof/>
          <w:sz w:val="28"/>
          <w:szCs w:val="28"/>
        </w:rPr>
        <w:t>.</w:t>
      </w:r>
      <w:r w:rsidR="005A0469" w:rsidRPr="001E7444">
        <w:rPr>
          <w:rFonts w:ascii="Times New Roman" w:hAnsi="Times New Roman"/>
          <w:noProof/>
          <w:sz w:val="28"/>
          <w:szCs w:val="28"/>
          <w:lang w:val="en-US"/>
        </w:rPr>
        <w:t> </w:t>
      </w:r>
      <w:r w:rsidR="00331187" w:rsidRPr="001E7444">
        <w:rPr>
          <w:rFonts w:ascii="Times New Roman" w:hAnsi="Times New Roman"/>
          <w:noProof/>
          <w:sz w:val="28"/>
          <w:szCs w:val="28"/>
        </w:rPr>
        <w:t>2371</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2389.</w:t>
      </w:r>
    </w:p>
    <w:p w14:paraId="2EAADABE"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110 </w:t>
      </w:r>
      <w:r w:rsidR="00331187" w:rsidRPr="001E7444">
        <w:rPr>
          <w:rFonts w:ascii="Times New Roman" w:hAnsi="Times New Roman"/>
          <w:noProof/>
          <w:sz w:val="28"/>
          <w:szCs w:val="28"/>
        </w:rPr>
        <w:t>Raimbekov</w:t>
      </w:r>
      <w:r w:rsidR="005A0469" w:rsidRPr="001E7444">
        <w:rPr>
          <w:rFonts w:ascii="Times New Roman" w:hAnsi="Times New Roman"/>
          <w:noProof/>
          <w:sz w:val="28"/>
          <w:szCs w:val="28"/>
        </w:rPr>
        <w:t xml:space="preserve"> Z.</w:t>
      </w:r>
      <w:r w:rsidR="00331187" w:rsidRPr="001E7444">
        <w:rPr>
          <w:rFonts w:ascii="Times New Roman" w:hAnsi="Times New Roman"/>
          <w:noProof/>
          <w:sz w:val="28"/>
          <w:szCs w:val="28"/>
        </w:rPr>
        <w:t>, Syzdykbayeva</w:t>
      </w:r>
      <w:r w:rsidR="005A0469" w:rsidRPr="001E7444">
        <w:rPr>
          <w:rFonts w:ascii="Times New Roman" w:hAnsi="Times New Roman"/>
          <w:noProof/>
          <w:sz w:val="28"/>
          <w:szCs w:val="28"/>
        </w:rPr>
        <w:t xml:space="preserve"> B.</w:t>
      </w:r>
      <w:r w:rsidR="00331187" w:rsidRPr="001E7444">
        <w:rPr>
          <w:rFonts w:ascii="Times New Roman" w:hAnsi="Times New Roman"/>
          <w:noProof/>
          <w:sz w:val="28"/>
          <w:szCs w:val="28"/>
        </w:rPr>
        <w:t>, Sharipbekova</w:t>
      </w:r>
      <w:r w:rsidR="005A0469" w:rsidRPr="001E7444">
        <w:rPr>
          <w:rFonts w:ascii="Times New Roman" w:hAnsi="Times New Roman"/>
          <w:noProof/>
          <w:sz w:val="28"/>
          <w:szCs w:val="28"/>
        </w:rPr>
        <w:t xml:space="preserve"> K.</w:t>
      </w:r>
      <w:r w:rsidR="005A0469" w:rsidRPr="001E7444">
        <w:rPr>
          <w:rFonts w:ascii="Times New Roman" w:hAnsi="Times New Roman"/>
          <w:noProof/>
          <w:sz w:val="28"/>
          <w:szCs w:val="28"/>
          <w:lang w:val="en-US"/>
        </w:rPr>
        <w:t xml:space="preserve"> et al.</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Assessment of the Level of Development of Transport and Logistics Infrastructure in Kazakhstan</w:t>
      </w:r>
      <w:r w:rsidR="005A04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Transport problems 2018</w:t>
      </w:r>
      <w:r w:rsidR="005A0469"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w:t>
      </w:r>
      <w:r w:rsidR="005A0469" w:rsidRPr="001E7444">
        <w:rPr>
          <w:rFonts w:ascii="Times New Roman" w:hAnsi="Times New Roman"/>
          <w:iCs/>
          <w:noProof/>
          <w:sz w:val="28"/>
          <w:szCs w:val="28"/>
        </w:rPr>
        <w:t>proceed</w:t>
      </w:r>
      <w:r w:rsidR="005A0469" w:rsidRPr="001E7444">
        <w:rPr>
          <w:rFonts w:ascii="Times New Roman" w:hAnsi="Times New Roman"/>
          <w:iCs/>
          <w:noProof/>
          <w:sz w:val="28"/>
          <w:szCs w:val="28"/>
          <w:lang w:val="en-US"/>
        </w:rPr>
        <w:t>.</w:t>
      </w:r>
      <w:r w:rsidR="005A0469" w:rsidRPr="001E7444">
        <w:rPr>
          <w:rFonts w:ascii="Times New Roman" w:hAnsi="Times New Roman"/>
          <w:iCs/>
          <w:noProof/>
          <w:sz w:val="28"/>
          <w:szCs w:val="28"/>
        </w:rPr>
        <w:t xml:space="preserve"> 7 th internat. sympos. of young researchers.</w:t>
      </w:r>
      <w:r w:rsidR="005A0469" w:rsidRPr="001E7444">
        <w:rPr>
          <w:rFonts w:ascii="Times New Roman" w:hAnsi="Times New Roman"/>
          <w:noProof/>
          <w:sz w:val="28"/>
          <w:szCs w:val="28"/>
        </w:rPr>
        <w:t xml:space="preserve"> – </w:t>
      </w:r>
      <w:r w:rsidR="008A64C0" w:rsidRPr="001E7444">
        <w:rPr>
          <w:rFonts w:ascii="Times New Roman" w:hAnsi="Times New Roman"/>
          <w:noProof/>
          <w:sz w:val="28"/>
          <w:szCs w:val="28"/>
          <w:lang w:val="en-US"/>
        </w:rPr>
        <w:t>Katowice</w:t>
      </w:r>
      <w:r w:rsidR="005A0469" w:rsidRPr="001E7444">
        <w:rPr>
          <w:rFonts w:ascii="Times New Roman" w:hAnsi="Times New Roman"/>
          <w:noProof/>
          <w:sz w:val="28"/>
          <w:szCs w:val="28"/>
        </w:rPr>
        <w:t>, 2018. –</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P</w:t>
      </w:r>
      <w:r w:rsidR="00331187" w:rsidRPr="001E7444">
        <w:rPr>
          <w:rFonts w:ascii="Times New Roman" w:hAnsi="Times New Roman"/>
          <w:noProof/>
          <w:sz w:val="28"/>
          <w:szCs w:val="28"/>
        </w:rPr>
        <w:t>. 917</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926.</w:t>
      </w:r>
    </w:p>
    <w:p w14:paraId="6B967C1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en-US"/>
        </w:rPr>
      </w:pPr>
      <w:r w:rsidRPr="001E7444">
        <w:rPr>
          <w:rFonts w:ascii="Times New Roman" w:hAnsi="Times New Roman"/>
          <w:noProof/>
          <w:sz w:val="28"/>
          <w:szCs w:val="28"/>
        </w:rPr>
        <w:t xml:space="preserve">111 </w:t>
      </w:r>
      <w:r w:rsidR="00331187" w:rsidRPr="001E7444">
        <w:rPr>
          <w:rFonts w:ascii="Times New Roman" w:hAnsi="Times New Roman"/>
          <w:noProof/>
          <w:sz w:val="28"/>
          <w:szCs w:val="28"/>
        </w:rPr>
        <w:t>Raimbekov</w:t>
      </w:r>
      <w:r w:rsidR="005A0469" w:rsidRPr="001E7444">
        <w:rPr>
          <w:rFonts w:ascii="Times New Roman" w:hAnsi="Times New Roman"/>
          <w:noProof/>
          <w:sz w:val="28"/>
          <w:szCs w:val="28"/>
        </w:rPr>
        <w:t xml:space="preserve"> Z.</w:t>
      </w:r>
      <w:r w:rsidR="00331187" w:rsidRPr="001E7444">
        <w:rPr>
          <w:rFonts w:ascii="Times New Roman" w:hAnsi="Times New Roman"/>
          <w:noProof/>
          <w:sz w:val="28"/>
          <w:szCs w:val="28"/>
        </w:rPr>
        <w:t>, Syzdykbayeva</w:t>
      </w:r>
      <w:r w:rsidR="005A0469" w:rsidRPr="001E7444">
        <w:rPr>
          <w:rFonts w:ascii="Times New Roman" w:hAnsi="Times New Roman"/>
          <w:noProof/>
          <w:sz w:val="28"/>
          <w:szCs w:val="28"/>
        </w:rPr>
        <w:t xml:space="preserve"> B.</w:t>
      </w:r>
      <w:r w:rsidR="00331187" w:rsidRPr="001E7444">
        <w:rPr>
          <w:rFonts w:ascii="Times New Roman" w:hAnsi="Times New Roman"/>
          <w:noProof/>
          <w:sz w:val="28"/>
          <w:szCs w:val="28"/>
        </w:rPr>
        <w:t>, Sharipbekova</w:t>
      </w:r>
      <w:r w:rsidR="005A0469" w:rsidRPr="001E7444">
        <w:rPr>
          <w:rFonts w:ascii="Times New Roman" w:hAnsi="Times New Roman"/>
          <w:noProof/>
          <w:sz w:val="28"/>
          <w:szCs w:val="28"/>
        </w:rPr>
        <w:t xml:space="preserve"> K.</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Development of logistic system in Kazakhstan</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w:t>
      </w:r>
      <w:r w:rsidR="005A0469"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Astana: Мастер-ПО, 2018.</w:t>
      </w:r>
      <w:r w:rsidR="005A0469" w:rsidRPr="001E7444">
        <w:rPr>
          <w:rFonts w:ascii="Times New Roman" w:hAnsi="Times New Roman"/>
          <w:noProof/>
          <w:sz w:val="28"/>
          <w:szCs w:val="28"/>
          <w:lang w:val="en-US"/>
        </w:rPr>
        <w:t xml:space="preserve"> – </w:t>
      </w:r>
      <w:r w:rsidR="008A64C0" w:rsidRPr="001E7444">
        <w:rPr>
          <w:rFonts w:ascii="Times New Roman" w:hAnsi="Times New Roman"/>
          <w:noProof/>
          <w:sz w:val="28"/>
          <w:szCs w:val="28"/>
          <w:lang w:val="en-US"/>
        </w:rPr>
        <w:t>27</w:t>
      </w:r>
      <w:r w:rsidR="00B57CC5">
        <w:rPr>
          <w:rFonts w:ascii="Times New Roman" w:hAnsi="Times New Roman"/>
          <w:noProof/>
          <w:sz w:val="28"/>
          <w:szCs w:val="28"/>
          <w:lang w:val="en-US"/>
        </w:rPr>
        <w:t>2</w:t>
      </w:r>
      <w:r w:rsidR="005A0469" w:rsidRPr="001E7444">
        <w:rPr>
          <w:rFonts w:ascii="Times New Roman" w:hAnsi="Times New Roman"/>
          <w:noProof/>
          <w:sz w:val="28"/>
          <w:szCs w:val="28"/>
          <w:lang w:val="en-US"/>
        </w:rPr>
        <w:t xml:space="preserve"> </w:t>
      </w:r>
      <w:r w:rsidR="005A0469" w:rsidRPr="001E7444">
        <w:rPr>
          <w:rFonts w:ascii="Times New Roman" w:hAnsi="Times New Roman"/>
          <w:noProof/>
          <w:sz w:val="28"/>
          <w:szCs w:val="28"/>
          <w:lang w:val="ru-RU"/>
        </w:rPr>
        <w:t>р</w:t>
      </w:r>
      <w:r w:rsidR="005A0469" w:rsidRPr="001E7444">
        <w:rPr>
          <w:rFonts w:ascii="Times New Roman" w:hAnsi="Times New Roman"/>
          <w:noProof/>
          <w:sz w:val="28"/>
          <w:szCs w:val="28"/>
          <w:lang w:val="en-US"/>
        </w:rPr>
        <w:t>.</w:t>
      </w:r>
    </w:p>
    <w:p w14:paraId="0723931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112 </w:t>
      </w:r>
      <w:r w:rsidR="00331187" w:rsidRPr="001E7444">
        <w:rPr>
          <w:rFonts w:ascii="Times New Roman" w:hAnsi="Times New Roman"/>
          <w:noProof/>
          <w:sz w:val="28"/>
          <w:szCs w:val="28"/>
        </w:rPr>
        <w:t xml:space="preserve">Раимбеков </w:t>
      </w:r>
      <w:r w:rsidR="005A0469" w:rsidRPr="001E7444">
        <w:rPr>
          <w:rFonts w:ascii="Times New Roman" w:hAnsi="Times New Roman"/>
          <w:noProof/>
          <w:sz w:val="28"/>
          <w:szCs w:val="28"/>
        </w:rPr>
        <w:t>Ж.С.</w:t>
      </w:r>
      <w:r w:rsidR="005A0469" w:rsidRPr="001E7444">
        <w:rPr>
          <w:rFonts w:ascii="Times New Roman" w:hAnsi="Times New Roman"/>
          <w:noProof/>
          <w:sz w:val="28"/>
          <w:szCs w:val="28"/>
          <w:lang w:val="ru-RU"/>
        </w:rPr>
        <w:t>,</w:t>
      </w:r>
      <w:r w:rsidR="005A0469" w:rsidRPr="001E7444">
        <w:rPr>
          <w:rFonts w:ascii="Times New Roman" w:hAnsi="Times New Roman"/>
          <w:noProof/>
          <w:sz w:val="28"/>
          <w:szCs w:val="28"/>
        </w:rPr>
        <w:t xml:space="preserve"> </w:t>
      </w:r>
      <w:r w:rsidR="00331187" w:rsidRPr="001E7444">
        <w:rPr>
          <w:rFonts w:ascii="Times New Roman" w:hAnsi="Times New Roman"/>
          <w:noProof/>
          <w:sz w:val="28"/>
          <w:szCs w:val="28"/>
        </w:rPr>
        <w:t>Сыздықбаева</w:t>
      </w:r>
      <w:r w:rsidR="005A0469" w:rsidRPr="001E7444">
        <w:rPr>
          <w:rFonts w:ascii="Times New Roman" w:hAnsi="Times New Roman"/>
          <w:noProof/>
          <w:sz w:val="28"/>
          <w:szCs w:val="28"/>
        </w:rPr>
        <w:t xml:space="preserve"> Б.У.</w:t>
      </w:r>
      <w:r w:rsidR="00331187" w:rsidRPr="001E7444">
        <w:rPr>
          <w:rFonts w:ascii="Times New Roman" w:hAnsi="Times New Roman"/>
          <w:noProof/>
          <w:sz w:val="28"/>
          <w:szCs w:val="28"/>
        </w:rPr>
        <w:t xml:space="preserve"> Механизмы развития национальной логистической системы как драйвера </w:t>
      </w:r>
      <w:r w:rsidR="005A0469" w:rsidRPr="001E7444">
        <w:rPr>
          <w:rFonts w:ascii="Times New Roman" w:hAnsi="Times New Roman"/>
          <w:noProof/>
          <w:sz w:val="28"/>
          <w:szCs w:val="28"/>
        </w:rPr>
        <w:t>экономического роста Казахстана</w:t>
      </w:r>
      <w:r w:rsidR="005A0469"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Экономика и статистика</w:t>
      </w:r>
      <w:r w:rsidR="005A0469" w:rsidRPr="001E7444">
        <w:rPr>
          <w:rFonts w:ascii="Times New Roman" w:hAnsi="Times New Roman"/>
          <w:iCs/>
          <w:noProof/>
          <w:sz w:val="28"/>
          <w:szCs w:val="28"/>
          <w:lang w:val="ru-RU"/>
        </w:rPr>
        <w:t>. – 2019. – Т. 1. – С.</w:t>
      </w:r>
      <w:r w:rsidR="00331187" w:rsidRPr="001E7444">
        <w:rPr>
          <w:rFonts w:ascii="Times New Roman" w:hAnsi="Times New Roman"/>
          <w:noProof/>
          <w:sz w:val="28"/>
          <w:szCs w:val="28"/>
        </w:rPr>
        <w:t xml:space="preserve"> 37</w:t>
      </w:r>
      <w:r w:rsidR="005A0469" w:rsidRPr="001E7444">
        <w:rPr>
          <w:rFonts w:ascii="Times New Roman" w:hAnsi="Times New Roman"/>
          <w:noProof/>
          <w:sz w:val="28"/>
          <w:szCs w:val="28"/>
          <w:lang w:val="ru-RU"/>
        </w:rPr>
        <w:t>-</w:t>
      </w:r>
      <w:r w:rsidR="00331187" w:rsidRPr="001E7444">
        <w:rPr>
          <w:rFonts w:ascii="Times New Roman" w:hAnsi="Times New Roman"/>
          <w:noProof/>
          <w:sz w:val="28"/>
          <w:szCs w:val="28"/>
        </w:rPr>
        <w:t>47.</w:t>
      </w:r>
    </w:p>
    <w:p w14:paraId="7ACEA242"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113 </w:t>
      </w:r>
      <w:r w:rsidR="00331187" w:rsidRPr="001E7444">
        <w:rPr>
          <w:rFonts w:ascii="Times New Roman" w:hAnsi="Times New Roman"/>
          <w:noProof/>
          <w:sz w:val="28"/>
          <w:szCs w:val="28"/>
        </w:rPr>
        <w:t>Syzdykbayeva</w:t>
      </w:r>
      <w:r w:rsidR="00732AFF" w:rsidRPr="001E7444">
        <w:rPr>
          <w:rFonts w:ascii="Times New Roman" w:hAnsi="Times New Roman"/>
          <w:noProof/>
          <w:sz w:val="28"/>
          <w:szCs w:val="28"/>
        </w:rPr>
        <w:t xml:space="preserve"> B.</w:t>
      </w:r>
      <w:r w:rsidR="00331187" w:rsidRPr="001E7444">
        <w:rPr>
          <w:rFonts w:ascii="Times New Roman" w:hAnsi="Times New Roman"/>
          <w:noProof/>
          <w:sz w:val="28"/>
          <w:szCs w:val="28"/>
        </w:rPr>
        <w:t>, Raimbekov</w:t>
      </w:r>
      <w:r w:rsidR="00732AFF" w:rsidRPr="001E7444">
        <w:rPr>
          <w:rFonts w:ascii="Times New Roman" w:hAnsi="Times New Roman"/>
          <w:noProof/>
          <w:sz w:val="28"/>
          <w:szCs w:val="28"/>
        </w:rPr>
        <w:t xml:space="preserve"> Z.</w:t>
      </w:r>
      <w:r w:rsidR="00331187" w:rsidRPr="001E7444">
        <w:rPr>
          <w:rFonts w:ascii="Times New Roman" w:hAnsi="Times New Roman"/>
          <w:noProof/>
          <w:sz w:val="28"/>
          <w:szCs w:val="28"/>
        </w:rPr>
        <w:t>, Sharipbekova</w:t>
      </w:r>
      <w:r w:rsidR="00732AFF" w:rsidRPr="001E7444">
        <w:rPr>
          <w:rFonts w:ascii="Times New Roman" w:hAnsi="Times New Roman"/>
          <w:noProof/>
          <w:sz w:val="28"/>
          <w:szCs w:val="28"/>
        </w:rPr>
        <w:t xml:space="preserve"> K. </w:t>
      </w:r>
      <w:r w:rsidR="00732AFF" w:rsidRPr="001E7444">
        <w:rPr>
          <w:rFonts w:ascii="Times New Roman" w:hAnsi="Times New Roman"/>
          <w:noProof/>
          <w:sz w:val="28"/>
          <w:szCs w:val="28"/>
          <w:lang w:val="en-US"/>
        </w:rPr>
        <w:t xml:space="preserve">et al. </w:t>
      </w:r>
      <w:r w:rsidR="00732AFF" w:rsidRPr="001E7444">
        <w:rPr>
          <w:rFonts w:ascii="Times New Roman" w:hAnsi="Times New Roman"/>
          <w:noProof/>
          <w:sz w:val="28"/>
          <w:szCs w:val="28"/>
        </w:rPr>
        <w:t>Development of the Logistics System for Commodity Circulation in the Regions of Kazakhstan: Theoretical and Practical analysis</w:t>
      </w:r>
      <w:r w:rsidR="00732AFF"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Transport problems 2018</w:t>
      </w:r>
      <w:r w:rsidR="005A0469"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proceed</w:t>
      </w:r>
      <w:r w:rsidR="005A0469" w:rsidRPr="001E7444">
        <w:rPr>
          <w:rFonts w:ascii="Times New Roman" w:hAnsi="Times New Roman"/>
          <w:iCs/>
          <w:noProof/>
          <w:sz w:val="28"/>
          <w:szCs w:val="28"/>
          <w:lang w:val="en-US"/>
        </w:rPr>
        <w:t>.</w:t>
      </w:r>
      <w:r w:rsidR="00331187" w:rsidRPr="001E7444">
        <w:rPr>
          <w:rFonts w:ascii="Times New Roman" w:hAnsi="Times New Roman"/>
          <w:iCs/>
          <w:noProof/>
          <w:sz w:val="28"/>
          <w:szCs w:val="28"/>
        </w:rPr>
        <w:t xml:space="preserve"> </w:t>
      </w:r>
      <w:r w:rsidR="005A0469" w:rsidRPr="001E7444">
        <w:rPr>
          <w:rFonts w:ascii="Times New Roman" w:hAnsi="Times New Roman"/>
          <w:iCs/>
          <w:noProof/>
          <w:sz w:val="28"/>
          <w:szCs w:val="28"/>
        </w:rPr>
        <w:t xml:space="preserve">7 th </w:t>
      </w:r>
      <w:r w:rsidR="00331187" w:rsidRPr="001E7444">
        <w:rPr>
          <w:rFonts w:ascii="Times New Roman" w:hAnsi="Times New Roman"/>
          <w:iCs/>
          <w:noProof/>
          <w:sz w:val="28"/>
          <w:szCs w:val="28"/>
        </w:rPr>
        <w:t>internat</w:t>
      </w:r>
      <w:r w:rsidR="005A046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w:t>
      </w:r>
      <w:r w:rsidR="005A0469" w:rsidRPr="001E7444">
        <w:rPr>
          <w:rFonts w:ascii="Times New Roman" w:hAnsi="Times New Roman"/>
          <w:iCs/>
          <w:noProof/>
          <w:sz w:val="28"/>
          <w:szCs w:val="28"/>
        </w:rPr>
        <w:t xml:space="preserve">sympos. </w:t>
      </w:r>
      <w:r w:rsidR="00331187" w:rsidRPr="001E7444">
        <w:rPr>
          <w:rFonts w:ascii="Times New Roman" w:hAnsi="Times New Roman"/>
          <w:iCs/>
          <w:noProof/>
          <w:sz w:val="28"/>
          <w:szCs w:val="28"/>
        </w:rPr>
        <w:t>of young researchers</w:t>
      </w:r>
      <w:r w:rsidR="005A0469" w:rsidRPr="001E7444">
        <w:rPr>
          <w:rFonts w:ascii="Times New Roman" w:hAnsi="Times New Roman"/>
          <w:iCs/>
          <w:noProof/>
          <w:sz w:val="28"/>
          <w:szCs w:val="28"/>
        </w:rPr>
        <w:t>.</w:t>
      </w:r>
      <w:r w:rsidR="00331187" w:rsidRPr="001E7444">
        <w:rPr>
          <w:rFonts w:ascii="Times New Roman" w:hAnsi="Times New Roman"/>
          <w:noProof/>
          <w:sz w:val="28"/>
          <w:szCs w:val="28"/>
        </w:rPr>
        <w:t xml:space="preserve"> </w:t>
      </w:r>
      <w:r w:rsidR="005A0469" w:rsidRPr="001E7444">
        <w:rPr>
          <w:rFonts w:ascii="Times New Roman" w:hAnsi="Times New Roman"/>
          <w:noProof/>
          <w:sz w:val="28"/>
          <w:szCs w:val="28"/>
        </w:rPr>
        <w:t xml:space="preserve">– </w:t>
      </w:r>
      <w:r w:rsidR="008D272A" w:rsidRPr="001E7444">
        <w:rPr>
          <w:rFonts w:ascii="Times New Roman" w:hAnsi="Times New Roman"/>
          <w:noProof/>
          <w:sz w:val="28"/>
          <w:szCs w:val="28"/>
          <w:lang w:val="en-US"/>
        </w:rPr>
        <w:t>Katowice</w:t>
      </w:r>
      <w:r w:rsidR="005A0469" w:rsidRPr="001E7444">
        <w:rPr>
          <w:rFonts w:ascii="Times New Roman" w:hAnsi="Times New Roman"/>
          <w:noProof/>
          <w:sz w:val="28"/>
          <w:szCs w:val="28"/>
        </w:rPr>
        <w:t xml:space="preserve">, </w:t>
      </w:r>
      <w:r w:rsidR="00331187" w:rsidRPr="001E7444">
        <w:rPr>
          <w:rFonts w:ascii="Times New Roman" w:hAnsi="Times New Roman"/>
          <w:noProof/>
          <w:sz w:val="28"/>
          <w:szCs w:val="28"/>
        </w:rPr>
        <w:t>2018</w:t>
      </w:r>
      <w:r w:rsidR="005A0469" w:rsidRPr="001E7444">
        <w:rPr>
          <w:rFonts w:ascii="Times New Roman" w:hAnsi="Times New Roman"/>
          <w:noProof/>
          <w:sz w:val="28"/>
          <w:szCs w:val="28"/>
        </w:rPr>
        <w:t>. –</w:t>
      </w:r>
      <w:r w:rsidR="005A0469" w:rsidRPr="001E7444">
        <w:rPr>
          <w:rFonts w:ascii="Times New Roman" w:hAnsi="Times New Roman"/>
          <w:noProof/>
          <w:sz w:val="28"/>
          <w:szCs w:val="28"/>
          <w:lang w:val="en-US"/>
        </w:rPr>
        <w:t xml:space="preserve"> </w:t>
      </w:r>
      <w:r w:rsidR="005A0469" w:rsidRPr="001E7444">
        <w:rPr>
          <w:rFonts w:ascii="Times New Roman" w:hAnsi="Times New Roman"/>
          <w:noProof/>
          <w:sz w:val="28"/>
          <w:szCs w:val="28"/>
        </w:rPr>
        <w:t>P</w:t>
      </w:r>
      <w:r w:rsidR="00331187" w:rsidRPr="001E7444">
        <w:rPr>
          <w:rFonts w:ascii="Times New Roman" w:hAnsi="Times New Roman"/>
          <w:noProof/>
          <w:sz w:val="28"/>
          <w:szCs w:val="28"/>
        </w:rPr>
        <w:t>. 953</w:t>
      </w:r>
      <w:r w:rsidR="005A0469" w:rsidRPr="001E7444">
        <w:rPr>
          <w:rFonts w:ascii="Times New Roman" w:hAnsi="Times New Roman"/>
          <w:noProof/>
          <w:sz w:val="28"/>
          <w:szCs w:val="28"/>
          <w:lang w:val="en-US"/>
        </w:rPr>
        <w:t>-</w:t>
      </w:r>
      <w:r w:rsidR="00331187" w:rsidRPr="001E7444">
        <w:rPr>
          <w:rFonts w:ascii="Times New Roman" w:hAnsi="Times New Roman"/>
          <w:noProof/>
          <w:sz w:val="28"/>
          <w:szCs w:val="28"/>
        </w:rPr>
        <w:t>966.</w:t>
      </w:r>
    </w:p>
    <w:p w14:paraId="6433B41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lastRenderedPageBreak/>
        <w:t xml:space="preserve">114 </w:t>
      </w:r>
      <w:r w:rsidR="008E7EA9" w:rsidRPr="001E7444">
        <w:rPr>
          <w:rFonts w:ascii="Times New Roman" w:hAnsi="Times New Roman"/>
          <w:iCs/>
          <w:noProof/>
          <w:sz w:val="28"/>
          <w:szCs w:val="28"/>
        </w:rPr>
        <w:t xml:space="preserve">Қазақстан Республикасының Заңы. </w:t>
      </w:r>
      <w:r w:rsidR="00331187" w:rsidRPr="001E7444">
        <w:rPr>
          <w:rFonts w:ascii="Times New Roman" w:hAnsi="Times New Roman"/>
          <w:iCs/>
          <w:noProof/>
          <w:sz w:val="28"/>
          <w:szCs w:val="28"/>
        </w:rPr>
        <w:t>Қазақстан Республикасындағы көлік туралы</w:t>
      </w:r>
      <w:r w:rsidR="00732AFF"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w:t>
      </w:r>
      <w:r w:rsidR="00732AFF" w:rsidRPr="001E7444">
        <w:rPr>
          <w:rFonts w:ascii="Times New Roman" w:hAnsi="Times New Roman"/>
          <w:iCs/>
          <w:noProof/>
          <w:sz w:val="28"/>
          <w:szCs w:val="28"/>
        </w:rPr>
        <w:t xml:space="preserve">1994 жылдың 21 қыркүйекте, №156-XIII қабылданған </w:t>
      </w:r>
      <w:r w:rsidR="00331187" w:rsidRPr="001E7444">
        <w:rPr>
          <w:rFonts w:ascii="Times New Roman" w:hAnsi="Times New Roman"/>
          <w:iCs/>
          <w:noProof/>
          <w:sz w:val="28"/>
          <w:szCs w:val="28"/>
        </w:rPr>
        <w:t>(2017 жыл</w:t>
      </w:r>
      <w:r w:rsidR="00097E17" w:rsidRPr="001E7444">
        <w:rPr>
          <w:rFonts w:ascii="Times New Roman" w:hAnsi="Times New Roman"/>
          <w:iCs/>
          <w:noProof/>
          <w:sz w:val="28"/>
          <w:szCs w:val="28"/>
        </w:rPr>
        <w:t>дың</w:t>
      </w:r>
      <w:r w:rsidR="00331187" w:rsidRPr="001E7444">
        <w:rPr>
          <w:rFonts w:ascii="Times New Roman" w:hAnsi="Times New Roman"/>
          <w:iCs/>
          <w:noProof/>
          <w:sz w:val="28"/>
          <w:szCs w:val="28"/>
        </w:rPr>
        <w:t xml:space="preserve"> 25 желтоқсаны өзгер</w:t>
      </w:r>
      <w:r w:rsidR="00732AFF"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мен толық</w:t>
      </w:r>
      <w:r w:rsidR="00732AFF" w:rsidRPr="001E7444">
        <w:rPr>
          <w:rFonts w:ascii="Times New Roman" w:hAnsi="Times New Roman"/>
          <w:iCs/>
          <w:noProof/>
          <w:sz w:val="28"/>
          <w:szCs w:val="28"/>
        </w:rPr>
        <w:t>.</w:t>
      </w:r>
      <w:r w:rsidR="00331187" w:rsidRPr="001E7444">
        <w:rPr>
          <w:rFonts w:ascii="Times New Roman" w:hAnsi="Times New Roman"/>
          <w:iCs/>
          <w:noProof/>
          <w:sz w:val="28"/>
          <w:szCs w:val="28"/>
        </w:rPr>
        <w:t>)</w:t>
      </w:r>
      <w:r w:rsidR="008E7EA9" w:rsidRPr="001E7444">
        <w:rPr>
          <w:rFonts w:ascii="Times New Roman" w:hAnsi="Times New Roman"/>
          <w:iCs/>
          <w:noProof/>
          <w:sz w:val="28"/>
          <w:szCs w:val="28"/>
        </w:rPr>
        <w:t xml:space="preserve"> // </w:t>
      </w:r>
      <w:r w:rsidR="008D272A" w:rsidRPr="001E7444">
        <w:rPr>
          <w:rFonts w:ascii="Times New Roman" w:hAnsi="Times New Roman"/>
          <w:iCs/>
          <w:noProof/>
          <w:sz w:val="28"/>
          <w:szCs w:val="28"/>
        </w:rPr>
        <w:t>https://adilet.zan.kz/kaz</w:t>
      </w:r>
      <w:r w:rsidR="00097E17" w:rsidRPr="001E7444">
        <w:rPr>
          <w:rFonts w:ascii="Times New Roman" w:hAnsi="Times New Roman"/>
          <w:iCs/>
          <w:noProof/>
          <w:sz w:val="28"/>
          <w:szCs w:val="28"/>
        </w:rPr>
        <w:t>.</w:t>
      </w:r>
      <w:r w:rsidR="008D272A" w:rsidRPr="001E7444">
        <w:rPr>
          <w:rFonts w:ascii="Times New Roman" w:hAnsi="Times New Roman"/>
          <w:iCs/>
          <w:noProof/>
          <w:sz w:val="28"/>
          <w:szCs w:val="28"/>
        </w:rPr>
        <w:t xml:space="preserve"> 29.12.2021</w:t>
      </w:r>
      <w:r w:rsidR="008E7EA9" w:rsidRPr="001E7444">
        <w:rPr>
          <w:rFonts w:ascii="Times New Roman" w:hAnsi="Times New Roman"/>
          <w:iCs/>
          <w:noProof/>
          <w:sz w:val="28"/>
          <w:szCs w:val="28"/>
        </w:rPr>
        <w:t>.</w:t>
      </w:r>
    </w:p>
    <w:p w14:paraId="2E8FADD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115 </w:t>
      </w:r>
      <w:r w:rsidR="008E7EA9" w:rsidRPr="001E7444">
        <w:rPr>
          <w:rFonts w:ascii="Times New Roman" w:hAnsi="Times New Roman"/>
          <w:iCs/>
          <w:noProof/>
          <w:sz w:val="28"/>
          <w:szCs w:val="28"/>
        </w:rPr>
        <w:t>Қазақстан Республикасының Заңы. Автокөлік туралы: 2003 жылд</w:t>
      </w:r>
      <w:r w:rsidR="00331187" w:rsidRPr="001E7444">
        <w:rPr>
          <w:rFonts w:ascii="Times New Roman" w:hAnsi="Times New Roman"/>
          <w:iCs/>
          <w:noProof/>
          <w:sz w:val="28"/>
          <w:szCs w:val="28"/>
        </w:rPr>
        <w:t>ы</w:t>
      </w:r>
      <w:r w:rsidR="008E7EA9" w:rsidRPr="001E7444">
        <w:rPr>
          <w:rFonts w:ascii="Times New Roman" w:hAnsi="Times New Roman"/>
          <w:iCs/>
          <w:noProof/>
          <w:sz w:val="28"/>
          <w:szCs w:val="28"/>
        </w:rPr>
        <w:t>ң</w:t>
      </w:r>
      <w:r w:rsidR="00331187" w:rsidRPr="001E7444">
        <w:rPr>
          <w:rFonts w:ascii="Times New Roman" w:hAnsi="Times New Roman"/>
          <w:iCs/>
          <w:noProof/>
          <w:sz w:val="28"/>
          <w:szCs w:val="28"/>
        </w:rPr>
        <w:t xml:space="preserve"> 4 шілде</w:t>
      </w:r>
      <w:r w:rsidR="008E7EA9" w:rsidRPr="001E7444">
        <w:rPr>
          <w:rFonts w:ascii="Times New Roman" w:hAnsi="Times New Roman"/>
          <w:iCs/>
          <w:noProof/>
          <w:sz w:val="28"/>
          <w:szCs w:val="28"/>
        </w:rPr>
        <w:t>с</w:t>
      </w:r>
      <w:r w:rsidR="00331187" w:rsidRPr="001E7444">
        <w:rPr>
          <w:rFonts w:ascii="Times New Roman" w:hAnsi="Times New Roman"/>
          <w:iCs/>
          <w:noProof/>
          <w:sz w:val="28"/>
          <w:szCs w:val="28"/>
        </w:rPr>
        <w:t>і</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№476-II </w:t>
      </w:r>
      <w:r w:rsidR="008E7EA9" w:rsidRPr="001E7444">
        <w:rPr>
          <w:rFonts w:ascii="Times New Roman" w:hAnsi="Times New Roman"/>
          <w:iCs/>
          <w:noProof/>
          <w:sz w:val="28"/>
          <w:szCs w:val="28"/>
        </w:rPr>
        <w:t>қабылданған</w:t>
      </w:r>
      <w:r w:rsidR="00331187" w:rsidRPr="001E7444">
        <w:rPr>
          <w:rFonts w:ascii="Times New Roman" w:hAnsi="Times New Roman"/>
          <w:iCs/>
          <w:noProof/>
          <w:sz w:val="28"/>
          <w:szCs w:val="28"/>
        </w:rPr>
        <w:t xml:space="preserve"> (02.01.2021 ж. өзгер</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пен толық</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w:t>
      </w:r>
      <w:r w:rsidR="00331187" w:rsidRPr="001E7444">
        <w:rPr>
          <w:rFonts w:ascii="Times New Roman" w:hAnsi="Times New Roman"/>
          <w:noProof/>
          <w:sz w:val="28"/>
          <w:szCs w:val="28"/>
        </w:rPr>
        <w:t xml:space="preserve"> </w:t>
      </w:r>
      <w:r w:rsidR="008E7EA9" w:rsidRPr="001E7444">
        <w:rPr>
          <w:rFonts w:ascii="Times New Roman" w:hAnsi="Times New Roman"/>
          <w:iCs/>
          <w:noProof/>
          <w:sz w:val="28"/>
          <w:szCs w:val="28"/>
        </w:rPr>
        <w:t xml:space="preserve">// </w:t>
      </w:r>
      <w:r w:rsidR="008D272A" w:rsidRPr="001E7444">
        <w:rPr>
          <w:rFonts w:ascii="Times New Roman" w:hAnsi="Times New Roman"/>
          <w:iCs/>
          <w:noProof/>
          <w:sz w:val="28"/>
          <w:szCs w:val="28"/>
        </w:rPr>
        <w:t>https://adilet.zan.kz/kaz/docs/Z030000476_ 01.01.2022</w:t>
      </w:r>
      <w:r w:rsidR="00331187" w:rsidRPr="001E7444">
        <w:rPr>
          <w:rFonts w:ascii="Times New Roman" w:hAnsi="Times New Roman"/>
          <w:noProof/>
          <w:sz w:val="28"/>
          <w:szCs w:val="28"/>
        </w:rPr>
        <w:t>.</w:t>
      </w:r>
    </w:p>
    <w:p w14:paraId="590CFDC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116 </w:t>
      </w:r>
      <w:r w:rsidR="008E7EA9" w:rsidRPr="001E7444">
        <w:rPr>
          <w:rFonts w:ascii="Times New Roman" w:hAnsi="Times New Roman"/>
          <w:iCs/>
          <w:noProof/>
          <w:sz w:val="28"/>
          <w:szCs w:val="28"/>
        </w:rPr>
        <w:t xml:space="preserve">Қазақстан Республикасының Заңы. </w:t>
      </w:r>
      <w:r w:rsidR="00331187" w:rsidRPr="001E7444">
        <w:rPr>
          <w:rFonts w:ascii="Times New Roman" w:hAnsi="Times New Roman"/>
          <w:iCs/>
          <w:noProof/>
          <w:sz w:val="28"/>
          <w:szCs w:val="28"/>
        </w:rPr>
        <w:t>Теміржол көлігі туралы</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2001 жыл</w:t>
      </w:r>
      <w:r w:rsidR="008E7EA9" w:rsidRPr="001E7444">
        <w:rPr>
          <w:rFonts w:ascii="Times New Roman" w:hAnsi="Times New Roman"/>
          <w:iCs/>
          <w:noProof/>
          <w:sz w:val="28"/>
          <w:szCs w:val="28"/>
        </w:rPr>
        <w:t>д</w:t>
      </w:r>
      <w:r w:rsidR="00331187" w:rsidRPr="001E7444">
        <w:rPr>
          <w:rFonts w:ascii="Times New Roman" w:hAnsi="Times New Roman"/>
          <w:iCs/>
          <w:noProof/>
          <w:sz w:val="28"/>
          <w:szCs w:val="28"/>
        </w:rPr>
        <w:t>ы</w:t>
      </w:r>
      <w:r w:rsidR="008E7EA9" w:rsidRPr="001E7444">
        <w:rPr>
          <w:rFonts w:ascii="Times New Roman" w:hAnsi="Times New Roman"/>
          <w:iCs/>
          <w:noProof/>
          <w:sz w:val="28"/>
          <w:szCs w:val="28"/>
        </w:rPr>
        <w:t>ң</w:t>
      </w:r>
      <w:r w:rsidR="00331187" w:rsidRPr="001E7444">
        <w:rPr>
          <w:rFonts w:ascii="Times New Roman" w:hAnsi="Times New Roman"/>
          <w:iCs/>
          <w:noProof/>
          <w:sz w:val="28"/>
          <w:szCs w:val="28"/>
        </w:rPr>
        <w:t xml:space="preserve"> 8 желтоқсаны</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266 </w:t>
      </w:r>
      <w:r w:rsidR="008E7EA9" w:rsidRPr="001E7444">
        <w:rPr>
          <w:rFonts w:ascii="Times New Roman" w:hAnsi="Times New Roman"/>
          <w:iCs/>
          <w:noProof/>
          <w:sz w:val="28"/>
          <w:szCs w:val="28"/>
        </w:rPr>
        <w:t>қабылданған</w:t>
      </w:r>
      <w:r w:rsidR="00331187" w:rsidRPr="001E7444">
        <w:rPr>
          <w:rFonts w:ascii="Times New Roman" w:hAnsi="Times New Roman"/>
          <w:iCs/>
          <w:noProof/>
          <w:sz w:val="28"/>
          <w:szCs w:val="28"/>
        </w:rPr>
        <w:t xml:space="preserve"> (27.12.2019 №295 тотық</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мен өзгер</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w:t>
      </w:r>
      <w:r w:rsidR="008E7EA9" w:rsidRPr="001E7444">
        <w:rPr>
          <w:rFonts w:ascii="Times New Roman" w:hAnsi="Times New Roman"/>
          <w:iCs/>
          <w:noProof/>
          <w:sz w:val="28"/>
          <w:szCs w:val="28"/>
        </w:rPr>
        <w:t xml:space="preserve"> // </w:t>
      </w:r>
      <w:r w:rsidR="008D272A" w:rsidRPr="001E7444">
        <w:rPr>
          <w:rFonts w:ascii="Times New Roman" w:hAnsi="Times New Roman"/>
          <w:iCs/>
          <w:noProof/>
          <w:sz w:val="28"/>
          <w:szCs w:val="28"/>
        </w:rPr>
        <w:t>https://adilet.zan.kz/kaz/docs/Z010000266_</w:t>
      </w:r>
      <w:r w:rsidR="008E7EA9" w:rsidRPr="001E7444">
        <w:rPr>
          <w:rFonts w:ascii="Times New Roman" w:hAnsi="Times New Roman"/>
          <w:iCs/>
          <w:noProof/>
          <w:sz w:val="28"/>
          <w:szCs w:val="28"/>
        </w:rPr>
        <w:t xml:space="preserve"> </w:t>
      </w:r>
      <w:r w:rsidR="008D272A" w:rsidRPr="001E7444">
        <w:rPr>
          <w:rFonts w:ascii="Times New Roman" w:hAnsi="Times New Roman"/>
          <w:iCs/>
          <w:noProof/>
          <w:sz w:val="28"/>
          <w:szCs w:val="28"/>
        </w:rPr>
        <w:t>02.03.2022</w:t>
      </w:r>
      <w:r w:rsidR="00331187" w:rsidRPr="001E7444">
        <w:rPr>
          <w:rFonts w:ascii="Times New Roman" w:hAnsi="Times New Roman"/>
          <w:noProof/>
          <w:sz w:val="28"/>
          <w:szCs w:val="28"/>
        </w:rPr>
        <w:t>.</w:t>
      </w:r>
    </w:p>
    <w:p w14:paraId="626F972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117 </w:t>
      </w:r>
      <w:r w:rsidR="008E7EA9" w:rsidRPr="001E7444">
        <w:rPr>
          <w:rFonts w:ascii="Times New Roman" w:hAnsi="Times New Roman"/>
          <w:noProof/>
          <w:sz w:val="28"/>
          <w:szCs w:val="28"/>
        </w:rPr>
        <w:t>Қазақстан Республикасы Инвестициялар және даму министрінің Бұйрығы.</w:t>
      </w:r>
      <w:r w:rsidR="008E7EA9" w:rsidRPr="001E7444">
        <w:rPr>
          <w:rFonts w:ascii="Times New Roman" w:hAnsi="Times New Roman"/>
          <w:iCs/>
          <w:noProof/>
          <w:sz w:val="28"/>
          <w:szCs w:val="28"/>
        </w:rPr>
        <w:t xml:space="preserve"> </w:t>
      </w:r>
      <w:r w:rsidR="00331187" w:rsidRPr="001E7444">
        <w:rPr>
          <w:rFonts w:ascii="Times New Roman" w:hAnsi="Times New Roman"/>
          <w:iCs/>
          <w:noProof/>
          <w:sz w:val="28"/>
          <w:szCs w:val="28"/>
        </w:rPr>
        <w:t>Жолаушыларды, багажды және жүктерді әуе көлігімен тасымалдау қағидаларын бекіту туралы</w:t>
      </w:r>
      <w:r w:rsidR="008E7EA9" w:rsidRPr="001E7444">
        <w:rPr>
          <w:rFonts w:ascii="Times New Roman" w:hAnsi="Times New Roman"/>
          <w:iCs/>
          <w:noProof/>
          <w:sz w:val="28"/>
          <w:szCs w:val="28"/>
        </w:rPr>
        <w:t>:</w:t>
      </w:r>
      <w:r w:rsidR="008E7EA9" w:rsidRPr="001E7444">
        <w:rPr>
          <w:rFonts w:ascii="Times New Roman" w:hAnsi="Times New Roman"/>
          <w:noProof/>
          <w:sz w:val="28"/>
          <w:szCs w:val="28"/>
        </w:rPr>
        <w:t xml:space="preserve"> 2015 жылд</w:t>
      </w:r>
      <w:r w:rsidR="00331187" w:rsidRPr="001E7444">
        <w:rPr>
          <w:rFonts w:ascii="Times New Roman" w:hAnsi="Times New Roman"/>
          <w:noProof/>
          <w:sz w:val="28"/>
          <w:szCs w:val="28"/>
        </w:rPr>
        <w:t>ы</w:t>
      </w:r>
      <w:r w:rsidR="008E7EA9" w:rsidRPr="001E7444">
        <w:rPr>
          <w:rFonts w:ascii="Times New Roman" w:hAnsi="Times New Roman"/>
          <w:noProof/>
          <w:sz w:val="28"/>
          <w:szCs w:val="28"/>
        </w:rPr>
        <w:t>ң</w:t>
      </w:r>
      <w:r w:rsidR="00331187" w:rsidRPr="001E7444">
        <w:rPr>
          <w:rFonts w:ascii="Times New Roman" w:hAnsi="Times New Roman"/>
          <w:noProof/>
          <w:sz w:val="28"/>
          <w:szCs w:val="28"/>
        </w:rPr>
        <w:t xml:space="preserve"> 30 сәуірі</w:t>
      </w:r>
      <w:r w:rsidR="008E7EA9" w:rsidRPr="001E7444">
        <w:rPr>
          <w:rFonts w:ascii="Times New Roman" w:hAnsi="Times New Roman"/>
          <w:noProof/>
          <w:sz w:val="28"/>
          <w:szCs w:val="28"/>
        </w:rPr>
        <w:t>,</w:t>
      </w:r>
      <w:r w:rsidR="00331187" w:rsidRPr="001E7444">
        <w:rPr>
          <w:rFonts w:ascii="Times New Roman" w:hAnsi="Times New Roman"/>
          <w:noProof/>
          <w:sz w:val="28"/>
          <w:szCs w:val="28"/>
        </w:rPr>
        <w:t xml:space="preserve"> №540 б</w:t>
      </w:r>
      <w:r w:rsidR="008E7EA9" w:rsidRPr="001E7444">
        <w:rPr>
          <w:rFonts w:ascii="Times New Roman" w:hAnsi="Times New Roman"/>
          <w:noProof/>
          <w:sz w:val="28"/>
          <w:szCs w:val="28"/>
        </w:rPr>
        <w:t>екітілген (</w:t>
      </w:r>
      <w:r w:rsidR="00331187" w:rsidRPr="001E7444">
        <w:rPr>
          <w:rFonts w:ascii="Times New Roman" w:hAnsi="Times New Roman"/>
          <w:noProof/>
          <w:sz w:val="28"/>
          <w:szCs w:val="28"/>
        </w:rPr>
        <w:t>Қазақстан Республикасының Әділет министрлігінде 2015 жылы 25 қыркүйекте</w:t>
      </w:r>
      <w:r w:rsidR="008E7EA9" w:rsidRPr="001E7444">
        <w:rPr>
          <w:rFonts w:ascii="Times New Roman" w:hAnsi="Times New Roman"/>
          <w:noProof/>
          <w:sz w:val="28"/>
          <w:szCs w:val="28"/>
        </w:rPr>
        <w:t>,</w:t>
      </w:r>
      <w:r w:rsidR="00331187" w:rsidRPr="001E7444">
        <w:rPr>
          <w:rFonts w:ascii="Times New Roman" w:hAnsi="Times New Roman"/>
          <w:noProof/>
          <w:sz w:val="28"/>
          <w:szCs w:val="28"/>
        </w:rPr>
        <w:t xml:space="preserve"> №12115 болып тіркелді</w:t>
      </w:r>
      <w:r w:rsidR="008E7EA9" w:rsidRPr="001E7444">
        <w:rPr>
          <w:rFonts w:ascii="Times New Roman" w:hAnsi="Times New Roman"/>
          <w:noProof/>
          <w:sz w:val="28"/>
          <w:szCs w:val="28"/>
        </w:rPr>
        <w:t>)</w:t>
      </w:r>
      <w:r w:rsidR="00331187" w:rsidRPr="001E7444">
        <w:rPr>
          <w:rFonts w:ascii="Times New Roman" w:hAnsi="Times New Roman"/>
          <w:noProof/>
          <w:sz w:val="28"/>
          <w:szCs w:val="28"/>
        </w:rPr>
        <w:t xml:space="preserve"> 2015</w:t>
      </w:r>
      <w:r w:rsidR="008E7EA9" w:rsidRPr="001E7444">
        <w:rPr>
          <w:rFonts w:ascii="Times New Roman" w:hAnsi="Times New Roman"/>
          <w:noProof/>
          <w:sz w:val="28"/>
          <w:szCs w:val="28"/>
        </w:rPr>
        <w:t xml:space="preserve"> </w:t>
      </w:r>
      <w:r w:rsidR="008E7EA9" w:rsidRPr="001E7444">
        <w:rPr>
          <w:rFonts w:ascii="Times New Roman" w:hAnsi="Times New Roman"/>
          <w:iCs/>
          <w:noProof/>
          <w:sz w:val="28"/>
          <w:szCs w:val="28"/>
        </w:rPr>
        <w:t xml:space="preserve">// </w:t>
      </w:r>
      <w:r w:rsidR="008D272A" w:rsidRPr="001E7444">
        <w:rPr>
          <w:rFonts w:ascii="Times New Roman" w:hAnsi="Times New Roman"/>
          <w:iCs/>
          <w:noProof/>
          <w:sz w:val="28"/>
          <w:szCs w:val="28"/>
        </w:rPr>
        <w:t>https://adilet.zan.kz/rus/docs/V1500012115</w:t>
      </w:r>
      <w:r w:rsidR="008E7EA9" w:rsidRPr="001E7444">
        <w:rPr>
          <w:rFonts w:ascii="Times New Roman" w:hAnsi="Times New Roman"/>
          <w:iCs/>
          <w:noProof/>
          <w:sz w:val="28"/>
          <w:szCs w:val="28"/>
        </w:rPr>
        <w:t xml:space="preserve">. </w:t>
      </w:r>
      <w:r w:rsidR="008D272A" w:rsidRPr="001E7444">
        <w:rPr>
          <w:rFonts w:ascii="Times New Roman" w:hAnsi="Times New Roman"/>
          <w:iCs/>
          <w:noProof/>
          <w:sz w:val="28"/>
          <w:szCs w:val="28"/>
        </w:rPr>
        <w:t>06.09.2021</w:t>
      </w:r>
      <w:r w:rsidR="008E7EA9" w:rsidRPr="001E7444">
        <w:rPr>
          <w:rFonts w:ascii="Times New Roman" w:hAnsi="Times New Roman"/>
          <w:iCs/>
          <w:noProof/>
          <w:sz w:val="28"/>
          <w:szCs w:val="28"/>
        </w:rPr>
        <w:t>.</w:t>
      </w:r>
    </w:p>
    <w:p w14:paraId="6E058170"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118 </w:t>
      </w:r>
      <w:r w:rsidR="008E7EA9" w:rsidRPr="001E7444">
        <w:rPr>
          <w:rFonts w:ascii="Times New Roman" w:hAnsi="Times New Roman"/>
          <w:iCs/>
          <w:noProof/>
          <w:sz w:val="28"/>
          <w:szCs w:val="28"/>
        </w:rPr>
        <w:t xml:space="preserve">Қазақстан Республикасының Кодексі. </w:t>
      </w:r>
      <w:r w:rsidR="00E63B51" w:rsidRPr="001E7444">
        <w:rPr>
          <w:rFonts w:ascii="Times New Roman" w:hAnsi="Times New Roman"/>
          <w:iCs/>
          <w:noProof/>
          <w:sz w:val="28"/>
          <w:szCs w:val="28"/>
        </w:rPr>
        <w:t>Қазақстан Республикасындағы кедендік реттеу туралы</w:t>
      </w:r>
      <w:r w:rsidR="008E7EA9" w:rsidRPr="001E7444">
        <w:rPr>
          <w:rFonts w:ascii="Times New Roman" w:hAnsi="Times New Roman"/>
          <w:iCs/>
          <w:noProof/>
          <w:sz w:val="28"/>
          <w:szCs w:val="28"/>
        </w:rPr>
        <w:t>:</w:t>
      </w:r>
      <w:r w:rsidR="00E63B51" w:rsidRPr="001E7444">
        <w:rPr>
          <w:rFonts w:ascii="Times New Roman" w:hAnsi="Times New Roman"/>
          <w:iCs/>
          <w:noProof/>
          <w:sz w:val="28"/>
          <w:szCs w:val="28"/>
        </w:rPr>
        <w:t xml:space="preserve"> </w:t>
      </w:r>
      <w:r w:rsidR="00331187" w:rsidRPr="001E7444">
        <w:rPr>
          <w:rFonts w:ascii="Times New Roman" w:hAnsi="Times New Roman"/>
          <w:iCs/>
          <w:noProof/>
          <w:sz w:val="28"/>
          <w:szCs w:val="28"/>
        </w:rPr>
        <w:t>2017 жыл</w:t>
      </w:r>
      <w:r w:rsidR="008E7EA9" w:rsidRPr="001E7444">
        <w:rPr>
          <w:rFonts w:ascii="Times New Roman" w:hAnsi="Times New Roman"/>
          <w:iCs/>
          <w:noProof/>
          <w:sz w:val="28"/>
          <w:szCs w:val="28"/>
        </w:rPr>
        <w:t>д</w:t>
      </w:r>
      <w:r w:rsidR="00331187" w:rsidRPr="001E7444">
        <w:rPr>
          <w:rFonts w:ascii="Times New Roman" w:hAnsi="Times New Roman"/>
          <w:iCs/>
          <w:noProof/>
          <w:sz w:val="28"/>
          <w:szCs w:val="28"/>
        </w:rPr>
        <w:t>ы</w:t>
      </w:r>
      <w:r w:rsidR="008E7EA9" w:rsidRPr="001E7444">
        <w:rPr>
          <w:rFonts w:ascii="Times New Roman" w:hAnsi="Times New Roman"/>
          <w:iCs/>
          <w:noProof/>
          <w:sz w:val="28"/>
          <w:szCs w:val="28"/>
        </w:rPr>
        <w:t>ң</w:t>
      </w:r>
      <w:r w:rsidR="00331187" w:rsidRPr="001E7444">
        <w:rPr>
          <w:rFonts w:ascii="Times New Roman" w:hAnsi="Times New Roman"/>
          <w:iCs/>
          <w:noProof/>
          <w:sz w:val="28"/>
          <w:szCs w:val="28"/>
        </w:rPr>
        <w:t xml:space="preserve"> 26 желтоқсаны</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№123-VІ ҚРЗ</w:t>
      </w:r>
      <w:r w:rsidR="008E7EA9" w:rsidRPr="001E7444">
        <w:rPr>
          <w:rFonts w:ascii="Times New Roman" w:hAnsi="Times New Roman"/>
          <w:iCs/>
          <w:noProof/>
          <w:sz w:val="28"/>
          <w:szCs w:val="28"/>
        </w:rPr>
        <w:t xml:space="preserve"> қабылданған</w:t>
      </w:r>
      <w:r w:rsidR="00331187" w:rsidRPr="001E7444">
        <w:rPr>
          <w:rFonts w:ascii="Times New Roman" w:hAnsi="Times New Roman"/>
          <w:iCs/>
          <w:noProof/>
          <w:sz w:val="28"/>
          <w:szCs w:val="28"/>
        </w:rPr>
        <w:t xml:space="preserve"> (05.01.2021 толық</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 xml:space="preserve"> мен өзгер</w:t>
      </w:r>
      <w:r w:rsidR="008E7EA9" w:rsidRPr="001E7444">
        <w:rPr>
          <w:rFonts w:ascii="Times New Roman" w:hAnsi="Times New Roman"/>
          <w:iCs/>
          <w:noProof/>
          <w:sz w:val="28"/>
          <w:szCs w:val="28"/>
        </w:rPr>
        <w:t>.</w:t>
      </w:r>
      <w:r w:rsidR="00331187" w:rsidRPr="001E7444">
        <w:rPr>
          <w:rFonts w:ascii="Times New Roman" w:hAnsi="Times New Roman"/>
          <w:iCs/>
          <w:noProof/>
          <w:sz w:val="28"/>
          <w:szCs w:val="28"/>
        </w:rPr>
        <w:t>)</w:t>
      </w:r>
      <w:r w:rsidR="0090149A" w:rsidRPr="001E7444">
        <w:rPr>
          <w:rFonts w:ascii="Times New Roman" w:hAnsi="Times New Roman"/>
          <w:iCs/>
          <w:noProof/>
          <w:sz w:val="28"/>
          <w:szCs w:val="28"/>
        </w:rPr>
        <w:t xml:space="preserve"> // </w:t>
      </w:r>
      <w:r w:rsidR="008D272A" w:rsidRPr="001E7444">
        <w:rPr>
          <w:rFonts w:ascii="Times New Roman" w:hAnsi="Times New Roman"/>
          <w:iCs/>
          <w:noProof/>
          <w:sz w:val="28"/>
          <w:szCs w:val="28"/>
        </w:rPr>
        <w:t>https://adilet.zan.kz/kaz</w:t>
      </w:r>
      <w:r w:rsidR="00097E17" w:rsidRPr="001E7444">
        <w:rPr>
          <w:rFonts w:ascii="Times New Roman" w:hAnsi="Times New Roman"/>
          <w:iCs/>
          <w:noProof/>
          <w:sz w:val="28"/>
          <w:szCs w:val="28"/>
        </w:rPr>
        <w:t>.</w:t>
      </w:r>
      <w:r w:rsidR="0090149A" w:rsidRPr="001E7444">
        <w:rPr>
          <w:rFonts w:ascii="Times New Roman" w:hAnsi="Times New Roman"/>
          <w:iCs/>
          <w:noProof/>
          <w:sz w:val="28"/>
          <w:szCs w:val="28"/>
        </w:rPr>
        <w:t xml:space="preserve"> </w:t>
      </w:r>
      <w:r w:rsidR="008D272A" w:rsidRPr="001E7444">
        <w:rPr>
          <w:rFonts w:ascii="Times New Roman" w:hAnsi="Times New Roman"/>
          <w:iCs/>
          <w:noProof/>
          <w:sz w:val="28"/>
          <w:szCs w:val="28"/>
        </w:rPr>
        <w:t>31.12.2021</w:t>
      </w:r>
      <w:r w:rsidR="0090149A" w:rsidRPr="001E7444">
        <w:rPr>
          <w:rFonts w:ascii="Times New Roman" w:hAnsi="Times New Roman"/>
          <w:iCs/>
          <w:noProof/>
          <w:sz w:val="28"/>
          <w:szCs w:val="28"/>
        </w:rPr>
        <w:t>.</w:t>
      </w:r>
    </w:p>
    <w:p w14:paraId="64438538"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lang w:val="ru-RU"/>
        </w:rPr>
      </w:pPr>
      <w:r w:rsidRPr="001E7444">
        <w:rPr>
          <w:rFonts w:ascii="Times New Roman" w:hAnsi="Times New Roman"/>
          <w:noProof/>
          <w:sz w:val="28"/>
          <w:szCs w:val="28"/>
        </w:rPr>
        <w:t xml:space="preserve">119 </w:t>
      </w:r>
      <w:r w:rsidR="00331187" w:rsidRPr="001E7444">
        <w:rPr>
          <w:rFonts w:ascii="Times New Roman" w:hAnsi="Times New Roman"/>
          <w:noProof/>
          <w:sz w:val="28"/>
          <w:szCs w:val="28"/>
        </w:rPr>
        <w:t>Ансофф</w:t>
      </w:r>
      <w:r w:rsidR="0090149A" w:rsidRPr="001E7444">
        <w:rPr>
          <w:rFonts w:ascii="Times New Roman" w:hAnsi="Times New Roman"/>
          <w:noProof/>
          <w:sz w:val="28"/>
          <w:szCs w:val="28"/>
        </w:rPr>
        <w:t xml:space="preserve"> И.</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Новая корпоративная стратегия</w:t>
      </w:r>
      <w:r w:rsidR="0090149A" w:rsidRPr="001E7444">
        <w:rPr>
          <w:rFonts w:ascii="Times New Roman" w:hAnsi="Times New Roman"/>
          <w:iCs/>
          <w:noProof/>
          <w:sz w:val="28"/>
          <w:szCs w:val="28"/>
          <w:lang w:val="ru-RU"/>
        </w:rPr>
        <w:t xml:space="preserve"> / пер. с англ.</w:t>
      </w:r>
      <w:r w:rsidR="00331187" w:rsidRPr="001E7444">
        <w:rPr>
          <w:rFonts w:ascii="Times New Roman" w:hAnsi="Times New Roman"/>
          <w:noProof/>
          <w:sz w:val="28"/>
          <w:szCs w:val="28"/>
        </w:rPr>
        <w:t xml:space="preserve"> </w:t>
      </w:r>
      <w:r w:rsidR="0090149A" w:rsidRPr="001E7444">
        <w:rPr>
          <w:rFonts w:ascii="Times New Roman" w:hAnsi="Times New Roman"/>
          <w:noProof/>
          <w:sz w:val="28"/>
          <w:szCs w:val="28"/>
        </w:rPr>
        <w:t>–</w:t>
      </w:r>
      <w:r w:rsidR="0090149A" w:rsidRPr="001E7444">
        <w:rPr>
          <w:rFonts w:ascii="Times New Roman" w:hAnsi="Times New Roman"/>
          <w:noProof/>
          <w:sz w:val="28"/>
          <w:szCs w:val="28"/>
          <w:lang w:val="ru-RU"/>
        </w:rPr>
        <w:t xml:space="preserve"> </w:t>
      </w:r>
      <w:r w:rsidR="00331187" w:rsidRPr="001E7444">
        <w:rPr>
          <w:rFonts w:ascii="Times New Roman" w:hAnsi="Times New Roman"/>
          <w:noProof/>
          <w:sz w:val="28"/>
          <w:szCs w:val="28"/>
        </w:rPr>
        <w:t>СПб</w:t>
      </w:r>
      <w:r w:rsidR="0090149A" w:rsidRPr="001E7444">
        <w:rPr>
          <w:rFonts w:ascii="Times New Roman" w:hAnsi="Times New Roman"/>
          <w:noProof/>
          <w:sz w:val="28"/>
          <w:szCs w:val="28"/>
          <w:lang w:val="ru-RU"/>
        </w:rPr>
        <w:t>.</w:t>
      </w:r>
      <w:r w:rsidR="00331187" w:rsidRPr="001E7444">
        <w:rPr>
          <w:rFonts w:ascii="Times New Roman" w:hAnsi="Times New Roman"/>
          <w:noProof/>
          <w:sz w:val="28"/>
          <w:szCs w:val="28"/>
        </w:rPr>
        <w:t>: Питер, 1999.</w:t>
      </w:r>
      <w:r w:rsidR="0090149A" w:rsidRPr="001E7444">
        <w:rPr>
          <w:rFonts w:ascii="Times New Roman" w:hAnsi="Times New Roman"/>
          <w:noProof/>
          <w:sz w:val="28"/>
          <w:szCs w:val="28"/>
          <w:lang w:val="ru-RU"/>
        </w:rPr>
        <w:t xml:space="preserve"> – 413 с.</w:t>
      </w:r>
    </w:p>
    <w:p w14:paraId="0D5AA5F7" w14:textId="77777777" w:rsidR="00331187" w:rsidRPr="001E7444" w:rsidRDefault="00157952" w:rsidP="0090149A">
      <w:pPr>
        <w:widowControl w:val="0"/>
        <w:autoSpaceDE w:val="0"/>
        <w:autoSpaceDN w:val="0"/>
        <w:adjustRightInd w:val="0"/>
        <w:ind w:firstLine="709"/>
        <w:rPr>
          <w:rFonts w:ascii="Times New Roman" w:hAnsi="Times New Roman"/>
          <w:noProof/>
          <w:sz w:val="28"/>
          <w:szCs w:val="28"/>
        </w:rPr>
      </w:pPr>
      <w:r w:rsidRPr="001E7444">
        <w:rPr>
          <w:rFonts w:ascii="Times New Roman" w:hAnsi="Times New Roman"/>
          <w:noProof/>
          <w:sz w:val="28"/>
          <w:szCs w:val="28"/>
        </w:rPr>
        <w:t xml:space="preserve">120 </w:t>
      </w:r>
      <w:r w:rsidR="00331187" w:rsidRPr="001E7444">
        <w:rPr>
          <w:rFonts w:ascii="Times New Roman" w:hAnsi="Times New Roman"/>
          <w:noProof/>
          <w:sz w:val="28"/>
          <w:szCs w:val="28"/>
        </w:rPr>
        <w:t xml:space="preserve">Sładkowski </w:t>
      </w:r>
      <w:r w:rsidR="0090149A" w:rsidRPr="001E7444">
        <w:rPr>
          <w:rFonts w:ascii="Times New Roman" w:hAnsi="Times New Roman"/>
          <w:noProof/>
          <w:sz w:val="28"/>
          <w:szCs w:val="28"/>
        </w:rPr>
        <w:t>A.</w:t>
      </w:r>
      <w:r w:rsidR="0090149A" w:rsidRPr="001E7444">
        <w:rPr>
          <w:rFonts w:ascii="Times New Roman" w:hAnsi="Times New Roman"/>
          <w:noProof/>
          <w:sz w:val="28"/>
          <w:szCs w:val="28"/>
          <w:lang w:val="en-US"/>
        </w:rPr>
        <w:t>,</w:t>
      </w:r>
      <w:r w:rsidR="0090149A" w:rsidRPr="001E7444">
        <w:rPr>
          <w:rFonts w:ascii="Times New Roman" w:hAnsi="Times New Roman"/>
          <w:noProof/>
          <w:sz w:val="28"/>
          <w:szCs w:val="28"/>
        </w:rPr>
        <w:t xml:space="preserve"> </w:t>
      </w:r>
      <w:r w:rsidR="00331187" w:rsidRPr="001E7444">
        <w:rPr>
          <w:rFonts w:ascii="Times New Roman" w:hAnsi="Times New Roman"/>
          <w:noProof/>
          <w:sz w:val="28"/>
          <w:szCs w:val="28"/>
        </w:rPr>
        <w:t>Cieśla</w:t>
      </w:r>
      <w:r w:rsidR="0090149A" w:rsidRPr="001E7444">
        <w:rPr>
          <w:rFonts w:ascii="Times New Roman" w:hAnsi="Times New Roman"/>
          <w:noProof/>
          <w:sz w:val="28"/>
          <w:szCs w:val="28"/>
        </w:rPr>
        <w:t xml:space="preserve"> M.</w:t>
      </w:r>
      <w:r w:rsidR="00331187" w:rsidRPr="001E7444">
        <w:rPr>
          <w:rFonts w:ascii="Times New Roman" w:hAnsi="Times New Roman"/>
          <w:noProof/>
          <w:sz w:val="28"/>
          <w:szCs w:val="28"/>
        </w:rPr>
        <w:t xml:space="preserve"> Analysis and development perspective scenarios of transport corridors supporting eurasian trade</w:t>
      </w:r>
      <w:r w:rsidR="0090149A" w:rsidRPr="001E7444">
        <w:rPr>
          <w:rFonts w:ascii="Times New Roman" w:hAnsi="Times New Roman"/>
          <w:noProof/>
          <w:sz w:val="28"/>
          <w:szCs w:val="28"/>
          <w:lang w:val="en-US"/>
        </w:rPr>
        <w:t xml:space="preserve"> //</w:t>
      </w:r>
      <w:r w:rsidR="00331187" w:rsidRPr="001E7444">
        <w:rPr>
          <w:rFonts w:ascii="Times New Roman" w:hAnsi="Times New Roman"/>
          <w:noProof/>
          <w:sz w:val="28"/>
          <w:szCs w:val="28"/>
        </w:rPr>
        <w:t xml:space="preserve"> </w:t>
      </w:r>
      <w:r w:rsidR="00331187" w:rsidRPr="001E7444">
        <w:rPr>
          <w:rFonts w:ascii="Times New Roman" w:hAnsi="Times New Roman"/>
          <w:iCs/>
          <w:noProof/>
          <w:sz w:val="28"/>
          <w:szCs w:val="28"/>
        </w:rPr>
        <w:t>Studies in Systems, Decision and Control</w:t>
      </w:r>
      <w:r w:rsidR="0090149A" w:rsidRPr="001E7444">
        <w:rPr>
          <w:rFonts w:ascii="Times New Roman" w:hAnsi="Times New Roman"/>
          <w:iCs/>
          <w:noProof/>
          <w:sz w:val="28"/>
          <w:szCs w:val="28"/>
          <w:lang w:val="en-US"/>
        </w:rPr>
        <w:t xml:space="preserve">. – 2018. – </w:t>
      </w:r>
      <w:r w:rsidR="0090149A" w:rsidRPr="001E7444">
        <w:rPr>
          <w:rFonts w:ascii="Times New Roman" w:hAnsi="Times New Roman"/>
          <w:noProof/>
          <w:sz w:val="28"/>
          <w:szCs w:val="28"/>
        </w:rPr>
        <w:t>Vol</w:t>
      </w:r>
      <w:r w:rsidR="00331187" w:rsidRPr="001E7444">
        <w:rPr>
          <w:rFonts w:ascii="Times New Roman" w:hAnsi="Times New Roman"/>
          <w:noProof/>
          <w:sz w:val="28"/>
          <w:szCs w:val="28"/>
        </w:rPr>
        <w:t>. 155</w:t>
      </w:r>
      <w:r w:rsidR="0090149A" w:rsidRPr="001E7444">
        <w:rPr>
          <w:rFonts w:ascii="Times New Roman" w:hAnsi="Times New Roman"/>
          <w:noProof/>
          <w:sz w:val="28"/>
          <w:szCs w:val="28"/>
          <w:lang w:val="en-US"/>
        </w:rPr>
        <w:t xml:space="preserve">. – </w:t>
      </w:r>
      <w:r w:rsidR="0090149A" w:rsidRPr="001E7444">
        <w:rPr>
          <w:rFonts w:ascii="Times New Roman" w:hAnsi="Times New Roman"/>
          <w:noProof/>
          <w:sz w:val="28"/>
          <w:szCs w:val="28"/>
          <w:lang w:val="ru-RU"/>
        </w:rPr>
        <w:t>Р</w:t>
      </w:r>
      <w:r w:rsidR="0090149A" w:rsidRPr="001E7444">
        <w:rPr>
          <w:rFonts w:ascii="Times New Roman" w:hAnsi="Times New Roman"/>
          <w:noProof/>
          <w:sz w:val="28"/>
          <w:szCs w:val="28"/>
          <w:lang w:val="en-US"/>
        </w:rPr>
        <w:t>.</w:t>
      </w:r>
      <w:r w:rsidR="00331187" w:rsidRPr="001E7444">
        <w:rPr>
          <w:rFonts w:ascii="Times New Roman" w:hAnsi="Times New Roman"/>
          <w:noProof/>
          <w:sz w:val="28"/>
          <w:szCs w:val="28"/>
        </w:rPr>
        <w:t xml:space="preserve"> 71</w:t>
      </w:r>
      <w:r w:rsidR="0090149A" w:rsidRPr="001E7444">
        <w:rPr>
          <w:rFonts w:ascii="Times New Roman" w:hAnsi="Times New Roman"/>
          <w:noProof/>
          <w:sz w:val="28"/>
          <w:szCs w:val="28"/>
          <w:lang w:val="en-US"/>
        </w:rPr>
        <w:t>-</w:t>
      </w:r>
      <w:r w:rsidR="00331187" w:rsidRPr="001E7444">
        <w:rPr>
          <w:rFonts w:ascii="Times New Roman" w:hAnsi="Times New Roman"/>
          <w:noProof/>
          <w:sz w:val="28"/>
          <w:szCs w:val="28"/>
        </w:rPr>
        <w:t>119.</w:t>
      </w:r>
    </w:p>
    <w:p w14:paraId="699DA86E" w14:textId="77777777" w:rsidR="00331187" w:rsidRPr="001E7444" w:rsidRDefault="00157952" w:rsidP="0090149A">
      <w:pPr>
        <w:pStyle w:val="3"/>
        <w:spacing w:before="0" w:beforeAutospacing="0" w:after="0" w:afterAutospacing="0"/>
        <w:ind w:firstLine="709"/>
        <w:rPr>
          <w:b w:val="0"/>
          <w:noProof/>
          <w:sz w:val="28"/>
          <w:szCs w:val="28"/>
        </w:rPr>
      </w:pPr>
      <w:r w:rsidRPr="001E7444">
        <w:rPr>
          <w:b w:val="0"/>
          <w:noProof/>
          <w:sz w:val="28"/>
          <w:szCs w:val="28"/>
        </w:rPr>
        <w:t xml:space="preserve">121 </w:t>
      </w:r>
      <w:r w:rsidR="00331187" w:rsidRPr="001E7444">
        <w:rPr>
          <w:b w:val="0"/>
          <w:noProof/>
          <w:sz w:val="28"/>
          <w:szCs w:val="28"/>
        </w:rPr>
        <w:t xml:space="preserve">Tumenjargal </w:t>
      </w:r>
      <w:r w:rsidR="0090149A" w:rsidRPr="001E7444">
        <w:rPr>
          <w:b w:val="0"/>
          <w:noProof/>
          <w:sz w:val="28"/>
          <w:szCs w:val="28"/>
        </w:rPr>
        <w:t>B.</w:t>
      </w:r>
      <w:r w:rsidR="0090149A" w:rsidRPr="001E7444">
        <w:rPr>
          <w:b w:val="0"/>
          <w:noProof/>
          <w:sz w:val="28"/>
          <w:szCs w:val="28"/>
          <w:lang w:val="en-US"/>
        </w:rPr>
        <w:t>,</w:t>
      </w:r>
      <w:r w:rsidR="0090149A" w:rsidRPr="001E7444">
        <w:rPr>
          <w:b w:val="0"/>
          <w:noProof/>
          <w:sz w:val="28"/>
          <w:szCs w:val="28"/>
        </w:rPr>
        <w:t xml:space="preserve"> </w:t>
      </w:r>
      <w:r w:rsidR="00331187" w:rsidRPr="001E7444">
        <w:rPr>
          <w:b w:val="0"/>
          <w:noProof/>
          <w:sz w:val="28"/>
          <w:szCs w:val="28"/>
        </w:rPr>
        <w:t>Daegwun</w:t>
      </w:r>
      <w:r w:rsidR="0090149A" w:rsidRPr="001E7444">
        <w:rPr>
          <w:b w:val="0"/>
          <w:noProof/>
          <w:sz w:val="28"/>
          <w:szCs w:val="28"/>
        </w:rPr>
        <w:t xml:space="preserve"> Y.</w:t>
      </w:r>
      <w:r w:rsidR="00331187" w:rsidRPr="001E7444">
        <w:rPr>
          <w:b w:val="0"/>
          <w:noProof/>
          <w:sz w:val="28"/>
          <w:szCs w:val="28"/>
        </w:rPr>
        <w:t xml:space="preserve"> </w:t>
      </w:r>
      <w:r w:rsidR="00331187" w:rsidRPr="001E7444">
        <w:rPr>
          <w:b w:val="0"/>
          <w:iCs/>
          <w:noProof/>
          <w:sz w:val="28"/>
          <w:szCs w:val="28"/>
        </w:rPr>
        <w:t>A Study on Logistics Development in Mongolia</w:t>
      </w:r>
      <w:r w:rsidR="0090149A" w:rsidRPr="001E7444">
        <w:rPr>
          <w:b w:val="0"/>
          <w:iCs/>
          <w:noProof/>
          <w:sz w:val="28"/>
          <w:szCs w:val="28"/>
          <w:lang w:val="en-US"/>
        </w:rPr>
        <w:t xml:space="preserve"> // </w:t>
      </w:r>
      <w:hyperlink r:id="rId43" w:history="1">
        <w:r w:rsidR="0090149A" w:rsidRPr="001E7444">
          <w:rPr>
            <w:rStyle w:val="a7"/>
            <w:b w:val="0"/>
            <w:color w:val="auto"/>
            <w:sz w:val="28"/>
            <w:szCs w:val="28"/>
            <w:u w:val="none"/>
          </w:rPr>
          <w:t>Journal of Navigation and Port Research</w:t>
        </w:r>
      </w:hyperlink>
      <w:r w:rsidR="0090149A" w:rsidRPr="001E7444">
        <w:rPr>
          <w:b w:val="0"/>
          <w:sz w:val="28"/>
          <w:szCs w:val="28"/>
          <w:lang w:val="en-US"/>
        </w:rPr>
        <w:t xml:space="preserve">. – 2012. – </w:t>
      </w:r>
      <w:r w:rsidR="0090149A" w:rsidRPr="001E7444">
        <w:rPr>
          <w:b w:val="0"/>
          <w:noProof/>
          <w:sz w:val="28"/>
          <w:szCs w:val="28"/>
        </w:rPr>
        <w:t>Vol</w:t>
      </w:r>
      <w:r w:rsidR="00331187" w:rsidRPr="001E7444">
        <w:rPr>
          <w:b w:val="0"/>
          <w:noProof/>
          <w:sz w:val="28"/>
          <w:szCs w:val="28"/>
        </w:rPr>
        <w:t xml:space="preserve">. 36, </w:t>
      </w:r>
      <w:r w:rsidR="0090149A" w:rsidRPr="001E7444">
        <w:rPr>
          <w:b w:val="0"/>
          <w:noProof/>
          <w:sz w:val="28"/>
          <w:szCs w:val="28"/>
          <w:lang w:val="en-US"/>
        </w:rPr>
        <w:t>№</w:t>
      </w:r>
      <w:r w:rsidR="00331187" w:rsidRPr="001E7444">
        <w:rPr>
          <w:b w:val="0"/>
          <w:noProof/>
          <w:sz w:val="28"/>
          <w:szCs w:val="28"/>
        </w:rPr>
        <w:t xml:space="preserve">4. </w:t>
      </w:r>
      <w:r w:rsidR="0090149A" w:rsidRPr="001E7444">
        <w:rPr>
          <w:b w:val="0"/>
          <w:noProof/>
          <w:sz w:val="28"/>
          <w:szCs w:val="28"/>
          <w:lang w:val="en-US"/>
        </w:rPr>
        <w:t xml:space="preserve">– </w:t>
      </w:r>
      <w:r w:rsidR="0090149A" w:rsidRPr="001E7444">
        <w:rPr>
          <w:b w:val="0"/>
          <w:noProof/>
          <w:sz w:val="28"/>
          <w:szCs w:val="28"/>
          <w:lang w:val="ru-RU"/>
        </w:rPr>
        <w:t>Р</w:t>
      </w:r>
      <w:r w:rsidR="0090149A" w:rsidRPr="001E7444">
        <w:rPr>
          <w:b w:val="0"/>
          <w:noProof/>
          <w:sz w:val="28"/>
          <w:szCs w:val="28"/>
          <w:lang w:val="en-US"/>
        </w:rPr>
        <w:t>. 313-319</w:t>
      </w:r>
      <w:r w:rsidR="00331187" w:rsidRPr="001E7444">
        <w:rPr>
          <w:b w:val="0"/>
          <w:noProof/>
          <w:sz w:val="28"/>
          <w:szCs w:val="28"/>
        </w:rPr>
        <w:t>.</w:t>
      </w:r>
    </w:p>
    <w:p w14:paraId="60536A89" w14:textId="77777777" w:rsidR="00FB0BFA" w:rsidRPr="001E7444" w:rsidRDefault="00695FCD" w:rsidP="0090149A">
      <w:pPr>
        <w:widowControl w:val="0"/>
        <w:autoSpaceDE w:val="0"/>
        <w:autoSpaceDN w:val="0"/>
        <w:adjustRightInd w:val="0"/>
        <w:ind w:left="640" w:firstLine="709"/>
        <w:rPr>
          <w:rFonts w:ascii="Times New Roman" w:hAnsi="Times New Roman"/>
          <w:sz w:val="28"/>
          <w:szCs w:val="28"/>
        </w:rPr>
        <w:sectPr w:rsidR="00FB0BFA" w:rsidRPr="001E7444" w:rsidSect="00890282">
          <w:pgSz w:w="11906" w:h="16838"/>
          <w:pgMar w:top="1134" w:right="567" w:bottom="1134" w:left="1701" w:header="709" w:footer="709" w:gutter="0"/>
          <w:cols w:space="708"/>
          <w:docGrid w:linePitch="360"/>
        </w:sectPr>
      </w:pPr>
      <w:r w:rsidRPr="001E7444">
        <w:rPr>
          <w:rFonts w:ascii="Times New Roman" w:hAnsi="Times New Roman"/>
          <w:sz w:val="28"/>
          <w:szCs w:val="28"/>
          <w:lang w:val="ru-RU"/>
        </w:rPr>
        <w:fldChar w:fldCharType="end"/>
      </w:r>
    </w:p>
    <w:p w14:paraId="7B2AFD28" w14:textId="77777777" w:rsidR="00D74FFF" w:rsidRPr="001E7444" w:rsidRDefault="000349A3" w:rsidP="00D74FFF">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А</w:t>
      </w:r>
    </w:p>
    <w:p w14:paraId="3B3EDD3F" w14:textId="77777777" w:rsidR="00D74FFF" w:rsidRPr="001E7444" w:rsidRDefault="00D74FFF" w:rsidP="001B291A">
      <w:pPr>
        <w:jc w:val="right"/>
        <w:rPr>
          <w:rFonts w:ascii="Times New Roman" w:hAnsi="Times New Roman"/>
          <w:sz w:val="28"/>
          <w:szCs w:val="28"/>
        </w:rPr>
      </w:pPr>
    </w:p>
    <w:p w14:paraId="75BA7B25" w14:textId="77777777" w:rsidR="00FB0BFA" w:rsidRPr="001E7444" w:rsidRDefault="00D74FFF" w:rsidP="00D74FFF">
      <w:pPr>
        <w:rPr>
          <w:rFonts w:ascii="Times New Roman" w:hAnsi="Times New Roman"/>
          <w:sz w:val="28"/>
          <w:szCs w:val="28"/>
        </w:rPr>
      </w:pPr>
      <w:r w:rsidRPr="001E7444">
        <w:rPr>
          <w:rFonts w:ascii="Times New Roman" w:hAnsi="Times New Roman"/>
          <w:sz w:val="28"/>
          <w:szCs w:val="28"/>
        </w:rPr>
        <w:t>Кесте А.1</w:t>
      </w:r>
      <w:r w:rsidRPr="001E7444">
        <w:rPr>
          <w:rFonts w:ascii="Times New Roman" w:hAnsi="Times New Roman"/>
          <w:i/>
          <w:sz w:val="28"/>
          <w:szCs w:val="28"/>
        </w:rPr>
        <w:t xml:space="preserve"> – </w:t>
      </w:r>
      <w:r w:rsidR="00FB0BFA" w:rsidRPr="001E7444">
        <w:rPr>
          <w:rFonts w:ascii="Times New Roman" w:hAnsi="Times New Roman"/>
          <w:i/>
          <w:sz w:val="28"/>
          <w:szCs w:val="28"/>
        </w:rPr>
        <w:t>Web of Science Core Collection Citations</w:t>
      </w:r>
      <w:r w:rsidR="00FB0BFA" w:rsidRPr="001E7444">
        <w:rPr>
          <w:rFonts w:ascii="Times New Roman" w:hAnsi="Times New Roman"/>
          <w:sz w:val="28"/>
          <w:szCs w:val="28"/>
        </w:rPr>
        <w:t xml:space="preserve"> ақпараттық базасында ең көп дәйексөз келтірілген (citation)</w:t>
      </w:r>
      <w:r w:rsidR="00FB0BFA" w:rsidRPr="001E7444">
        <w:rPr>
          <w:rFonts w:ascii="Times New Roman" w:hAnsi="Times New Roman"/>
          <w:sz w:val="20"/>
          <w:szCs w:val="20"/>
        </w:rPr>
        <w:t xml:space="preserve"> </w:t>
      </w:r>
      <w:r w:rsidR="00FB0BFA" w:rsidRPr="001E7444">
        <w:rPr>
          <w:rFonts w:ascii="Times New Roman" w:hAnsi="Times New Roman"/>
          <w:sz w:val="28"/>
          <w:szCs w:val="28"/>
        </w:rPr>
        <w:t>мақалалар</w:t>
      </w:r>
    </w:p>
    <w:p w14:paraId="0E1342AA" w14:textId="77777777" w:rsidR="00D74FFF" w:rsidRPr="001E7444" w:rsidRDefault="00D74FFF" w:rsidP="00D74FFF">
      <w:pPr>
        <w:rPr>
          <w:rFonts w:ascii="Times New Roman" w:hAnsi="Times New Roman"/>
          <w:sz w:val="16"/>
          <w:szCs w:val="16"/>
        </w:rPr>
      </w:pPr>
    </w:p>
    <w:tbl>
      <w:tblPr>
        <w:tblW w:w="1448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1842"/>
        <w:gridCol w:w="1701"/>
        <w:gridCol w:w="1147"/>
        <w:gridCol w:w="5418"/>
        <w:gridCol w:w="8"/>
      </w:tblGrid>
      <w:tr w:rsidR="00D74FFF" w:rsidRPr="001E7444" w14:paraId="218BA8B3" w14:textId="77777777" w:rsidTr="001B291A">
        <w:trPr>
          <w:trHeight w:val="486"/>
        </w:trPr>
        <w:tc>
          <w:tcPr>
            <w:tcW w:w="4366" w:type="dxa"/>
            <w:shd w:val="clear" w:color="auto" w:fill="auto"/>
            <w:vAlign w:val="center"/>
          </w:tcPr>
          <w:p w14:paraId="13F12FEE" w14:textId="77777777" w:rsidR="00D74FFF" w:rsidRPr="001E7444" w:rsidRDefault="00D74FFF" w:rsidP="00D74FFF">
            <w:pPr>
              <w:jc w:val="center"/>
              <w:rPr>
                <w:rFonts w:ascii="Times New Roman" w:hAnsi="Times New Roman"/>
                <w:sz w:val="24"/>
                <w:szCs w:val="24"/>
              </w:rPr>
            </w:pPr>
            <w:r w:rsidRPr="001E7444">
              <w:rPr>
                <w:rFonts w:ascii="Times New Roman" w:hAnsi="Times New Roman"/>
                <w:sz w:val="24"/>
                <w:szCs w:val="24"/>
              </w:rPr>
              <w:t>Мақаланың атауы</w:t>
            </w:r>
          </w:p>
        </w:tc>
        <w:tc>
          <w:tcPr>
            <w:tcW w:w="1842" w:type="dxa"/>
            <w:shd w:val="clear" w:color="auto" w:fill="auto"/>
            <w:vAlign w:val="center"/>
          </w:tcPr>
          <w:p w14:paraId="26C86B78" w14:textId="77777777" w:rsidR="00D74FFF" w:rsidRPr="001E7444" w:rsidRDefault="00D74FFF" w:rsidP="00D74FFF">
            <w:pPr>
              <w:jc w:val="center"/>
              <w:rPr>
                <w:rFonts w:ascii="Times New Roman" w:hAnsi="Times New Roman"/>
                <w:sz w:val="24"/>
                <w:szCs w:val="24"/>
              </w:rPr>
            </w:pPr>
            <w:r w:rsidRPr="001E7444">
              <w:rPr>
                <w:rFonts w:ascii="Times New Roman" w:hAnsi="Times New Roman"/>
                <w:sz w:val="24"/>
                <w:szCs w:val="24"/>
              </w:rPr>
              <w:t>Авторлар</w:t>
            </w:r>
          </w:p>
        </w:tc>
        <w:tc>
          <w:tcPr>
            <w:tcW w:w="1701" w:type="dxa"/>
            <w:shd w:val="clear" w:color="auto" w:fill="auto"/>
            <w:vAlign w:val="center"/>
          </w:tcPr>
          <w:p w14:paraId="71CFA24C" w14:textId="77777777" w:rsidR="00D74FFF" w:rsidRPr="001E7444" w:rsidRDefault="00D74FFF" w:rsidP="00D74FFF">
            <w:pPr>
              <w:jc w:val="center"/>
              <w:rPr>
                <w:rFonts w:ascii="Times New Roman" w:hAnsi="Times New Roman"/>
                <w:sz w:val="24"/>
                <w:szCs w:val="24"/>
              </w:rPr>
            </w:pPr>
            <w:r w:rsidRPr="001E7444">
              <w:rPr>
                <w:rFonts w:ascii="Times New Roman" w:hAnsi="Times New Roman"/>
                <w:sz w:val="24"/>
                <w:szCs w:val="24"/>
              </w:rPr>
              <w:t>Басылым атауы</w:t>
            </w:r>
          </w:p>
        </w:tc>
        <w:tc>
          <w:tcPr>
            <w:tcW w:w="1147" w:type="dxa"/>
            <w:shd w:val="clear" w:color="auto" w:fill="auto"/>
            <w:vAlign w:val="center"/>
          </w:tcPr>
          <w:p w14:paraId="4592374B" w14:textId="77777777" w:rsidR="00D74FFF" w:rsidRPr="001E7444" w:rsidRDefault="00D74FFF" w:rsidP="001B291A">
            <w:pPr>
              <w:ind w:left="-81"/>
              <w:jc w:val="center"/>
              <w:rPr>
                <w:rFonts w:ascii="Times New Roman" w:hAnsi="Times New Roman"/>
                <w:sz w:val="24"/>
                <w:szCs w:val="24"/>
                <w:lang w:val="en-US"/>
              </w:rPr>
            </w:pPr>
            <w:r w:rsidRPr="001E7444">
              <w:rPr>
                <w:rFonts w:ascii="Times New Roman" w:hAnsi="Times New Roman"/>
                <w:sz w:val="24"/>
                <w:szCs w:val="24"/>
              </w:rPr>
              <w:t>Дәйексөз көлемі</w:t>
            </w:r>
          </w:p>
        </w:tc>
        <w:tc>
          <w:tcPr>
            <w:tcW w:w="5426" w:type="dxa"/>
            <w:gridSpan w:val="2"/>
            <w:shd w:val="clear" w:color="auto" w:fill="auto"/>
            <w:vAlign w:val="center"/>
          </w:tcPr>
          <w:p w14:paraId="1560117D" w14:textId="77777777" w:rsidR="00D74FFF" w:rsidRPr="001E7444" w:rsidRDefault="00D74FFF" w:rsidP="00D74FFF">
            <w:pPr>
              <w:jc w:val="center"/>
              <w:rPr>
                <w:rFonts w:ascii="Times New Roman" w:hAnsi="Times New Roman"/>
                <w:sz w:val="24"/>
                <w:szCs w:val="24"/>
              </w:rPr>
            </w:pPr>
            <w:r w:rsidRPr="001E7444">
              <w:rPr>
                <w:rFonts w:ascii="Times New Roman" w:hAnsi="Times New Roman"/>
                <w:sz w:val="24"/>
                <w:szCs w:val="24"/>
              </w:rPr>
              <w:t>Анықтамасы</w:t>
            </w:r>
          </w:p>
        </w:tc>
      </w:tr>
      <w:tr w:rsidR="00D74FFF" w:rsidRPr="001E7444" w14:paraId="78E90BD3" w14:textId="77777777" w:rsidTr="001B291A">
        <w:trPr>
          <w:trHeight w:val="260"/>
        </w:trPr>
        <w:tc>
          <w:tcPr>
            <w:tcW w:w="4366" w:type="dxa"/>
            <w:shd w:val="clear" w:color="auto" w:fill="auto"/>
          </w:tcPr>
          <w:p w14:paraId="05D3AF07" w14:textId="77777777" w:rsidR="00D74FFF" w:rsidRPr="001E7444" w:rsidRDefault="00D74FFF" w:rsidP="00B256C5">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1842" w:type="dxa"/>
            <w:shd w:val="clear" w:color="auto" w:fill="auto"/>
          </w:tcPr>
          <w:p w14:paraId="24EE4469" w14:textId="77777777" w:rsidR="00D74FFF" w:rsidRPr="001E7444" w:rsidRDefault="00D74FFF" w:rsidP="00B256C5">
            <w:pPr>
              <w:jc w:val="center"/>
              <w:rPr>
                <w:rFonts w:ascii="Times New Roman" w:hAnsi="Times New Roman"/>
                <w:sz w:val="24"/>
                <w:szCs w:val="24"/>
                <w:lang w:val="ru-RU"/>
              </w:rPr>
            </w:pPr>
            <w:r w:rsidRPr="001E7444">
              <w:rPr>
                <w:rFonts w:ascii="Times New Roman" w:hAnsi="Times New Roman"/>
                <w:sz w:val="24"/>
                <w:szCs w:val="24"/>
                <w:lang w:val="ru-RU"/>
              </w:rPr>
              <w:t>3</w:t>
            </w:r>
          </w:p>
        </w:tc>
        <w:tc>
          <w:tcPr>
            <w:tcW w:w="1701" w:type="dxa"/>
            <w:shd w:val="clear" w:color="auto" w:fill="auto"/>
          </w:tcPr>
          <w:p w14:paraId="63C331B4" w14:textId="77777777" w:rsidR="00D74FFF" w:rsidRPr="001E7444" w:rsidRDefault="00D74FFF" w:rsidP="00B256C5">
            <w:pPr>
              <w:jc w:val="center"/>
              <w:rPr>
                <w:rFonts w:ascii="Times New Roman" w:hAnsi="Times New Roman"/>
                <w:sz w:val="24"/>
                <w:szCs w:val="24"/>
                <w:lang w:val="ru-RU"/>
              </w:rPr>
            </w:pPr>
            <w:r w:rsidRPr="001E7444">
              <w:rPr>
                <w:rFonts w:ascii="Times New Roman" w:hAnsi="Times New Roman"/>
                <w:sz w:val="24"/>
                <w:szCs w:val="24"/>
                <w:lang w:val="ru-RU"/>
              </w:rPr>
              <w:t>4</w:t>
            </w:r>
          </w:p>
        </w:tc>
        <w:tc>
          <w:tcPr>
            <w:tcW w:w="1147" w:type="dxa"/>
            <w:shd w:val="clear" w:color="auto" w:fill="auto"/>
          </w:tcPr>
          <w:p w14:paraId="5256C41F" w14:textId="77777777" w:rsidR="00D74FFF" w:rsidRPr="001E7444" w:rsidRDefault="00D74FFF" w:rsidP="00B256C5">
            <w:pPr>
              <w:jc w:val="center"/>
              <w:rPr>
                <w:rFonts w:ascii="Times New Roman" w:hAnsi="Times New Roman"/>
                <w:sz w:val="24"/>
                <w:szCs w:val="24"/>
                <w:lang w:val="ru-RU"/>
              </w:rPr>
            </w:pPr>
            <w:r w:rsidRPr="001E7444">
              <w:rPr>
                <w:rFonts w:ascii="Times New Roman" w:hAnsi="Times New Roman"/>
                <w:sz w:val="24"/>
                <w:szCs w:val="24"/>
                <w:lang w:val="ru-RU"/>
              </w:rPr>
              <w:t>5</w:t>
            </w:r>
          </w:p>
        </w:tc>
        <w:tc>
          <w:tcPr>
            <w:tcW w:w="5426" w:type="dxa"/>
            <w:gridSpan w:val="2"/>
            <w:shd w:val="clear" w:color="auto" w:fill="auto"/>
          </w:tcPr>
          <w:p w14:paraId="65AEAB28" w14:textId="77777777" w:rsidR="00D74FFF" w:rsidRPr="001E7444" w:rsidRDefault="00D74FFF" w:rsidP="00B256C5">
            <w:pPr>
              <w:jc w:val="center"/>
              <w:rPr>
                <w:rFonts w:ascii="Times New Roman" w:hAnsi="Times New Roman"/>
                <w:sz w:val="24"/>
                <w:szCs w:val="24"/>
                <w:lang w:val="ru-RU"/>
              </w:rPr>
            </w:pPr>
            <w:r w:rsidRPr="001E7444">
              <w:rPr>
                <w:rFonts w:ascii="Times New Roman" w:hAnsi="Times New Roman"/>
                <w:sz w:val="24"/>
                <w:szCs w:val="24"/>
                <w:lang w:val="ru-RU"/>
              </w:rPr>
              <w:t>6</w:t>
            </w:r>
          </w:p>
        </w:tc>
      </w:tr>
      <w:tr w:rsidR="00D74FFF" w:rsidRPr="001E7444" w14:paraId="43AD220F" w14:textId="77777777" w:rsidTr="001B291A">
        <w:trPr>
          <w:trHeight w:val="304"/>
        </w:trPr>
        <w:tc>
          <w:tcPr>
            <w:tcW w:w="4366" w:type="dxa"/>
            <w:shd w:val="clear" w:color="auto" w:fill="auto"/>
          </w:tcPr>
          <w:p w14:paraId="1F7785E1"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Logistic costs in competitive strategies of enterprises (Кәсіпорындардың бәсекелік стратегиясындағы логистикалық шығындар)</w:t>
            </w:r>
          </w:p>
        </w:tc>
        <w:tc>
          <w:tcPr>
            <w:tcW w:w="1842" w:type="dxa"/>
            <w:shd w:val="clear" w:color="auto" w:fill="auto"/>
          </w:tcPr>
          <w:p w14:paraId="4757D5B1"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Maciej Kubon;  A. Krasnodębski</w:t>
            </w:r>
          </w:p>
        </w:tc>
        <w:tc>
          <w:tcPr>
            <w:tcW w:w="1701" w:type="dxa"/>
            <w:shd w:val="clear" w:color="auto" w:fill="auto"/>
          </w:tcPr>
          <w:p w14:paraId="0FADAFAF"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Agricultural Economics (Zemědělská ekonomika) on August 20, 2010</w:t>
            </w:r>
          </w:p>
        </w:tc>
        <w:tc>
          <w:tcPr>
            <w:tcW w:w="1147" w:type="dxa"/>
            <w:shd w:val="clear" w:color="auto" w:fill="auto"/>
          </w:tcPr>
          <w:p w14:paraId="153991E3"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8</w:t>
            </w:r>
          </w:p>
        </w:tc>
        <w:tc>
          <w:tcPr>
            <w:tcW w:w="5426" w:type="dxa"/>
            <w:gridSpan w:val="2"/>
            <w:shd w:val="clear" w:color="auto" w:fill="auto"/>
          </w:tcPr>
          <w:p w14:paraId="5C9E659D"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lang w:val="en-US"/>
              </w:rPr>
              <w:t>жұмыста негізінен логистикалық стратегияларға, сондай-ақ логистикалық шығындардың кәсіпорынның есеп жүйесіндегі орны мен құрылымына назар аударылған. Т</w:t>
            </w:r>
            <w:r w:rsidRPr="001E7444">
              <w:rPr>
                <w:rFonts w:ascii="Times New Roman" w:hAnsi="Times New Roman"/>
                <w:sz w:val="24"/>
                <w:szCs w:val="24"/>
                <w:lang w:val="ru-RU"/>
              </w:rPr>
              <w:t>алдау</w:t>
            </w:r>
            <w:r w:rsidRPr="001E7444">
              <w:rPr>
                <w:rFonts w:ascii="Times New Roman" w:hAnsi="Times New Roman"/>
                <w:sz w:val="24"/>
                <w:szCs w:val="24"/>
                <w:lang w:val="en-US"/>
              </w:rPr>
              <w:t xml:space="preserve"> </w:t>
            </w:r>
            <w:r w:rsidRPr="001E7444">
              <w:rPr>
                <w:rFonts w:ascii="Times New Roman" w:hAnsi="Times New Roman"/>
                <w:sz w:val="24"/>
                <w:szCs w:val="24"/>
              </w:rPr>
              <w:t xml:space="preserve">әдісі ретінде </w:t>
            </w:r>
            <w:r w:rsidRPr="001E7444">
              <w:rPr>
                <w:rFonts w:ascii="Times New Roman" w:hAnsi="Times New Roman"/>
                <w:sz w:val="24"/>
                <w:szCs w:val="24"/>
                <w:lang w:val="en-US"/>
              </w:rPr>
              <w:t>ауылшаруашылық өндірісіне мамандандырылған 50 кәсіпорын мысалында логистикалық шығындарды талдау болды</w:t>
            </w:r>
          </w:p>
        </w:tc>
      </w:tr>
      <w:tr w:rsidR="00D74FFF" w:rsidRPr="001E7444" w14:paraId="0AD9B4B3" w14:textId="77777777" w:rsidTr="001B291A">
        <w:trPr>
          <w:trHeight w:val="297"/>
        </w:trPr>
        <w:tc>
          <w:tcPr>
            <w:tcW w:w="4366" w:type="dxa"/>
            <w:shd w:val="clear" w:color="auto" w:fill="auto"/>
          </w:tcPr>
          <w:p w14:paraId="6400741C"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rPr>
              <w:t>Logistic growth models for analysis of sustainable growth</w:t>
            </w:r>
            <w:r w:rsidRPr="001E7444">
              <w:rPr>
                <w:rFonts w:ascii="Times New Roman" w:hAnsi="Times New Roman"/>
                <w:sz w:val="24"/>
                <w:szCs w:val="24"/>
                <w:lang w:val="en-US"/>
              </w:rPr>
              <w:t xml:space="preserve"> (</w:t>
            </w:r>
            <w:r w:rsidR="00270569" w:rsidRPr="001E7444">
              <w:rPr>
                <w:rFonts w:ascii="Times New Roman" w:hAnsi="Times New Roman"/>
                <w:sz w:val="24"/>
                <w:szCs w:val="24"/>
                <w:lang w:val="en-US"/>
              </w:rPr>
              <w:t>Тұрақты өсуді талдаудың логисти</w:t>
            </w:r>
            <w:r w:rsidRPr="001E7444">
              <w:rPr>
                <w:rFonts w:ascii="Times New Roman" w:hAnsi="Times New Roman"/>
                <w:sz w:val="24"/>
                <w:szCs w:val="24"/>
                <w:lang w:val="en-US"/>
              </w:rPr>
              <w:t>калық өсу моделі)</w:t>
            </w:r>
          </w:p>
        </w:tc>
        <w:tc>
          <w:tcPr>
            <w:tcW w:w="1842" w:type="dxa"/>
            <w:shd w:val="clear" w:color="auto" w:fill="auto"/>
          </w:tcPr>
          <w:p w14:paraId="00734E23"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Streimikiene</w:t>
            </w:r>
            <w:r w:rsidRPr="001E7444">
              <w:rPr>
                <w:rFonts w:ascii="Times New Roman" w:hAnsi="Times New Roman"/>
                <w:sz w:val="24"/>
                <w:szCs w:val="24"/>
                <w:lang w:val="en-US"/>
              </w:rPr>
              <w:t xml:space="preserve"> </w:t>
            </w:r>
            <w:r w:rsidRPr="001E7444">
              <w:rPr>
                <w:rFonts w:ascii="Times New Roman" w:hAnsi="Times New Roman"/>
                <w:sz w:val="24"/>
                <w:szCs w:val="24"/>
              </w:rPr>
              <w:t>Dalia;  Girdzijauskas Stasys A.</w:t>
            </w:r>
          </w:p>
        </w:tc>
        <w:tc>
          <w:tcPr>
            <w:tcW w:w="1701" w:type="dxa"/>
            <w:shd w:val="clear" w:color="auto" w:fill="auto"/>
          </w:tcPr>
          <w:p w14:paraId="628940C5"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Transformations in Business and Economics in 2008</w:t>
            </w:r>
            <w:r w:rsidRPr="001E7444">
              <w:rPr>
                <w:rFonts w:ascii="Times New Roman" w:hAnsi="Times New Roman"/>
                <w:sz w:val="24"/>
                <w:szCs w:val="24"/>
                <w:lang w:val="en-US"/>
              </w:rPr>
              <w:t xml:space="preserve"> </w:t>
            </w:r>
          </w:p>
        </w:tc>
        <w:tc>
          <w:tcPr>
            <w:tcW w:w="1147" w:type="dxa"/>
            <w:shd w:val="clear" w:color="auto" w:fill="auto"/>
          </w:tcPr>
          <w:p w14:paraId="4686BE47"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15</w:t>
            </w:r>
          </w:p>
        </w:tc>
        <w:tc>
          <w:tcPr>
            <w:tcW w:w="5426" w:type="dxa"/>
            <w:gridSpan w:val="2"/>
            <w:shd w:val="clear" w:color="auto" w:fill="auto"/>
          </w:tcPr>
          <w:p w14:paraId="3A3E80A3"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rPr>
              <w:t>Мақалада тұрақты өсу тұжырымдамасы қарастырылған және тұрақты өсуді талдау үшін логистикалық өсу модельдерін қолдану талданған</w:t>
            </w:r>
            <w:r w:rsidRPr="001E7444">
              <w:rPr>
                <w:rFonts w:ascii="Times New Roman" w:hAnsi="Times New Roman"/>
                <w:sz w:val="24"/>
                <w:szCs w:val="24"/>
                <w:lang w:val="en-US"/>
              </w:rPr>
              <w:t>. Негізгі идея</w:t>
            </w:r>
            <w:r w:rsidRPr="001E7444">
              <w:rPr>
                <w:rFonts w:ascii="Times New Roman" w:hAnsi="Times New Roman"/>
                <w:sz w:val="24"/>
                <w:szCs w:val="24"/>
              </w:rPr>
              <w:t>сы</w:t>
            </w:r>
            <w:r w:rsidRPr="001E7444">
              <w:rPr>
                <w:rFonts w:ascii="Times New Roman" w:hAnsi="Times New Roman"/>
                <w:sz w:val="24"/>
                <w:szCs w:val="24"/>
                <w:lang w:val="en-US"/>
              </w:rPr>
              <w:t xml:space="preserve"> - тұрақты өсуді анықтау үшін жердің көтергіштік қабілетін қолдану. </w:t>
            </w:r>
          </w:p>
        </w:tc>
      </w:tr>
      <w:tr w:rsidR="00D74FFF" w:rsidRPr="001E7444" w14:paraId="743CF2D8" w14:textId="77777777" w:rsidTr="00CA4E4D">
        <w:trPr>
          <w:trHeight w:val="297"/>
        </w:trPr>
        <w:tc>
          <w:tcPr>
            <w:tcW w:w="4366" w:type="dxa"/>
            <w:tcBorders>
              <w:bottom w:val="single" w:sz="4" w:space="0" w:color="auto"/>
            </w:tcBorders>
            <w:shd w:val="clear" w:color="auto" w:fill="auto"/>
          </w:tcPr>
          <w:p w14:paraId="5CF5F571"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Application of logistic models for stock market bubbles analysis (Қор нарығының көпіршіктерін талдау үшін логистикалық модельдерді қолдану)</w:t>
            </w:r>
          </w:p>
        </w:tc>
        <w:tc>
          <w:tcPr>
            <w:tcW w:w="1842" w:type="dxa"/>
            <w:tcBorders>
              <w:bottom w:val="single" w:sz="4" w:space="0" w:color="auto"/>
            </w:tcBorders>
            <w:shd w:val="clear" w:color="auto" w:fill="auto"/>
          </w:tcPr>
          <w:p w14:paraId="62D5D5A7"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Girdzijauskas, Stasys;  Streimikiene, Dalia</w:t>
            </w:r>
          </w:p>
        </w:tc>
        <w:tc>
          <w:tcPr>
            <w:tcW w:w="1701" w:type="dxa"/>
            <w:tcBorders>
              <w:bottom w:val="single" w:sz="4" w:space="0" w:color="auto"/>
            </w:tcBorders>
            <w:shd w:val="clear" w:color="auto" w:fill="auto"/>
          </w:tcPr>
          <w:p w14:paraId="40724D32"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 xml:space="preserve">Journal of Business Economics and Management in 2009 </w:t>
            </w:r>
          </w:p>
        </w:tc>
        <w:tc>
          <w:tcPr>
            <w:tcW w:w="1147" w:type="dxa"/>
            <w:tcBorders>
              <w:bottom w:val="single" w:sz="4" w:space="0" w:color="auto"/>
            </w:tcBorders>
            <w:shd w:val="clear" w:color="auto" w:fill="auto"/>
          </w:tcPr>
          <w:p w14:paraId="7C0855B8"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14</w:t>
            </w:r>
          </w:p>
        </w:tc>
        <w:tc>
          <w:tcPr>
            <w:tcW w:w="5426" w:type="dxa"/>
            <w:gridSpan w:val="2"/>
            <w:tcBorders>
              <w:bottom w:val="single" w:sz="4" w:space="0" w:color="auto"/>
            </w:tcBorders>
            <w:shd w:val="clear" w:color="auto" w:fill="auto"/>
          </w:tcPr>
          <w:p w14:paraId="66CD7CE3"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Активтер нарығындағы белгілі көпіршіктерге талдау жасалды және осындай көпіршіктердің пайда болуының негізгі ерекшеліктерін, себептері мен сигналдарын анықталып салыстырылды. Бұл көпіршіктер мақалада шектеулі ресурстар жағдайында өсудің нәтижесінде көпіршіктердің пайда болуын болжауға мүмкіндік беретін логистикалық моделі қолданылды</w:t>
            </w:r>
          </w:p>
        </w:tc>
      </w:tr>
      <w:tr w:rsidR="00D74FFF" w:rsidRPr="001E7444" w14:paraId="35EBBB58" w14:textId="77777777" w:rsidTr="00CA4E4D">
        <w:trPr>
          <w:trHeight w:val="297"/>
        </w:trPr>
        <w:tc>
          <w:tcPr>
            <w:tcW w:w="4366" w:type="dxa"/>
            <w:tcBorders>
              <w:bottom w:val="nil"/>
            </w:tcBorders>
            <w:shd w:val="clear" w:color="auto" w:fill="auto"/>
          </w:tcPr>
          <w:p w14:paraId="613D3543"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 xml:space="preserve">Logistics performance and corporate logistic costs, their interconnections and consequences (Логистикалық өнімділік және корпоративті логистикалық </w:t>
            </w:r>
          </w:p>
        </w:tc>
        <w:tc>
          <w:tcPr>
            <w:tcW w:w="1842" w:type="dxa"/>
            <w:tcBorders>
              <w:bottom w:val="nil"/>
            </w:tcBorders>
            <w:shd w:val="clear" w:color="auto" w:fill="auto"/>
          </w:tcPr>
          <w:p w14:paraId="043141A8"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Khouri S.;  Rosova A.;  Straka M.;  Behun M.</w:t>
            </w:r>
          </w:p>
        </w:tc>
        <w:tc>
          <w:tcPr>
            <w:tcW w:w="1701" w:type="dxa"/>
            <w:tcBorders>
              <w:bottom w:val="nil"/>
            </w:tcBorders>
            <w:shd w:val="clear" w:color="auto" w:fill="auto"/>
          </w:tcPr>
          <w:p w14:paraId="70B0763C"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Transformations in Business and Economics in 2018</w:t>
            </w:r>
            <w:r w:rsidRPr="001E7444">
              <w:rPr>
                <w:rFonts w:ascii="Times New Roman" w:hAnsi="Times New Roman"/>
                <w:sz w:val="24"/>
                <w:szCs w:val="24"/>
                <w:lang w:val="en-US"/>
              </w:rPr>
              <w:t xml:space="preserve"> </w:t>
            </w:r>
          </w:p>
        </w:tc>
        <w:tc>
          <w:tcPr>
            <w:tcW w:w="1147" w:type="dxa"/>
            <w:tcBorders>
              <w:bottom w:val="nil"/>
            </w:tcBorders>
            <w:shd w:val="clear" w:color="auto" w:fill="auto"/>
          </w:tcPr>
          <w:p w14:paraId="3CB4E272"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5</w:t>
            </w:r>
          </w:p>
        </w:tc>
        <w:tc>
          <w:tcPr>
            <w:tcW w:w="5426" w:type="dxa"/>
            <w:gridSpan w:val="2"/>
            <w:tcBorders>
              <w:bottom w:val="nil"/>
            </w:tcBorders>
            <w:shd w:val="clear" w:color="auto" w:fill="auto"/>
          </w:tcPr>
          <w:p w14:paraId="025FF2A1"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 xml:space="preserve">Логистикалық көрсеткіштерді өлшеу және бағалау компанияның операциялары мен қызметтері, әр түрлі логистикалық процестер туралы объективті, уақтылы, дәл ақпаратпен </w:t>
            </w:r>
          </w:p>
        </w:tc>
      </w:tr>
      <w:tr w:rsidR="001B291A" w:rsidRPr="001E7444" w14:paraId="46C96AA0" w14:textId="77777777" w:rsidTr="001B291A">
        <w:trPr>
          <w:gridAfter w:val="1"/>
          <w:wAfter w:w="8" w:type="dxa"/>
          <w:trHeight w:val="297"/>
        </w:trPr>
        <w:tc>
          <w:tcPr>
            <w:tcW w:w="14474" w:type="dxa"/>
            <w:gridSpan w:val="5"/>
            <w:tcBorders>
              <w:top w:val="nil"/>
              <w:left w:val="nil"/>
              <w:right w:val="nil"/>
            </w:tcBorders>
            <w:shd w:val="clear" w:color="auto" w:fill="auto"/>
          </w:tcPr>
          <w:p w14:paraId="2F7EE2EF" w14:textId="77777777" w:rsidR="001B291A" w:rsidRPr="001E7444" w:rsidRDefault="001B291A" w:rsidP="001B291A">
            <w:pPr>
              <w:ind w:hanging="108"/>
              <w:rPr>
                <w:rFonts w:ascii="Times New Roman" w:hAnsi="Times New Roman"/>
                <w:sz w:val="28"/>
                <w:szCs w:val="28"/>
                <w:lang w:val="ru-RU"/>
              </w:rPr>
            </w:pPr>
            <w:r w:rsidRPr="001E7444">
              <w:rPr>
                <w:rFonts w:ascii="Times New Roman" w:hAnsi="Times New Roman"/>
                <w:sz w:val="28"/>
                <w:szCs w:val="28"/>
                <w:lang w:val="ru-RU"/>
              </w:rPr>
              <w:lastRenderedPageBreak/>
              <w:t>А.1-кестенің жалғасы</w:t>
            </w:r>
          </w:p>
          <w:p w14:paraId="31D4ABA3" w14:textId="77777777" w:rsidR="001B291A" w:rsidRPr="001E7444" w:rsidRDefault="001B291A" w:rsidP="001B291A">
            <w:pPr>
              <w:ind w:hanging="108"/>
              <w:rPr>
                <w:rFonts w:ascii="Times New Roman" w:hAnsi="Times New Roman"/>
                <w:sz w:val="16"/>
                <w:szCs w:val="16"/>
                <w:lang w:val="ru-RU"/>
              </w:rPr>
            </w:pPr>
          </w:p>
        </w:tc>
      </w:tr>
      <w:tr w:rsidR="001B291A" w:rsidRPr="001E7444" w14:paraId="39A12909" w14:textId="77777777" w:rsidTr="001B291A">
        <w:trPr>
          <w:gridAfter w:val="1"/>
          <w:wAfter w:w="8" w:type="dxa"/>
          <w:trHeight w:val="297"/>
        </w:trPr>
        <w:tc>
          <w:tcPr>
            <w:tcW w:w="4366" w:type="dxa"/>
            <w:shd w:val="clear" w:color="auto" w:fill="auto"/>
          </w:tcPr>
          <w:p w14:paraId="380C50DF" w14:textId="77777777" w:rsidR="001B291A" w:rsidRPr="001E7444" w:rsidRDefault="001B291A" w:rsidP="001B291A">
            <w:pPr>
              <w:jc w:val="center"/>
              <w:rPr>
                <w:rFonts w:ascii="Times New Roman" w:hAnsi="Times New Roman"/>
                <w:sz w:val="24"/>
                <w:szCs w:val="24"/>
                <w:lang w:val="ru-RU"/>
              </w:rPr>
            </w:pPr>
            <w:r w:rsidRPr="001E7444">
              <w:rPr>
                <w:rFonts w:ascii="Times New Roman" w:hAnsi="Times New Roman"/>
                <w:sz w:val="24"/>
                <w:szCs w:val="24"/>
                <w:lang w:val="ru-RU"/>
              </w:rPr>
              <w:t>1</w:t>
            </w:r>
          </w:p>
        </w:tc>
        <w:tc>
          <w:tcPr>
            <w:tcW w:w="1842" w:type="dxa"/>
            <w:shd w:val="clear" w:color="auto" w:fill="auto"/>
          </w:tcPr>
          <w:p w14:paraId="4B873F32" w14:textId="77777777" w:rsidR="001B291A" w:rsidRPr="001E7444" w:rsidRDefault="001B291A" w:rsidP="001B291A">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1701" w:type="dxa"/>
            <w:shd w:val="clear" w:color="auto" w:fill="auto"/>
          </w:tcPr>
          <w:p w14:paraId="1E90463F" w14:textId="77777777" w:rsidR="001B291A" w:rsidRPr="001E7444" w:rsidRDefault="001B291A" w:rsidP="001B291A">
            <w:pPr>
              <w:jc w:val="center"/>
              <w:rPr>
                <w:rFonts w:ascii="Times New Roman" w:hAnsi="Times New Roman"/>
                <w:sz w:val="24"/>
                <w:szCs w:val="24"/>
                <w:lang w:val="ru-RU"/>
              </w:rPr>
            </w:pPr>
            <w:r w:rsidRPr="001E7444">
              <w:rPr>
                <w:rFonts w:ascii="Times New Roman" w:hAnsi="Times New Roman"/>
                <w:sz w:val="24"/>
                <w:szCs w:val="24"/>
                <w:lang w:val="ru-RU"/>
              </w:rPr>
              <w:t>3</w:t>
            </w:r>
          </w:p>
        </w:tc>
        <w:tc>
          <w:tcPr>
            <w:tcW w:w="1147" w:type="dxa"/>
            <w:shd w:val="clear" w:color="auto" w:fill="auto"/>
          </w:tcPr>
          <w:p w14:paraId="1FE393A3" w14:textId="77777777" w:rsidR="001B291A" w:rsidRPr="001E7444" w:rsidRDefault="001B291A" w:rsidP="001B291A">
            <w:pPr>
              <w:jc w:val="center"/>
              <w:rPr>
                <w:rFonts w:ascii="Times New Roman" w:hAnsi="Times New Roman"/>
                <w:sz w:val="24"/>
                <w:szCs w:val="24"/>
                <w:lang w:val="ru-RU"/>
              </w:rPr>
            </w:pPr>
            <w:r w:rsidRPr="001E7444">
              <w:rPr>
                <w:rFonts w:ascii="Times New Roman" w:hAnsi="Times New Roman"/>
                <w:sz w:val="24"/>
                <w:szCs w:val="24"/>
                <w:lang w:val="ru-RU"/>
              </w:rPr>
              <w:t>4</w:t>
            </w:r>
          </w:p>
        </w:tc>
        <w:tc>
          <w:tcPr>
            <w:tcW w:w="5418" w:type="dxa"/>
            <w:shd w:val="clear" w:color="auto" w:fill="auto"/>
          </w:tcPr>
          <w:p w14:paraId="78A3A941" w14:textId="77777777" w:rsidR="001B291A" w:rsidRPr="001E7444" w:rsidRDefault="001B291A" w:rsidP="001B291A">
            <w:pPr>
              <w:jc w:val="center"/>
              <w:rPr>
                <w:rFonts w:ascii="Times New Roman" w:hAnsi="Times New Roman"/>
                <w:sz w:val="24"/>
                <w:szCs w:val="24"/>
                <w:lang w:val="ru-RU"/>
              </w:rPr>
            </w:pPr>
            <w:r w:rsidRPr="001E7444">
              <w:rPr>
                <w:rFonts w:ascii="Times New Roman" w:hAnsi="Times New Roman"/>
                <w:sz w:val="24"/>
                <w:szCs w:val="24"/>
                <w:lang w:val="ru-RU"/>
              </w:rPr>
              <w:t>5</w:t>
            </w:r>
          </w:p>
        </w:tc>
      </w:tr>
      <w:tr w:rsidR="001B291A" w:rsidRPr="001E7444" w14:paraId="5A8DB1B1" w14:textId="77777777" w:rsidTr="001B291A">
        <w:trPr>
          <w:gridAfter w:val="1"/>
          <w:wAfter w:w="8" w:type="dxa"/>
          <w:trHeight w:val="2019"/>
        </w:trPr>
        <w:tc>
          <w:tcPr>
            <w:tcW w:w="4366" w:type="dxa"/>
            <w:shd w:val="clear" w:color="auto" w:fill="auto"/>
          </w:tcPr>
          <w:p w14:paraId="76B01303" w14:textId="77777777" w:rsidR="001B291A" w:rsidRPr="001E7444" w:rsidRDefault="001B291A" w:rsidP="00B256C5">
            <w:pPr>
              <w:rPr>
                <w:rFonts w:ascii="Times New Roman" w:hAnsi="Times New Roman"/>
                <w:sz w:val="24"/>
                <w:szCs w:val="24"/>
              </w:rPr>
            </w:pPr>
            <w:r w:rsidRPr="001E7444">
              <w:rPr>
                <w:rFonts w:ascii="Times New Roman" w:hAnsi="Times New Roman"/>
                <w:sz w:val="24"/>
                <w:szCs w:val="24"/>
              </w:rPr>
              <w:t>шығындар, олардың өзара байланысы мен салдары)</w:t>
            </w:r>
          </w:p>
        </w:tc>
        <w:tc>
          <w:tcPr>
            <w:tcW w:w="1842" w:type="dxa"/>
            <w:shd w:val="clear" w:color="auto" w:fill="auto"/>
          </w:tcPr>
          <w:p w14:paraId="5BD644A3" w14:textId="77777777" w:rsidR="001B291A" w:rsidRPr="001E7444" w:rsidRDefault="001B291A" w:rsidP="00B256C5">
            <w:pPr>
              <w:rPr>
                <w:rFonts w:ascii="Times New Roman" w:hAnsi="Times New Roman"/>
                <w:sz w:val="24"/>
                <w:szCs w:val="24"/>
              </w:rPr>
            </w:pPr>
          </w:p>
        </w:tc>
        <w:tc>
          <w:tcPr>
            <w:tcW w:w="1701" w:type="dxa"/>
            <w:shd w:val="clear" w:color="auto" w:fill="auto"/>
          </w:tcPr>
          <w:p w14:paraId="46140671" w14:textId="77777777" w:rsidR="001B291A" w:rsidRPr="001E7444" w:rsidRDefault="001B291A" w:rsidP="001B291A">
            <w:pPr>
              <w:rPr>
                <w:rFonts w:ascii="Times New Roman" w:hAnsi="Times New Roman"/>
                <w:sz w:val="24"/>
                <w:szCs w:val="24"/>
              </w:rPr>
            </w:pPr>
          </w:p>
        </w:tc>
        <w:tc>
          <w:tcPr>
            <w:tcW w:w="1147" w:type="dxa"/>
            <w:shd w:val="clear" w:color="auto" w:fill="auto"/>
          </w:tcPr>
          <w:p w14:paraId="0948061B" w14:textId="77777777" w:rsidR="001B291A" w:rsidRPr="001E7444" w:rsidRDefault="001B291A" w:rsidP="00B256C5">
            <w:pPr>
              <w:rPr>
                <w:rFonts w:ascii="Times New Roman" w:hAnsi="Times New Roman"/>
                <w:sz w:val="24"/>
                <w:szCs w:val="24"/>
                <w:lang w:val="ru-RU"/>
              </w:rPr>
            </w:pPr>
          </w:p>
        </w:tc>
        <w:tc>
          <w:tcPr>
            <w:tcW w:w="5418" w:type="dxa"/>
            <w:shd w:val="clear" w:color="auto" w:fill="auto"/>
          </w:tcPr>
          <w:p w14:paraId="2B1EE040" w14:textId="77777777" w:rsidR="001B291A" w:rsidRPr="001E7444" w:rsidRDefault="001B291A" w:rsidP="00B256C5">
            <w:pPr>
              <w:rPr>
                <w:rFonts w:ascii="Times New Roman" w:hAnsi="Times New Roman"/>
                <w:sz w:val="24"/>
                <w:szCs w:val="24"/>
              </w:rPr>
            </w:pPr>
            <w:r w:rsidRPr="001E7444">
              <w:rPr>
                <w:rFonts w:ascii="Times New Roman" w:hAnsi="Times New Roman"/>
                <w:sz w:val="24"/>
                <w:szCs w:val="24"/>
              </w:rPr>
              <w:t>қамтамасыз етілуін, логистикалық процедуралар мен логистикалық талаптардың орындалуын анықтады, логистикалық жүйені талдау және соған байланысты өнімді бағалау осы түрдегі ақпаратты алынды. Нәтижесінде компанияның логистикалық жүйесінің өткен, қазіргі және болашақтағы нәтижелерін бағалай алынды</w:t>
            </w:r>
          </w:p>
        </w:tc>
      </w:tr>
      <w:tr w:rsidR="00D74FFF" w:rsidRPr="001E7444" w14:paraId="3F8BA2C6" w14:textId="77777777" w:rsidTr="001B291A">
        <w:trPr>
          <w:gridAfter w:val="1"/>
          <w:wAfter w:w="8" w:type="dxa"/>
          <w:trHeight w:val="297"/>
        </w:trPr>
        <w:tc>
          <w:tcPr>
            <w:tcW w:w="4366" w:type="dxa"/>
            <w:shd w:val="clear" w:color="auto" w:fill="auto"/>
          </w:tcPr>
          <w:p w14:paraId="08E6C738"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rPr>
              <w:t>A closed-form solution to the Ramsey model with logist</w:t>
            </w:r>
            <w:r w:rsidR="00270569" w:rsidRPr="001E7444">
              <w:rPr>
                <w:rFonts w:ascii="Times New Roman" w:hAnsi="Times New Roman"/>
                <w:sz w:val="24"/>
                <w:szCs w:val="24"/>
              </w:rPr>
              <w:t>ic population growth (Логистика</w:t>
            </w:r>
            <w:r w:rsidRPr="001E7444">
              <w:rPr>
                <w:rFonts w:ascii="Times New Roman" w:hAnsi="Times New Roman"/>
                <w:sz w:val="24"/>
                <w:szCs w:val="24"/>
              </w:rPr>
              <w:t>лық өсіммен Рэмси моделінің жабық түрдегі шешімі)</w:t>
            </w:r>
          </w:p>
        </w:tc>
        <w:tc>
          <w:tcPr>
            <w:tcW w:w="1842" w:type="dxa"/>
            <w:shd w:val="clear" w:color="auto" w:fill="auto"/>
          </w:tcPr>
          <w:p w14:paraId="187562BF"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Luca Guerrini</w:t>
            </w:r>
          </w:p>
        </w:tc>
        <w:tc>
          <w:tcPr>
            <w:tcW w:w="1701" w:type="dxa"/>
            <w:shd w:val="clear" w:color="auto" w:fill="auto"/>
          </w:tcPr>
          <w:p w14:paraId="6A5A0417"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 xml:space="preserve">Economic Modelling in September, 2010 </w:t>
            </w:r>
          </w:p>
        </w:tc>
        <w:tc>
          <w:tcPr>
            <w:tcW w:w="1147" w:type="dxa"/>
            <w:shd w:val="clear" w:color="auto" w:fill="auto"/>
          </w:tcPr>
          <w:p w14:paraId="1A5BC3DE"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19</w:t>
            </w:r>
          </w:p>
        </w:tc>
        <w:tc>
          <w:tcPr>
            <w:tcW w:w="5418" w:type="dxa"/>
            <w:shd w:val="clear" w:color="auto" w:fill="auto"/>
          </w:tcPr>
          <w:p w14:paraId="4D75E980"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Бұл жұмыста пайдалылық функциясы, Кобб-Дуглас технологиясы және логистикалық типтегі халықтың өсу заңы бар Рэмсидің өсу моделін қарастырылды. Модельді ерекше тривиальды емес тұрақты тепе-теңдікке (седла нүктесі) көрсетілді және уақыт бойынша бірқалыпты емес болатын оңтайлы жолды дәлелдеді.</w:t>
            </w:r>
          </w:p>
        </w:tc>
      </w:tr>
      <w:tr w:rsidR="00D74FFF" w:rsidRPr="001E7444" w14:paraId="7512CFF6" w14:textId="77777777" w:rsidTr="001B291A">
        <w:trPr>
          <w:gridAfter w:val="1"/>
          <w:wAfter w:w="8" w:type="dxa"/>
          <w:trHeight w:val="297"/>
        </w:trPr>
        <w:tc>
          <w:tcPr>
            <w:tcW w:w="4366" w:type="dxa"/>
            <w:tcBorders>
              <w:bottom w:val="single" w:sz="4" w:space="0" w:color="auto"/>
            </w:tcBorders>
            <w:shd w:val="clear" w:color="auto" w:fill="auto"/>
          </w:tcPr>
          <w:p w14:paraId="6AF06683"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Modeling the dynamics of science and technology diffusion of selected Asian countries using a logistic growth function (Логистикалық өсу функциясын пайдалана отырып, таңдалған Азия елдерінің ғылым мен техниканың диффузиясының динамикасын модельдеу)</w:t>
            </w:r>
          </w:p>
        </w:tc>
        <w:tc>
          <w:tcPr>
            <w:tcW w:w="1842" w:type="dxa"/>
            <w:tcBorders>
              <w:bottom w:val="single" w:sz="4" w:space="0" w:color="auto"/>
            </w:tcBorders>
            <w:shd w:val="clear" w:color="auto" w:fill="auto"/>
          </w:tcPr>
          <w:p w14:paraId="23998E9A"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Chan‐Yuan Wong;  Kim‐Leng Goh</w:t>
            </w:r>
          </w:p>
        </w:tc>
        <w:tc>
          <w:tcPr>
            <w:tcW w:w="1701" w:type="dxa"/>
            <w:tcBorders>
              <w:bottom w:val="single" w:sz="4" w:space="0" w:color="auto"/>
            </w:tcBorders>
            <w:shd w:val="clear" w:color="auto" w:fill="auto"/>
          </w:tcPr>
          <w:p w14:paraId="550069B5"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Asian Journal of Technology Innovation in January, 2009</w:t>
            </w:r>
          </w:p>
        </w:tc>
        <w:tc>
          <w:tcPr>
            <w:tcW w:w="1147" w:type="dxa"/>
            <w:tcBorders>
              <w:bottom w:val="single" w:sz="4" w:space="0" w:color="auto"/>
            </w:tcBorders>
            <w:shd w:val="clear" w:color="auto" w:fill="auto"/>
          </w:tcPr>
          <w:p w14:paraId="0BE434B3"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9</w:t>
            </w:r>
          </w:p>
        </w:tc>
        <w:tc>
          <w:tcPr>
            <w:tcW w:w="5418" w:type="dxa"/>
            <w:tcBorders>
              <w:bottom w:val="single" w:sz="4" w:space="0" w:color="auto"/>
            </w:tcBorders>
            <w:shd w:val="clear" w:color="auto" w:fill="auto"/>
          </w:tcPr>
          <w:p w14:paraId="4CC678BD"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Бұл зерттеу логистикалық өсу функциясын қолдана отырып, дамып келе жатқан елдердің жаңа индустрияланған елдермен ғылым мен технологияның өсу тәртібін салыстыруға тырыс</w:t>
            </w:r>
            <w:r w:rsidRPr="001E7444">
              <w:rPr>
                <w:rFonts w:ascii="Times New Roman" w:hAnsi="Times New Roman"/>
                <w:sz w:val="24"/>
                <w:szCs w:val="24"/>
                <w:lang w:val="ru-RU"/>
              </w:rPr>
              <w:t>т</w:t>
            </w:r>
            <w:r w:rsidRPr="001E7444">
              <w:rPr>
                <w:rFonts w:ascii="Times New Roman" w:hAnsi="Times New Roman"/>
                <w:sz w:val="24"/>
                <w:szCs w:val="24"/>
              </w:rPr>
              <w:t xml:space="preserve">ы, </w:t>
            </w:r>
            <w:r w:rsidRPr="001E7444">
              <w:rPr>
                <w:rFonts w:ascii="Times New Roman" w:hAnsi="Times New Roman"/>
                <w:sz w:val="24"/>
                <w:szCs w:val="24"/>
                <w:lang w:val="en-US"/>
              </w:rPr>
              <w:t xml:space="preserve">таңдалған азиялық елдердің ғылыми-техникалық диффузия-сының динамикасын модельдеу </w:t>
            </w:r>
            <w:r w:rsidRPr="001E7444">
              <w:rPr>
                <w:rFonts w:ascii="Times New Roman" w:hAnsi="Times New Roman"/>
                <w:sz w:val="24"/>
                <w:szCs w:val="24"/>
                <w:lang w:val="ru-RU"/>
              </w:rPr>
              <w:t>аны</w:t>
            </w:r>
            <w:r w:rsidRPr="001E7444">
              <w:rPr>
                <w:rFonts w:ascii="Times New Roman" w:hAnsi="Times New Roman"/>
                <w:sz w:val="24"/>
                <w:szCs w:val="24"/>
              </w:rPr>
              <w:t>қталды</w:t>
            </w:r>
          </w:p>
        </w:tc>
      </w:tr>
      <w:tr w:rsidR="00D74FFF" w:rsidRPr="001E7444" w14:paraId="0A243807" w14:textId="77777777" w:rsidTr="001B291A">
        <w:trPr>
          <w:gridAfter w:val="1"/>
          <w:wAfter w:w="8" w:type="dxa"/>
          <w:trHeight w:val="297"/>
        </w:trPr>
        <w:tc>
          <w:tcPr>
            <w:tcW w:w="4366" w:type="dxa"/>
            <w:tcBorders>
              <w:bottom w:val="nil"/>
            </w:tcBorders>
            <w:shd w:val="clear" w:color="auto" w:fill="auto"/>
          </w:tcPr>
          <w:p w14:paraId="6DC10062"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The Reverse Logistic Process of an Automobile Supply Chain Network Supported by a Collaborative Decision-Making Model (Бірлескен шешім қабылдау үлгісімен қолдау көрсетілетін автомобиль жеткізу тізбегі желісінің кері логистикалық процесі)</w:t>
            </w:r>
          </w:p>
        </w:tc>
        <w:tc>
          <w:tcPr>
            <w:tcW w:w="1842" w:type="dxa"/>
            <w:tcBorders>
              <w:bottom w:val="nil"/>
            </w:tcBorders>
            <w:shd w:val="clear" w:color="auto" w:fill="auto"/>
          </w:tcPr>
          <w:p w14:paraId="20389EB9"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 xml:space="preserve">Hernandez, Jorge E.;  Poler, Raul;  Mula, Josefa </w:t>
            </w:r>
          </w:p>
        </w:tc>
        <w:tc>
          <w:tcPr>
            <w:tcW w:w="1701" w:type="dxa"/>
            <w:tcBorders>
              <w:bottom w:val="nil"/>
            </w:tcBorders>
            <w:shd w:val="clear" w:color="auto" w:fill="auto"/>
          </w:tcPr>
          <w:p w14:paraId="372DE112" w14:textId="77777777" w:rsidR="00D74FFF" w:rsidRPr="001E7444" w:rsidRDefault="00D74FFF" w:rsidP="001B291A">
            <w:pPr>
              <w:rPr>
                <w:rFonts w:ascii="Times New Roman" w:hAnsi="Times New Roman"/>
                <w:sz w:val="24"/>
                <w:szCs w:val="24"/>
              </w:rPr>
            </w:pPr>
            <w:r w:rsidRPr="001E7444">
              <w:rPr>
                <w:rFonts w:ascii="Times New Roman" w:hAnsi="Times New Roman"/>
                <w:sz w:val="24"/>
                <w:szCs w:val="24"/>
              </w:rPr>
              <w:t>Group Decision and Negotiation in 2011</w:t>
            </w:r>
          </w:p>
        </w:tc>
        <w:tc>
          <w:tcPr>
            <w:tcW w:w="1147" w:type="dxa"/>
            <w:tcBorders>
              <w:bottom w:val="nil"/>
            </w:tcBorders>
            <w:shd w:val="clear" w:color="auto" w:fill="auto"/>
          </w:tcPr>
          <w:p w14:paraId="76203C6A"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17</w:t>
            </w:r>
          </w:p>
        </w:tc>
        <w:tc>
          <w:tcPr>
            <w:tcW w:w="5418" w:type="dxa"/>
            <w:tcBorders>
              <w:bottom w:val="nil"/>
            </w:tcBorders>
            <w:shd w:val="clear" w:color="auto" w:fill="auto"/>
          </w:tcPr>
          <w:p w14:paraId="4DBA9648"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 xml:space="preserve">Жабдықтау тізбегінің қатысушылары қолданатын шешім туралы ақпаратты бөлісу кезінде ескерілетін негізгі аспектілерді ұсыну үшін шешім қабылдаудың жеткізу процесін қалай қолдайтынын анықтау үшін кері логистикалық зерттеу жүргізілді. </w:t>
            </w:r>
          </w:p>
        </w:tc>
      </w:tr>
      <w:tr w:rsidR="001B291A" w:rsidRPr="001E7444" w14:paraId="06423933" w14:textId="77777777" w:rsidTr="001B291A">
        <w:trPr>
          <w:gridAfter w:val="1"/>
          <w:wAfter w:w="8" w:type="dxa"/>
          <w:trHeight w:val="297"/>
        </w:trPr>
        <w:tc>
          <w:tcPr>
            <w:tcW w:w="14474" w:type="dxa"/>
            <w:gridSpan w:val="5"/>
            <w:tcBorders>
              <w:top w:val="nil"/>
              <w:left w:val="nil"/>
              <w:right w:val="nil"/>
            </w:tcBorders>
            <w:shd w:val="clear" w:color="auto" w:fill="auto"/>
          </w:tcPr>
          <w:p w14:paraId="2A861F4A" w14:textId="77777777" w:rsidR="001B291A" w:rsidRPr="001E7444" w:rsidRDefault="001B291A" w:rsidP="006F2478">
            <w:pPr>
              <w:ind w:hanging="108"/>
              <w:rPr>
                <w:rFonts w:ascii="Times New Roman" w:hAnsi="Times New Roman"/>
                <w:sz w:val="28"/>
                <w:szCs w:val="28"/>
                <w:lang w:val="ru-RU"/>
              </w:rPr>
            </w:pPr>
            <w:r w:rsidRPr="001E7444">
              <w:rPr>
                <w:rFonts w:ascii="Times New Roman" w:hAnsi="Times New Roman"/>
                <w:sz w:val="28"/>
                <w:szCs w:val="28"/>
                <w:lang w:val="ru-RU"/>
              </w:rPr>
              <w:lastRenderedPageBreak/>
              <w:t>А.1-кестенің жалғасы</w:t>
            </w:r>
          </w:p>
          <w:p w14:paraId="766B1CF1" w14:textId="77777777" w:rsidR="001B291A" w:rsidRPr="001E7444" w:rsidRDefault="001B291A" w:rsidP="006F2478">
            <w:pPr>
              <w:ind w:hanging="108"/>
              <w:rPr>
                <w:rFonts w:ascii="Times New Roman" w:hAnsi="Times New Roman"/>
                <w:sz w:val="16"/>
                <w:szCs w:val="16"/>
                <w:lang w:val="ru-RU"/>
              </w:rPr>
            </w:pPr>
          </w:p>
        </w:tc>
      </w:tr>
      <w:tr w:rsidR="001B291A" w:rsidRPr="001E7444" w14:paraId="1160AFC6" w14:textId="77777777" w:rsidTr="006F2478">
        <w:trPr>
          <w:gridAfter w:val="1"/>
          <w:wAfter w:w="8" w:type="dxa"/>
          <w:trHeight w:val="297"/>
        </w:trPr>
        <w:tc>
          <w:tcPr>
            <w:tcW w:w="4366" w:type="dxa"/>
            <w:shd w:val="clear" w:color="auto" w:fill="auto"/>
          </w:tcPr>
          <w:p w14:paraId="3598FF84" w14:textId="77777777" w:rsidR="001B291A" w:rsidRPr="001E7444" w:rsidRDefault="001B291A" w:rsidP="006F2478">
            <w:pPr>
              <w:jc w:val="center"/>
              <w:rPr>
                <w:rFonts w:ascii="Times New Roman" w:hAnsi="Times New Roman"/>
                <w:sz w:val="24"/>
                <w:szCs w:val="24"/>
                <w:lang w:val="ru-RU"/>
              </w:rPr>
            </w:pPr>
            <w:r w:rsidRPr="001E7444">
              <w:rPr>
                <w:rFonts w:ascii="Times New Roman" w:hAnsi="Times New Roman"/>
                <w:sz w:val="24"/>
                <w:szCs w:val="24"/>
                <w:lang w:val="ru-RU"/>
              </w:rPr>
              <w:t>1</w:t>
            </w:r>
          </w:p>
        </w:tc>
        <w:tc>
          <w:tcPr>
            <w:tcW w:w="1842" w:type="dxa"/>
            <w:shd w:val="clear" w:color="auto" w:fill="auto"/>
          </w:tcPr>
          <w:p w14:paraId="498F4850" w14:textId="77777777" w:rsidR="001B291A" w:rsidRPr="001E7444" w:rsidRDefault="001B291A" w:rsidP="006F2478">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1701" w:type="dxa"/>
            <w:shd w:val="clear" w:color="auto" w:fill="auto"/>
          </w:tcPr>
          <w:p w14:paraId="18D60B58" w14:textId="77777777" w:rsidR="001B291A" w:rsidRPr="001E7444" w:rsidRDefault="001B291A" w:rsidP="006F2478">
            <w:pPr>
              <w:jc w:val="center"/>
              <w:rPr>
                <w:rFonts w:ascii="Times New Roman" w:hAnsi="Times New Roman"/>
                <w:sz w:val="24"/>
                <w:szCs w:val="24"/>
                <w:lang w:val="ru-RU"/>
              </w:rPr>
            </w:pPr>
            <w:r w:rsidRPr="001E7444">
              <w:rPr>
                <w:rFonts w:ascii="Times New Roman" w:hAnsi="Times New Roman"/>
                <w:sz w:val="24"/>
                <w:szCs w:val="24"/>
                <w:lang w:val="ru-RU"/>
              </w:rPr>
              <w:t>3</w:t>
            </w:r>
          </w:p>
        </w:tc>
        <w:tc>
          <w:tcPr>
            <w:tcW w:w="1147" w:type="dxa"/>
            <w:shd w:val="clear" w:color="auto" w:fill="auto"/>
          </w:tcPr>
          <w:p w14:paraId="667DE01F" w14:textId="77777777" w:rsidR="001B291A" w:rsidRPr="001E7444" w:rsidRDefault="001B291A" w:rsidP="006F2478">
            <w:pPr>
              <w:jc w:val="center"/>
              <w:rPr>
                <w:rFonts w:ascii="Times New Roman" w:hAnsi="Times New Roman"/>
                <w:sz w:val="24"/>
                <w:szCs w:val="24"/>
                <w:lang w:val="ru-RU"/>
              </w:rPr>
            </w:pPr>
            <w:r w:rsidRPr="001E7444">
              <w:rPr>
                <w:rFonts w:ascii="Times New Roman" w:hAnsi="Times New Roman"/>
                <w:sz w:val="24"/>
                <w:szCs w:val="24"/>
                <w:lang w:val="ru-RU"/>
              </w:rPr>
              <w:t>4</w:t>
            </w:r>
          </w:p>
        </w:tc>
        <w:tc>
          <w:tcPr>
            <w:tcW w:w="5418" w:type="dxa"/>
            <w:shd w:val="clear" w:color="auto" w:fill="auto"/>
          </w:tcPr>
          <w:p w14:paraId="060BE519" w14:textId="77777777" w:rsidR="001B291A" w:rsidRPr="001E7444" w:rsidRDefault="001B291A" w:rsidP="006F2478">
            <w:pPr>
              <w:jc w:val="center"/>
              <w:rPr>
                <w:rFonts w:ascii="Times New Roman" w:hAnsi="Times New Roman"/>
                <w:sz w:val="24"/>
                <w:szCs w:val="24"/>
                <w:lang w:val="ru-RU"/>
              </w:rPr>
            </w:pPr>
            <w:r w:rsidRPr="001E7444">
              <w:rPr>
                <w:rFonts w:ascii="Times New Roman" w:hAnsi="Times New Roman"/>
                <w:sz w:val="24"/>
                <w:szCs w:val="24"/>
                <w:lang w:val="ru-RU"/>
              </w:rPr>
              <w:t>5</w:t>
            </w:r>
          </w:p>
        </w:tc>
      </w:tr>
      <w:tr w:rsidR="00D74FFF" w:rsidRPr="001E7444" w14:paraId="2EA88A63" w14:textId="77777777" w:rsidTr="001B291A">
        <w:trPr>
          <w:gridAfter w:val="1"/>
          <w:wAfter w:w="8" w:type="dxa"/>
          <w:trHeight w:val="297"/>
        </w:trPr>
        <w:tc>
          <w:tcPr>
            <w:tcW w:w="4366" w:type="dxa"/>
            <w:shd w:val="clear" w:color="auto" w:fill="auto"/>
          </w:tcPr>
          <w:p w14:paraId="4544018A"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A comparison of the effect of logistic strategy and logistics integration on firm competitiveness in the USA and China (АҚШ пен Қытайдағы логистикалық стратегия мен логистикалық интеграцияның фирманың бәсекеге қабілеттілігіне әсерін салыстыру)</w:t>
            </w:r>
          </w:p>
        </w:tc>
        <w:tc>
          <w:tcPr>
            <w:tcW w:w="1842" w:type="dxa"/>
            <w:shd w:val="clear" w:color="auto" w:fill="auto"/>
          </w:tcPr>
          <w:p w14:paraId="5CFBF754"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J.E. Spillan;  Michael A. McGinnis;  A. Kara;  G Liu Y</w:t>
            </w:r>
          </w:p>
        </w:tc>
        <w:tc>
          <w:tcPr>
            <w:tcW w:w="1701" w:type="dxa"/>
            <w:shd w:val="clear" w:color="auto" w:fill="auto"/>
          </w:tcPr>
          <w:p w14:paraId="494C3672"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International Journal of Logistics Management on August 09, 2013</w:t>
            </w:r>
          </w:p>
        </w:tc>
        <w:tc>
          <w:tcPr>
            <w:tcW w:w="1147" w:type="dxa"/>
            <w:shd w:val="clear" w:color="auto" w:fill="auto"/>
          </w:tcPr>
          <w:p w14:paraId="0BD18098"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12</w:t>
            </w:r>
          </w:p>
        </w:tc>
        <w:tc>
          <w:tcPr>
            <w:tcW w:w="5418" w:type="dxa"/>
            <w:shd w:val="clear" w:color="auto" w:fill="auto"/>
          </w:tcPr>
          <w:p w14:paraId="7F3EFE23"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Қытай мен АҚШ-тың өндірістік фирмаларындағы логистикалық стратегияларды және осы стратегиялардың нәтижелерін Bowersox/Daugherty моделінің негізгі факторлық құрылымын және өлшем эквиваленттерін және оның сыни жетістік факторларымен байланысын тексеру үшін эмпирикалық салыстыру жүргізілді</w:t>
            </w:r>
          </w:p>
        </w:tc>
      </w:tr>
      <w:tr w:rsidR="00D74FFF" w:rsidRPr="001E7444" w14:paraId="1148BE79" w14:textId="77777777" w:rsidTr="001B291A">
        <w:trPr>
          <w:gridAfter w:val="1"/>
          <w:wAfter w:w="8" w:type="dxa"/>
          <w:trHeight w:val="297"/>
        </w:trPr>
        <w:tc>
          <w:tcPr>
            <w:tcW w:w="4366" w:type="dxa"/>
            <w:shd w:val="clear" w:color="auto" w:fill="auto"/>
          </w:tcPr>
          <w:p w14:paraId="12D1D39B"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The symbiosis of scientific and technological innova-tion efficiency and economic efficiency in China - an analysis based on data envelopment analysis and logistic model (Қытайдағы ғылыми-техникалық инновациялардың тиімді</w:t>
            </w:r>
            <w:r w:rsidR="001B291A" w:rsidRPr="001E7444">
              <w:rPr>
                <w:rFonts w:ascii="Times New Roman" w:hAnsi="Times New Roman"/>
                <w:sz w:val="24"/>
                <w:szCs w:val="24"/>
              </w:rPr>
              <w:t xml:space="preserve"> </w:t>
            </w:r>
            <w:r w:rsidRPr="001E7444">
              <w:rPr>
                <w:rFonts w:ascii="Times New Roman" w:hAnsi="Times New Roman"/>
                <w:sz w:val="24"/>
                <w:szCs w:val="24"/>
              </w:rPr>
              <w:t>лігі мен экономикалық тиімділіктің симбиозы - деректер қоршауын талдау және логистикалық модель)</w:t>
            </w:r>
          </w:p>
        </w:tc>
        <w:tc>
          <w:tcPr>
            <w:tcW w:w="1842" w:type="dxa"/>
            <w:shd w:val="clear" w:color="auto" w:fill="auto"/>
          </w:tcPr>
          <w:p w14:paraId="16AF9A68"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Wang, Song;  Zhang, Jianqing;  Fan, Fei;  Lu, Fei;  Yang, Lisheng</w:t>
            </w:r>
          </w:p>
        </w:tc>
        <w:tc>
          <w:tcPr>
            <w:tcW w:w="1701" w:type="dxa"/>
            <w:shd w:val="clear" w:color="auto" w:fill="auto"/>
          </w:tcPr>
          <w:p w14:paraId="69C34AFD"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Technology Analysis and Strategic Management on January 02, 2019</w:t>
            </w:r>
            <w:r w:rsidRPr="001E7444">
              <w:rPr>
                <w:rFonts w:ascii="Times New Roman" w:hAnsi="Times New Roman"/>
                <w:sz w:val="24"/>
                <w:szCs w:val="24"/>
                <w:lang w:val="en-US"/>
              </w:rPr>
              <w:t xml:space="preserve"> </w:t>
            </w:r>
          </w:p>
        </w:tc>
        <w:tc>
          <w:tcPr>
            <w:tcW w:w="1147" w:type="dxa"/>
            <w:shd w:val="clear" w:color="auto" w:fill="auto"/>
          </w:tcPr>
          <w:p w14:paraId="0420C97E"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13</w:t>
            </w:r>
          </w:p>
        </w:tc>
        <w:tc>
          <w:tcPr>
            <w:tcW w:w="5418" w:type="dxa"/>
            <w:shd w:val="clear" w:color="auto" w:fill="auto"/>
          </w:tcPr>
          <w:p w14:paraId="78DEAABB"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Қытайдың провинциялары мен қалаларының 2000-2016 жылдардағы ғылыми-технологиялық инновациялық тиімділігі мен экономикалық тиімділігін бағалау үшін деректерді өңдеуді талдау (DEA) қолданылды. Осы екі тиімділік өлшемі негізінде олардың қ</w:t>
            </w:r>
            <w:r w:rsidR="00270569" w:rsidRPr="001E7444">
              <w:rPr>
                <w:rFonts w:ascii="Times New Roman" w:hAnsi="Times New Roman"/>
                <w:sz w:val="24"/>
                <w:szCs w:val="24"/>
              </w:rPr>
              <w:t>арым-</w:t>
            </w:r>
            <w:r w:rsidRPr="001E7444">
              <w:rPr>
                <w:rFonts w:ascii="Times New Roman" w:hAnsi="Times New Roman"/>
                <w:sz w:val="24"/>
                <w:szCs w:val="24"/>
              </w:rPr>
              <w:t xml:space="preserve">қатынасын есептеу үшін логистикалық модель қолданылды. </w:t>
            </w:r>
          </w:p>
        </w:tc>
      </w:tr>
      <w:tr w:rsidR="00D74FFF" w:rsidRPr="001E7444" w14:paraId="6811B58D" w14:textId="77777777" w:rsidTr="006F2478">
        <w:trPr>
          <w:gridAfter w:val="1"/>
          <w:wAfter w:w="8" w:type="dxa"/>
          <w:trHeight w:val="297"/>
        </w:trPr>
        <w:tc>
          <w:tcPr>
            <w:tcW w:w="4366" w:type="dxa"/>
            <w:tcBorders>
              <w:bottom w:val="single" w:sz="4" w:space="0" w:color="auto"/>
            </w:tcBorders>
            <w:shd w:val="clear" w:color="auto" w:fill="auto"/>
          </w:tcPr>
          <w:p w14:paraId="2EBFE939"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Logistic performance evaluation of provinces in Turkey: A GIS-based multi-criteria decision analysis (Түркиядағы провинциялардың логистикалық өнімділігін бағалау: GIS негізіндегі көп критерийлі шешімдерді талдау)</w:t>
            </w:r>
          </w:p>
        </w:tc>
        <w:tc>
          <w:tcPr>
            <w:tcW w:w="1842" w:type="dxa"/>
            <w:tcBorders>
              <w:bottom w:val="single" w:sz="4" w:space="0" w:color="auto"/>
            </w:tcBorders>
            <w:shd w:val="clear" w:color="auto" w:fill="auto"/>
          </w:tcPr>
          <w:p w14:paraId="1362EB34"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Ozceylan, E;  Cetinkaya, C;  Erbas, M;  Kabak, M</w:t>
            </w:r>
          </w:p>
        </w:tc>
        <w:tc>
          <w:tcPr>
            <w:tcW w:w="1701" w:type="dxa"/>
            <w:tcBorders>
              <w:bottom w:val="single" w:sz="4" w:space="0" w:color="auto"/>
            </w:tcBorders>
            <w:shd w:val="clear" w:color="auto" w:fill="auto"/>
          </w:tcPr>
          <w:p w14:paraId="54E5E5E8"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Transportation Research Part A: Policy and Practice in 2016</w:t>
            </w:r>
            <w:r w:rsidRPr="001E7444">
              <w:rPr>
                <w:rFonts w:ascii="Times New Roman" w:hAnsi="Times New Roman"/>
                <w:sz w:val="24"/>
                <w:szCs w:val="24"/>
                <w:lang w:val="en-US"/>
              </w:rPr>
              <w:t xml:space="preserve"> </w:t>
            </w:r>
          </w:p>
        </w:tc>
        <w:tc>
          <w:tcPr>
            <w:tcW w:w="1147" w:type="dxa"/>
            <w:tcBorders>
              <w:bottom w:val="single" w:sz="4" w:space="0" w:color="auto"/>
            </w:tcBorders>
            <w:shd w:val="clear" w:color="auto" w:fill="auto"/>
          </w:tcPr>
          <w:p w14:paraId="12B1E215"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15</w:t>
            </w:r>
          </w:p>
        </w:tc>
        <w:tc>
          <w:tcPr>
            <w:tcW w:w="5418" w:type="dxa"/>
            <w:tcBorders>
              <w:bottom w:val="single" w:sz="4" w:space="0" w:color="auto"/>
            </w:tcBorders>
            <w:shd w:val="clear" w:color="auto" w:fill="auto"/>
          </w:tcPr>
          <w:p w14:paraId="4D3AE937"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Зерттеу барысында провинциялардың қызметін логистикалық бағалау қарастырылған. Ол үшін үш сатылы шешім әдісі әзірленді: (i) 16 географиялық және экономикалық көрсеткіштерді анықтау, (ii) логистикалық балл тағайындау үшін геоақпараттық жүйені пайдалану және (iii) индикаторларға басымдық беру және провинция</w:t>
            </w:r>
            <w:r w:rsidR="001B291A" w:rsidRPr="001E7444">
              <w:rPr>
                <w:rFonts w:ascii="Times New Roman" w:hAnsi="Times New Roman"/>
                <w:sz w:val="24"/>
                <w:szCs w:val="24"/>
              </w:rPr>
              <w:t xml:space="preserve"> </w:t>
            </w:r>
            <w:r w:rsidRPr="001E7444">
              <w:rPr>
                <w:rFonts w:ascii="Times New Roman" w:hAnsi="Times New Roman"/>
                <w:sz w:val="24"/>
                <w:szCs w:val="24"/>
              </w:rPr>
              <w:t xml:space="preserve">лардың мульти- шешімдерді талдау құралдары. </w:t>
            </w:r>
          </w:p>
        </w:tc>
      </w:tr>
      <w:tr w:rsidR="00D74FFF" w:rsidRPr="001E7444" w14:paraId="0D3C0984" w14:textId="77777777" w:rsidTr="006F2478">
        <w:trPr>
          <w:gridAfter w:val="1"/>
          <w:wAfter w:w="8" w:type="dxa"/>
          <w:trHeight w:val="297"/>
        </w:trPr>
        <w:tc>
          <w:tcPr>
            <w:tcW w:w="4366" w:type="dxa"/>
            <w:tcBorders>
              <w:bottom w:val="nil"/>
            </w:tcBorders>
            <w:shd w:val="clear" w:color="auto" w:fill="auto"/>
          </w:tcPr>
          <w:p w14:paraId="0A6EC282" w14:textId="77777777" w:rsidR="00D74FFF" w:rsidRPr="001E7444" w:rsidRDefault="00D74FFF" w:rsidP="00B256C5">
            <w:pPr>
              <w:rPr>
                <w:rFonts w:ascii="Times New Roman" w:hAnsi="Times New Roman"/>
                <w:sz w:val="24"/>
                <w:szCs w:val="24"/>
              </w:rPr>
            </w:pPr>
            <w:r w:rsidRPr="001E7444">
              <w:rPr>
                <w:rFonts w:ascii="Times New Roman" w:hAnsi="Times New Roman"/>
                <w:sz w:val="24"/>
                <w:szCs w:val="24"/>
              </w:rPr>
              <w:t>Accessibility to transit, by transit, and mode share: application of a logistic model with spatial filters (Транзитке және режимді бөлісуге қолжетімділік: кеңістіктік сүзгілері бар логистикалық модельді қолдану)</w:t>
            </w:r>
          </w:p>
        </w:tc>
        <w:tc>
          <w:tcPr>
            <w:tcW w:w="1842" w:type="dxa"/>
            <w:tcBorders>
              <w:bottom w:val="nil"/>
            </w:tcBorders>
            <w:shd w:val="clear" w:color="auto" w:fill="auto"/>
          </w:tcPr>
          <w:p w14:paraId="5628B85C" w14:textId="77777777" w:rsidR="00D74FFF" w:rsidRPr="001E7444" w:rsidRDefault="00D74FFF" w:rsidP="00B256C5">
            <w:pPr>
              <w:rPr>
                <w:rFonts w:ascii="Times New Roman" w:hAnsi="Times New Roman"/>
                <w:sz w:val="24"/>
                <w:szCs w:val="24"/>
                <w:lang w:val="ru-RU"/>
              </w:rPr>
            </w:pPr>
            <w:r w:rsidRPr="001E7444">
              <w:rPr>
                <w:rFonts w:ascii="Times New Roman" w:hAnsi="Times New Roman"/>
                <w:sz w:val="24"/>
                <w:szCs w:val="24"/>
              </w:rPr>
              <w:t>Md Moniruzzaman;  Antonio Páez</w:t>
            </w:r>
          </w:p>
        </w:tc>
        <w:tc>
          <w:tcPr>
            <w:tcW w:w="1701" w:type="dxa"/>
            <w:tcBorders>
              <w:bottom w:val="nil"/>
            </w:tcBorders>
            <w:shd w:val="clear" w:color="auto" w:fill="auto"/>
          </w:tcPr>
          <w:p w14:paraId="73359808" w14:textId="77777777" w:rsidR="00D74FFF" w:rsidRPr="001E7444" w:rsidRDefault="00D74FFF" w:rsidP="001B291A">
            <w:pPr>
              <w:rPr>
                <w:rFonts w:ascii="Times New Roman" w:hAnsi="Times New Roman"/>
                <w:sz w:val="24"/>
                <w:szCs w:val="24"/>
                <w:lang w:val="en-US"/>
              </w:rPr>
            </w:pPr>
            <w:r w:rsidRPr="001E7444">
              <w:rPr>
                <w:rFonts w:ascii="Times New Roman" w:hAnsi="Times New Roman"/>
                <w:sz w:val="24"/>
                <w:szCs w:val="24"/>
              </w:rPr>
              <w:t>Journal of Transport Geography in September, 2012</w:t>
            </w:r>
          </w:p>
        </w:tc>
        <w:tc>
          <w:tcPr>
            <w:tcW w:w="1147" w:type="dxa"/>
            <w:tcBorders>
              <w:bottom w:val="nil"/>
            </w:tcBorders>
            <w:shd w:val="clear" w:color="auto" w:fill="auto"/>
          </w:tcPr>
          <w:p w14:paraId="6A165959" w14:textId="77777777" w:rsidR="00D74FFF" w:rsidRPr="001E7444" w:rsidRDefault="00D74FFF" w:rsidP="00B256C5">
            <w:pPr>
              <w:rPr>
                <w:rFonts w:ascii="Times New Roman" w:hAnsi="Times New Roman"/>
                <w:sz w:val="24"/>
                <w:szCs w:val="24"/>
                <w:lang w:val="en-US"/>
              </w:rPr>
            </w:pPr>
            <w:r w:rsidRPr="001E7444">
              <w:rPr>
                <w:rFonts w:ascii="Times New Roman" w:hAnsi="Times New Roman"/>
                <w:sz w:val="24"/>
                <w:szCs w:val="24"/>
                <w:lang w:val="en-US"/>
              </w:rPr>
              <w:t>58</w:t>
            </w:r>
          </w:p>
        </w:tc>
        <w:tc>
          <w:tcPr>
            <w:tcW w:w="5418" w:type="dxa"/>
            <w:tcBorders>
              <w:bottom w:val="nil"/>
            </w:tcBorders>
            <w:shd w:val="clear" w:color="auto" w:fill="auto"/>
          </w:tcPr>
          <w:p w14:paraId="766EA1A4" w14:textId="77777777" w:rsidR="00D74FFF" w:rsidRPr="001E7444" w:rsidRDefault="00D74FFF" w:rsidP="00270569">
            <w:pPr>
              <w:rPr>
                <w:rFonts w:ascii="Times New Roman" w:hAnsi="Times New Roman"/>
                <w:sz w:val="24"/>
                <w:szCs w:val="24"/>
              </w:rPr>
            </w:pPr>
            <w:r w:rsidRPr="001E7444">
              <w:rPr>
                <w:rFonts w:ascii="Times New Roman" w:hAnsi="Times New Roman"/>
                <w:sz w:val="24"/>
                <w:szCs w:val="24"/>
              </w:rPr>
              <w:t xml:space="preserve">Осы жұмыстың мақсаты - Канаданың Гамильтон қаласындағы транзиттік және </w:t>
            </w:r>
            <w:r w:rsidR="00270569" w:rsidRPr="001E7444">
              <w:rPr>
                <w:rFonts w:ascii="Times New Roman" w:hAnsi="Times New Roman"/>
                <w:sz w:val="24"/>
                <w:szCs w:val="24"/>
              </w:rPr>
              <w:t>осы</w:t>
            </w:r>
            <w:r w:rsidRPr="001E7444">
              <w:rPr>
                <w:rFonts w:ascii="Times New Roman" w:hAnsi="Times New Roman"/>
                <w:sz w:val="24"/>
                <w:szCs w:val="24"/>
              </w:rPr>
              <w:t xml:space="preserve"> режимдегі акцияларға қол жетімділіктің салдарын зерттеу. Транзиттік акцияларды дисперсия мен кеңістіктегі автокорреляцияны ескеретін логистикалық регрессия арқылы модельденді. </w:t>
            </w:r>
          </w:p>
        </w:tc>
      </w:tr>
      <w:tr w:rsidR="006F2478" w:rsidRPr="001E7444" w14:paraId="56F03F9E" w14:textId="77777777" w:rsidTr="006F2478">
        <w:trPr>
          <w:gridAfter w:val="1"/>
          <w:wAfter w:w="8" w:type="dxa"/>
          <w:trHeight w:val="297"/>
        </w:trPr>
        <w:tc>
          <w:tcPr>
            <w:tcW w:w="14474" w:type="dxa"/>
            <w:gridSpan w:val="5"/>
            <w:tcBorders>
              <w:top w:val="nil"/>
              <w:left w:val="nil"/>
              <w:right w:val="nil"/>
            </w:tcBorders>
            <w:shd w:val="clear" w:color="auto" w:fill="auto"/>
          </w:tcPr>
          <w:p w14:paraId="5345C706" w14:textId="77777777" w:rsidR="006F2478" w:rsidRPr="001E7444" w:rsidRDefault="006F2478" w:rsidP="006F2478">
            <w:pPr>
              <w:ind w:hanging="108"/>
              <w:rPr>
                <w:rFonts w:ascii="Times New Roman" w:hAnsi="Times New Roman"/>
                <w:sz w:val="28"/>
                <w:szCs w:val="28"/>
                <w:lang w:val="ru-RU"/>
              </w:rPr>
            </w:pPr>
            <w:r w:rsidRPr="001E7444">
              <w:rPr>
                <w:rFonts w:ascii="Times New Roman" w:hAnsi="Times New Roman"/>
                <w:sz w:val="28"/>
                <w:szCs w:val="28"/>
                <w:lang w:val="ru-RU"/>
              </w:rPr>
              <w:lastRenderedPageBreak/>
              <w:t>А.1-кестенің жалғасы</w:t>
            </w:r>
          </w:p>
          <w:p w14:paraId="36F10241" w14:textId="77777777" w:rsidR="006F2478" w:rsidRPr="001E7444" w:rsidRDefault="006F2478" w:rsidP="006F2478">
            <w:pPr>
              <w:ind w:hanging="108"/>
              <w:rPr>
                <w:rFonts w:ascii="Times New Roman" w:hAnsi="Times New Roman"/>
                <w:sz w:val="16"/>
                <w:szCs w:val="16"/>
                <w:lang w:val="ru-RU"/>
              </w:rPr>
            </w:pPr>
          </w:p>
        </w:tc>
      </w:tr>
      <w:tr w:rsidR="006F2478" w:rsidRPr="001E7444" w14:paraId="3F7297D0" w14:textId="77777777" w:rsidTr="006F2478">
        <w:trPr>
          <w:gridAfter w:val="1"/>
          <w:wAfter w:w="8" w:type="dxa"/>
          <w:trHeight w:val="297"/>
        </w:trPr>
        <w:tc>
          <w:tcPr>
            <w:tcW w:w="4366" w:type="dxa"/>
            <w:shd w:val="clear" w:color="auto" w:fill="auto"/>
          </w:tcPr>
          <w:p w14:paraId="59C57F97"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1</w:t>
            </w:r>
          </w:p>
        </w:tc>
        <w:tc>
          <w:tcPr>
            <w:tcW w:w="1842" w:type="dxa"/>
            <w:shd w:val="clear" w:color="auto" w:fill="auto"/>
          </w:tcPr>
          <w:p w14:paraId="08BCB2FA"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1701" w:type="dxa"/>
            <w:shd w:val="clear" w:color="auto" w:fill="auto"/>
          </w:tcPr>
          <w:p w14:paraId="4A2AE29B"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3</w:t>
            </w:r>
          </w:p>
        </w:tc>
        <w:tc>
          <w:tcPr>
            <w:tcW w:w="1147" w:type="dxa"/>
            <w:shd w:val="clear" w:color="auto" w:fill="auto"/>
          </w:tcPr>
          <w:p w14:paraId="6A444094"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4</w:t>
            </w:r>
          </w:p>
        </w:tc>
        <w:tc>
          <w:tcPr>
            <w:tcW w:w="5418" w:type="dxa"/>
            <w:shd w:val="clear" w:color="auto" w:fill="auto"/>
          </w:tcPr>
          <w:p w14:paraId="576E59A9"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5</w:t>
            </w:r>
          </w:p>
        </w:tc>
      </w:tr>
      <w:tr w:rsidR="001B291A" w:rsidRPr="001E7444" w14:paraId="16DE3A7F" w14:textId="77777777" w:rsidTr="001B291A">
        <w:trPr>
          <w:gridAfter w:val="1"/>
          <w:wAfter w:w="8" w:type="dxa"/>
          <w:trHeight w:val="297"/>
        </w:trPr>
        <w:tc>
          <w:tcPr>
            <w:tcW w:w="14474" w:type="dxa"/>
            <w:gridSpan w:val="5"/>
            <w:shd w:val="clear" w:color="auto" w:fill="auto"/>
          </w:tcPr>
          <w:p w14:paraId="2A36E439" w14:textId="77777777" w:rsidR="001B291A" w:rsidRPr="001E7444" w:rsidRDefault="001B291A" w:rsidP="001B291A">
            <w:pPr>
              <w:ind w:firstLine="715"/>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[1</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398</w:t>
            </w:r>
            <w:r w:rsidRPr="001E7444">
              <w:rPr>
                <w:rFonts w:ascii="Times New Roman" w:hAnsi="Times New Roman"/>
                <w:bCs/>
                <w:sz w:val="24"/>
                <w:szCs w:val="24"/>
              </w:rPr>
              <w:t>; 2</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219</w:t>
            </w:r>
            <w:r w:rsidRPr="001E7444">
              <w:rPr>
                <w:rFonts w:ascii="Times New Roman" w:hAnsi="Times New Roman"/>
                <w:bCs/>
                <w:sz w:val="24"/>
                <w:szCs w:val="24"/>
              </w:rPr>
              <w:t>; 3</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45</w:t>
            </w:r>
            <w:r w:rsidRPr="001E7444">
              <w:rPr>
                <w:rFonts w:ascii="Times New Roman" w:hAnsi="Times New Roman"/>
                <w:bCs/>
                <w:sz w:val="24"/>
                <w:szCs w:val="24"/>
              </w:rPr>
              <w:t>; 4</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428</w:t>
            </w:r>
            <w:r w:rsidRPr="001E7444">
              <w:rPr>
                <w:rFonts w:ascii="Times New Roman" w:hAnsi="Times New Roman"/>
                <w:bCs/>
                <w:sz w:val="24"/>
                <w:szCs w:val="24"/>
              </w:rPr>
              <w:t>; 5</w:t>
            </w:r>
            <w:r w:rsidR="006F2478" w:rsidRPr="001E7444">
              <w:rPr>
                <w:rFonts w:ascii="Times New Roman" w:hAnsi="Times New Roman"/>
                <w:bCs/>
                <w:sz w:val="24"/>
                <w:szCs w:val="24"/>
              </w:rPr>
              <w:t>, р.</w:t>
            </w:r>
            <w:r w:rsidR="004F47EC" w:rsidRPr="001E7444">
              <w:t xml:space="preserve"> </w:t>
            </w:r>
            <w:r w:rsidR="004F47EC" w:rsidRPr="001E7444">
              <w:rPr>
                <w:rFonts w:ascii="Times New Roman" w:hAnsi="Times New Roman"/>
                <w:bCs/>
                <w:sz w:val="24"/>
                <w:szCs w:val="24"/>
              </w:rPr>
              <w:t>1181</w:t>
            </w:r>
            <w:r w:rsidRPr="001E7444">
              <w:rPr>
                <w:rFonts w:ascii="Times New Roman" w:hAnsi="Times New Roman"/>
                <w:bCs/>
                <w:sz w:val="24"/>
                <w:szCs w:val="24"/>
              </w:rPr>
              <w:t>; 6</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77</w:t>
            </w:r>
            <w:r w:rsidRPr="001E7444">
              <w:rPr>
                <w:rFonts w:ascii="Times New Roman" w:hAnsi="Times New Roman"/>
                <w:bCs/>
                <w:sz w:val="24"/>
                <w:szCs w:val="24"/>
              </w:rPr>
              <w:t>; 7</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83</w:t>
            </w:r>
            <w:r w:rsidRPr="001E7444">
              <w:rPr>
                <w:rFonts w:ascii="Times New Roman" w:hAnsi="Times New Roman"/>
                <w:bCs/>
                <w:sz w:val="24"/>
                <w:szCs w:val="24"/>
              </w:rPr>
              <w:t>; 8</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163</w:t>
            </w:r>
            <w:r w:rsidRPr="001E7444">
              <w:rPr>
                <w:rFonts w:ascii="Times New Roman" w:hAnsi="Times New Roman"/>
                <w:bCs/>
                <w:sz w:val="24"/>
                <w:szCs w:val="24"/>
              </w:rPr>
              <w:t>; 9</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73</w:t>
            </w:r>
            <w:r w:rsidRPr="001E7444">
              <w:rPr>
                <w:rFonts w:ascii="Times New Roman" w:hAnsi="Times New Roman"/>
                <w:bCs/>
                <w:sz w:val="24"/>
                <w:szCs w:val="24"/>
              </w:rPr>
              <w:t>; 10</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324</w:t>
            </w:r>
            <w:r w:rsidRPr="001E7444">
              <w:rPr>
                <w:rFonts w:ascii="Times New Roman" w:hAnsi="Times New Roman"/>
                <w:bCs/>
                <w:sz w:val="24"/>
                <w:szCs w:val="24"/>
              </w:rPr>
              <w:t>; 11</w:t>
            </w:r>
            <w:r w:rsidR="006F2478" w:rsidRPr="001E7444">
              <w:rPr>
                <w:rFonts w:ascii="Times New Roman" w:hAnsi="Times New Roman"/>
                <w:bCs/>
                <w:sz w:val="24"/>
                <w:szCs w:val="24"/>
              </w:rPr>
              <w:t>, р.</w:t>
            </w:r>
            <w:r w:rsidR="00097E17" w:rsidRPr="001E7444">
              <w:rPr>
                <w:rFonts w:ascii="Times New Roman" w:hAnsi="Times New Roman"/>
                <w:bCs/>
                <w:sz w:val="24"/>
                <w:szCs w:val="24"/>
              </w:rPr>
              <w:t xml:space="preserve"> </w:t>
            </w:r>
            <w:r w:rsidR="004F47EC" w:rsidRPr="001E7444">
              <w:rPr>
                <w:rFonts w:ascii="Times New Roman" w:hAnsi="Times New Roman"/>
                <w:bCs/>
                <w:sz w:val="24"/>
                <w:szCs w:val="24"/>
              </w:rPr>
              <w:t>202</w:t>
            </w:r>
            <w:r w:rsidRPr="001E7444">
              <w:rPr>
                <w:rFonts w:ascii="Times New Roman" w:hAnsi="Times New Roman"/>
                <w:bCs/>
                <w:sz w:val="24"/>
                <w:szCs w:val="24"/>
              </w:rPr>
              <w:t>]</w:t>
            </w:r>
          </w:p>
        </w:tc>
      </w:tr>
    </w:tbl>
    <w:p w14:paraId="6676E12B" w14:textId="77777777" w:rsidR="00FB0BFA" w:rsidRPr="001E7444" w:rsidRDefault="00FB0BFA" w:rsidP="00B256C5">
      <w:pPr>
        <w:jc w:val="right"/>
        <w:rPr>
          <w:rFonts w:ascii="Times New Roman" w:hAnsi="Times New Roman"/>
          <w:sz w:val="28"/>
          <w:szCs w:val="28"/>
        </w:rPr>
        <w:sectPr w:rsidR="00FB0BFA" w:rsidRPr="001E7444" w:rsidSect="00D74FFF">
          <w:pgSz w:w="16838" w:h="11906" w:orient="landscape" w:code="9"/>
          <w:pgMar w:top="1701" w:right="1134" w:bottom="567" w:left="1134" w:header="709" w:footer="709" w:gutter="0"/>
          <w:cols w:space="708"/>
          <w:docGrid w:linePitch="360"/>
        </w:sectPr>
      </w:pPr>
    </w:p>
    <w:p w14:paraId="79A90FF3" w14:textId="77777777" w:rsidR="00FB0BFA" w:rsidRPr="001E7444" w:rsidRDefault="000349A3" w:rsidP="006F2478">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Ә</w:t>
      </w:r>
    </w:p>
    <w:p w14:paraId="65D5DB9B" w14:textId="77777777" w:rsidR="006F2478" w:rsidRPr="001E7444" w:rsidRDefault="006F2478" w:rsidP="00B256C5">
      <w:pPr>
        <w:jc w:val="center"/>
        <w:rPr>
          <w:rFonts w:ascii="Times New Roman" w:hAnsi="Times New Roman"/>
          <w:sz w:val="28"/>
          <w:szCs w:val="28"/>
        </w:rPr>
      </w:pPr>
    </w:p>
    <w:p w14:paraId="5856ACBD" w14:textId="77777777" w:rsidR="005A551A" w:rsidRPr="001E7444" w:rsidRDefault="006F2478" w:rsidP="006F2478">
      <w:pPr>
        <w:rPr>
          <w:rFonts w:ascii="Times New Roman" w:hAnsi="Times New Roman"/>
          <w:sz w:val="28"/>
          <w:szCs w:val="28"/>
        </w:rPr>
      </w:pPr>
      <w:r w:rsidRPr="001E7444">
        <w:rPr>
          <w:rFonts w:ascii="Times New Roman" w:hAnsi="Times New Roman"/>
          <w:sz w:val="28"/>
          <w:szCs w:val="28"/>
        </w:rPr>
        <w:t xml:space="preserve">Кесте Ә.1 – </w:t>
      </w:r>
      <w:r w:rsidR="005A551A" w:rsidRPr="001E7444">
        <w:rPr>
          <w:rFonts w:ascii="Times New Roman" w:hAnsi="Times New Roman"/>
          <w:sz w:val="28"/>
          <w:szCs w:val="28"/>
        </w:rPr>
        <w:t>Логистикалық жүйенің жіктелуі және сыныпталуы</w:t>
      </w:r>
    </w:p>
    <w:p w14:paraId="102DA9ED" w14:textId="77777777" w:rsidR="006F2478" w:rsidRPr="001E7444" w:rsidRDefault="006F2478" w:rsidP="006F2478">
      <w:pPr>
        <w:jc w:val="right"/>
        <w:rPr>
          <w:rFonts w:ascii="Times New Roman" w:hAnsi="Times New Roman"/>
          <w:sz w:val="16"/>
          <w:szCs w:val="16"/>
        </w:rPr>
      </w:pPr>
    </w:p>
    <w:tbl>
      <w:tblPr>
        <w:tblStyle w:val="a6"/>
        <w:tblW w:w="9631" w:type="dxa"/>
        <w:tblInd w:w="136" w:type="dxa"/>
        <w:tblLayout w:type="fixed"/>
        <w:tblLook w:val="04A0" w:firstRow="1" w:lastRow="0" w:firstColumn="1" w:lastColumn="0" w:noHBand="0" w:noVBand="1"/>
      </w:tblPr>
      <w:tblGrid>
        <w:gridCol w:w="1596"/>
        <w:gridCol w:w="2254"/>
        <w:gridCol w:w="5781"/>
      </w:tblGrid>
      <w:tr w:rsidR="00B2058A" w:rsidRPr="001E7444" w14:paraId="02565B36" w14:textId="77777777" w:rsidTr="006F2478">
        <w:trPr>
          <w:trHeight w:val="799"/>
        </w:trPr>
        <w:tc>
          <w:tcPr>
            <w:tcW w:w="1596" w:type="dxa"/>
            <w:vAlign w:val="center"/>
          </w:tcPr>
          <w:p w14:paraId="42DCA5B7" w14:textId="77777777" w:rsidR="005A551A" w:rsidRPr="001E7444" w:rsidRDefault="005A551A" w:rsidP="006F2478">
            <w:pPr>
              <w:jc w:val="center"/>
              <w:rPr>
                <w:rFonts w:ascii="Times New Roman" w:hAnsi="Times New Roman"/>
                <w:sz w:val="24"/>
                <w:szCs w:val="24"/>
              </w:rPr>
            </w:pPr>
            <w:r w:rsidRPr="001E7444">
              <w:rPr>
                <w:rFonts w:ascii="Times New Roman" w:hAnsi="Times New Roman"/>
                <w:sz w:val="24"/>
                <w:szCs w:val="24"/>
              </w:rPr>
              <w:t>Жіктеу критериі</w:t>
            </w:r>
          </w:p>
        </w:tc>
        <w:tc>
          <w:tcPr>
            <w:tcW w:w="2254" w:type="dxa"/>
            <w:vAlign w:val="center"/>
          </w:tcPr>
          <w:p w14:paraId="25CE354C" w14:textId="77777777" w:rsidR="005A551A" w:rsidRPr="001E7444" w:rsidRDefault="005A551A" w:rsidP="006F2478">
            <w:pPr>
              <w:jc w:val="center"/>
              <w:rPr>
                <w:rFonts w:ascii="Times New Roman" w:hAnsi="Times New Roman"/>
                <w:sz w:val="24"/>
                <w:szCs w:val="24"/>
              </w:rPr>
            </w:pPr>
            <w:r w:rsidRPr="001E7444">
              <w:rPr>
                <w:rFonts w:ascii="Times New Roman" w:hAnsi="Times New Roman"/>
                <w:sz w:val="24"/>
                <w:szCs w:val="24"/>
              </w:rPr>
              <w:t>Сыныпталуы</w:t>
            </w:r>
          </w:p>
        </w:tc>
        <w:tc>
          <w:tcPr>
            <w:tcW w:w="5781" w:type="dxa"/>
            <w:vAlign w:val="center"/>
          </w:tcPr>
          <w:p w14:paraId="72DF79F3" w14:textId="77777777" w:rsidR="005A551A" w:rsidRPr="001E7444" w:rsidRDefault="005A551A" w:rsidP="006F2478">
            <w:pPr>
              <w:jc w:val="center"/>
              <w:rPr>
                <w:rFonts w:ascii="Times New Roman" w:hAnsi="Times New Roman"/>
                <w:sz w:val="24"/>
                <w:szCs w:val="24"/>
              </w:rPr>
            </w:pPr>
            <w:r w:rsidRPr="001E7444">
              <w:rPr>
                <w:rFonts w:ascii="Times New Roman" w:hAnsi="Times New Roman"/>
                <w:sz w:val="24"/>
                <w:szCs w:val="24"/>
              </w:rPr>
              <w:t>Сипаттамасы</w:t>
            </w:r>
          </w:p>
        </w:tc>
      </w:tr>
      <w:tr w:rsidR="00B2058A" w:rsidRPr="001E7444" w14:paraId="0E5DE3CA" w14:textId="77777777" w:rsidTr="006F2478">
        <w:tc>
          <w:tcPr>
            <w:tcW w:w="1596" w:type="dxa"/>
          </w:tcPr>
          <w:p w14:paraId="45F5EAE0" w14:textId="77777777" w:rsidR="001D0EA7" w:rsidRPr="001E7444" w:rsidRDefault="001D0EA7" w:rsidP="006F2478">
            <w:pPr>
              <w:jc w:val="center"/>
              <w:rPr>
                <w:rFonts w:ascii="Times New Roman" w:hAnsi="Times New Roman"/>
                <w:sz w:val="24"/>
                <w:szCs w:val="24"/>
              </w:rPr>
            </w:pPr>
            <w:r w:rsidRPr="001E7444">
              <w:rPr>
                <w:rFonts w:ascii="Times New Roman" w:hAnsi="Times New Roman"/>
                <w:sz w:val="24"/>
                <w:szCs w:val="24"/>
              </w:rPr>
              <w:t>1</w:t>
            </w:r>
          </w:p>
        </w:tc>
        <w:tc>
          <w:tcPr>
            <w:tcW w:w="2254" w:type="dxa"/>
          </w:tcPr>
          <w:p w14:paraId="06407F6E" w14:textId="77777777" w:rsidR="001D0EA7" w:rsidRPr="001E7444" w:rsidRDefault="001D0EA7" w:rsidP="006F2478">
            <w:pPr>
              <w:jc w:val="center"/>
              <w:rPr>
                <w:rFonts w:ascii="Times New Roman" w:hAnsi="Times New Roman"/>
                <w:sz w:val="24"/>
                <w:szCs w:val="24"/>
              </w:rPr>
            </w:pPr>
            <w:r w:rsidRPr="001E7444">
              <w:rPr>
                <w:rFonts w:ascii="Times New Roman" w:hAnsi="Times New Roman"/>
                <w:sz w:val="24"/>
                <w:szCs w:val="24"/>
              </w:rPr>
              <w:t>2</w:t>
            </w:r>
          </w:p>
        </w:tc>
        <w:tc>
          <w:tcPr>
            <w:tcW w:w="5781" w:type="dxa"/>
          </w:tcPr>
          <w:p w14:paraId="7365403A" w14:textId="77777777" w:rsidR="001D0EA7" w:rsidRPr="001E7444" w:rsidRDefault="001D0EA7" w:rsidP="006F2478">
            <w:pPr>
              <w:jc w:val="center"/>
              <w:rPr>
                <w:rFonts w:ascii="Times New Roman" w:hAnsi="Times New Roman"/>
                <w:sz w:val="24"/>
                <w:szCs w:val="24"/>
              </w:rPr>
            </w:pPr>
            <w:r w:rsidRPr="001E7444">
              <w:rPr>
                <w:rFonts w:ascii="Times New Roman" w:hAnsi="Times New Roman"/>
                <w:sz w:val="24"/>
                <w:szCs w:val="24"/>
              </w:rPr>
              <w:t>3</w:t>
            </w:r>
          </w:p>
        </w:tc>
      </w:tr>
      <w:tr w:rsidR="00B2058A" w:rsidRPr="001E7444" w14:paraId="5D0E54A1" w14:textId="77777777" w:rsidTr="006F2478">
        <w:tc>
          <w:tcPr>
            <w:tcW w:w="1596" w:type="dxa"/>
            <w:vMerge w:val="restart"/>
          </w:tcPr>
          <w:p w14:paraId="42F87375"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 xml:space="preserve">Жұмыс   </w:t>
            </w:r>
            <w:r w:rsidRPr="001E7444">
              <w:rPr>
                <w:rFonts w:ascii="Times New Roman" w:hAnsi="Times New Roman"/>
                <w:sz w:val="24"/>
                <w:szCs w:val="24"/>
                <w:lang w:val="ru-RU"/>
              </w:rPr>
              <w:t>істеу экономика</w:t>
            </w:r>
            <w:r w:rsidR="001D0EA7" w:rsidRPr="001E7444">
              <w:rPr>
                <w:rFonts w:ascii="Times New Roman" w:hAnsi="Times New Roman"/>
                <w:sz w:val="24"/>
                <w:szCs w:val="24"/>
                <w:lang w:val="ru-RU"/>
              </w:rPr>
              <w:t>-</w:t>
            </w:r>
            <w:r w:rsidRPr="001E7444">
              <w:rPr>
                <w:rFonts w:ascii="Times New Roman" w:hAnsi="Times New Roman"/>
                <w:sz w:val="24"/>
                <w:szCs w:val="24"/>
                <w:lang w:val="ru-RU"/>
              </w:rPr>
              <w:t>лық деңгейі</w:t>
            </w:r>
          </w:p>
        </w:tc>
        <w:tc>
          <w:tcPr>
            <w:tcW w:w="2254" w:type="dxa"/>
          </w:tcPr>
          <w:p w14:paraId="5072166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Мегалогистикалық деңгей</w:t>
            </w:r>
          </w:p>
        </w:tc>
        <w:tc>
          <w:tcPr>
            <w:tcW w:w="5781" w:type="dxa"/>
          </w:tcPr>
          <w:p w14:paraId="43D1A75C"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Елдердің экономикалық интеграция институттары, халықаралық деңгейде</w:t>
            </w:r>
          </w:p>
        </w:tc>
      </w:tr>
      <w:tr w:rsidR="00B2058A" w:rsidRPr="001E7444" w14:paraId="3FC6AAC3" w14:textId="77777777" w:rsidTr="006F2478">
        <w:tc>
          <w:tcPr>
            <w:tcW w:w="1596" w:type="dxa"/>
            <w:vMerge/>
          </w:tcPr>
          <w:p w14:paraId="09D18706" w14:textId="77777777" w:rsidR="005A551A" w:rsidRPr="001E7444" w:rsidRDefault="005A551A" w:rsidP="00B256C5">
            <w:pPr>
              <w:rPr>
                <w:rFonts w:ascii="Times New Roman" w:hAnsi="Times New Roman"/>
                <w:sz w:val="24"/>
                <w:szCs w:val="24"/>
                <w:lang w:val="ru-RU"/>
              </w:rPr>
            </w:pPr>
          </w:p>
        </w:tc>
        <w:tc>
          <w:tcPr>
            <w:tcW w:w="2254" w:type="dxa"/>
          </w:tcPr>
          <w:p w14:paraId="46359F3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Макрологистика</w:t>
            </w:r>
            <w:r w:rsidR="00B30F6B" w:rsidRPr="001E7444">
              <w:rPr>
                <w:rFonts w:ascii="Times New Roman" w:hAnsi="Times New Roman"/>
                <w:sz w:val="24"/>
                <w:szCs w:val="24"/>
                <w:lang w:val="ru-RU"/>
              </w:rPr>
              <w:t>-</w:t>
            </w:r>
            <w:r w:rsidRPr="001E7444">
              <w:rPr>
                <w:rFonts w:ascii="Times New Roman" w:hAnsi="Times New Roman"/>
                <w:sz w:val="24"/>
                <w:szCs w:val="24"/>
                <w:lang w:val="ru-RU"/>
              </w:rPr>
              <w:t>лық деңгей</w:t>
            </w:r>
          </w:p>
        </w:tc>
        <w:tc>
          <w:tcPr>
            <w:tcW w:w="5781" w:type="dxa"/>
          </w:tcPr>
          <w:p w14:paraId="1228BC26"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Елдердің, секторлардың, аудандардың басқару жүйелері</w:t>
            </w:r>
          </w:p>
        </w:tc>
      </w:tr>
      <w:tr w:rsidR="00B2058A" w:rsidRPr="001E7444" w14:paraId="6F35D160" w14:textId="77777777" w:rsidTr="006F2478">
        <w:tc>
          <w:tcPr>
            <w:tcW w:w="1596" w:type="dxa"/>
            <w:vMerge/>
          </w:tcPr>
          <w:p w14:paraId="4391D414" w14:textId="77777777" w:rsidR="005A551A" w:rsidRPr="001E7444" w:rsidRDefault="005A551A" w:rsidP="00B256C5">
            <w:pPr>
              <w:rPr>
                <w:rFonts w:ascii="Times New Roman" w:hAnsi="Times New Roman"/>
                <w:sz w:val="24"/>
                <w:szCs w:val="24"/>
                <w:lang w:val="ru-RU"/>
              </w:rPr>
            </w:pPr>
          </w:p>
        </w:tc>
        <w:tc>
          <w:tcPr>
            <w:tcW w:w="2254" w:type="dxa"/>
          </w:tcPr>
          <w:p w14:paraId="4C81E9EB"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Мезологистикалық деңгей</w:t>
            </w:r>
          </w:p>
        </w:tc>
        <w:tc>
          <w:tcPr>
            <w:tcW w:w="5781" w:type="dxa"/>
          </w:tcPr>
          <w:p w14:paraId="2EF7B05E"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lang w:val="ru-RU"/>
              </w:rPr>
              <w:t>бірыңғай логистикалық жүйемен байланысты конгломераттарға кəсіпорындардың ірі топтарын құрылымдау нег</w:t>
            </w:r>
            <w:r w:rsidRPr="001E7444">
              <w:rPr>
                <w:rFonts w:ascii="Times New Roman" w:hAnsi="Times New Roman"/>
                <w:sz w:val="24"/>
                <w:szCs w:val="24"/>
              </w:rPr>
              <w:t>ізінде ФИГ, холдингтер және ТҰК-дың басқа ықтимал түрлері</w:t>
            </w:r>
          </w:p>
        </w:tc>
      </w:tr>
      <w:tr w:rsidR="00B2058A" w:rsidRPr="001E7444" w14:paraId="30543422" w14:textId="77777777" w:rsidTr="006F2478">
        <w:tc>
          <w:tcPr>
            <w:tcW w:w="1596" w:type="dxa"/>
            <w:vMerge/>
          </w:tcPr>
          <w:p w14:paraId="7EAE37CC" w14:textId="77777777" w:rsidR="005A551A" w:rsidRPr="001E7444" w:rsidRDefault="005A551A" w:rsidP="00B256C5">
            <w:pPr>
              <w:rPr>
                <w:rFonts w:ascii="Times New Roman" w:hAnsi="Times New Roman"/>
                <w:sz w:val="24"/>
                <w:szCs w:val="24"/>
                <w:lang w:val="ru-RU"/>
              </w:rPr>
            </w:pPr>
          </w:p>
        </w:tc>
        <w:tc>
          <w:tcPr>
            <w:tcW w:w="2254" w:type="dxa"/>
          </w:tcPr>
          <w:p w14:paraId="7C9F8AE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Микрологистика</w:t>
            </w:r>
            <w:r w:rsidR="00B30F6B" w:rsidRPr="001E7444">
              <w:rPr>
                <w:rFonts w:ascii="Times New Roman" w:hAnsi="Times New Roman"/>
                <w:sz w:val="24"/>
                <w:szCs w:val="24"/>
                <w:lang w:val="ru-RU"/>
              </w:rPr>
              <w:t>-</w:t>
            </w:r>
            <w:r w:rsidRPr="001E7444">
              <w:rPr>
                <w:rFonts w:ascii="Times New Roman" w:hAnsi="Times New Roman"/>
                <w:sz w:val="24"/>
                <w:szCs w:val="24"/>
                <w:lang w:val="ru-RU"/>
              </w:rPr>
              <w:t>лық деңгей</w:t>
            </w:r>
          </w:p>
        </w:tc>
        <w:tc>
          <w:tcPr>
            <w:tcW w:w="5781" w:type="dxa"/>
          </w:tcPr>
          <w:p w14:paraId="0FA10BF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Өндірістік бірлестіктер, кәсіпорындар, кәсіпорындардың бөлек бөлімдері, үй шаруашылықтары және олардың бірлестіктері</w:t>
            </w:r>
          </w:p>
        </w:tc>
      </w:tr>
      <w:tr w:rsidR="00B2058A" w:rsidRPr="001E7444" w14:paraId="1137EA65" w14:textId="77777777" w:rsidTr="006F2478">
        <w:tc>
          <w:tcPr>
            <w:tcW w:w="1596" w:type="dxa"/>
            <w:vMerge w:val="restart"/>
          </w:tcPr>
          <w:p w14:paraId="2960C17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Құрылым түрі бойынша</w:t>
            </w:r>
          </w:p>
        </w:tc>
        <w:tc>
          <w:tcPr>
            <w:tcW w:w="2254" w:type="dxa"/>
          </w:tcPr>
          <w:p w14:paraId="7FE9AB4B"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сызықтық</w:t>
            </w:r>
          </w:p>
        </w:tc>
        <w:tc>
          <w:tcPr>
            <w:tcW w:w="5781" w:type="dxa"/>
          </w:tcPr>
          <w:p w14:paraId="425D52A2"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Жүйенің әрбір деңгейінде тек бір элементтен тұратын</w:t>
            </w:r>
          </w:p>
        </w:tc>
      </w:tr>
      <w:tr w:rsidR="00B2058A" w:rsidRPr="001E7444" w14:paraId="5A84C2B9" w14:textId="77777777" w:rsidTr="006F2478">
        <w:tc>
          <w:tcPr>
            <w:tcW w:w="1596" w:type="dxa"/>
            <w:vMerge/>
          </w:tcPr>
          <w:p w14:paraId="2927DA7E" w14:textId="77777777" w:rsidR="005A551A" w:rsidRPr="001E7444" w:rsidRDefault="005A551A" w:rsidP="00B256C5">
            <w:pPr>
              <w:rPr>
                <w:rFonts w:ascii="Times New Roman" w:hAnsi="Times New Roman"/>
                <w:sz w:val="24"/>
                <w:szCs w:val="24"/>
                <w:lang w:val="ru-RU"/>
              </w:rPr>
            </w:pPr>
          </w:p>
        </w:tc>
        <w:tc>
          <w:tcPr>
            <w:tcW w:w="2254" w:type="dxa"/>
          </w:tcPr>
          <w:p w14:paraId="78F5D748"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тарату</w:t>
            </w:r>
          </w:p>
        </w:tc>
        <w:tc>
          <w:tcPr>
            <w:tcW w:w="5781" w:type="dxa"/>
          </w:tcPr>
          <w:p w14:paraId="0A50D84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параллель элементтер саны негізгі ағынның бағыты бойынша артады, жүйенің әрбір элементі бірден аспайтын ізашары болуы керек</w:t>
            </w:r>
          </w:p>
        </w:tc>
      </w:tr>
      <w:tr w:rsidR="00B2058A" w:rsidRPr="001E7444" w14:paraId="15501E8D" w14:textId="77777777" w:rsidTr="006F2478">
        <w:tc>
          <w:tcPr>
            <w:tcW w:w="1596" w:type="dxa"/>
            <w:vMerge/>
          </w:tcPr>
          <w:p w14:paraId="322F2B3E" w14:textId="77777777" w:rsidR="005A551A" w:rsidRPr="001E7444" w:rsidRDefault="005A551A" w:rsidP="00B256C5">
            <w:pPr>
              <w:rPr>
                <w:rFonts w:ascii="Times New Roman" w:hAnsi="Times New Roman"/>
                <w:sz w:val="24"/>
                <w:szCs w:val="24"/>
                <w:lang w:val="ru-RU"/>
              </w:rPr>
            </w:pPr>
          </w:p>
        </w:tc>
        <w:tc>
          <w:tcPr>
            <w:tcW w:w="2254" w:type="dxa"/>
          </w:tcPr>
          <w:p w14:paraId="569AC2E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концентрациясы</w:t>
            </w:r>
          </w:p>
        </w:tc>
        <w:tc>
          <w:tcPr>
            <w:tcW w:w="5781" w:type="dxa"/>
          </w:tcPr>
          <w:p w14:paraId="0A34593D"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параллель элементтер саны негізгі ағынның бағыты бойынша төмендейді, жүйенің әрбір элементі бірден аспайтын ізбасары болуы керек</w:t>
            </w:r>
          </w:p>
        </w:tc>
      </w:tr>
      <w:tr w:rsidR="00B2058A" w:rsidRPr="001E7444" w14:paraId="18802B67" w14:textId="77777777" w:rsidTr="006F2478">
        <w:tc>
          <w:tcPr>
            <w:tcW w:w="1596" w:type="dxa"/>
            <w:vMerge/>
          </w:tcPr>
          <w:p w14:paraId="3DB0D333" w14:textId="77777777" w:rsidR="005A551A" w:rsidRPr="001E7444" w:rsidRDefault="005A551A" w:rsidP="00B256C5">
            <w:pPr>
              <w:rPr>
                <w:rFonts w:ascii="Times New Roman" w:hAnsi="Times New Roman"/>
                <w:sz w:val="24"/>
                <w:szCs w:val="24"/>
                <w:lang w:val="ru-RU"/>
              </w:rPr>
            </w:pPr>
          </w:p>
        </w:tc>
        <w:tc>
          <w:tcPr>
            <w:tcW w:w="2254" w:type="dxa"/>
          </w:tcPr>
          <w:p w14:paraId="43A32C6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аралас</w:t>
            </w:r>
          </w:p>
        </w:tc>
        <w:tc>
          <w:tcPr>
            <w:tcW w:w="5781" w:type="dxa"/>
          </w:tcPr>
          <w:p w14:paraId="65EB8CA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Ізашар және ізбасар элементтер жоқ, кез-келген элементтер негізде жұмыс істейді</w:t>
            </w:r>
          </w:p>
        </w:tc>
      </w:tr>
      <w:tr w:rsidR="00B2058A" w:rsidRPr="001E7444" w14:paraId="58929CF1" w14:textId="77777777" w:rsidTr="006F2478">
        <w:tc>
          <w:tcPr>
            <w:tcW w:w="1596" w:type="dxa"/>
            <w:vMerge w:val="restart"/>
          </w:tcPr>
          <w:p w14:paraId="080DD98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Экономика</w:t>
            </w:r>
            <w:r w:rsidR="001D0EA7" w:rsidRPr="001E7444">
              <w:rPr>
                <w:rFonts w:ascii="Times New Roman" w:hAnsi="Times New Roman"/>
                <w:sz w:val="24"/>
                <w:szCs w:val="24"/>
                <w:lang w:val="ru-RU"/>
              </w:rPr>
              <w:t>-</w:t>
            </w:r>
            <w:r w:rsidRPr="001E7444">
              <w:rPr>
                <w:rFonts w:ascii="Times New Roman" w:hAnsi="Times New Roman"/>
                <w:sz w:val="24"/>
                <w:szCs w:val="24"/>
                <w:lang w:val="ru-RU"/>
              </w:rPr>
              <w:t>лық қызметі</w:t>
            </w:r>
          </w:p>
        </w:tc>
        <w:tc>
          <w:tcPr>
            <w:tcW w:w="2254" w:type="dxa"/>
          </w:tcPr>
          <w:p w14:paraId="165DB721"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Өнеркәсіптік </w:t>
            </w:r>
          </w:p>
        </w:tc>
        <w:tc>
          <w:tcPr>
            <w:tcW w:w="5781" w:type="dxa"/>
          </w:tcPr>
          <w:p w14:paraId="2447263C"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Өнеркәсіп кәсіпорындары өз өнімдерін өз жабдықтау құралдары арқылы логистикалық қызметтерін жасайды</w:t>
            </w:r>
          </w:p>
        </w:tc>
      </w:tr>
      <w:tr w:rsidR="00B2058A" w:rsidRPr="001E7444" w14:paraId="3DB086F8" w14:textId="77777777" w:rsidTr="006F2478">
        <w:tc>
          <w:tcPr>
            <w:tcW w:w="1596" w:type="dxa"/>
            <w:vMerge/>
          </w:tcPr>
          <w:p w14:paraId="0B9BBEE4" w14:textId="77777777" w:rsidR="005A551A" w:rsidRPr="001E7444" w:rsidRDefault="005A551A" w:rsidP="00B256C5">
            <w:pPr>
              <w:rPr>
                <w:rFonts w:ascii="Times New Roman" w:hAnsi="Times New Roman"/>
                <w:sz w:val="24"/>
                <w:szCs w:val="24"/>
                <w:lang w:val="ru-RU"/>
              </w:rPr>
            </w:pPr>
          </w:p>
        </w:tc>
        <w:tc>
          <w:tcPr>
            <w:tcW w:w="2254" w:type="dxa"/>
          </w:tcPr>
          <w:p w14:paraId="70F6F58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Көліктік </w:t>
            </w:r>
          </w:p>
        </w:tc>
        <w:tc>
          <w:tcPr>
            <w:tcW w:w="5781" w:type="dxa"/>
          </w:tcPr>
          <w:p w14:paraId="4D36784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Шикізаттан бастап соңғы тұтынушыға дейін тасымалдау қызметтері, </w:t>
            </w:r>
          </w:p>
        </w:tc>
      </w:tr>
      <w:tr w:rsidR="00B2058A" w:rsidRPr="001E7444" w14:paraId="26995764" w14:textId="77777777" w:rsidTr="006F2478">
        <w:tc>
          <w:tcPr>
            <w:tcW w:w="1596" w:type="dxa"/>
            <w:vMerge/>
          </w:tcPr>
          <w:p w14:paraId="3836AFC3" w14:textId="77777777" w:rsidR="005A551A" w:rsidRPr="001E7444" w:rsidRDefault="005A551A" w:rsidP="00B256C5">
            <w:pPr>
              <w:rPr>
                <w:rFonts w:ascii="Times New Roman" w:hAnsi="Times New Roman"/>
                <w:sz w:val="24"/>
                <w:szCs w:val="24"/>
                <w:lang w:val="ru-RU"/>
              </w:rPr>
            </w:pPr>
          </w:p>
        </w:tc>
        <w:tc>
          <w:tcPr>
            <w:tcW w:w="2254" w:type="dxa"/>
          </w:tcPr>
          <w:p w14:paraId="2501934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Жабдықтаушы </w:t>
            </w:r>
          </w:p>
        </w:tc>
        <w:tc>
          <w:tcPr>
            <w:tcW w:w="5781" w:type="dxa"/>
          </w:tcPr>
          <w:p w14:paraId="487AB5B2"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Шикізат, өндіріске қажетті материалдарды өндірушілерге дейін тасымалдау</w:t>
            </w:r>
          </w:p>
        </w:tc>
      </w:tr>
      <w:tr w:rsidR="00B2058A" w:rsidRPr="001E7444" w14:paraId="150EF03F" w14:textId="77777777" w:rsidTr="006F2478">
        <w:tc>
          <w:tcPr>
            <w:tcW w:w="1596" w:type="dxa"/>
            <w:vMerge/>
          </w:tcPr>
          <w:p w14:paraId="63BA561E" w14:textId="77777777" w:rsidR="005A551A" w:rsidRPr="001E7444" w:rsidRDefault="005A551A" w:rsidP="00B256C5">
            <w:pPr>
              <w:rPr>
                <w:rFonts w:ascii="Times New Roman" w:hAnsi="Times New Roman"/>
                <w:sz w:val="24"/>
                <w:szCs w:val="24"/>
                <w:lang w:val="ru-RU"/>
              </w:rPr>
            </w:pPr>
          </w:p>
        </w:tc>
        <w:tc>
          <w:tcPr>
            <w:tcW w:w="2254" w:type="dxa"/>
          </w:tcPr>
          <w:p w14:paraId="7E869EFA"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Дедал кәсіпорындар</w:t>
            </w:r>
          </w:p>
        </w:tc>
        <w:tc>
          <w:tcPr>
            <w:tcW w:w="5781" w:type="dxa"/>
          </w:tcPr>
          <w:p w14:paraId="0D8DD41C"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Тек логистика қызметтерімен айналасатын делдал кәсіпорындар</w:t>
            </w:r>
          </w:p>
        </w:tc>
      </w:tr>
      <w:tr w:rsidR="00B2058A" w:rsidRPr="001E7444" w14:paraId="308FC191" w14:textId="77777777" w:rsidTr="006F2478">
        <w:tc>
          <w:tcPr>
            <w:tcW w:w="1596" w:type="dxa"/>
            <w:vMerge w:val="restart"/>
          </w:tcPr>
          <w:p w14:paraId="79234B98"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Ұйымдасты</w:t>
            </w:r>
            <w:r w:rsidR="00B30F6B" w:rsidRPr="001E7444">
              <w:rPr>
                <w:rFonts w:ascii="Times New Roman" w:hAnsi="Times New Roman"/>
                <w:sz w:val="24"/>
                <w:szCs w:val="24"/>
              </w:rPr>
              <w:t>-</w:t>
            </w:r>
            <w:r w:rsidRPr="001E7444">
              <w:rPr>
                <w:rFonts w:ascii="Times New Roman" w:hAnsi="Times New Roman"/>
                <w:sz w:val="24"/>
                <w:szCs w:val="24"/>
              </w:rPr>
              <w:t>рушылық – экономика</w:t>
            </w:r>
            <w:r w:rsidR="001D0EA7" w:rsidRPr="001E7444">
              <w:rPr>
                <w:rFonts w:ascii="Times New Roman" w:hAnsi="Times New Roman"/>
                <w:sz w:val="24"/>
                <w:szCs w:val="24"/>
              </w:rPr>
              <w:t>-</w:t>
            </w:r>
            <w:r w:rsidRPr="001E7444">
              <w:rPr>
                <w:rFonts w:ascii="Times New Roman" w:hAnsi="Times New Roman"/>
                <w:sz w:val="24"/>
                <w:szCs w:val="24"/>
              </w:rPr>
              <w:t>лық қызметі</w:t>
            </w:r>
          </w:p>
        </w:tc>
        <w:tc>
          <w:tcPr>
            <w:tcW w:w="2254" w:type="dxa"/>
          </w:tcPr>
          <w:p w14:paraId="5A17F496"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Маркетингтік </w:t>
            </w:r>
          </w:p>
        </w:tc>
        <w:tc>
          <w:tcPr>
            <w:tcW w:w="5781" w:type="dxa"/>
          </w:tcPr>
          <w:p w14:paraId="640F0DC2"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Фирманың ең қолайлы өнімдер мен қызметтердің тасымалдау іс-әрекетіннің нарықтық онтайландыру</w:t>
            </w:r>
          </w:p>
        </w:tc>
      </w:tr>
      <w:tr w:rsidR="00B2058A" w:rsidRPr="001E7444" w14:paraId="3E9B06F0" w14:textId="77777777" w:rsidTr="006F2478">
        <w:tc>
          <w:tcPr>
            <w:tcW w:w="1596" w:type="dxa"/>
            <w:vMerge/>
          </w:tcPr>
          <w:p w14:paraId="16019558" w14:textId="77777777" w:rsidR="005A551A" w:rsidRPr="001E7444" w:rsidRDefault="005A551A" w:rsidP="00B256C5">
            <w:pPr>
              <w:rPr>
                <w:rFonts w:ascii="Times New Roman" w:hAnsi="Times New Roman"/>
                <w:sz w:val="24"/>
                <w:szCs w:val="24"/>
                <w:lang w:val="ru-RU"/>
              </w:rPr>
            </w:pPr>
          </w:p>
        </w:tc>
        <w:tc>
          <w:tcPr>
            <w:tcW w:w="2254" w:type="dxa"/>
          </w:tcPr>
          <w:p w14:paraId="55CB1740"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Ақпаратты – технологиялар </w:t>
            </w:r>
          </w:p>
        </w:tc>
        <w:tc>
          <w:tcPr>
            <w:tcW w:w="5781" w:type="dxa"/>
          </w:tcPr>
          <w:p w14:paraId="6B47DA9F"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Заманауи ақпараттық-технологияларды қолдану арқылы логистика қызметі оңтайландыру</w:t>
            </w:r>
          </w:p>
        </w:tc>
      </w:tr>
      <w:tr w:rsidR="00B2058A" w:rsidRPr="001E7444" w14:paraId="54D57E25" w14:textId="77777777" w:rsidTr="006F2478">
        <w:tc>
          <w:tcPr>
            <w:tcW w:w="1596" w:type="dxa"/>
            <w:vMerge w:val="restart"/>
          </w:tcPr>
          <w:p w14:paraId="5C6604B8"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Мамандан</w:t>
            </w:r>
            <w:r w:rsidR="001D0EA7" w:rsidRPr="001E7444">
              <w:rPr>
                <w:rFonts w:ascii="Times New Roman" w:hAnsi="Times New Roman"/>
                <w:sz w:val="24"/>
                <w:szCs w:val="24"/>
                <w:lang w:val="ru-RU"/>
              </w:rPr>
              <w:t>-</w:t>
            </w:r>
            <w:r w:rsidRPr="001E7444">
              <w:rPr>
                <w:rFonts w:ascii="Times New Roman" w:hAnsi="Times New Roman"/>
                <w:sz w:val="24"/>
                <w:szCs w:val="24"/>
                <w:lang w:val="ru-RU"/>
              </w:rPr>
              <w:t>дыру бойынша</w:t>
            </w:r>
          </w:p>
        </w:tc>
        <w:tc>
          <w:tcPr>
            <w:tcW w:w="2254" w:type="dxa"/>
          </w:tcPr>
          <w:p w14:paraId="50CFF76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Салалық </w:t>
            </w:r>
          </w:p>
        </w:tc>
        <w:tc>
          <w:tcPr>
            <w:tcW w:w="5781" w:type="dxa"/>
          </w:tcPr>
          <w:p w14:paraId="5552640F"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ұлттық экономиканың белгілі бір саласын қолдауға бағытталған</w:t>
            </w:r>
          </w:p>
        </w:tc>
      </w:tr>
      <w:tr w:rsidR="00B2058A" w:rsidRPr="001E7444" w14:paraId="53289836" w14:textId="77777777" w:rsidTr="006F2478">
        <w:tc>
          <w:tcPr>
            <w:tcW w:w="1596" w:type="dxa"/>
            <w:vMerge/>
          </w:tcPr>
          <w:p w14:paraId="1D554475" w14:textId="77777777" w:rsidR="005A551A" w:rsidRPr="001E7444" w:rsidRDefault="005A551A" w:rsidP="00B256C5">
            <w:pPr>
              <w:rPr>
                <w:rFonts w:ascii="Times New Roman" w:hAnsi="Times New Roman"/>
                <w:sz w:val="24"/>
                <w:szCs w:val="24"/>
                <w:lang w:val="ru-RU"/>
              </w:rPr>
            </w:pPr>
          </w:p>
        </w:tc>
        <w:tc>
          <w:tcPr>
            <w:tcW w:w="2254" w:type="dxa"/>
          </w:tcPr>
          <w:p w14:paraId="6B300F5F"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Салааралық мамандану</w:t>
            </w:r>
          </w:p>
        </w:tc>
        <w:tc>
          <w:tcPr>
            <w:tcW w:w="5781" w:type="dxa"/>
          </w:tcPr>
          <w:p w14:paraId="2DCAABAB"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ұлттық экономиканың барлық немесе бірнеше салаларын қолдауға бағытталған</w:t>
            </w:r>
          </w:p>
        </w:tc>
      </w:tr>
      <w:tr w:rsidR="00B2058A" w:rsidRPr="001E7444" w14:paraId="417BBFD8" w14:textId="77777777" w:rsidTr="006F2478">
        <w:tc>
          <w:tcPr>
            <w:tcW w:w="1596" w:type="dxa"/>
            <w:vMerge w:val="restart"/>
          </w:tcPr>
          <w:p w14:paraId="57642855" w14:textId="77777777" w:rsidR="005A551A"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Ә</w:t>
            </w:r>
            <w:r w:rsidR="005A551A" w:rsidRPr="001E7444">
              <w:rPr>
                <w:rFonts w:ascii="Times New Roman" w:hAnsi="Times New Roman"/>
                <w:sz w:val="24"/>
                <w:szCs w:val="24"/>
                <w:lang w:val="ru-RU"/>
              </w:rPr>
              <w:t>кімшілік</w:t>
            </w:r>
            <w:r w:rsidRPr="001E7444">
              <w:rPr>
                <w:rFonts w:ascii="Times New Roman" w:hAnsi="Times New Roman"/>
                <w:sz w:val="24"/>
                <w:szCs w:val="24"/>
                <w:lang w:val="ru-RU"/>
              </w:rPr>
              <w:t xml:space="preserve"> –</w:t>
            </w:r>
            <w:r w:rsidR="005A551A" w:rsidRPr="001E7444">
              <w:rPr>
                <w:rFonts w:ascii="Times New Roman" w:hAnsi="Times New Roman"/>
                <w:sz w:val="24"/>
                <w:szCs w:val="24"/>
                <w:lang w:val="ru-RU"/>
              </w:rPr>
              <w:t>география</w:t>
            </w:r>
            <w:r w:rsidRPr="001E7444">
              <w:rPr>
                <w:rFonts w:ascii="Times New Roman" w:hAnsi="Times New Roman"/>
                <w:sz w:val="24"/>
                <w:szCs w:val="24"/>
                <w:lang w:val="ru-RU"/>
              </w:rPr>
              <w:t>-</w:t>
            </w:r>
            <w:r w:rsidR="005A551A" w:rsidRPr="001E7444">
              <w:rPr>
                <w:rFonts w:ascii="Times New Roman" w:hAnsi="Times New Roman"/>
                <w:sz w:val="24"/>
                <w:szCs w:val="24"/>
                <w:lang w:val="ru-RU"/>
              </w:rPr>
              <w:t>лық қамтуы</w:t>
            </w:r>
          </w:p>
        </w:tc>
        <w:tc>
          <w:tcPr>
            <w:tcW w:w="2254" w:type="dxa"/>
          </w:tcPr>
          <w:p w14:paraId="386C211E"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Кәсіпорын деңгейінде</w:t>
            </w:r>
          </w:p>
        </w:tc>
        <w:tc>
          <w:tcPr>
            <w:tcW w:w="5781" w:type="dxa"/>
          </w:tcPr>
          <w:p w14:paraId="273F4661"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Кәсіпорын ішіндегі логистикалық жүйелер</w:t>
            </w:r>
          </w:p>
        </w:tc>
      </w:tr>
      <w:tr w:rsidR="00B2058A" w:rsidRPr="001E7444" w14:paraId="7F878D4E" w14:textId="77777777" w:rsidTr="006F2478">
        <w:tc>
          <w:tcPr>
            <w:tcW w:w="1596" w:type="dxa"/>
            <w:vMerge/>
          </w:tcPr>
          <w:p w14:paraId="437B9BAF" w14:textId="77777777" w:rsidR="005A551A" w:rsidRPr="001E7444" w:rsidRDefault="005A551A" w:rsidP="00B256C5">
            <w:pPr>
              <w:rPr>
                <w:rFonts w:ascii="Times New Roman" w:hAnsi="Times New Roman"/>
                <w:sz w:val="24"/>
                <w:szCs w:val="24"/>
                <w:lang w:val="ru-RU"/>
              </w:rPr>
            </w:pPr>
          </w:p>
        </w:tc>
        <w:tc>
          <w:tcPr>
            <w:tcW w:w="2254" w:type="dxa"/>
          </w:tcPr>
          <w:p w14:paraId="781056B9"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Жергілікті </w:t>
            </w:r>
          </w:p>
        </w:tc>
        <w:tc>
          <w:tcPr>
            <w:tcW w:w="5781" w:type="dxa"/>
          </w:tcPr>
          <w:p w14:paraId="25DBE25B"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бір елді мекеннің шегіндегі орналасқан (қала, ауыл)</w:t>
            </w:r>
          </w:p>
        </w:tc>
      </w:tr>
      <w:tr w:rsidR="00B2058A" w:rsidRPr="001E7444" w14:paraId="379E2F06" w14:textId="77777777" w:rsidTr="006F2478">
        <w:tc>
          <w:tcPr>
            <w:tcW w:w="1596" w:type="dxa"/>
            <w:vMerge/>
          </w:tcPr>
          <w:p w14:paraId="0E44D7C9" w14:textId="77777777" w:rsidR="005A551A" w:rsidRPr="001E7444" w:rsidRDefault="005A551A" w:rsidP="00B256C5">
            <w:pPr>
              <w:rPr>
                <w:rFonts w:ascii="Times New Roman" w:hAnsi="Times New Roman"/>
                <w:sz w:val="24"/>
                <w:szCs w:val="24"/>
                <w:lang w:val="ru-RU"/>
              </w:rPr>
            </w:pPr>
          </w:p>
        </w:tc>
        <w:tc>
          <w:tcPr>
            <w:tcW w:w="2254" w:type="dxa"/>
          </w:tcPr>
          <w:p w14:paraId="0216E39C"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Аймақтық </w:t>
            </w:r>
          </w:p>
        </w:tc>
        <w:tc>
          <w:tcPr>
            <w:tcW w:w="5781" w:type="dxa"/>
          </w:tcPr>
          <w:p w14:paraId="432683E1"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бір аймақ шегінде орналасқан (облыс)</w:t>
            </w:r>
          </w:p>
        </w:tc>
      </w:tr>
      <w:tr w:rsidR="00B2058A" w:rsidRPr="001E7444" w14:paraId="15D38396" w14:textId="77777777" w:rsidTr="006F2478">
        <w:tc>
          <w:tcPr>
            <w:tcW w:w="1596" w:type="dxa"/>
            <w:vMerge/>
          </w:tcPr>
          <w:p w14:paraId="4A7ED351" w14:textId="77777777" w:rsidR="005A551A" w:rsidRPr="001E7444" w:rsidRDefault="005A551A" w:rsidP="00B256C5">
            <w:pPr>
              <w:rPr>
                <w:rFonts w:ascii="Times New Roman" w:hAnsi="Times New Roman"/>
                <w:sz w:val="24"/>
                <w:szCs w:val="24"/>
                <w:lang w:val="ru-RU"/>
              </w:rPr>
            </w:pPr>
          </w:p>
        </w:tc>
        <w:tc>
          <w:tcPr>
            <w:tcW w:w="2254" w:type="dxa"/>
          </w:tcPr>
          <w:p w14:paraId="7E7DB7F8"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Ұлттық </w:t>
            </w:r>
          </w:p>
        </w:tc>
        <w:tc>
          <w:tcPr>
            <w:tcW w:w="5781" w:type="dxa"/>
          </w:tcPr>
          <w:p w14:paraId="3807945D"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Бір мемлекет шеңберінде орналасқан</w:t>
            </w:r>
          </w:p>
        </w:tc>
      </w:tr>
      <w:tr w:rsidR="00B2058A" w:rsidRPr="001E7444" w14:paraId="1BD872C0" w14:textId="77777777" w:rsidTr="006F2478">
        <w:tc>
          <w:tcPr>
            <w:tcW w:w="1596" w:type="dxa"/>
            <w:vMerge/>
            <w:tcBorders>
              <w:bottom w:val="nil"/>
            </w:tcBorders>
          </w:tcPr>
          <w:p w14:paraId="6E6BD620" w14:textId="77777777" w:rsidR="005A551A" w:rsidRPr="001E7444" w:rsidRDefault="005A551A" w:rsidP="00B256C5">
            <w:pPr>
              <w:rPr>
                <w:rFonts w:ascii="Times New Roman" w:hAnsi="Times New Roman"/>
                <w:sz w:val="24"/>
                <w:szCs w:val="24"/>
                <w:lang w:val="ru-RU"/>
              </w:rPr>
            </w:pPr>
          </w:p>
        </w:tc>
        <w:tc>
          <w:tcPr>
            <w:tcW w:w="2254" w:type="dxa"/>
            <w:tcBorders>
              <w:bottom w:val="nil"/>
            </w:tcBorders>
          </w:tcPr>
          <w:p w14:paraId="3A027227"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 xml:space="preserve">Халықаралық </w:t>
            </w:r>
          </w:p>
        </w:tc>
        <w:tc>
          <w:tcPr>
            <w:tcW w:w="5781" w:type="dxa"/>
            <w:tcBorders>
              <w:bottom w:val="nil"/>
            </w:tcBorders>
          </w:tcPr>
          <w:p w14:paraId="0AE204A2"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жаһандық ауқымда орналасқан</w:t>
            </w:r>
          </w:p>
        </w:tc>
      </w:tr>
      <w:tr w:rsidR="006F2478" w:rsidRPr="001E7444" w14:paraId="196B7F35" w14:textId="77777777" w:rsidTr="006F2478">
        <w:tc>
          <w:tcPr>
            <w:tcW w:w="9631" w:type="dxa"/>
            <w:gridSpan w:val="3"/>
            <w:tcBorders>
              <w:top w:val="nil"/>
              <w:left w:val="nil"/>
              <w:right w:val="nil"/>
            </w:tcBorders>
          </w:tcPr>
          <w:p w14:paraId="59B6F68E" w14:textId="77777777" w:rsidR="006F2478" w:rsidRPr="001E7444" w:rsidRDefault="006F2478" w:rsidP="006F2478">
            <w:pPr>
              <w:ind w:hanging="122"/>
              <w:rPr>
                <w:rFonts w:ascii="Times New Roman" w:hAnsi="Times New Roman"/>
                <w:sz w:val="28"/>
                <w:szCs w:val="28"/>
                <w:lang w:val="ru-RU"/>
              </w:rPr>
            </w:pPr>
            <w:r w:rsidRPr="001E7444">
              <w:rPr>
                <w:rFonts w:ascii="Times New Roman" w:hAnsi="Times New Roman"/>
                <w:sz w:val="28"/>
                <w:szCs w:val="28"/>
                <w:lang w:val="ru-RU"/>
              </w:rPr>
              <w:lastRenderedPageBreak/>
              <w:t>Ә.1-кестенің жалғасы</w:t>
            </w:r>
          </w:p>
          <w:p w14:paraId="5B1D9860" w14:textId="77777777" w:rsidR="006F2478" w:rsidRPr="001E7444" w:rsidRDefault="006F2478" w:rsidP="006F2478">
            <w:pPr>
              <w:ind w:hanging="122"/>
              <w:rPr>
                <w:rFonts w:ascii="Times New Roman" w:hAnsi="Times New Roman"/>
                <w:sz w:val="16"/>
                <w:szCs w:val="16"/>
                <w:lang w:val="ru-RU"/>
              </w:rPr>
            </w:pPr>
          </w:p>
        </w:tc>
      </w:tr>
      <w:tr w:rsidR="006F2478" w:rsidRPr="001E7444" w14:paraId="575A00C2" w14:textId="77777777" w:rsidTr="006F2478">
        <w:tc>
          <w:tcPr>
            <w:tcW w:w="1596" w:type="dxa"/>
          </w:tcPr>
          <w:p w14:paraId="4BFBD00C" w14:textId="77777777" w:rsidR="006F2478" w:rsidRPr="001E7444" w:rsidRDefault="006F2478" w:rsidP="006F2478">
            <w:pPr>
              <w:jc w:val="center"/>
              <w:rPr>
                <w:rFonts w:ascii="Times New Roman" w:hAnsi="Times New Roman"/>
                <w:bCs/>
                <w:iCs/>
                <w:sz w:val="24"/>
                <w:szCs w:val="24"/>
              </w:rPr>
            </w:pPr>
            <w:r w:rsidRPr="001E7444">
              <w:rPr>
                <w:rFonts w:ascii="Times New Roman" w:hAnsi="Times New Roman"/>
                <w:bCs/>
                <w:iCs/>
                <w:sz w:val="24"/>
                <w:szCs w:val="24"/>
              </w:rPr>
              <w:t>1</w:t>
            </w:r>
          </w:p>
        </w:tc>
        <w:tc>
          <w:tcPr>
            <w:tcW w:w="2254" w:type="dxa"/>
          </w:tcPr>
          <w:p w14:paraId="16693441"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5781" w:type="dxa"/>
          </w:tcPr>
          <w:p w14:paraId="5D06578F"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3</w:t>
            </w:r>
          </w:p>
        </w:tc>
      </w:tr>
      <w:tr w:rsidR="00B2058A" w:rsidRPr="001E7444" w14:paraId="24863F36" w14:textId="77777777" w:rsidTr="006F2478">
        <w:tc>
          <w:tcPr>
            <w:tcW w:w="1596" w:type="dxa"/>
            <w:vMerge w:val="restart"/>
          </w:tcPr>
          <w:p w14:paraId="32DBFD53" w14:textId="77777777" w:rsidR="001D0EA7" w:rsidRPr="001E7444" w:rsidRDefault="001D0EA7" w:rsidP="00B256C5">
            <w:pPr>
              <w:rPr>
                <w:rFonts w:ascii="Times New Roman" w:hAnsi="Times New Roman"/>
                <w:sz w:val="24"/>
                <w:szCs w:val="24"/>
                <w:lang w:val="ru-RU"/>
              </w:rPr>
            </w:pPr>
            <w:r w:rsidRPr="001E7444">
              <w:rPr>
                <w:rFonts w:ascii="Times New Roman" w:hAnsi="Times New Roman"/>
                <w:bCs/>
                <w:iCs/>
                <w:sz w:val="24"/>
                <w:szCs w:val="24"/>
              </w:rPr>
              <w:t>Элементтер  арасындағы байланыс-тар бойынша</w:t>
            </w:r>
          </w:p>
        </w:tc>
        <w:tc>
          <w:tcPr>
            <w:tcW w:w="2254" w:type="dxa"/>
          </w:tcPr>
          <w:p w14:paraId="3C9233BE"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 xml:space="preserve">Тікелей </w:t>
            </w:r>
          </w:p>
        </w:tc>
        <w:tc>
          <w:tcPr>
            <w:tcW w:w="5781" w:type="dxa"/>
          </w:tcPr>
          <w:p w14:paraId="4FD7CAA7"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делдалдардың қатысуынсыз өндірушінің тікелей тұтынушыға жеткізу</w:t>
            </w:r>
          </w:p>
        </w:tc>
      </w:tr>
      <w:tr w:rsidR="00B2058A" w:rsidRPr="001E7444" w14:paraId="144DE499" w14:textId="77777777" w:rsidTr="006F2478">
        <w:tc>
          <w:tcPr>
            <w:tcW w:w="1596" w:type="dxa"/>
            <w:vMerge/>
          </w:tcPr>
          <w:p w14:paraId="4D33CC97" w14:textId="77777777" w:rsidR="001D0EA7" w:rsidRPr="001E7444" w:rsidRDefault="001D0EA7" w:rsidP="00B256C5">
            <w:pPr>
              <w:rPr>
                <w:rFonts w:ascii="Times New Roman" w:hAnsi="Times New Roman"/>
                <w:sz w:val="24"/>
                <w:szCs w:val="24"/>
                <w:lang w:val="ru-RU"/>
              </w:rPr>
            </w:pPr>
          </w:p>
        </w:tc>
        <w:tc>
          <w:tcPr>
            <w:tcW w:w="2254" w:type="dxa"/>
          </w:tcPr>
          <w:p w14:paraId="573C8BC1"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Эшелондық</w:t>
            </w:r>
          </w:p>
        </w:tc>
        <w:tc>
          <w:tcPr>
            <w:tcW w:w="5781" w:type="dxa"/>
          </w:tcPr>
          <w:p w14:paraId="48CA4F38"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Делдалдардың көмегімен тауарларды тұтынушыға дейін тасымалдауды білдіреді</w:t>
            </w:r>
          </w:p>
        </w:tc>
      </w:tr>
      <w:tr w:rsidR="00B2058A" w:rsidRPr="001E7444" w14:paraId="5BD2C914" w14:textId="77777777" w:rsidTr="006F2478">
        <w:tc>
          <w:tcPr>
            <w:tcW w:w="1596" w:type="dxa"/>
            <w:vMerge/>
          </w:tcPr>
          <w:p w14:paraId="0B477F7A" w14:textId="77777777" w:rsidR="001D0EA7" w:rsidRPr="001E7444" w:rsidRDefault="001D0EA7" w:rsidP="00B256C5">
            <w:pPr>
              <w:rPr>
                <w:rFonts w:ascii="Times New Roman" w:hAnsi="Times New Roman"/>
                <w:sz w:val="24"/>
                <w:szCs w:val="24"/>
                <w:lang w:val="ru-RU"/>
              </w:rPr>
            </w:pPr>
          </w:p>
        </w:tc>
        <w:tc>
          <w:tcPr>
            <w:tcW w:w="2254" w:type="dxa"/>
          </w:tcPr>
          <w:p w14:paraId="50F22025"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Икемді логистикалық жүйелер</w:t>
            </w:r>
          </w:p>
        </w:tc>
        <w:tc>
          <w:tcPr>
            <w:tcW w:w="5781" w:type="dxa"/>
          </w:tcPr>
          <w:p w14:paraId="73C80773"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Мұнда өнім өндірушісінен тұтынушыға дейінгі материалдық ағынның қозғалысы тікелей немесе делдалдар арқылы жүзеге асырылуы мүмкін</w:t>
            </w:r>
          </w:p>
        </w:tc>
      </w:tr>
      <w:tr w:rsidR="00B2058A" w:rsidRPr="001E7444" w14:paraId="073B9D3B" w14:textId="77777777" w:rsidTr="006F2478">
        <w:tc>
          <w:tcPr>
            <w:tcW w:w="1596" w:type="dxa"/>
            <w:vMerge/>
          </w:tcPr>
          <w:p w14:paraId="4078D94F" w14:textId="77777777" w:rsidR="001D0EA7" w:rsidRPr="001E7444" w:rsidRDefault="001D0EA7" w:rsidP="00B256C5">
            <w:pPr>
              <w:rPr>
                <w:rFonts w:ascii="Times New Roman" w:hAnsi="Times New Roman"/>
                <w:sz w:val="24"/>
                <w:szCs w:val="24"/>
                <w:lang w:val="ru-RU"/>
              </w:rPr>
            </w:pPr>
          </w:p>
        </w:tc>
        <w:tc>
          <w:tcPr>
            <w:tcW w:w="2254" w:type="dxa"/>
          </w:tcPr>
          <w:p w14:paraId="77358BC1"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 xml:space="preserve">Кері байланысқа ие </w:t>
            </w:r>
          </w:p>
        </w:tc>
        <w:tc>
          <w:tcPr>
            <w:tcW w:w="5781" w:type="dxa"/>
          </w:tcPr>
          <w:p w14:paraId="5C3F6612"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әр түрлі деңгейдегі элементтер арасында қайтарылатын материалдық ағындар мүмкін болатын жүйелер</w:t>
            </w:r>
          </w:p>
        </w:tc>
      </w:tr>
      <w:tr w:rsidR="00B2058A" w:rsidRPr="001E7444" w14:paraId="139A5710" w14:textId="77777777" w:rsidTr="006F2478">
        <w:tc>
          <w:tcPr>
            <w:tcW w:w="1596" w:type="dxa"/>
            <w:vMerge/>
          </w:tcPr>
          <w:p w14:paraId="150B8800" w14:textId="77777777" w:rsidR="001D0EA7" w:rsidRPr="001E7444" w:rsidRDefault="001D0EA7" w:rsidP="00B256C5">
            <w:pPr>
              <w:rPr>
                <w:rFonts w:ascii="Times New Roman" w:hAnsi="Times New Roman"/>
                <w:sz w:val="24"/>
                <w:szCs w:val="24"/>
                <w:lang w:val="ru-RU"/>
              </w:rPr>
            </w:pPr>
          </w:p>
        </w:tc>
        <w:tc>
          <w:tcPr>
            <w:tcW w:w="2254" w:type="dxa"/>
          </w:tcPr>
          <w:p w14:paraId="766D17E0"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Көлденең сілтемелері бар</w:t>
            </w:r>
          </w:p>
        </w:tc>
        <w:tc>
          <w:tcPr>
            <w:tcW w:w="5781" w:type="dxa"/>
          </w:tcPr>
          <w:p w14:paraId="5239EF33" w14:textId="77777777" w:rsidR="001D0EA7" w:rsidRPr="001E7444" w:rsidRDefault="001D0EA7" w:rsidP="00B256C5">
            <w:pPr>
              <w:rPr>
                <w:rFonts w:ascii="Times New Roman" w:hAnsi="Times New Roman"/>
                <w:sz w:val="24"/>
                <w:szCs w:val="24"/>
                <w:lang w:val="ru-RU"/>
              </w:rPr>
            </w:pPr>
            <w:r w:rsidRPr="001E7444">
              <w:rPr>
                <w:rFonts w:ascii="Times New Roman" w:hAnsi="Times New Roman"/>
                <w:sz w:val="24"/>
                <w:szCs w:val="24"/>
                <w:lang w:val="ru-RU"/>
              </w:rPr>
              <w:t>ұқсас жүйелер қорларда болатын, сол иерархиялық деңгейде орналастырылатын материалдық ресурстардың өзара алмасуы мүмкін</w:t>
            </w:r>
          </w:p>
        </w:tc>
      </w:tr>
      <w:tr w:rsidR="006F2478" w:rsidRPr="001E7444" w14:paraId="3000662A" w14:textId="77777777" w:rsidTr="006F2478">
        <w:trPr>
          <w:trHeight w:val="1114"/>
        </w:trPr>
        <w:tc>
          <w:tcPr>
            <w:tcW w:w="1596" w:type="dxa"/>
            <w:vMerge w:val="restart"/>
          </w:tcPr>
          <w:p w14:paraId="230ACAFE" w14:textId="77777777" w:rsidR="006F2478" w:rsidRPr="001E7444" w:rsidRDefault="006F2478" w:rsidP="00B256C5">
            <w:pPr>
              <w:rPr>
                <w:rFonts w:ascii="Times New Roman" w:hAnsi="Times New Roman"/>
                <w:sz w:val="24"/>
                <w:szCs w:val="24"/>
                <w:lang w:val="ru-RU"/>
              </w:rPr>
            </w:pPr>
            <w:r w:rsidRPr="001E7444">
              <w:rPr>
                <w:rFonts w:ascii="Times New Roman" w:hAnsi="Times New Roman"/>
                <w:sz w:val="24"/>
                <w:szCs w:val="24"/>
                <w:lang w:val="ru-RU"/>
              </w:rPr>
              <w:t>Логистика-лық ақпараттық жүйелер</w:t>
            </w:r>
          </w:p>
        </w:tc>
        <w:tc>
          <w:tcPr>
            <w:tcW w:w="2254" w:type="dxa"/>
          </w:tcPr>
          <w:p w14:paraId="701A455E" w14:textId="77777777" w:rsidR="006F2478" w:rsidRPr="001E7444" w:rsidRDefault="006F2478" w:rsidP="00B256C5">
            <w:pPr>
              <w:rPr>
                <w:rFonts w:ascii="Times New Roman" w:hAnsi="Times New Roman"/>
                <w:sz w:val="24"/>
                <w:szCs w:val="24"/>
                <w:lang w:val="ru-RU"/>
              </w:rPr>
            </w:pPr>
            <w:r w:rsidRPr="001E7444">
              <w:rPr>
                <w:rFonts w:ascii="Times New Roman" w:hAnsi="Times New Roman"/>
                <w:sz w:val="24"/>
                <w:szCs w:val="24"/>
                <w:lang w:val="ru-RU"/>
              </w:rPr>
              <w:t xml:space="preserve">Жоспарланған </w:t>
            </w:r>
          </w:p>
          <w:p w14:paraId="3AE411D9" w14:textId="77777777" w:rsidR="006F2478" w:rsidRPr="001E7444" w:rsidRDefault="006F2478" w:rsidP="00B256C5">
            <w:pPr>
              <w:rPr>
                <w:rFonts w:ascii="Times New Roman" w:hAnsi="Times New Roman"/>
                <w:sz w:val="24"/>
                <w:szCs w:val="24"/>
                <w:lang w:val="ru-RU"/>
              </w:rPr>
            </w:pPr>
            <w:r w:rsidRPr="001E7444">
              <w:rPr>
                <w:rFonts w:ascii="Times New Roman" w:hAnsi="Times New Roman"/>
                <w:sz w:val="24"/>
                <w:szCs w:val="24"/>
                <w:lang w:val="ru-RU"/>
              </w:rPr>
              <w:t>дипозитивтік (немесе диспетчерлік)</w:t>
            </w:r>
          </w:p>
        </w:tc>
        <w:tc>
          <w:tcPr>
            <w:tcW w:w="5781" w:type="dxa"/>
          </w:tcPr>
          <w:p w14:paraId="5A8D7E7B" w14:textId="77777777" w:rsidR="006F2478" w:rsidRPr="001E7444" w:rsidRDefault="006F2478" w:rsidP="00B256C5">
            <w:pPr>
              <w:rPr>
                <w:rFonts w:ascii="Times New Roman" w:hAnsi="Times New Roman"/>
                <w:sz w:val="24"/>
                <w:szCs w:val="24"/>
                <w:lang w:val="ru-RU"/>
              </w:rPr>
            </w:pPr>
            <w:r w:rsidRPr="001E7444">
              <w:rPr>
                <w:rFonts w:ascii="Times New Roman" w:hAnsi="Times New Roman"/>
                <w:sz w:val="24"/>
                <w:szCs w:val="24"/>
                <w:lang w:val="ru-RU"/>
              </w:rPr>
              <w:t>ұзақ мерзімді, стратегиялық шешімдерді қабылдауға негізделген</w:t>
            </w:r>
          </w:p>
          <w:p w14:paraId="013A2DEC" w14:textId="77777777" w:rsidR="006F2478" w:rsidRPr="001E7444" w:rsidRDefault="006F2478" w:rsidP="00B256C5">
            <w:pPr>
              <w:rPr>
                <w:rFonts w:ascii="Times New Roman" w:hAnsi="Times New Roman"/>
                <w:sz w:val="24"/>
                <w:szCs w:val="24"/>
                <w:lang w:val="ru-RU"/>
              </w:rPr>
            </w:pPr>
            <w:r w:rsidRPr="001E7444">
              <w:rPr>
                <w:rFonts w:ascii="Times New Roman" w:hAnsi="Times New Roman"/>
                <w:sz w:val="24"/>
                <w:szCs w:val="24"/>
                <w:lang w:val="ru-RU"/>
              </w:rPr>
              <w:t>логистикалық жүйелердің үздіксіз жұмысын қамтамасыз етеді</w:t>
            </w:r>
          </w:p>
        </w:tc>
      </w:tr>
      <w:tr w:rsidR="00B2058A" w:rsidRPr="001E7444" w14:paraId="2671CF0A" w14:textId="77777777" w:rsidTr="006F2478">
        <w:tc>
          <w:tcPr>
            <w:tcW w:w="1596" w:type="dxa"/>
            <w:vMerge/>
          </w:tcPr>
          <w:p w14:paraId="1A5C3247" w14:textId="77777777" w:rsidR="005A551A" w:rsidRPr="001E7444" w:rsidRDefault="005A551A" w:rsidP="00B256C5">
            <w:pPr>
              <w:rPr>
                <w:rFonts w:ascii="Times New Roman" w:hAnsi="Times New Roman"/>
                <w:sz w:val="24"/>
                <w:szCs w:val="24"/>
                <w:lang w:val="ru-RU"/>
              </w:rPr>
            </w:pPr>
          </w:p>
        </w:tc>
        <w:tc>
          <w:tcPr>
            <w:tcW w:w="2254" w:type="dxa"/>
          </w:tcPr>
          <w:p w14:paraId="5E0184AD"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атқарушы (немесе операциялық)</w:t>
            </w:r>
          </w:p>
        </w:tc>
        <w:tc>
          <w:tcPr>
            <w:tcW w:w="5781" w:type="dxa"/>
          </w:tcPr>
          <w:p w14:paraId="7B4BCFDA" w14:textId="77777777" w:rsidR="001D0EA7"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материалдық ағындарды бақылауға, өндірістік қызметтерді оперативті басқаруға, қозғалыстарды басқаруға және т.б. байланысты б</w:t>
            </w:r>
            <w:r w:rsidR="006F2478" w:rsidRPr="001E7444">
              <w:rPr>
                <w:rFonts w:ascii="Times New Roman" w:hAnsi="Times New Roman"/>
                <w:sz w:val="24"/>
                <w:szCs w:val="24"/>
                <w:lang w:val="ru-RU"/>
              </w:rPr>
              <w:t>ірқатар міндеттерді шеше алады</w:t>
            </w:r>
          </w:p>
        </w:tc>
      </w:tr>
      <w:tr w:rsidR="00B2058A" w:rsidRPr="001E7444" w14:paraId="1B57D37A" w14:textId="77777777" w:rsidTr="006F2478">
        <w:tc>
          <w:tcPr>
            <w:tcW w:w="1596" w:type="dxa"/>
            <w:vMerge w:val="restart"/>
          </w:tcPr>
          <w:p w14:paraId="77207B6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Құрылым</w:t>
            </w:r>
            <w:r w:rsidR="00B30F6B" w:rsidRPr="001E7444">
              <w:rPr>
                <w:rFonts w:ascii="Times New Roman" w:hAnsi="Times New Roman"/>
                <w:sz w:val="24"/>
                <w:szCs w:val="24"/>
                <w:lang w:val="ru-RU"/>
              </w:rPr>
              <w:t>-</w:t>
            </w:r>
            <w:r w:rsidRPr="001E7444">
              <w:rPr>
                <w:rFonts w:ascii="Times New Roman" w:hAnsi="Times New Roman"/>
                <w:sz w:val="24"/>
                <w:szCs w:val="24"/>
                <w:lang w:val="ru-RU"/>
              </w:rPr>
              <w:t>дық функциясы бойынша</w:t>
            </w:r>
          </w:p>
        </w:tc>
        <w:tc>
          <w:tcPr>
            <w:tcW w:w="2254" w:type="dxa"/>
          </w:tcPr>
          <w:p w14:paraId="342A6D1E"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Мақсатты функция</w:t>
            </w:r>
          </w:p>
        </w:tc>
        <w:tc>
          <w:tcPr>
            <w:tcW w:w="5781" w:type="dxa"/>
          </w:tcPr>
          <w:p w14:paraId="5AA8DDF5"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Бұл функцияға тасымалдау, өнеркәсіптік, коммерциялық, логистикалық, тарату кіреді</w:t>
            </w:r>
          </w:p>
        </w:tc>
      </w:tr>
      <w:tr w:rsidR="00B2058A" w:rsidRPr="001E7444" w14:paraId="7F4B8DAC" w14:textId="77777777" w:rsidTr="006F2478">
        <w:tc>
          <w:tcPr>
            <w:tcW w:w="1596" w:type="dxa"/>
            <w:vMerge/>
            <w:tcBorders>
              <w:bottom w:val="single" w:sz="4" w:space="0" w:color="auto"/>
            </w:tcBorders>
          </w:tcPr>
          <w:p w14:paraId="1358B023" w14:textId="77777777" w:rsidR="005A551A" w:rsidRPr="001E7444" w:rsidRDefault="005A551A" w:rsidP="00B256C5">
            <w:pPr>
              <w:rPr>
                <w:rFonts w:ascii="Times New Roman" w:hAnsi="Times New Roman"/>
                <w:sz w:val="24"/>
                <w:szCs w:val="24"/>
                <w:lang w:val="ru-RU"/>
              </w:rPr>
            </w:pPr>
          </w:p>
        </w:tc>
        <w:tc>
          <w:tcPr>
            <w:tcW w:w="2254" w:type="dxa"/>
            <w:tcBorders>
              <w:bottom w:val="single" w:sz="4" w:space="0" w:color="auto"/>
            </w:tcBorders>
          </w:tcPr>
          <w:p w14:paraId="4C69E6C3"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Кеңістіктік функциясы</w:t>
            </w:r>
          </w:p>
        </w:tc>
        <w:tc>
          <w:tcPr>
            <w:tcW w:w="5781" w:type="dxa"/>
            <w:tcBorders>
              <w:bottom w:val="single" w:sz="4" w:space="0" w:color="auto"/>
            </w:tcBorders>
          </w:tcPr>
          <w:p w14:paraId="15C69B96" w14:textId="77777777" w:rsidR="005A551A" w:rsidRPr="001E7444" w:rsidRDefault="005A551A" w:rsidP="00B30F6B">
            <w:pPr>
              <w:rPr>
                <w:rFonts w:ascii="Times New Roman" w:hAnsi="Times New Roman"/>
                <w:sz w:val="24"/>
                <w:szCs w:val="24"/>
                <w:lang w:val="ru-RU"/>
              </w:rPr>
            </w:pPr>
            <w:r w:rsidRPr="001E7444">
              <w:rPr>
                <w:rFonts w:ascii="Times New Roman" w:hAnsi="Times New Roman"/>
                <w:sz w:val="24"/>
                <w:szCs w:val="24"/>
                <w:lang w:val="ru-RU"/>
              </w:rPr>
              <w:t>Бұл функцияға қалалық, қаланы құр</w:t>
            </w:r>
            <w:r w:rsidR="00B30F6B" w:rsidRPr="001E7444">
              <w:rPr>
                <w:rFonts w:ascii="Times New Roman" w:hAnsi="Times New Roman"/>
                <w:sz w:val="24"/>
                <w:szCs w:val="24"/>
                <w:lang w:val="ru-RU"/>
              </w:rPr>
              <w:t>у</w:t>
            </w:r>
            <w:r w:rsidRPr="001E7444">
              <w:rPr>
                <w:rFonts w:ascii="Times New Roman" w:hAnsi="Times New Roman"/>
                <w:sz w:val="24"/>
                <w:szCs w:val="24"/>
                <w:lang w:val="ru-RU"/>
              </w:rPr>
              <w:t>, аймақты құр</w:t>
            </w:r>
            <w:r w:rsidR="00B30F6B" w:rsidRPr="001E7444">
              <w:rPr>
                <w:rFonts w:ascii="Times New Roman" w:hAnsi="Times New Roman"/>
                <w:sz w:val="24"/>
                <w:szCs w:val="24"/>
                <w:lang w:val="ru-RU"/>
              </w:rPr>
              <w:t>у, ө</w:t>
            </w:r>
            <w:r w:rsidRPr="001E7444">
              <w:rPr>
                <w:rFonts w:ascii="Times New Roman" w:hAnsi="Times New Roman"/>
                <w:sz w:val="24"/>
                <w:szCs w:val="24"/>
                <w:lang w:val="ru-RU"/>
              </w:rPr>
              <w:t>ң</w:t>
            </w:r>
            <w:r w:rsidR="00B30F6B" w:rsidRPr="001E7444">
              <w:rPr>
                <w:rFonts w:ascii="Times New Roman" w:hAnsi="Times New Roman"/>
                <w:sz w:val="24"/>
                <w:szCs w:val="24"/>
                <w:lang w:val="ru-RU"/>
              </w:rPr>
              <w:t>і</w:t>
            </w:r>
            <w:r w:rsidRPr="001E7444">
              <w:rPr>
                <w:rFonts w:ascii="Times New Roman" w:hAnsi="Times New Roman"/>
                <w:sz w:val="24"/>
                <w:szCs w:val="24"/>
                <w:lang w:val="ru-RU"/>
              </w:rPr>
              <w:t>рлік шоғырлану секілдік функциялар кіреді</w:t>
            </w:r>
          </w:p>
        </w:tc>
      </w:tr>
      <w:tr w:rsidR="00B2058A" w:rsidRPr="001E7444" w14:paraId="7B9F2257" w14:textId="77777777" w:rsidTr="006F2478">
        <w:tc>
          <w:tcPr>
            <w:tcW w:w="1596" w:type="dxa"/>
            <w:vMerge w:val="restart"/>
          </w:tcPr>
          <w:p w14:paraId="10870AEE"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lang w:val="ru-RU"/>
              </w:rPr>
              <w:t>Кластер</w:t>
            </w:r>
            <w:r w:rsidR="001650D4" w:rsidRPr="001E7444">
              <w:rPr>
                <w:rFonts w:ascii="Times New Roman" w:hAnsi="Times New Roman"/>
                <w:sz w:val="24"/>
                <w:szCs w:val="24"/>
                <w:lang w:val="ru-RU"/>
              </w:rPr>
              <w:t>-</w:t>
            </w:r>
            <w:r w:rsidR="006F2478" w:rsidRPr="001E7444">
              <w:rPr>
                <w:rFonts w:ascii="Times New Roman" w:hAnsi="Times New Roman"/>
                <w:sz w:val="24"/>
                <w:szCs w:val="24"/>
                <w:lang w:val="ru-RU"/>
              </w:rPr>
              <w:t xml:space="preserve"> </w:t>
            </w:r>
            <w:r w:rsidRPr="001E7444">
              <w:rPr>
                <w:rFonts w:ascii="Times New Roman" w:hAnsi="Times New Roman"/>
                <w:sz w:val="24"/>
                <w:szCs w:val="24"/>
                <w:lang w:val="ru-RU"/>
              </w:rPr>
              <w:t>лендіру немесе логисти</w:t>
            </w:r>
            <w:r w:rsidR="001650D4" w:rsidRPr="001E7444">
              <w:rPr>
                <w:rFonts w:ascii="Times New Roman" w:hAnsi="Times New Roman"/>
                <w:sz w:val="24"/>
                <w:szCs w:val="24"/>
                <w:lang w:val="ru-RU"/>
              </w:rPr>
              <w:t>-</w:t>
            </w:r>
            <w:r w:rsidR="006F2478" w:rsidRPr="001E7444">
              <w:rPr>
                <w:rFonts w:ascii="Times New Roman" w:hAnsi="Times New Roman"/>
                <w:sz w:val="24"/>
                <w:szCs w:val="24"/>
                <w:lang w:val="ru-RU"/>
              </w:rPr>
              <w:t xml:space="preserve"> </w:t>
            </w:r>
            <w:r w:rsidRPr="001E7444">
              <w:rPr>
                <w:rFonts w:ascii="Times New Roman" w:hAnsi="Times New Roman"/>
                <w:sz w:val="24"/>
                <w:szCs w:val="24"/>
                <w:lang w:val="ru-RU"/>
              </w:rPr>
              <w:t>калық орталықтар бойынша</w:t>
            </w:r>
          </w:p>
        </w:tc>
        <w:tc>
          <w:tcPr>
            <w:tcW w:w="2254" w:type="dxa"/>
          </w:tcPr>
          <w:p w14:paraId="27BB014A" w14:textId="77777777" w:rsidR="005A551A" w:rsidRPr="001E7444" w:rsidRDefault="005A551A" w:rsidP="00B256C5">
            <w:pPr>
              <w:rPr>
                <w:rFonts w:ascii="Times New Roman" w:hAnsi="Times New Roman"/>
                <w:sz w:val="24"/>
                <w:szCs w:val="24"/>
                <w:lang w:val="ru-RU"/>
              </w:rPr>
            </w:pPr>
            <w:r w:rsidRPr="001E7444">
              <w:rPr>
                <w:rFonts w:ascii="Times New Roman" w:hAnsi="Times New Roman"/>
                <w:sz w:val="24"/>
                <w:szCs w:val="24"/>
              </w:rPr>
              <w:t>Тарату орталықтары</w:t>
            </w:r>
          </w:p>
        </w:tc>
        <w:tc>
          <w:tcPr>
            <w:tcW w:w="5781" w:type="dxa"/>
          </w:tcPr>
          <w:p w14:paraId="4C2D2988"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 xml:space="preserve">Қоймалау, жөңелту, алу, өңдеу, қайта және қиылысқан-қондыру, сонымен қатар қосымша қосылған құн қызметіне тапсырыстарды қабылдау, үрдістерді қайтару, ақпаратты басқару, таңбалау, штрих кодтау және т.б. іс-әрекеттерді қамтиды. </w:t>
            </w:r>
          </w:p>
        </w:tc>
      </w:tr>
      <w:tr w:rsidR="00B2058A" w:rsidRPr="001E7444" w14:paraId="38BB5D3F" w14:textId="77777777" w:rsidTr="006F2478">
        <w:tc>
          <w:tcPr>
            <w:tcW w:w="1596" w:type="dxa"/>
            <w:vMerge/>
          </w:tcPr>
          <w:p w14:paraId="22F55EF1" w14:textId="77777777" w:rsidR="005A551A" w:rsidRPr="001E7444" w:rsidRDefault="005A551A" w:rsidP="00B256C5">
            <w:pPr>
              <w:rPr>
                <w:rFonts w:ascii="Times New Roman" w:hAnsi="Times New Roman"/>
                <w:sz w:val="24"/>
                <w:szCs w:val="24"/>
              </w:rPr>
            </w:pPr>
          </w:p>
        </w:tc>
        <w:tc>
          <w:tcPr>
            <w:tcW w:w="2254" w:type="dxa"/>
          </w:tcPr>
          <w:p w14:paraId="3A47F66E"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Қоймалар</w:t>
            </w:r>
          </w:p>
        </w:tc>
        <w:tc>
          <w:tcPr>
            <w:tcW w:w="5781" w:type="dxa"/>
          </w:tcPr>
          <w:p w14:paraId="75C59A3F"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 xml:space="preserve">Әдетте түгендеу және сақтау функцияларын атқарады және жеткізу тізбегіндегі уақыт пен сұранысты тиімді басқару үшін жеткізушілер, өндірушілер, және тұтынушылар арасындағы буфер ретінде қызмет етеді. </w:t>
            </w:r>
          </w:p>
        </w:tc>
      </w:tr>
      <w:tr w:rsidR="00B2058A" w:rsidRPr="001E7444" w14:paraId="6AD926E5" w14:textId="77777777" w:rsidTr="006F2478">
        <w:tc>
          <w:tcPr>
            <w:tcW w:w="1596" w:type="dxa"/>
            <w:vMerge/>
          </w:tcPr>
          <w:p w14:paraId="06F50532" w14:textId="77777777" w:rsidR="005A551A" w:rsidRPr="001E7444" w:rsidRDefault="005A551A" w:rsidP="00B256C5">
            <w:pPr>
              <w:rPr>
                <w:rFonts w:ascii="Times New Roman" w:hAnsi="Times New Roman"/>
                <w:sz w:val="24"/>
                <w:szCs w:val="24"/>
              </w:rPr>
            </w:pPr>
          </w:p>
        </w:tc>
        <w:tc>
          <w:tcPr>
            <w:tcW w:w="2254" w:type="dxa"/>
          </w:tcPr>
          <w:p w14:paraId="00D4F156"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Контейнерлік аула</w:t>
            </w:r>
          </w:p>
        </w:tc>
        <w:tc>
          <w:tcPr>
            <w:tcW w:w="5781" w:type="dxa"/>
          </w:tcPr>
          <w:p w14:paraId="043B1D21"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Сақтау, тазалау және бос контейнерлерді жөндеуге  арналған қондырғы болып табылады. Қоймалар сияқты бұл нысандар тауарлардың қозғалысын жеңілдету үшін контейнерлерді тегіс жабдықтау қамтамасыз ету арқылы көлік тізбегінде буфер ретінде әрекет етеді.</w:t>
            </w:r>
          </w:p>
        </w:tc>
      </w:tr>
      <w:tr w:rsidR="00B2058A" w:rsidRPr="001E7444" w14:paraId="3509E3AD" w14:textId="77777777" w:rsidTr="006F2478">
        <w:tc>
          <w:tcPr>
            <w:tcW w:w="1596" w:type="dxa"/>
            <w:vMerge/>
          </w:tcPr>
          <w:p w14:paraId="27B61576" w14:textId="77777777" w:rsidR="005A551A" w:rsidRPr="001E7444" w:rsidRDefault="005A551A" w:rsidP="00B256C5">
            <w:pPr>
              <w:rPr>
                <w:rFonts w:ascii="Times New Roman" w:hAnsi="Times New Roman"/>
                <w:sz w:val="24"/>
                <w:szCs w:val="24"/>
              </w:rPr>
            </w:pPr>
          </w:p>
        </w:tc>
        <w:tc>
          <w:tcPr>
            <w:tcW w:w="2254" w:type="dxa"/>
          </w:tcPr>
          <w:p w14:paraId="0F622A9C"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Ішкі контейнерлік депо</w:t>
            </w:r>
          </w:p>
        </w:tc>
        <w:tc>
          <w:tcPr>
            <w:tcW w:w="5781" w:type="dxa"/>
          </w:tcPr>
          <w:p w14:paraId="440954E0"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контейнерлік сауда-саттықты өңдеу және уақытша сақтауға орын. Тарату орталықтарына ұқсас, сақтауға қарағанда контейнерлер қозғалысына көңіл бөледі. Дәстүрлі теңіз порты секілді кейбір функциялары орындайды.</w:t>
            </w:r>
          </w:p>
        </w:tc>
      </w:tr>
      <w:tr w:rsidR="00B2058A" w:rsidRPr="001E7444" w14:paraId="1A4E2CC7" w14:textId="77777777" w:rsidTr="006F2478">
        <w:tc>
          <w:tcPr>
            <w:tcW w:w="1596" w:type="dxa"/>
            <w:vMerge/>
            <w:tcBorders>
              <w:bottom w:val="nil"/>
            </w:tcBorders>
          </w:tcPr>
          <w:p w14:paraId="57703691" w14:textId="77777777" w:rsidR="005A551A" w:rsidRPr="001E7444" w:rsidRDefault="005A551A" w:rsidP="00B256C5">
            <w:pPr>
              <w:rPr>
                <w:rFonts w:ascii="Times New Roman" w:hAnsi="Times New Roman"/>
                <w:sz w:val="24"/>
                <w:szCs w:val="24"/>
              </w:rPr>
            </w:pPr>
          </w:p>
        </w:tc>
        <w:tc>
          <w:tcPr>
            <w:tcW w:w="2254" w:type="dxa"/>
            <w:tcBorders>
              <w:bottom w:val="nil"/>
            </w:tcBorders>
          </w:tcPr>
          <w:p w14:paraId="06EA46E6"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Интермодалдық терминал</w:t>
            </w:r>
          </w:p>
        </w:tc>
        <w:tc>
          <w:tcPr>
            <w:tcW w:w="5781" w:type="dxa"/>
            <w:tcBorders>
              <w:bottom w:val="nil"/>
            </w:tcBorders>
          </w:tcPr>
          <w:p w14:paraId="64AEA072" w14:textId="77777777" w:rsidR="005A551A" w:rsidRPr="001E7444" w:rsidRDefault="005A551A" w:rsidP="00B256C5">
            <w:pPr>
              <w:rPr>
                <w:rFonts w:ascii="Times New Roman" w:hAnsi="Times New Roman"/>
                <w:sz w:val="24"/>
                <w:szCs w:val="24"/>
              </w:rPr>
            </w:pPr>
            <w:r w:rsidRPr="001E7444">
              <w:rPr>
                <w:rFonts w:ascii="Times New Roman" w:hAnsi="Times New Roman"/>
                <w:sz w:val="24"/>
                <w:szCs w:val="24"/>
              </w:rPr>
              <w:t>өңірлік және континенталдық саудағы үлкен ағындарды интермодальдық жүк тиеуге және нығайтуға арналған қондырғы болып табылады.</w:t>
            </w:r>
          </w:p>
        </w:tc>
      </w:tr>
      <w:tr w:rsidR="006F2478" w:rsidRPr="001E7444" w14:paraId="07A4BFC3" w14:textId="77777777" w:rsidTr="006F2478">
        <w:tc>
          <w:tcPr>
            <w:tcW w:w="9631" w:type="dxa"/>
            <w:gridSpan w:val="3"/>
            <w:tcBorders>
              <w:top w:val="nil"/>
              <w:left w:val="nil"/>
              <w:right w:val="nil"/>
            </w:tcBorders>
          </w:tcPr>
          <w:p w14:paraId="44188F55" w14:textId="77777777" w:rsidR="006F2478" w:rsidRPr="001E7444" w:rsidRDefault="006F2478" w:rsidP="006F2478">
            <w:pPr>
              <w:ind w:hanging="122"/>
              <w:rPr>
                <w:rFonts w:ascii="Times New Roman" w:hAnsi="Times New Roman"/>
                <w:sz w:val="28"/>
                <w:szCs w:val="28"/>
                <w:lang w:val="ru-RU"/>
              </w:rPr>
            </w:pPr>
            <w:r w:rsidRPr="001E7444">
              <w:rPr>
                <w:rFonts w:ascii="Times New Roman" w:hAnsi="Times New Roman"/>
                <w:sz w:val="28"/>
                <w:szCs w:val="28"/>
                <w:lang w:val="ru-RU"/>
              </w:rPr>
              <w:lastRenderedPageBreak/>
              <w:t>Ә.1-кестенің жалғасы</w:t>
            </w:r>
          </w:p>
          <w:p w14:paraId="7D3F7CD4" w14:textId="77777777" w:rsidR="006F2478" w:rsidRPr="001E7444" w:rsidRDefault="006F2478" w:rsidP="006F2478">
            <w:pPr>
              <w:ind w:hanging="122"/>
              <w:rPr>
                <w:rFonts w:ascii="Times New Roman" w:hAnsi="Times New Roman"/>
                <w:sz w:val="16"/>
                <w:szCs w:val="16"/>
                <w:lang w:val="ru-RU"/>
              </w:rPr>
            </w:pPr>
          </w:p>
        </w:tc>
      </w:tr>
      <w:tr w:rsidR="006F2478" w:rsidRPr="001E7444" w14:paraId="2F4540D9" w14:textId="77777777" w:rsidTr="006F2478">
        <w:tc>
          <w:tcPr>
            <w:tcW w:w="1596" w:type="dxa"/>
          </w:tcPr>
          <w:p w14:paraId="565D614C" w14:textId="77777777" w:rsidR="006F2478" w:rsidRPr="001E7444" w:rsidRDefault="006F2478" w:rsidP="006F2478">
            <w:pPr>
              <w:jc w:val="center"/>
              <w:rPr>
                <w:rFonts w:ascii="Times New Roman" w:hAnsi="Times New Roman"/>
                <w:bCs/>
                <w:iCs/>
                <w:sz w:val="24"/>
                <w:szCs w:val="24"/>
              </w:rPr>
            </w:pPr>
            <w:r w:rsidRPr="001E7444">
              <w:rPr>
                <w:rFonts w:ascii="Times New Roman" w:hAnsi="Times New Roman"/>
                <w:bCs/>
                <w:iCs/>
                <w:sz w:val="24"/>
                <w:szCs w:val="24"/>
              </w:rPr>
              <w:t>1</w:t>
            </w:r>
          </w:p>
        </w:tc>
        <w:tc>
          <w:tcPr>
            <w:tcW w:w="2254" w:type="dxa"/>
          </w:tcPr>
          <w:p w14:paraId="576A890F"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2</w:t>
            </w:r>
          </w:p>
        </w:tc>
        <w:tc>
          <w:tcPr>
            <w:tcW w:w="5781" w:type="dxa"/>
          </w:tcPr>
          <w:p w14:paraId="2D18E63B" w14:textId="77777777" w:rsidR="006F2478" w:rsidRPr="001E7444" w:rsidRDefault="006F2478" w:rsidP="006F2478">
            <w:pPr>
              <w:jc w:val="center"/>
              <w:rPr>
                <w:rFonts w:ascii="Times New Roman" w:hAnsi="Times New Roman"/>
                <w:sz w:val="24"/>
                <w:szCs w:val="24"/>
                <w:lang w:val="ru-RU"/>
              </w:rPr>
            </w:pPr>
            <w:r w:rsidRPr="001E7444">
              <w:rPr>
                <w:rFonts w:ascii="Times New Roman" w:hAnsi="Times New Roman"/>
                <w:sz w:val="24"/>
                <w:szCs w:val="24"/>
                <w:lang w:val="ru-RU"/>
              </w:rPr>
              <w:t>3</w:t>
            </w:r>
          </w:p>
        </w:tc>
      </w:tr>
      <w:tr w:rsidR="00C26B1C" w:rsidRPr="001E7444" w14:paraId="3B43CB99" w14:textId="77777777" w:rsidTr="006F2478">
        <w:tc>
          <w:tcPr>
            <w:tcW w:w="1596" w:type="dxa"/>
            <w:vMerge w:val="restart"/>
          </w:tcPr>
          <w:p w14:paraId="0ED58F64" w14:textId="77777777" w:rsidR="00C26B1C" w:rsidRPr="001E7444" w:rsidRDefault="00C26B1C" w:rsidP="006F2478">
            <w:pPr>
              <w:jc w:val="center"/>
              <w:rPr>
                <w:rFonts w:ascii="Times New Roman" w:hAnsi="Times New Roman"/>
                <w:bCs/>
                <w:iCs/>
                <w:sz w:val="24"/>
                <w:szCs w:val="24"/>
              </w:rPr>
            </w:pPr>
          </w:p>
        </w:tc>
        <w:tc>
          <w:tcPr>
            <w:tcW w:w="2254" w:type="dxa"/>
          </w:tcPr>
          <w:p w14:paraId="31EA988A"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Ішкі порт</w:t>
            </w:r>
          </w:p>
        </w:tc>
        <w:tc>
          <w:tcPr>
            <w:tcW w:w="5781" w:type="dxa"/>
          </w:tcPr>
          <w:p w14:paraId="0FEABC3B"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Ішкі өзен арқылы немесе теміржол, автокөлік арқылы негізгі портқа байланысқан дәстүрлі теңіз портын, ішкі портты айтады</w:t>
            </w:r>
          </w:p>
        </w:tc>
      </w:tr>
      <w:tr w:rsidR="00C26B1C" w:rsidRPr="001E7444" w14:paraId="0EEF7935" w14:textId="77777777" w:rsidTr="006F2478">
        <w:tc>
          <w:tcPr>
            <w:tcW w:w="1596" w:type="dxa"/>
            <w:vMerge/>
          </w:tcPr>
          <w:p w14:paraId="32E66DD8" w14:textId="77777777" w:rsidR="00C26B1C" w:rsidRPr="001E7444" w:rsidRDefault="00C26B1C" w:rsidP="006F2478">
            <w:pPr>
              <w:jc w:val="center"/>
              <w:rPr>
                <w:rFonts w:ascii="Times New Roman" w:hAnsi="Times New Roman"/>
                <w:bCs/>
                <w:iCs/>
                <w:sz w:val="24"/>
                <w:szCs w:val="24"/>
              </w:rPr>
            </w:pPr>
          </w:p>
        </w:tc>
        <w:tc>
          <w:tcPr>
            <w:tcW w:w="2254" w:type="dxa"/>
          </w:tcPr>
          <w:p w14:paraId="4D10D953"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Жүк ауылдары</w:t>
            </w:r>
          </w:p>
        </w:tc>
        <w:tc>
          <w:tcPr>
            <w:tcW w:w="5781" w:type="dxa"/>
          </w:tcPr>
          <w:p w14:paraId="1A6E2789"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тауарларды ағынына жәрдемдесу арналған өнеркәсіптік, интермодальды, тарату кластер, және логистикалық инфрақұрылым және қызметтерді қолдау болып табылады</w:t>
            </w:r>
          </w:p>
        </w:tc>
      </w:tr>
      <w:tr w:rsidR="00C26B1C" w:rsidRPr="001E7444" w14:paraId="003EF97E" w14:textId="77777777" w:rsidTr="006F2478">
        <w:tc>
          <w:tcPr>
            <w:tcW w:w="1596" w:type="dxa"/>
            <w:vMerge/>
          </w:tcPr>
          <w:p w14:paraId="14098FD8" w14:textId="77777777" w:rsidR="00C26B1C" w:rsidRPr="001E7444" w:rsidRDefault="00C26B1C" w:rsidP="006F2478">
            <w:pPr>
              <w:jc w:val="center"/>
              <w:rPr>
                <w:rFonts w:ascii="Times New Roman" w:hAnsi="Times New Roman"/>
                <w:bCs/>
                <w:iCs/>
                <w:sz w:val="24"/>
                <w:szCs w:val="24"/>
              </w:rPr>
            </w:pPr>
          </w:p>
        </w:tc>
        <w:tc>
          <w:tcPr>
            <w:tcW w:w="2254" w:type="dxa"/>
          </w:tcPr>
          <w:p w14:paraId="4DDFFDAD"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Негізгі порттық терминалдар</w:t>
            </w:r>
          </w:p>
        </w:tc>
        <w:tc>
          <w:tcPr>
            <w:tcW w:w="5781" w:type="dxa"/>
          </w:tcPr>
          <w:p w14:paraId="2513B622" w14:textId="77777777" w:rsidR="00C26B1C" w:rsidRPr="001E7444" w:rsidRDefault="00C26B1C" w:rsidP="006F2478">
            <w:pPr>
              <w:rPr>
                <w:rFonts w:ascii="Times New Roman" w:hAnsi="Times New Roman"/>
                <w:sz w:val="24"/>
                <w:szCs w:val="24"/>
              </w:rPr>
            </w:pPr>
            <w:r w:rsidRPr="001E7444">
              <w:rPr>
                <w:rFonts w:ascii="Times New Roman" w:hAnsi="Times New Roman"/>
                <w:sz w:val="24"/>
                <w:szCs w:val="24"/>
              </w:rPr>
              <w:t>теңiз және iшкi жүк және логистика арасындағы бастапқы интерфейсі ретінде, үлкен көлемді жүктерді өңдеуде ішкі және сыртқы шеңберінде логистика тораптық орталықтар ретінде әрекет етеді</w:t>
            </w:r>
          </w:p>
        </w:tc>
      </w:tr>
      <w:tr w:rsidR="005A551A" w:rsidRPr="001E7444" w14:paraId="1A841B7B" w14:textId="77777777" w:rsidTr="006F2478">
        <w:tc>
          <w:tcPr>
            <w:tcW w:w="9631" w:type="dxa"/>
            <w:gridSpan w:val="3"/>
          </w:tcPr>
          <w:p w14:paraId="0AF600A9" w14:textId="77777777" w:rsidR="005A551A" w:rsidRPr="001E7444" w:rsidRDefault="006F2478" w:rsidP="00054E72">
            <w:pPr>
              <w:ind w:firstLine="715"/>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001D0EA7" w:rsidRPr="001E7444">
              <w:rPr>
                <w:rFonts w:ascii="Times New Roman" w:hAnsi="Times New Roman"/>
                <w:sz w:val="24"/>
                <w:szCs w:val="24"/>
              </w:rPr>
              <w:t>16</w:t>
            </w:r>
            <w:r w:rsidRPr="001E7444">
              <w:rPr>
                <w:rFonts w:ascii="Times New Roman" w:hAnsi="Times New Roman"/>
                <w:sz w:val="24"/>
                <w:szCs w:val="24"/>
              </w:rPr>
              <w:t>, с.</w:t>
            </w:r>
            <w:r w:rsidR="00097E17" w:rsidRPr="001E7444">
              <w:rPr>
                <w:rFonts w:ascii="Times New Roman" w:hAnsi="Times New Roman"/>
                <w:sz w:val="24"/>
                <w:szCs w:val="24"/>
              </w:rPr>
              <w:t xml:space="preserve"> </w:t>
            </w:r>
            <w:r w:rsidR="004F47EC" w:rsidRPr="001E7444">
              <w:rPr>
                <w:rFonts w:ascii="Times New Roman" w:hAnsi="Times New Roman"/>
                <w:sz w:val="24"/>
                <w:szCs w:val="24"/>
              </w:rPr>
              <w:t>148</w:t>
            </w:r>
            <w:r w:rsidRPr="001E7444">
              <w:rPr>
                <w:rFonts w:ascii="Times New Roman" w:hAnsi="Times New Roman"/>
                <w:sz w:val="24"/>
                <w:szCs w:val="24"/>
              </w:rPr>
              <w:t>; 32, р.</w:t>
            </w:r>
            <w:r w:rsidR="00097E17" w:rsidRPr="001E7444">
              <w:rPr>
                <w:rFonts w:ascii="Times New Roman" w:hAnsi="Times New Roman"/>
                <w:sz w:val="24"/>
                <w:szCs w:val="24"/>
              </w:rPr>
              <w:t xml:space="preserve"> </w:t>
            </w:r>
            <w:r w:rsidR="004F47EC" w:rsidRPr="001E7444">
              <w:rPr>
                <w:rFonts w:ascii="Times New Roman" w:hAnsi="Times New Roman"/>
                <w:sz w:val="24"/>
                <w:szCs w:val="24"/>
              </w:rPr>
              <w:t>6</w:t>
            </w:r>
            <w:r w:rsidRPr="001E7444">
              <w:rPr>
                <w:rFonts w:ascii="Times New Roman" w:hAnsi="Times New Roman"/>
                <w:sz w:val="24"/>
                <w:szCs w:val="24"/>
              </w:rPr>
              <w:t>; 34, р.</w:t>
            </w:r>
            <w:r w:rsidR="00097E17" w:rsidRPr="001E7444">
              <w:rPr>
                <w:rFonts w:ascii="Times New Roman" w:hAnsi="Times New Roman"/>
                <w:sz w:val="24"/>
                <w:szCs w:val="24"/>
              </w:rPr>
              <w:t xml:space="preserve"> </w:t>
            </w:r>
            <w:r w:rsidR="00113E51" w:rsidRPr="001E7444">
              <w:rPr>
                <w:rFonts w:ascii="Times New Roman" w:hAnsi="Times New Roman"/>
                <w:sz w:val="24"/>
                <w:szCs w:val="24"/>
              </w:rPr>
              <w:t>100</w:t>
            </w:r>
            <w:r w:rsidRPr="001E7444">
              <w:rPr>
                <w:rFonts w:ascii="Times New Roman" w:hAnsi="Times New Roman"/>
                <w:sz w:val="24"/>
                <w:szCs w:val="24"/>
              </w:rPr>
              <w:t>; 40, р.</w:t>
            </w:r>
            <w:r w:rsidR="00097E17" w:rsidRPr="001E7444">
              <w:rPr>
                <w:rFonts w:ascii="Times New Roman" w:hAnsi="Times New Roman"/>
                <w:sz w:val="24"/>
                <w:szCs w:val="24"/>
              </w:rPr>
              <w:t xml:space="preserve"> </w:t>
            </w:r>
            <w:r w:rsidR="00113E51" w:rsidRPr="001E7444">
              <w:rPr>
                <w:rFonts w:ascii="Times New Roman" w:hAnsi="Times New Roman"/>
                <w:sz w:val="24"/>
                <w:szCs w:val="24"/>
              </w:rPr>
              <w:t>99</w:t>
            </w:r>
            <w:r w:rsidRPr="001E7444">
              <w:rPr>
                <w:rFonts w:ascii="Times New Roman" w:hAnsi="Times New Roman"/>
                <w:sz w:val="24"/>
                <w:szCs w:val="24"/>
              </w:rPr>
              <w:t>; 42, р.</w:t>
            </w:r>
            <w:r w:rsidR="00097E17" w:rsidRPr="001E7444">
              <w:rPr>
                <w:rFonts w:ascii="Times New Roman" w:hAnsi="Times New Roman"/>
                <w:sz w:val="24"/>
                <w:szCs w:val="24"/>
              </w:rPr>
              <w:t> </w:t>
            </w:r>
            <w:r w:rsidR="00113E51" w:rsidRPr="001E7444">
              <w:rPr>
                <w:rFonts w:ascii="Times New Roman" w:hAnsi="Times New Roman"/>
                <w:sz w:val="24"/>
                <w:szCs w:val="24"/>
              </w:rPr>
              <w:t>127</w:t>
            </w:r>
            <w:r w:rsidRPr="001E7444">
              <w:rPr>
                <w:rFonts w:ascii="Times New Roman" w:hAnsi="Times New Roman"/>
                <w:sz w:val="24"/>
                <w:szCs w:val="24"/>
              </w:rPr>
              <w:t xml:space="preserve">; </w:t>
            </w:r>
            <w:r w:rsidR="001D0EA7" w:rsidRPr="001E7444">
              <w:rPr>
                <w:rFonts w:ascii="Times New Roman" w:hAnsi="Times New Roman"/>
                <w:sz w:val="24"/>
                <w:szCs w:val="24"/>
              </w:rPr>
              <w:t>43</w:t>
            </w:r>
            <w:r w:rsidRPr="001E7444">
              <w:rPr>
                <w:rFonts w:ascii="Times New Roman" w:hAnsi="Times New Roman"/>
                <w:sz w:val="24"/>
                <w:szCs w:val="24"/>
              </w:rPr>
              <w:t xml:space="preserve">; </w:t>
            </w:r>
            <w:r w:rsidR="001D0EA7" w:rsidRPr="001E7444">
              <w:rPr>
                <w:rFonts w:ascii="Times New Roman" w:hAnsi="Times New Roman"/>
                <w:sz w:val="24"/>
                <w:szCs w:val="24"/>
              </w:rPr>
              <w:t>44</w:t>
            </w:r>
            <w:r w:rsidRPr="001E7444">
              <w:rPr>
                <w:rFonts w:ascii="Times New Roman" w:hAnsi="Times New Roman"/>
                <w:sz w:val="24"/>
                <w:szCs w:val="24"/>
              </w:rPr>
              <w:t>, р.</w:t>
            </w:r>
            <w:r w:rsidR="00097E17" w:rsidRPr="001E7444">
              <w:rPr>
                <w:rFonts w:ascii="Times New Roman" w:hAnsi="Times New Roman"/>
                <w:sz w:val="24"/>
                <w:szCs w:val="24"/>
              </w:rPr>
              <w:t xml:space="preserve"> </w:t>
            </w:r>
            <w:r w:rsidR="00113E51" w:rsidRPr="001E7444">
              <w:rPr>
                <w:rFonts w:ascii="Times New Roman" w:hAnsi="Times New Roman"/>
                <w:sz w:val="24"/>
                <w:szCs w:val="24"/>
              </w:rPr>
              <w:t>52</w:t>
            </w:r>
            <w:r w:rsidR="001D0EA7" w:rsidRPr="001E7444">
              <w:rPr>
                <w:rFonts w:ascii="Times New Roman" w:hAnsi="Times New Roman"/>
                <w:sz w:val="24"/>
                <w:szCs w:val="24"/>
              </w:rPr>
              <w:t>]</w:t>
            </w:r>
          </w:p>
        </w:tc>
      </w:tr>
    </w:tbl>
    <w:p w14:paraId="591EF57F" w14:textId="77777777" w:rsidR="005A551A" w:rsidRPr="001E7444" w:rsidRDefault="005A551A" w:rsidP="00B256C5">
      <w:pPr>
        <w:rPr>
          <w:rFonts w:ascii="Times New Roman" w:hAnsi="Times New Roman"/>
          <w:b/>
          <w:sz w:val="28"/>
          <w:szCs w:val="28"/>
        </w:rPr>
      </w:pPr>
    </w:p>
    <w:p w14:paraId="13BCE018" w14:textId="77777777" w:rsidR="005A551A" w:rsidRPr="001E7444" w:rsidRDefault="005A551A" w:rsidP="00B256C5">
      <w:pPr>
        <w:rPr>
          <w:rFonts w:ascii="Times New Roman" w:hAnsi="Times New Roman"/>
          <w:b/>
          <w:sz w:val="28"/>
          <w:szCs w:val="28"/>
        </w:rPr>
      </w:pPr>
    </w:p>
    <w:p w14:paraId="4FEDB782" w14:textId="77777777" w:rsidR="005A551A" w:rsidRPr="001E7444" w:rsidRDefault="005A551A" w:rsidP="00B256C5">
      <w:pPr>
        <w:rPr>
          <w:rFonts w:ascii="Times New Roman" w:hAnsi="Times New Roman"/>
          <w:b/>
          <w:sz w:val="28"/>
          <w:szCs w:val="28"/>
        </w:rPr>
        <w:sectPr w:rsidR="005A551A" w:rsidRPr="001E7444" w:rsidSect="006F2478">
          <w:pgSz w:w="11906" w:h="16838" w:code="9"/>
          <w:pgMar w:top="1134" w:right="567" w:bottom="1134" w:left="1701" w:header="709" w:footer="709" w:gutter="0"/>
          <w:cols w:space="708"/>
          <w:docGrid w:linePitch="360"/>
        </w:sectPr>
      </w:pPr>
    </w:p>
    <w:p w14:paraId="6DA5D84E" w14:textId="77777777" w:rsidR="008B1DDB" w:rsidRPr="001E7444" w:rsidRDefault="000349A3" w:rsidP="00054E72">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Б</w:t>
      </w:r>
    </w:p>
    <w:p w14:paraId="0E681FA0" w14:textId="77777777" w:rsidR="00054E72" w:rsidRPr="001E7444" w:rsidRDefault="00054E72" w:rsidP="00B256C5">
      <w:pPr>
        <w:jc w:val="center"/>
        <w:rPr>
          <w:rFonts w:ascii="Times New Roman" w:hAnsi="Times New Roman"/>
          <w:sz w:val="28"/>
          <w:szCs w:val="28"/>
        </w:rPr>
      </w:pPr>
    </w:p>
    <w:p w14:paraId="4B91F732" w14:textId="77777777" w:rsidR="00EC5591" w:rsidRPr="001E7444" w:rsidRDefault="00054E72" w:rsidP="00054E72">
      <w:pPr>
        <w:rPr>
          <w:rFonts w:ascii="Times New Roman" w:hAnsi="Times New Roman"/>
          <w:sz w:val="28"/>
          <w:szCs w:val="28"/>
        </w:rPr>
      </w:pPr>
      <w:r w:rsidRPr="001E7444">
        <w:rPr>
          <w:rFonts w:ascii="Times New Roman" w:hAnsi="Times New Roman"/>
          <w:sz w:val="28"/>
          <w:szCs w:val="28"/>
        </w:rPr>
        <w:t xml:space="preserve">Кесте Б.1 – </w:t>
      </w:r>
      <w:r w:rsidR="00EC5591" w:rsidRPr="001E7444">
        <w:rPr>
          <w:rFonts w:ascii="Times New Roman" w:hAnsi="Times New Roman"/>
          <w:sz w:val="28"/>
          <w:szCs w:val="28"/>
        </w:rPr>
        <w:t>Логистикалық жүйе бойынша экономикалық математикалық әдістерді қолданып жүргізген зерттеушілердің қысқаша сипаттамасы</w:t>
      </w:r>
    </w:p>
    <w:p w14:paraId="39C50A3D" w14:textId="77777777" w:rsidR="00054E72" w:rsidRPr="001E7444" w:rsidRDefault="00054E72" w:rsidP="00054E72">
      <w:pPr>
        <w:rPr>
          <w:rFonts w:ascii="Times New Roman" w:hAnsi="Times New Roman"/>
          <w:sz w:val="16"/>
          <w:szCs w:val="16"/>
        </w:rPr>
      </w:pPr>
    </w:p>
    <w:tbl>
      <w:tblPr>
        <w:tblW w:w="14530" w:type="dxa"/>
        <w:tblInd w:w="136" w:type="dxa"/>
        <w:tblLayout w:type="fixed"/>
        <w:tblLook w:val="04A0" w:firstRow="1" w:lastRow="0" w:firstColumn="1" w:lastColumn="0" w:noHBand="0" w:noVBand="1"/>
      </w:tblPr>
      <w:tblGrid>
        <w:gridCol w:w="1890"/>
        <w:gridCol w:w="1960"/>
        <w:gridCol w:w="2211"/>
        <w:gridCol w:w="2254"/>
        <w:gridCol w:w="6215"/>
      </w:tblGrid>
      <w:tr w:rsidR="00B2058A" w:rsidRPr="001E7444" w14:paraId="48D24B2A" w14:textId="77777777" w:rsidTr="00054E72">
        <w:trPr>
          <w:trHeight w:val="134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8E2A" w14:textId="77777777" w:rsidR="00EC5591" w:rsidRPr="001E7444" w:rsidRDefault="00EC559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Авторлар</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D28D073" w14:textId="77777777" w:rsidR="00EC5591" w:rsidRPr="001E7444" w:rsidRDefault="00EC559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Деректер үлгісі</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14:paraId="21D1BAE6" w14:textId="77777777" w:rsidR="00EC5591" w:rsidRPr="001E7444" w:rsidRDefault="00EC559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Модель</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14:paraId="05FBCB6C" w14:textId="77777777" w:rsidR="00EC5591" w:rsidRPr="001E7444" w:rsidRDefault="00EC559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Логистика көрсеткіштері</w:t>
            </w:r>
          </w:p>
        </w:tc>
        <w:tc>
          <w:tcPr>
            <w:tcW w:w="6215" w:type="dxa"/>
            <w:tcBorders>
              <w:top w:val="single" w:sz="4" w:space="0" w:color="auto"/>
              <w:left w:val="nil"/>
              <w:bottom w:val="single" w:sz="4" w:space="0" w:color="auto"/>
              <w:right w:val="single" w:sz="4" w:space="0" w:color="auto"/>
            </w:tcBorders>
            <w:shd w:val="clear" w:color="auto" w:fill="auto"/>
            <w:vAlign w:val="center"/>
            <w:hideMark/>
          </w:tcPr>
          <w:p w14:paraId="27B794C0" w14:textId="77777777" w:rsidR="00EC5591" w:rsidRPr="001E7444" w:rsidRDefault="00EC5591" w:rsidP="00B256C5">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Бақылау</w:t>
            </w:r>
          </w:p>
        </w:tc>
      </w:tr>
      <w:tr w:rsidR="00B2058A" w:rsidRPr="001E7444" w14:paraId="0E4FBFA4" w14:textId="77777777" w:rsidTr="00054E72">
        <w:trPr>
          <w:trHeight w:val="254"/>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69A53B0" w14:textId="77777777" w:rsidR="00FE006A" w:rsidRPr="001E7444" w:rsidRDefault="00FE006A"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1</w:t>
            </w:r>
          </w:p>
        </w:tc>
        <w:tc>
          <w:tcPr>
            <w:tcW w:w="1960" w:type="dxa"/>
            <w:tcBorders>
              <w:top w:val="single" w:sz="4" w:space="0" w:color="auto"/>
              <w:left w:val="nil"/>
              <w:bottom w:val="single" w:sz="4" w:space="0" w:color="auto"/>
              <w:right w:val="single" w:sz="4" w:space="0" w:color="auto"/>
            </w:tcBorders>
            <w:shd w:val="clear" w:color="auto" w:fill="auto"/>
            <w:vAlign w:val="center"/>
          </w:tcPr>
          <w:p w14:paraId="29896114" w14:textId="77777777" w:rsidR="00FE006A" w:rsidRPr="001E7444" w:rsidRDefault="00FE006A"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2</w:t>
            </w:r>
          </w:p>
        </w:tc>
        <w:tc>
          <w:tcPr>
            <w:tcW w:w="2211" w:type="dxa"/>
            <w:tcBorders>
              <w:top w:val="single" w:sz="4" w:space="0" w:color="auto"/>
              <w:left w:val="nil"/>
              <w:bottom w:val="single" w:sz="4" w:space="0" w:color="auto"/>
              <w:right w:val="single" w:sz="4" w:space="0" w:color="auto"/>
            </w:tcBorders>
            <w:shd w:val="clear" w:color="auto" w:fill="auto"/>
            <w:vAlign w:val="center"/>
          </w:tcPr>
          <w:p w14:paraId="165E0373" w14:textId="77777777" w:rsidR="00FE006A" w:rsidRPr="001E7444" w:rsidRDefault="00FE006A"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3</w:t>
            </w:r>
          </w:p>
        </w:tc>
        <w:tc>
          <w:tcPr>
            <w:tcW w:w="2254" w:type="dxa"/>
            <w:tcBorders>
              <w:top w:val="single" w:sz="4" w:space="0" w:color="auto"/>
              <w:left w:val="nil"/>
              <w:bottom w:val="single" w:sz="4" w:space="0" w:color="auto"/>
              <w:right w:val="single" w:sz="4" w:space="0" w:color="auto"/>
            </w:tcBorders>
            <w:shd w:val="clear" w:color="auto" w:fill="auto"/>
            <w:vAlign w:val="center"/>
          </w:tcPr>
          <w:p w14:paraId="2FB71BAF" w14:textId="77777777" w:rsidR="00FE006A" w:rsidRPr="001E7444" w:rsidRDefault="00FE006A"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4</w:t>
            </w:r>
          </w:p>
        </w:tc>
        <w:tc>
          <w:tcPr>
            <w:tcW w:w="6215" w:type="dxa"/>
            <w:tcBorders>
              <w:top w:val="single" w:sz="4" w:space="0" w:color="auto"/>
              <w:left w:val="nil"/>
              <w:bottom w:val="single" w:sz="4" w:space="0" w:color="auto"/>
              <w:right w:val="single" w:sz="4" w:space="0" w:color="auto"/>
            </w:tcBorders>
            <w:shd w:val="clear" w:color="auto" w:fill="auto"/>
            <w:vAlign w:val="center"/>
          </w:tcPr>
          <w:p w14:paraId="1EADD84D" w14:textId="77777777" w:rsidR="00FE006A" w:rsidRPr="001E7444" w:rsidRDefault="00FE006A" w:rsidP="00B256C5">
            <w:pPr>
              <w:jc w:val="cente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val="ru-RU" w:eastAsia="kk-KZ"/>
              </w:rPr>
              <w:t>5</w:t>
            </w:r>
          </w:p>
        </w:tc>
      </w:tr>
      <w:tr w:rsidR="00B2058A" w:rsidRPr="001E7444" w14:paraId="244C6A62" w14:textId="77777777" w:rsidTr="00054E72">
        <w:trPr>
          <w:trHeight w:val="2686"/>
        </w:trPr>
        <w:tc>
          <w:tcPr>
            <w:tcW w:w="1890" w:type="dxa"/>
            <w:tcBorders>
              <w:top w:val="single" w:sz="4" w:space="0" w:color="auto"/>
              <w:left w:val="single" w:sz="4" w:space="0" w:color="auto"/>
              <w:bottom w:val="single" w:sz="4" w:space="0" w:color="auto"/>
              <w:right w:val="single" w:sz="4" w:space="0" w:color="auto"/>
            </w:tcBorders>
            <w:shd w:val="clear" w:color="auto" w:fill="auto"/>
          </w:tcPr>
          <w:p w14:paraId="2477BCDD"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Hooi Hooi Lean, Wei Huang, Junjie Hong  (2014)</w:t>
            </w:r>
            <w:r w:rsidRPr="001E7444">
              <w:rPr>
                <w:rFonts w:ascii="Times New Roman" w:eastAsia="Times New Roman" w:hAnsi="Times New Roman"/>
                <w:sz w:val="24"/>
                <w:szCs w:val="24"/>
                <w:lang w:val="en-US" w:eastAsia="kk-KZ"/>
              </w:rPr>
              <w:t xml:space="preserve"> </w:t>
            </w:r>
          </w:p>
        </w:tc>
        <w:tc>
          <w:tcPr>
            <w:tcW w:w="1960" w:type="dxa"/>
            <w:tcBorders>
              <w:top w:val="single" w:sz="4" w:space="0" w:color="auto"/>
              <w:left w:val="nil"/>
              <w:bottom w:val="single" w:sz="4" w:space="0" w:color="auto"/>
              <w:right w:val="single" w:sz="4" w:space="0" w:color="auto"/>
            </w:tcBorders>
            <w:shd w:val="clear" w:color="auto" w:fill="auto"/>
          </w:tcPr>
          <w:p w14:paraId="20952C4D"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Қытайда</w:t>
            </w:r>
          </w:p>
          <w:p w14:paraId="15D13A6D" w14:textId="77777777" w:rsidR="00EC5591" w:rsidRPr="001E7444" w:rsidRDefault="00EC5591" w:rsidP="00B256C5">
            <w:pPr>
              <w:rPr>
                <w:rFonts w:ascii="Times New Roman" w:eastAsia="Times New Roman" w:hAnsi="Times New Roman"/>
                <w:sz w:val="24"/>
                <w:szCs w:val="24"/>
                <w:lang w:val="ru-RU" w:eastAsia="kk-KZ"/>
              </w:rPr>
            </w:pPr>
            <w:r w:rsidRPr="001E7444">
              <w:rPr>
                <w:rFonts w:ascii="Times New Roman" w:eastAsia="Times New Roman" w:hAnsi="Times New Roman"/>
                <w:sz w:val="24"/>
                <w:szCs w:val="24"/>
                <w:lang w:eastAsia="kk-KZ"/>
              </w:rPr>
              <w:t xml:space="preserve">1980-2009 жылдар аралығында логистиканың дамуы мен экономикалық өсу </w:t>
            </w:r>
            <w:r w:rsidRPr="001E7444">
              <w:rPr>
                <w:rFonts w:ascii="Times New Roman" w:eastAsia="Times New Roman" w:hAnsi="Times New Roman"/>
                <w:sz w:val="24"/>
                <w:szCs w:val="24"/>
                <w:lang w:val="ru-RU" w:eastAsia="kk-KZ"/>
              </w:rPr>
              <w:t>зерттеу</w:t>
            </w:r>
          </w:p>
        </w:tc>
        <w:tc>
          <w:tcPr>
            <w:tcW w:w="2211" w:type="dxa"/>
            <w:tcBorders>
              <w:top w:val="single" w:sz="4" w:space="0" w:color="auto"/>
              <w:left w:val="nil"/>
              <w:bottom w:val="single" w:sz="4" w:space="0" w:color="auto"/>
              <w:right w:val="single" w:sz="4" w:space="0" w:color="auto"/>
            </w:tcBorders>
            <w:shd w:val="clear" w:color="auto" w:fill="auto"/>
          </w:tcPr>
          <w:p w14:paraId="16BB20C5"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Дикки-Фуллер және Филлипс-Перрон бірліктері</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нің түбірлік тест</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тері айнымалы</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лар</w:t>
            </w:r>
            <w:r w:rsidRPr="001E7444">
              <w:rPr>
                <w:rFonts w:ascii="Times New Roman" w:eastAsia="Times New Roman" w:hAnsi="Times New Roman"/>
                <w:sz w:val="24"/>
                <w:szCs w:val="24"/>
                <w:lang w:val="ru-RU" w:eastAsia="kk-KZ"/>
              </w:rPr>
              <w:t>ы</w:t>
            </w:r>
            <w:r w:rsidRPr="001E7444">
              <w:rPr>
                <w:rFonts w:ascii="Times New Roman" w:eastAsia="Times New Roman" w:hAnsi="Times New Roman"/>
                <w:sz w:val="24"/>
                <w:szCs w:val="24"/>
                <w:lang w:eastAsia="kk-KZ"/>
              </w:rPr>
              <w:t>ң тексеру, Гре</w:t>
            </w:r>
            <w:r w:rsidR="00054E72" w:rsidRPr="001E7444">
              <w:rPr>
                <w:rFonts w:ascii="Times New Roman" w:eastAsia="Times New Roman" w:hAnsi="Times New Roman"/>
                <w:sz w:val="24"/>
                <w:szCs w:val="24"/>
                <w:lang w:eastAsia="kk-KZ"/>
              </w:rPr>
              <w:t>нжердің себеп</w:t>
            </w:r>
            <w:r w:rsidR="00732EDE" w:rsidRPr="001E7444">
              <w:rPr>
                <w:rFonts w:ascii="Times New Roman" w:eastAsia="Times New Roman" w:hAnsi="Times New Roman"/>
                <w:sz w:val="24"/>
                <w:szCs w:val="24"/>
                <w:lang w:eastAsia="kk-KZ"/>
              </w:rPr>
              <w:t>-</w:t>
            </w:r>
            <w:r w:rsidR="00054E72" w:rsidRPr="001E7444">
              <w:rPr>
                <w:rFonts w:ascii="Times New Roman" w:eastAsia="Times New Roman" w:hAnsi="Times New Roman"/>
                <w:sz w:val="24"/>
                <w:szCs w:val="24"/>
                <w:lang w:eastAsia="kk-KZ"/>
              </w:rPr>
              <w:t xml:space="preserve"> тері негізделген</w:t>
            </w:r>
          </w:p>
        </w:tc>
        <w:tc>
          <w:tcPr>
            <w:tcW w:w="2254" w:type="dxa"/>
            <w:tcBorders>
              <w:top w:val="single" w:sz="4" w:space="0" w:color="auto"/>
              <w:left w:val="nil"/>
              <w:bottom w:val="single" w:sz="4" w:space="0" w:color="auto"/>
              <w:right w:val="single" w:sz="4" w:space="0" w:color="auto"/>
            </w:tcBorders>
            <w:shd w:val="clear" w:color="auto" w:fill="auto"/>
          </w:tcPr>
          <w:p w14:paraId="23E4EFBF"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 экономикалық көрсеткіштер мен 5 логистикалық көрсеткіштерді салыстыру</w:t>
            </w:r>
          </w:p>
        </w:tc>
        <w:tc>
          <w:tcPr>
            <w:tcW w:w="6215" w:type="dxa"/>
            <w:tcBorders>
              <w:top w:val="single" w:sz="4" w:space="0" w:color="auto"/>
              <w:left w:val="nil"/>
              <w:bottom w:val="single" w:sz="4" w:space="0" w:color="auto"/>
              <w:right w:val="single" w:sz="4" w:space="0" w:color="auto"/>
            </w:tcBorders>
            <w:shd w:val="clear" w:color="auto" w:fill="auto"/>
          </w:tcPr>
          <w:p w14:paraId="20CE457C"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логистикалық даму мен экономикалық өсім арасындағы қысқа-ұзақ мерзімді перспективада себептік қатынастарың, олардың жалпы өндірістің және де</w:t>
            </w:r>
            <w:r w:rsidR="00FE006A"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загрегаттың үлгілерінің арасындағы ұзақ мерзімді қарым-қатынасты анықтады. Бірлескен қысқа-ұзақ мерзімді созылған себеп-салдарға негізделген тестке сүйеніп, ұзақ мерзімді перспективада бөлшектік шығыс моделіне эко</w:t>
            </w:r>
            <w:r w:rsidR="00FE006A"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номикалық өсуімен темір және авто жолдар арасындағы кері байланыс әсе</w:t>
            </w:r>
            <w:r w:rsidR="00054E72" w:rsidRPr="001E7444">
              <w:rPr>
                <w:rFonts w:ascii="Times New Roman" w:eastAsia="Times New Roman" w:hAnsi="Times New Roman"/>
                <w:sz w:val="24"/>
                <w:szCs w:val="24"/>
                <w:lang w:eastAsia="kk-KZ"/>
              </w:rPr>
              <w:t>рін тапты</w:t>
            </w:r>
          </w:p>
        </w:tc>
      </w:tr>
      <w:tr w:rsidR="00B2058A" w:rsidRPr="001E7444" w14:paraId="37DF8916" w14:textId="77777777" w:rsidTr="00054E72">
        <w:trPr>
          <w:trHeight w:val="441"/>
        </w:trPr>
        <w:tc>
          <w:tcPr>
            <w:tcW w:w="1890" w:type="dxa"/>
            <w:tcBorders>
              <w:top w:val="single" w:sz="4" w:space="0" w:color="auto"/>
              <w:left w:val="single" w:sz="4" w:space="0" w:color="auto"/>
              <w:right w:val="single" w:sz="4" w:space="0" w:color="auto"/>
            </w:tcBorders>
            <w:shd w:val="clear" w:color="auto" w:fill="auto"/>
          </w:tcPr>
          <w:p w14:paraId="2299FE41"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Khalid Zaman, Sadaf Shamsuddin (2017)</w:t>
            </w:r>
            <w:r w:rsidRPr="001E7444">
              <w:rPr>
                <w:rFonts w:ascii="Times New Roman" w:eastAsia="Times New Roman" w:hAnsi="Times New Roman"/>
                <w:sz w:val="24"/>
                <w:szCs w:val="24"/>
                <w:lang w:val="en-US" w:eastAsia="kk-KZ"/>
              </w:rPr>
              <w:t xml:space="preserve"> </w:t>
            </w:r>
          </w:p>
        </w:tc>
        <w:tc>
          <w:tcPr>
            <w:tcW w:w="1960" w:type="dxa"/>
            <w:tcBorders>
              <w:top w:val="single" w:sz="4" w:space="0" w:color="auto"/>
              <w:left w:val="nil"/>
              <w:right w:val="single" w:sz="4" w:space="0" w:color="auto"/>
            </w:tcBorders>
            <w:shd w:val="clear" w:color="auto" w:fill="auto"/>
          </w:tcPr>
          <w:p w14:paraId="08BBD67D"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2007-2014 жылдар аралыңында 27 еуропалық елдердің GMM бағасын бағалау.</w:t>
            </w:r>
          </w:p>
        </w:tc>
        <w:tc>
          <w:tcPr>
            <w:tcW w:w="2211" w:type="dxa"/>
            <w:tcBorders>
              <w:top w:val="single" w:sz="4" w:space="0" w:color="auto"/>
              <w:left w:val="nil"/>
              <w:right w:val="single" w:sz="4" w:space="0" w:color="auto"/>
            </w:tcBorders>
            <w:shd w:val="clear" w:color="auto" w:fill="auto"/>
          </w:tcPr>
          <w:p w14:paraId="292028D7"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Сызбалық статистика және корреляциялық матрица. Порталды тұрақты әсерлерін регрессиялау арқылы бірлік тү</w:t>
            </w:r>
            <w:r w:rsidR="009D0997" w:rsidRPr="001E7444">
              <w:rPr>
                <w:rFonts w:ascii="Times New Roman" w:eastAsia="Times New Roman" w:hAnsi="Times New Roman"/>
                <w:sz w:val="24"/>
                <w:szCs w:val="24"/>
                <w:lang w:eastAsia="kk-KZ"/>
              </w:rPr>
              <w:t>-</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бірлік сынақтар</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дың, жүйенің GMM панелін ба</w:t>
            </w:r>
            <w:r w:rsidR="00054E72" w:rsidRPr="001E7444">
              <w:rPr>
                <w:rFonts w:ascii="Times New Roman" w:eastAsia="Times New Roman" w:hAnsi="Times New Roman"/>
                <w:sz w:val="24"/>
                <w:szCs w:val="24"/>
                <w:lang w:eastAsia="kk-KZ"/>
              </w:rPr>
              <w:t>ғалау регрессия</w:t>
            </w:r>
            <w:r w:rsidR="009D0997" w:rsidRPr="001E7444">
              <w:rPr>
                <w:rFonts w:ascii="Times New Roman" w:eastAsia="Times New Roman" w:hAnsi="Times New Roman"/>
                <w:sz w:val="24"/>
                <w:szCs w:val="24"/>
                <w:lang w:eastAsia="kk-KZ"/>
              </w:rPr>
              <w:t>-</w:t>
            </w:r>
            <w:r w:rsidR="00054E72" w:rsidRPr="001E7444">
              <w:rPr>
                <w:rFonts w:ascii="Times New Roman" w:eastAsia="Times New Roman" w:hAnsi="Times New Roman"/>
                <w:sz w:val="24"/>
                <w:szCs w:val="24"/>
                <w:lang w:eastAsia="kk-KZ"/>
              </w:rPr>
              <w:t xml:space="preserve"> сының нәтижелері</w:t>
            </w:r>
          </w:p>
        </w:tc>
        <w:tc>
          <w:tcPr>
            <w:tcW w:w="2254" w:type="dxa"/>
            <w:tcBorders>
              <w:top w:val="single" w:sz="4" w:space="0" w:color="auto"/>
              <w:left w:val="nil"/>
              <w:right w:val="single" w:sz="4" w:space="0" w:color="auto"/>
            </w:tcBorders>
            <w:shd w:val="clear" w:color="auto" w:fill="auto"/>
          </w:tcPr>
          <w:p w14:paraId="51CB991F"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6 логистикалық көрсеткіштерді қолдану арқылы</w:t>
            </w:r>
          </w:p>
        </w:tc>
        <w:tc>
          <w:tcPr>
            <w:tcW w:w="6215" w:type="dxa"/>
            <w:tcBorders>
              <w:top w:val="single" w:sz="4" w:space="0" w:color="auto"/>
              <w:left w:val="nil"/>
              <w:right w:val="single" w:sz="4" w:space="0" w:color="auto"/>
            </w:tcBorders>
            <w:shd w:val="clear" w:color="auto" w:fill="auto"/>
          </w:tcPr>
          <w:p w14:paraId="0ABE0C03"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Нәтижелер алты логистикалық көрсеткіштер бойынша олардың үшеуі энергетикалық ресурстарға, соның ішінде кедендік ресімдеу процесіне, сапарлардың сапасы мен көлік инфрақұрылымының сапасына, кедендік ресімдеу процесінің қарқындылығына байланысты айтарлықтай әсер ететін электр қуатының бағасын төмендету, жаңартылатын энергияны тұтынуға оң әсер ететін саяхат және көлік инфрақұрылымының сапасы, жүк тиеу жұмыстары тиімді жұмыс істеуі үшін энергияны қарқындылығына қажеттілікті арттыра</w:t>
            </w:r>
            <w:r w:rsidR="00054E72" w:rsidRPr="001E7444">
              <w:rPr>
                <w:rFonts w:ascii="Times New Roman" w:eastAsia="Times New Roman" w:hAnsi="Times New Roman"/>
                <w:sz w:val="24"/>
                <w:szCs w:val="24"/>
                <w:lang w:eastAsia="kk-KZ"/>
              </w:rPr>
              <w:t>тын жоспарлығын анықтаған</w:t>
            </w:r>
          </w:p>
        </w:tc>
      </w:tr>
      <w:tr w:rsidR="00054E72" w:rsidRPr="001E7444" w14:paraId="13FE5213" w14:textId="77777777" w:rsidTr="00054E72">
        <w:trPr>
          <w:trHeight w:val="74"/>
        </w:trPr>
        <w:tc>
          <w:tcPr>
            <w:tcW w:w="14530" w:type="dxa"/>
            <w:gridSpan w:val="5"/>
            <w:tcBorders>
              <w:bottom w:val="single" w:sz="4" w:space="0" w:color="auto"/>
            </w:tcBorders>
            <w:shd w:val="clear" w:color="auto" w:fill="auto"/>
          </w:tcPr>
          <w:p w14:paraId="159ADB19" w14:textId="77777777" w:rsidR="00054E72" w:rsidRPr="001E7444" w:rsidRDefault="00054E72" w:rsidP="00054E72">
            <w:pPr>
              <w:ind w:hanging="94"/>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lastRenderedPageBreak/>
              <w:t>Б.1-кестенің жалғасы</w:t>
            </w:r>
          </w:p>
          <w:p w14:paraId="70D41A35" w14:textId="77777777" w:rsidR="00054E72" w:rsidRPr="001E7444" w:rsidRDefault="00054E72" w:rsidP="00054E72">
            <w:pPr>
              <w:ind w:hanging="94"/>
              <w:rPr>
                <w:rFonts w:ascii="Times New Roman" w:eastAsia="Times New Roman" w:hAnsi="Times New Roman"/>
                <w:sz w:val="16"/>
                <w:szCs w:val="16"/>
                <w:lang w:eastAsia="kk-KZ"/>
              </w:rPr>
            </w:pPr>
          </w:p>
        </w:tc>
      </w:tr>
      <w:tr w:rsidR="00054E72" w:rsidRPr="001E7444" w14:paraId="75DAEDD1" w14:textId="77777777" w:rsidTr="00054E72">
        <w:trPr>
          <w:trHeight w:val="74"/>
        </w:trPr>
        <w:tc>
          <w:tcPr>
            <w:tcW w:w="1890" w:type="dxa"/>
            <w:tcBorders>
              <w:left w:val="single" w:sz="4" w:space="0" w:color="auto"/>
              <w:bottom w:val="single" w:sz="4" w:space="0" w:color="auto"/>
              <w:right w:val="single" w:sz="4" w:space="0" w:color="auto"/>
            </w:tcBorders>
            <w:shd w:val="clear" w:color="auto" w:fill="auto"/>
          </w:tcPr>
          <w:p w14:paraId="1E9F6F42" w14:textId="77777777" w:rsidR="00054E72" w:rsidRPr="001E7444" w:rsidRDefault="00054E72" w:rsidP="00054E72">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w:t>
            </w:r>
          </w:p>
        </w:tc>
        <w:tc>
          <w:tcPr>
            <w:tcW w:w="1960" w:type="dxa"/>
            <w:tcBorders>
              <w:left w:val="nil"/>
              <w:bottom w:val="single" w:sz="4" w:space="0" w:color="auto"/>
              <w:right w:val="single" w:sz="4" w:space="0" w:color="auto"/>
            </w:tcBorders>
            <w:shd w:val="clear" w:color="auto" w:fill="auto"/>
          </w:tcPr>
          <w:p w14:paraId="657BEDF9" w14:textId="77777777" w:rsidR="00054E72" w:rsidRPr="001E7444" w:rsidRDefault="00054E72" w:rsidP="00054E72">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w:t>
            </w:r>
          </w:p>
        </w:tc>
        <w:tc>
          <w:tcPr>
            <w:tcW w:w="2211" w:type="dxa"/>
            <w:tcBorders>
              <w:left w:val="nil"/>
              <w:bottom w:val="single" w:sz="4" w:space="0" w:color="auto"/>
              <w:right w:val="single" w:sz="4" w:space="0" w:color="auto"/>
            </w:tcBorders>
            <w:shd w:val="clear" w:color="auto" w:fill="auto"/>
          </w:tcPr>
          <w:p w14:paraId="5E654FBC" w14:textId="77777777" w:rsidR="00054E72" w:rsidRPr="001E7444" w:rsidRDefault="00054E72" w:rsidP="00054E72">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3</w:t>
            </w:r>
          </w:p>
        </w:tc>
        <w:tc>
          <w:tcPr>
            <w:tcW w:w="2254" w:type="dxa"/>
            <w:tcBorders>
              <w:left w:val="nil"/>
              <w:bottom w:val="single" w:sz="4" w:space="0" w:color="auto"/>
              <w:right w:val="single" w:sz="4" w:space="0" w:color="auto"/>
            </w:tcBorders>
            <w:shd w:val="clear" w:color="auto" w:fill="auto"/>
          </w:tcPr>
          <w:p w14:paraId="6FB0B6CF" w14:textId="77777777" w:rsidR="00054E72" w:rsidRPr="001E7444" w:rsidRDefault="00054E72" w:rsidP="00054E72">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4</w:t>
            </w:r>
          </w:p>
        </w:tc>
        <w:tc>
          <w:tcPr>
            <w:tcW w:w="6215" w:type="dxa"/>
            <w:tcBorders>
              <w:left w:val="nil"/>
              <w:bottom w:val="single" w:sz="4" w:space="0" w:color="auto"/>
              <w:right w:val="single" w:sz="4" w:space="0" w:color="auto"/>
            </w:tcBorders>
            <w:shd w:val="clear" w:color="auto" w:fill="auto"/>
          </w:tcPr>
          <w:p w14:paraId="69622965" w14:textId="77777777" w:rsidR="00054E72" w:rsidRPr="001E7444" w:rsidRDefault="00054E72" w:rsidP="00054E72">
            <w:pPr>
              <w:jc w:val="cente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5</w:t>
            </w:r>
          </w:p>
        </w:tc>
      </w:tr>
      <w:tr w:rsidR="00B2058A" w:rsidRPr="001E7444" w14:paraId="7AF2A6CC" w14:textId="77777777" w:rsidTr="00054E72">
        <w:trPr>
          <w:trHeight w:val="1607"/>
        </w:trPr>
        <w:tc>
          <w:tcPr>
            <w:tcW w:w="1890" w:type="dxa"/>
            <w:tcBorders>
              <w:left w:val="single" w:sz="4" w:space="0" w:color="auto"/>
              <w:bottom w:val="single" w:sz="4" w:space="0" w:color="auto"/>
              <w:right w:val="single" w:sz="4" w:space="0" w:color="auto"/>
            </w:tcBorders>
            <w:shd w:val="clear" w:color="auto" w:fill="auto"/>
            <w:hideMark/>
          </w:tcPr>
          <w:p w14:paraId="6AE25ADE"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Hong-Oanh Nguyen, Jose Tongzon (2010)</w:t>
            </w:r>
            <w:r w:rsidRPr="001E7444">
              <w:rPr>
                <w:rFonts w:ascii="Times New Roman" w:eastAsia="Times New Roman" w:hAnsi="Times New Roman"/>
                <w:sz w:val="24"/>
                <w:szCs w:val="24"/>
                <w:lang w:val="en-US" w:eastAsia="kk-KZ"/>
              </w:rPr>
              <w:t xml:space="preserve"> </w:t>
            </w:r>
          </w:p>
        </w:tc>
        <w:tc>
          <w:tcPr>
            <w:tcW w:w="1960" w:type="dxa"/>
            <w:tcBorders>
              <w:left w:val="nil"/>
              <w:bottom w:val="single" w:sz="4" w:space="0" w:color="auto"/>
              <w:right w:val="single" w:sz="4" w:space="0" w:color="auto"/>
            </w:tcBorders>
            <w:shd w:val="clear" w:color="auto" w:fill="auto"/>
            <w:hideMark/>
          </w:tcPr>
          <w:p w14:paraId="08C4DEE1"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Австралия сауда негізінде, Қытай, Жапония мен АҚШ-та 1988 жылдың 1-ші тоқсанымен 2006 3-ші тоқсан аралық деректер.</w:t>
            </w:r>
          </w:p>
        </w:tc>
        <w:tc>
          <w:tcPr>
            <w:tcW w:w="2211" w:type="dxa"/>
            <w:tcBorders>
              <w:left w:val="nil"/>
              <w:bottom w:val="single" w:sz="4" w:space="0" w:color="auto"/>
              <w:right w:val="single" w:sz="4" w:space="0" w:color="auto"/>
            </w:tcBorders>
            <w:shd w:val="clear" w:color="auto" w:fill="auto"/>
            <w:hideMark/>
          </w:tcPr>
          <w:p w14:paraId="03A70455"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Австралия сауда және көлік сауда-саттығының ара</w:t>
            </w:r>
            <w:r w:rsidR="00061B97" w:rsidRPr="001E7444">
              <w:rPr>
                <w:rFonts w:ascii="Times New Roman" w:eastAsia="Times New Roman" w:hAnsi="Times New Roman"/>
                <w:sz w:val="24"/>
                <w:szCs w:val="24"/>
                <w:lang w:eastAsia="kk-KZ"/>
              </w:rPr>
              <w:t>-</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сындағы байланыс, векторлық авто</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корреляция құрылымы (VAR), австралиялық-қытайлық саудаға Гринджер-салдар үлгісі</w:t>
            </w:r>
          </w:p>
        </w:tc>
        <w:tc>
          <w:tcPr>
            <w:tcW w:w="2254" w:type="dxa"/>
            <w:tcBorders>
              <w:left w:val="nil"/>
              <w:bottom w:val="single" w:sz="4" w:space="0" w:color="auto"/>
              <w:right w:val="single" w:sz="4" w:space="0" w:color="auto"/>
            </w:tcBorders>
            <w:shd w:val="clear" w:color="auto" w:fill="auto"/>
            <w:hideMark/>
          </w:tcPr>
          <w:p w14:paraId="395DD2E6"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Көлік және логистиканың секторы, халықаралық сауда және басқа да өзара байланыстар.</w:t>
            </w:r>
          </w:p>
        </w:tc>
        <w:tc>
          <w:tcPr>
            <w:tcW w:w="6215" w:type="dxa"/>
            <w:tcBorders>
              <w:left w:val="nil"/>
              <w:bottom w:val="single" w:sz="4" w:space="0" w:color="auto"/>
              <w:right w:val="single" w:sz="4" w:space="0" w:color="auto"/>
            </w:tcBorders>
            <w:shd w:val="clear" w:color="auto" w:fill="auto"/>
            <w:hideMark/>
          </w:tcPr>
          <w:p w14:paraId="5F7086DD"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Осы уақытқа дейін барлық сатыдағы ЖІӨ секторы 5% -ға дейін төмендейді, алайда халықаралық сауда екі есе өсті - 17% -дан 37% -ға өскенін анықта</w:t>
            </w:r>
            <w:r w:rsidR="00FE006A"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ған. Біріншіден, көліктік және логистикалық қызметтерді тек сауда-саттық</w:t>
            </w:r>
            <w:r w:rsidR="00FE006A"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 xml:space="preserve">қа емес, сонымен қатар өндірістің қызметіне талдау жасауды керек ететінін қорытындылады. </w:t>
            </w:r>
            <w:r w:rsidR="00FE006A" w:rsidRPr="001E7444">
              <w:rPr>
                <w:rFonts w:ascii="Times New Roman" w:eastAsia="Times New Roman" w:hAnsi="Times New Roman"/>
                <w:sz w:val="24"/>
                <w:szCs w:val="24"/>
                <w:lang w:eastAsia="kk-KZ"/>
              </w:rPr>
              <w:t>Х</w:t>
            </w:r>
            <w:r w:rsidRPr="001E7444">
              <w:rPr>
                <w:rFonts w:ascii="Times New Roman" w:eastAsia="Times New Roman" w:hAnsi="Times New Roman"/>
                <w:sz w:val="24"/>
                <w:szCs w:val="24"/>
                <w:lang w:eastAsia="kk-KZ"/>
              </w:rPr>
              <w:t>алықаралық сауда-саттық саудасы ерекше жоғары сипатта болғанымен, ол австралиялық өнеркәсіп саласына 14% -дан 10% -ға дейін төмендеді.</w:t>
            </w:r>
          </w:p>
        </w:tc>
      </w:tr>
      <w:tr w:rsidR="00B2058A" w:rsidRPr="001E7444" w14:paraId="5A07ADE9" w14:textId="77777777" w:rsidTr="00054E72">
        <w:trPr>
          <w:trHeight w:val="1120"/>
        </w:trPr>
        <w:tc>
          <w:tcPr>
            <w:tcW w:w="1890" w:type="dxa"/>
            <w:tcBorders>
              <w:top w:val="nil"/>
              <w:left w:val="single" w:sz="4" w:space="0" w:color="auto"/>
              <w:bottom w:val="single" w:sz="4" w:space="0" w:color="auto"/>
              <w:right w:val="single" w:sz="4" w:space="0" w:color="auto"/>
            </w:tcBorders>
            <w:shd w:val="clear" w:color="auto" w:fill="auto"/>
          </w:tcPr>
          <w:p w14:paraId="49F5CA22"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 xml:space="preserve">Lauri </w:t>
            </w:r>
            <w:r w:rsidRPr="001E7444">
              <w:rPr>
                <w:rFonts w:ascii="Times New Roman" w:eastAsia="Times New Roman" w:hAnsi="Times New Roman"/>
                <w:sz w:val="24"/>
                <w:szCs w:val="24"/>
                <w:lang w:val="en-US" w:eastAsia="kk-KZ"/>
              </w:rPr>
              <w:t>O</w:t>
            </w:r>
            <w:r w:rsidRPr="001E7444">
              <w:rPr>
                <w:rFonts w:ascii="Times New Roman" w:eastAsia="Times New Roman" w:hAnsi="Times New Roman"/>
                <w:sz w:val="24"/>
                <w:szCs w:val="24"/>
                <w:lang w:eastAsia="kk-KZ"/>
              </w:rPr>
              <w:t>jala, Dilay Çelebi (2015)</w:t>
            </w:r>
            <w:r w:rsidRPr="001E7444">
              <w:rPr>
                <w:rFonts w:ascii="Times New Roman" w:eastAsia="Times New Roman" w:hAnsi="Times New Roman"/>
                <w:sz w:val="24"/>
                <w:szCs w:val="24"/>
                <w:lang w:val="en-US" w:eastAsia="kk-KZ"/>
              </w:rPr>
              <w:t xml:space="preserve"> </w:t>
            </w:r>
          </w:p>
        </w:tc>
        <w:tc>
          <w:tcPr>
            <w:tcW w:w="1960" w:type="dxa"/>
            <w:tcBorders>
              <w:top w:val="nil"/>
              <w:left w:val="nil"/>
              <w:bottom w:val="single" w:sz="4" w:space="0" w:color="auto"/>
              <w:right w:val="single" w:sz="4" w:space="0" w:color="auto"/>
            </w:tcBorders>
            <w:shd w:val="clear" w:color="auto" w:fill="auto"/>
          </w:tcPr>
          <w:p w14:paraId="75585516"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Түркияның LPI көрсеткіші 2007-2014 жж</w:t>
            </w:r>
          </w:p>
        </w:tc>
        <w:tc>
          <w:tcPr>
            <w:tcW w:w="2211" w:type="dxa"/>
            <w:tcBorders>
              <w:top w:val="nil"/>
              <w:left w:val="nil"/>
              <w:bottom w:val="single" w:sz="4" w:space="0" w:color="auto"/>
              <w:right w:val="single" w:sz="4" w:space="0" w:color="auto"/>
            </w:tcBorders>
            <w:shd w:val="clear" w:color="auto" w:fill="auto"/>
          </w:tcPr>
          <w:p w14:paraId="58C52BEB"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LPI индексінің 6 компонентін пайдалана отырып, Түркияны салыстырмалы талдау</w:t>
            </w:r>
          </w:p>
        </w:tc>
        <w:tc>
          <w:tcPr>
            <w:tcW w:w="2254" w:type="dxa"/>
            <w:tcBorders>
              <w:top w:val="nil"/>
              <w:left w:val="nil"/>
              <w:bottom w:val="single" w:sz="4" w:space="0" w:color="auto"/>
              <w:right w:val="single" w:sz="4" w:space="0" w:color="auto"/>
            </w:tcBorders>
            <w:shd w:val="clear" w:color="auto" w:fill="auto"/>
          </w:tcPr>
          <w:p w14:paraId="1F32CB30"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LPI индексінің 6 компонентін ашып көрсету</w:t>
            </w:r>
          </w:p>
        </w:tc>
        <w:tc>
          <w:tcPr>
            <w:tcW w:w="6215" w:type="dxa"/>
            <w:tcBorders>
              <w:top w:val="nil"/>
              <w:left w:val="nil"/>
              <w:bottom w:val="single" w:sz="4" w:space="0" w:color="auto"/>
              <w:right w:val="single" w:sz="4" w:space="0" w:color="auto"/>
            </w:tcBorders>
            <w:shd w:val="clear" w:color="auto" w:fill="auto"/>
          </w:tcPr>
          <w:p w14:paraId="7AA9AABA"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Елдегі логистикалық көрсеткіштердің көптеген аспектілері бұрынғы тұжырымдармен сәйкес келсе де, LPI-нің бағалауы әртүрлі факторлардың функциясы болып табылады, құрылымы мен уақытындағы күрделі қауымдастықтармен және логистикалық өнімділікті жақсарту - кешенді реформаларды талап ететін күрделі міндетін анықтаған.</w:t>
            </w:r>
          </w:p>
        </w:tc>
      </w:tr>
      <w:tr w:rsidR="00B2058A" w:rsidRPr="001E7444" w14:paraId="2B21CCA9" w14:textId="77777777" w:rsidTr="00054E72">
        <w:trPr>
          <w:trHeight w:val="1268"/>
        </w:trPr>
        <w:tc>
          <w:tcPr>
            <w:tcW w:w="1890" w:type="dxa"/>
            <w:tcBorders>
              <w:top w:val="nil"/>
              <w:left w:val="single" w:sz="4" w:space="0" w:color="auto"/>
              <w:right w:val="single" w:sz="4" w:space="0" w:color="auto"/>
            </w:tcBorders>
            <w:shd w:val="clear" w:color="auto" w:fill="auto"/>
          </w:tcPr>
          <w:p w14:paraId="73A7A5B9"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S.Bensassi, L.Márquez-Ramo және басқалары (2015)</w:t>
            </w:r>
            <w:r w:rsidR="00054E72" w:rsidRPr="001E7444">
              <w:rPr>
                <w:rFonts w:ascii="Times New Roman" w:eastAsia="Times New Roman" w:hAnsi="Times New Roman"/>
                <w:sz w:val="24"/>
                <w:szCs w:val="24"/>
                <w:lang w:eastAsia="kk-KZ"/>
              </w:rPr>
              <w:t xml:space="preserve"> </w:t>
            </w:r>
          </w:p>
        </w:tc>
        <w:tc>
          <w:tcPr>
            <w:tcW w:w="1960" w:type="dxa"/>
            <w:tcBorders>
              <w:top w:val="nil"/>
              <w:left w:val="nil"/>
              <w:right w:val="single" w:sz="4" w:space="0" w:color="auto"/>
            </w:tcBorders>
            <w:shd w:val="clear" w:color="auto" w:fill="auto"/>
          </w:tcPr>
          <w:p w14:paraId="018DA17F"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 испан аймағынан екі жақты экспортқа 64 бағыт (45 ел және 19 испан аймақтары) 2003-2007 жж деректер</w:t>
            </w:r>
          </w:p>
        </w:tc>
        <w:tc>
          <w:tcPr>
            <w:tcW w:w="2211" w:type="dxa"/>
            <w:tcBorders>
              <w:top w:val="nil"/>
              <w:left w:val="nil"/>
              <w:right w:val="single" w:sz="4" w:space="0" w:color="auto"/>
            </w:tcBorders>
            <w:shd w:val="clear" w:color="auto" w:fill="auto"/>
          </w:tcPr>
          <w:p w14:paraId="31793F35"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Логистиканың сауданың салыстырмалы әсерін шешу үшін гравитациялық теңдеу қолданылды</w:t>
            </w:r>
          </w:p>
        </w:tc>
        <w:tc>
          <w:tcPr>
            <w:tcW w:w="2254" w:type="dxa"/>
            <w:tcBorders>
              <w:top w:val="nil"/>
              <w:left w:val="nil"/>
              <w:right w:val="single" w:sz="4" w:space="0" w:color="auto"/>
            </w:tcBorders>
            <w:shd w:val="clear" w:color="auto" w:fill="auto"/>
          </w:tcPr>
          <w:p w14:paraId="137AA555"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Логистикалық платформалар деп санайтын орындар саланың қалыпты терминологиясын қолданады</w:t>
            </w:r>
          </w:p>
        </w:tc>
        <w:tc>
          <w:tcPr>
            <w:tcW w:w="6215" w:type="dxa"/>
            <w:tcBorders>
              <w:top w:val="nil"/>
              <w:left w:val="nil"/>
              <w:right w:val="single" w:sz="4" w:space="0" w:color="auto"/>
            </w:tcBorders>
            <w:shd w:val="clear" w:color="auto" w:fill="auto"/>
          </w:tcPr>
          <w:p w14:paraId="63255B05"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аймақтық LPI сауда-саттықпен оң корреляцияланғанын, импорттаушы елдердің LPI және испандық аймақтардың жер инфрақұрылымы индексі оң және статистикалық жағынан маңызды коэффициенттерді, экспортпен оң қатынасын анықтаған. Экспорттаушы аймақтың логистикасындағы біртұтас ауытқудың жақсаруын, ол 25-тен 75-ші сатыға дейін өсімін білдіретін капиталдың артуы өңірлік экспортқа оң және елеулі әсер ететінін көрсеткен</w:t>
            </w:r>
          </w:p>
        </w:tc>
      </w:tr>
      <w:tr w:rsidR="00B2058A" w:rsidRPr="001E7444" w14:paraId="15AA1B5E" w14:textId="77777777" w:rsidTr="00054E72">
        <w:trPr>
          <w:trHeight w:val="276"/>
        </w:trPr>
        <w:tc>
          <w:tcPr>
            <w:tcW w:w="14530" w:type="dxa"/>
            <w:gridSpan w:val="5"/>
            <w:tcBorders>
              <w:top w:val="nil"/>
              <w:bottom w:val="single" w:sz="4" w:space="0" w:color="auto"/>
            </w:tcBorders>
            <w:shd w:val="clear" w:color="auto" w:fill="auto"/>
          </w:tcPr>
          <w:p w14:paraId="4AB53886" w14:textId="77777777" w:rsidR="00FE006A" w:rsidRPr="001E7444" w:rsidRDefault="00634075" w:rsidP="00054E72">
            <w:pPr>
              <w:pageBreakBefore/>
              <w:ind w:hanging="1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lastRenderedPageBreak/>
              <w:t>Б</w:t>
            </w:r>
            <w:r w:rsidR="00054E72" w:rsidRPr="001E7444">
              <w:rPr>
                <w:rFonts w:ascii="Times New Roman" w:eastAsia="Times New Roman" w:hAnsi="Times New Roman"/>
                <w:sz w:val="28"/>
                <w:szCs w:val="28"/>
                <w:lang w:eastAsia="kk-KZ"/>
              </w:rPr>
              <w:t>.1-</w:t>
            </w:r>
            <w:r w:rsidRPr="001E7444">
              <w:rPr>
                <w:rFonts w:ascii="Times New Roman" w:eastAsia="Times New Roman" w:hAnsi="Times New Roman"/>
                <w:sz w:val="28"/>
                <w:szCs w:val="28"/>
                <w:lang w:eastAsia="kk-KZ"/>
              </w:rPr>
              <w:t>к</w:t>
            </w:r>
            <w:r w:rsidR="00FE006A" w:rsidRPr="001E7444">
              <w:rPr>
                <w:rFonts w:ascii="Times New Roman" w:eastAsia="Times New Roman" w:hAnsi="Times New Roman"/>
                <w:sz w:val="28"/>
                <w:szCs w:val="28"/>
                <w:lang w:eastAsia="kk-KZ"/>
              </w:rPr>
              <w:t>естенің жалғасы</w:t>
            </w:r>
          </w:p>
          <w:p w14:paraId="2546514F" w14:textId="77777777" w:rsidR="00054E72" w:rsidRPr="001E7444" w:rsidRDefault="00054E72" w:rsidP="00054E72">
            <w:pPr>
              <w:pageBreakBefore/>
              <w:ind w:hanging="108"/>
              <w:rPr>
                <w:rFonts w:ascii="Times New Roman" w:eastAsia="Times New Roman" w:hAnsi="Times New Roman"/>
                <w:sz w:val="16"/>
                <w:szCs w:val="16"/>
                <w:lang w:eastAsia="kk-KZ"/>
              </w:rPr>
            </w:pPr>
          </w:p>
        </w:tc>
      </w:tr>
      <w:tr w:rsidR="00B2058A" w:rsidRPr="001E7444" w14:paraId="60C8463E" w14:textId="77777777" w:rsidTr="00054E72">
        <w:trPr>
          <w:trHeight w:val="279"/>
        </w:trPr>
        <w:tc>
          <w:tcPr>
            <w:tcW w:w="1890" w:type="dxa"/>
            <w:tcBorders>
              <w:top w:val="nil"/>
              <w:left w:val="single" w:sz="4" w:space="0" w:color="auto"/>
              <w:bottom w:val="single" w:sz="4" w:space="0" w:color="auto"/>
              <w:right w:val="single" w:sz="4" w:space="0" w:color="auto"/>
            </w:tcBorders>
            <w:shd w:val="clear" w:color="auto" w:fill="auto"/>
          </w:tcPr>
          <w:p w14:paraId="39E8AC8E" w14:textId="77777777" w:rsidR="00FE006A" w:rsidRPr="001E7444" w:rsidRDefault="00FE006A" w:rsidP="00B256C5">
            <w:pPr>
              <w:jc w:val="center"/>
              <w:rPr>
                <w:rFonts w:ascii="Times New Roman" w:eastAsia="Times New Roman" w:hAnsi="Times New Roman"/>
                <w:sz w:val="24"/>
                <w:szCs w:val="24"/>
                <w:lang w:eastAsia="kk-KZ"/>
              </w:rPr>
            </w:pPr>
            <w:r w:rsidRPr="001E7444">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tcPr>
          <w:p w14:paraId="2E30A166" w14:textId="77777777" w:rsidR="00FE006A" w:rsidRPr="001E7444" w:rsidRDefault="00FE006A" w:rsidP="00B256C5">
            <w:pPr>
              <w:jc w:val="center"/>
              <w:rPr>
                <w:rFonts w:ascii="Times New Roman" w:eastAsia="Times New Roman" w:hAnsi="Times New Roman"/>
                <w:sz w:val="24"/>
                <w:szCs w:val="24"/>
                <w:lang w:eastAsia="kk-KZ"/>
              </w:rPr>
            </w:pPr>
            <w:r w:rsidRPr="001E7444">
              <w:rPr>
                <w:rFonts w:ascii="Times New Roman" w:hAnsi="Times New Roman"/>
                <w:sz w:val="24"/>
                <w:szCs w:val="24"/>
              </w:rPr>
              <w:t>2</w:t>
            </w:r>
          </w:p>
        </w:tc>
        <w:tc>
          <w:tcPr>
            <w:tcW w:w="2211" w:type="dxa"/>
            <w:tcBorders>
              <w:top w:val="nil"/>
              <w:left w:val="nil"/>
              <w:bottom w:val="single" w:sz="4" w:space="0" w:color="auto"/>
              <w:right w:val="single" w:sz="4" w:space="0" w:color="auto"/>
            </w:tcBorders>
            <w:shd w:val="clear" w:color="auto" w:fill="auto"/>
          </w:tcPr>
          <w:p w14:paraId="1AAC896B" w14:textId="77777777" w:rsidR="00FE006A" w:rsidRPr="001E7444" w:rsidRDefault="00FE006A" w:rsidP="00B256C5">
            <w:pPr>
              <w:jc w:val="center"/>
              <w:rPr>
                <w:rFonts w:ascii="Times New Roman" w:eastAsia="Times New Roman" w:hAnsi="Times New Roman"/>
                <w:sz w:val="24"/>
                <w:szCs w:val="24"/>
                <w:lang w:eastAsia="kk-KZ"/>
              </w:rPr>
            </w:pPr>
            <w:r w:rsidRPr="001E7444">
              <w:rPr>
                <w:rFonts w:ascii="Times New Roman" w:hAnsi="Times New Roman"/>
                <w:sz w:val="24"/>
                <w:szCs w:val="24"/>
              </w:rPr>
              <w:t>3</w:t>
            </w:r>
          </w:p>
        </w:tc>
        <w:tc>
          <w:tcPr>
            <w:tcW w:w="2254" w:type="dxa"/>
            <w:tcBorders>
              <w:top w:val="nil"/>
              <w:left w:val="nil"/>
              <w:bottom w:val="single" w:sz="4" w:space="0" w:color="auto"/>
              <w:right w:val="single" w:sz="4" w:space="0" w:color="auto"/>
            </w:tcBorders>
            <w:shd w:val="clear" w:color="auto" w:fill="auto"/>
          </w:tcPr>
          <w:p w14:paraId="68208CA9" w14:textId="77777777" w:rsidR="00FE006A" w:rsidRPr="001E7444" w:rsidRDefault="00FE006A" w:rsidP="00B256C5">
            <w:pPr>
              <w:jc w:val="center"/>
              <w:rPr>
                <w:rFonts w:ascii="Times New Roman" w:eastAsia="Times New Roman" w:hAnsi="Times New Roman"/>
                <w:sz w:val="24"/>
                <w:szCs w:val="24"/>
                <w:lang w:eastAsia="kk-KZ"/>
              </w:rPr>
            </w:pPr>
            <w:r w:rsidRPr="001E7444">
              <w:rPr>
                <w:rFonts w:ascii="Times New Roman" w:hAnsi="Times New Roman"/>
                <w:sz w:val="24"/>
                <w:szCs w:val="24"/>
              </w:rPr>
              <w:t>4</w:t>
            </w:r>
          </w:p>
        </w:tc>
        <w:tc>
          <w:tcPr>
            <w:tcW w:w="6215" w:type="dxa"/>
            <w:tcBorders>
              <w:top w:val="nil"/>
              <w:left w:val="nil"/>
              <w:bottom w:val="single" w:sz="4" w:space="0" w:color="auto"/>
              <w:right w:val="single" w:sz="4" w:space="0" w:color="auto"/>
            </w:tcBorders>
            <w:shd w:val="clear" w:color="auto" w:fill="auto"/>
          </w:tcPr>
          <w:p w14:paraId="43C1117A" w14:textId="77777777" w:rsidR="00FE006A" w:rsidRPr="001E7444" w:rsidRDefault="00FE006A" w:rsidP="00B256C5">
            <w:pPr>
              <w:jc w:val="center"/>
              <w:rPr>
                <w:rFonts w:ascii="Times New Roman" w:eastAsia="Times New Roman" w:hAnsi="Times New Roman"/>
                <w:sz w:val="24"/>
                <w:szCs w:val="24"/>
                <w:lang w:eastAsia="kk-KZ"/>
              </w:rPr>
            </w:pPr>
            <w:r w:rsidRPr="001E7444">
              <w:rPr>
                <w:rFonts w:ascii="Times New Roman" w:hAnsi="Times New Roman"/>
                <w:sz w:val="24"/>
                <w:szCs w:val="24"/>
              </w:rPr>
              <w:t>5</w:t>
            </w:r>
          </w:p>
        </w:tc>
      </w:tr>
      <w:tr w:rsidR="00B2058A" w:rsidRPr="001E7444" w14:paraId="7BF46159" w14:textId="77777777" w:rsidTr="00054E72">
        <w:trPr>
          <w:trHeight w:val="843"/>
        </w:trPr>
        <w:tc>
          <w:tcPr>
            <w:tcW w:w="1890" w:type="dxa"/>
            <w:tcBorders>
              <w:top w:val="nil"/>
              <w:left w:val="single" w:sz="4" w:space="0" w:color="auto"/>
              <w:bottom w:val="single" w:sz="4" w:space="0" w:color="auto"/>
              <w:right w:val="single" w:sz="4" w:space="0" w:color="auto"/>
            </w:tcBorders>
            <w:shd w:val="clear" w:color="auto" w:fill="auto"/>
          </w:tcPr>
          <w:p w14:paraId="7E3B98F4"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Janne Engblom, Tomi Solakivi, Juuso Toyli, Lauri Ojala (2012)</w:t>
            </w:r>
            <w:r w:rsidRPr="001E7444">
              <w:rPr>
                <w:rFonts w:ascii="Times New Roman" w:eastAsia="Times New Roman" w:hAnsi="Times New Roman"/>
                <w:sz w:val="24"/>
                <w:szCs w:val="24"/>
                <w:lang w:val="en-US" w:eastAsia="kk-KZ"/>
              </w:rPr>
              <w:t xml:space="preserve"> </w:t>
            </w:r>
          </w:p>
        </w:tc>
        <w:tc>
          <w:tcPr>
            <w:tcW w:w="1960" w:type="dxa"/>
            <w:tcBorders>
              <w:top w:val="nil"/>
              <w:left w:val="nil"/>
              <w:bottom w:val="single" w:sz="4" w:space="0" w:color="auto"/>
              <w:right w:val="single" w:sz="4" w:space="0" w:color="auto"/>
            </w:tcBorders>
            <w:shd w:val="clear" w:color="auto" w:fill="auto"/>
          </w:tcPr>
          <w:p w14:paraId="4F67C013"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2005-2008 жылдары 241 өндірістік және сауда компания</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лары логистика</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лық шығындар туралы сұрақтар</w:t>
            </w:r>
            <w:r w:rsidR="00054E72"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ға жауап беру арқылы</w:t>
            </w:r>
          </w:p>
        </w:tc>
        <w:tc>
          <w:tcPr>
            <w:tcW w:w="2211" w:type="dxa"/>
            <w:tcBorders>
              <w:top w:val="nil"/>
              <w:left w:val="nil"/>
              <w:bottom w:val="single" w:sz="4" w:space="0" w:color="auto"/>
              <w:right w:val="single" w:sz="4" w:space="0" w:color="auto"/>
            </w:tcBorders>
            <w:shd w:val="clear" w:color="auto" w:fill="auto"/>
          </w:tcPr>
          <w:p w14:paraId="5A40876C"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241 өндірістік және сауда компанияларына арналған панельдік деректерді талдау</w:t>
            </w:r>
          </w:p>
        </w:tc>
        <w:tc>
          <w:tcPr>
            <w:tcW w:w="2254" w:type="dxa"/>
            <w:tcBorders>
              <w:top w:val="nil"/>
              <w:left w:val="nil"/>
              <w:bottom w:val="single" w:sz="4" w:space="0" w:color="auto"/>
              <w:right w:val="single" w:sz="4" w:space="0" w:color="auto"/>
            </w:tcBorders>
            <w:shd w:val="clear" w:color="auto" w:fill="auto"/>
          </w:tcPr>
          <w:p w14:paraId="78981100"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Уақыттың, айналымның, қызметкерлер санының, индустрияның және интернационалдан</w:t>
            </w:r>
            <w:r w:rsidR="00571521"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 xml:space="preserve">дыру </w:t>
            </w:r>
          </w:p>
        </w:tc>
        <w:tc>
          <w:tcPr>
            <w:tcW w:w="6215" w:type="dxa"/>
            <w:tcBorders>
              <w:top w:val="nil"/>
              <w:left w:val="nil"/>
              <w:bottom w:val="single" w:sz="4" w:space="0" w:color="auto"/>
              <w:right w:val="single" w:sz="4" w:space="0" w:color="auto"/>
            </w:tcBorders>
            <w:shd w:val="clear" w:color="auto" w:fill="auto"/>
          </w:tcPr>
          <w:p w14:paraId="7CD113E0"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Жалпы логистикалық шығындар, қойма шығындары, тауарлық-материалдық құндылықтар мен қаптама шығындары өндірістік компанияларға қарағанда сауда үшін статистикалық тұрғыдан айтарлықтай жоғары болғандығын, Сараптама 2005-2008 жылдар аралығындағы шығындардың өзгеруін қамтыды. Ең үлкен салыстырмалы және тек статистикалық маңызды өзгерістер әкімшілік шығындарда, басқа да өзгерістер статистикалық тұрғыдан маңызды еместігін анықтаған.</w:t>
            </w:r>
          </w:p>
        </w:tc>
      </w:tr>
      <w:tr w:rsidR="00B2058A" w:rsidRPr="001E7444" w14:paraId="41759018" w14:textId="77777777" w:rsidTr="00054E72">
        <w:trPr>
          <w:trHeight w:val="1347"/>
        </w:trPr>
        <w:tc>
          <w:tcPr>
            <w:tcW w:w="1890" w:type="dxa"/>
            <w:tcBorders>
              <w:top w:val="nil"/>
              <w:left w:val="single" w:sz="4" w:space="0" w:color="auto"/>
              <w:bottom w:val="single" w:sz="4" w:space="0" w:color="auto"/>
              <w:right w:val="single" w:sz="4" w:space="0" w:color="auto"/>
            </w:tcBorders>
            <w:shd w:val="clear" w:color="auto" w:fill="auto"/>
          </w:tcPr>
          <w:p w14:paraId="69477F9A" w14:textId="77777777" w:rsidR="00EC5591" w:rsidRPr="001E7444" w:rsidRDefault="00EC5591" w:rsidP="00054E72">
            <w:pPr>
              <w:rPr>
                <w:rFonts w:ascii="Times New Roman" w:eastAsia="Times New Roman" w:hAnsi="Times New Roman"/>
                <w:sz w:val="24"/>
                <w:szCs w:val="24"/>
                <w:lang w:val="en-US" w:eastAsia="kk-KZ"/>
              </w:rPr>
            </w:pPr>
            <w:r w:rsidRPr="001E7444">
              <w:rPr>
                <w:rFonts w:ascii="Times New Roman" w:eastAsia="Times New Roman" w:hAnsi="Times New Roman"/>
                <w:sz w:val="24"/>
                <w:szCs w:val="24"/>
                <w:lang w:eastAsia="kk-KZ"/>
              </w:rPr>
              <w:t>S.L. Lan, Ray Y. Zhong, (2016)</w:t>
            </w:r>
            <w:r w:rsidR="00054E72" w:rsidRPr="001E7444">
              <w:rPr>
                <w:rFonts w:ascii="Times New Roman" w:eastAsia="Times New Roman" w:hAnsi="Times New Roman"/>
                <w:sz w:val="24"/>
                <w:szCs w:val="24"/>
                <w:lang w:val="en-US" w:eastAsia="kk-KZ"/>
              </w:rPr>
              <w:t xml:space="preserve"> </w:t>
            </w:r>
          </w:p>
        </w:tc>
        <w:tc>
          <w:tcPr>
            <w:tcW w:w="1960" w:type="dxa"/>
            <w:tcBorders>
              <w:top w:val="nil"/>
              <w:left w:val="nil"/>
              <w:bottom w:val="single" w:sz="4" w:space="0" w:color="auto"/>
              <w:right w:val="single" w:sz="4" w:space="0" w:color="auto"/>
            </w:tcBorders>
            <w:shd w:val="clear" w:color="auto" w:fill="auto"/>
          </w:tcPr>
          <w:p w14:paraId="76F722EA"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100 сауалнаманы сарапшыларға жарияланды. Жауаптардың жиілігі 87%</w:t>
            </w:r>
          </w:p>
        </w:tc>
        <w:tc>
          <w:tcPr>
            <w:tcW w:w="2211" w:type="dxa"/>
            <w:tcBorders>
              <w:top w:val="nil"/>
              <w:left w:val="nil"/>
              <w:bottom w:val="single" w:sz="4" w:space="0" w:color="auto"/>
              <w:right w:val="single" w:sz="4" w:space="0" w:color="auto"/>
            </w:tcBorders>
            <w:shd w:val="clear" w:color="auto" w:fill="auto"/>
          </w:tcPr>
          <w:p w14:paraId="02036166"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Бірінші кезекте негізгі логистикалық және экономикалы байланыстары анықталды</w:t>
            </w:r>
          </w:p>
        </w:tc>
        <w:tc>
          <w:tcPr>
            <w:tcW w:w="2254" w:type="dxa"/>
            <w:tcBorders>
              <w:top w:val="nil"/>
              <w:left w:val="nil"/>
              <w:bottom w:val="single" w:sz="4" w:space="0" w:color="auto"/>
              <w:right w:val="single" w:sz="4" w:space="0" w:color="auto"/>
            </w:tcBorders>
            <w:shd w:val="clear" w:color="auto" w:fill="auto"/>
          </w:tcPr>
          <w:p w14:paraId="56BC393B" w14:textId="77777777" w:rsidR="00EC5591" w:rsidRPr="001E7444" w:rsidRDefault="00EC5591" w:rsidP="00571521">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22 кіл</w:t>
            </w:r>
            <w:r w:rsidR="00571521" w:rsidRPr="001E7444">
              <w:rPr>
                <w:rFonts w:ascii="Times New Roman" w:eastAsia="Times New Roman" w:hAnsi="Times New Roman"/>
                <w:sz w:val="24"/>
                <w:szCs w:val="24"/>
                <w:lang w:eastAsia="kk-KZ"/>
              </w:rPr>
              <w:t>ттік факторлар,  аймақты</w:t>
            </w:r>
            <w:r w:rsidRPr="001E7444">
              <w:rPr>
                <w:rFonts w:ascii="Times New Roman" w:eastAsia="Times New Roman" w:hAnsi="Times New Roman"/>
                <w:sz w:val="24"/>
                <w:szCs w:val="24"/>
                <w:lang w:eastAsia="kk-KZ"/>
              </w:rPr>
              <w:t>қ логистика</w:t>
            </w:r>
          </w:p>
        </w:tc>
        <w:tc>
          <w:tcPr>
            <w:tcW w:w="6215" w:type="dxa"/>
            <w:tcBorders>
              <w:top w:val="nil"/>
              <w:left w:val="nil"/>
              <w:bottom w:val="single" w:sz="4" w:space="0" w:color="auto"/>
              <w:right w:val="single" w:sz="4" w:space="0" w:color="auto"/>
            </w:tcBorders>
            <w:shd w:val="clear" w:color="auto" w:fill="auto"/>
          </w:tcPr>
          <w:p w14:paraId="0DEC689A"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Үйлесімді дамуға қатты әсер еткен екі себеп-салдарлық қатынастар анықталды. үлкен дәрежеде астаналық экономиканың және логистика арасындағы үйлестірілген дамуы олардың даму деңгейіне байланысты екенін көрсетті. Бұл тұрақты даму үшін материалдық-техникалық және экономикалық стратегияларын қараған кезде Үкімет даму деңгейіне ерекше назар аудару керектігін анықтаған</w:t>
            </w:r>
          </w:p>
        </w:tc>
      </w:tr>
      <w:tr w:rsidR="00B2058A" w:rsidRPr="001E7444" w14:paraId="7BAC8B2E" w14:textId="77777777" w:rsidTr="00054E72">
        <w:trPr>
          <w:trHeight w:val="64"/>
        </w:trPr>
        <w:tc>
          <w:tcPr>
            <w:tcW w:w="1890" w:type="dxa"/>
            <w:tcBorders>
              <w:top w:val="single" w:sz="4" w:space="0" w:color="auto"/>
              <w:left w:val="single" w:sz="4" w:space="0" w:color="auto"/>
              <w:right w:val="single" w:sz="4" w:space="0" w:color="auto"/>
            </w:tcBorders>
            <w:shd w:val="clear" w:color="auto" w:fill="auto"/>
            <w:hideMark/>
          </w:tcPr>
          <w:p w14:paraId="5625D2BE"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Kai HU,Xiao-qing GAN,Kuo GAO (2012)</w:t>
            </w:r>
            <w:r w:rsidRPr="001E7444">
              <w:rPr>
                <w:rFonts w:ascii="Times New Roman" w:eastAsia="Times New Roman" w:hAnsi="Times New Roman"/>
                <w:sz w:val="24"/>
                <w:szCs w:val="24"/>
                <w:lang w:val="en-US" w:eastAsia="kk-KZ"/>
              </w:rPr>
              <w:t xml:space="preserve"> </w:t>
            </w:r>
          </w:p>
        </w:tc>
        <w:tc>
          <w:tcPr>
            <w:tcW w:w="1960" w:type="dxa"/>
            <w:tcBorders>
              <w:top w:val="single" w:sz="4" w:space="0" w:color="auto"/>
              <w:left w:val="nil"/>
              <w:right w:val="single" w:sz="4" w:space="0" w:color="auto"/>
            </w:tcBorders>
            <w:shd w:val="clear" w:color="auto" w:fill="auto"/>
            <w:hideMark/>
          </w:tcPr>
          <w:p w14:paraId="04129DB1"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1986-2007 жж Қытайға материалдық-техникалық жабдықтау, қосымша құн логистикаға, өңірлік ЖІӨ, инвестиция</w:t>
            </w:r>
          </w:p>
        </w:tc>
        <w:tc>
          <w:tcPr>
            <w:tcW w:w="2211" w:type="dxa"/>
            <w:tcBorders>
              <w:top w:val="single" w:sz="4" w:space="0" w:color="auto"/>
              <w:left w:val="nil"/>
              <w:right w:val="single" w:sz="4" w:space="0" w:color="auto"/>
            </w:tcBorders>
            <w:shd w:val="clear" w:color="auto" w:fill="auto"/>
            <w:hideMark/>
          </w:tcPr>
          <w:p w14:paraId="59383A88"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бірлескен интеграцияны талдау негізінде Гренжердің себептері талдауы айнымалылардың себеп-салдарлық қатынасын неғұрлым толық және нақты анықтауға ие.</w:t>
            </w:r>
          </w:p>
        </w:tc>
        <w:tc>
          <w:tcPr>
            <w:tcW w:w="2254" w:type="dxa"/>
            <w:tcBorders>
              <w:top w:val="single" w:sz="4" w:space="0" w:color="auto"/>
              <w:left w:val="nil"/>
              <w:right w:val="single" w:sz="4" w:space="0" w:color="auto"/>
            </w:tcBorders>
            <w:shd w:val="clear" w:color="auto" w:fill="auto"/>
            <w:hideMark/>
          </w:tcPr>
          <w:p w14:paraId="5D2A6C30"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тасымалдау және сақтау, почта  және телекоммуникация статистикасы</w:t>
            </w:r>
          </w:p>
        </w:tc>
        <w:tc>
          <w:tcPr>
            <w:tcW w:w="6215" w:type="dxa"/>
            <w:tcBorders>
              <w:top w:val="single" w:sz="4" w:space="0" w:color="auto"/>
              <w:left w:val="nil"/>
              <w:right w:val="single" w:sz="4" w:space="0" w:color="auto"/>
            </w:tcBorders>
            <w:shd w:val="clear" w:color="auto" w:fill="auto"/>
            <w:hideMark/>
          </w:tcPr>
          <w:p w14:paraId="3F856626"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айнымалы мәндердің өзара байланысын зерттеу үшін біріккен интеграц</w:t>
            </w:r>
            <w:r w:rsidR="00054E72" w:rsidRPr="001E7444">
              <w:rPr>
                <w:rFonts w:ascii="Times New Roman" w:eastAsia="Times New Roman" w:hAnsi="Times New Roman"/>
                <w:sz w:val="24"/>
                <w:szCs w:val="24"/>
                <w:lang w:eastAsia="kk-KZ"/>
              </w:rPr>
              <w:t xml:space="preserve">ия әдісі, </w:t>
            </w:r>
            <w:r w:rsidRPr="001E7444">
              <w:rPr>
                <w:rFonts w:ascii="Times New Roman" w:eastAsia="Times New Roman" w:hAnsi="Times New Roman"/>
                <w:sz w:val="24"/>
                <w:szCs w:val="24"/>
                <w:lang w:eastAsia="kk-KZ"/>
              </w:rPr>
              <w:t>айнымалы сынақт</w:t>
            </w:r>
            <w:r w:rsidR="00054E72" w:rsidRPr="001E7444">
              <w:rPr>
                <w:rFonts w:ascii="Times New Roman" w:eastAsia="Times New Roman" w:hAnsi="Times New Roman"/>
                <w:sz w:val="24"/>
                <w:szCs w:val="24"/>
                <w:lang w:eastAsia="kk-KZ"/>
              </w:rPr>
              <w:t xml:space="preserve">ың біртұтас түбірін қабылдау, </w:t>
            </w:r>
            <w:r w:rsidRPr="001E7444">
              <w:rPr>
                <w:rFonts w:ascii="Times New Roman" w:eastAsia="Times New Roman" w:hAnsi="Times New Roman"/>
                <w:sz w:val="24"/>
                <w:szCs w:val="24"/>
                <w:lang w:eastAsia="kk-KZ"/>
              </w:rPr>
              <w:t>бірлескен интеграция теңдеуін және көп қабатты Гренжердің себеп-негізділігін тексеру,​​импульстік жауап функциясын болашақта айнымалылардың арасындағы байланысты өзгертуді талдау, олардың арасында интеграция арасындағы бір қатынасын анықтау. Оның біріккен интеграциялық теңдеуі Орталық Қытай логистикалық саласына салынған негізгі капиталға салынатын инвестициялардың табысы өте жоғарылығын анықтау, әрбір 1 юаньға негізгі капиталға салынған қосымша инвест</w:t>
            </w:r>
            <w:r w:rsidR="00054E72" w:rsidRPr="001E7444">
              <w:rPr>
                <w:rFonts w:ascii="Times New Roman" w:eastAsia="Times New Roman" w:hAnsi="Times New Roman"/>
                <w:sz w:val="24"/>
                <w:szCs w:val="24"/>
                <w:lang w:eastAsia="kk-KZ"/>
              </w:rPr>
              <w:t>ициялар ЖІӨ-ге 1,8 юань әкеледі</w:t>
            </w:r>
          </w:p>
        </w:tc>
      </w:tr>
      <w:tr w:rsidR="00054E72" w:rsidRPr="001E7444" w14:paraId="7B0E8C8E" w14:textId="77777777" w:rsidTr="00054E72">
        <w:trPr>
          <w:trHeight w:val="276"/>
        </w:trPr>
        <w:tc>
          <w:tcPr>
            <w:tcW w:w="14530" w:type="dxa"/>
            <w:gridSpan w:val="5"/>
            <w:tcBorders>
              <w:bottom w:val="single" w:sz="4" w:space="0" w:color="auto"/>
            </w:tcBorders>
            <w:shd w:val="clear" w:color="auto" w:fill="auto"/>
          </w:tcPr>
          <w:p w14:paraId="25645993" w14:textId="77777777" w:rsidR="00054E72" w:rsidRPr="001E7444" w:rsidRDefault="00054E72" w:rsidP="00B51142">
            <w:pPr>
              <w:pageBreakBefore/>
              <w:ind w:hanging="108"/>
              <w:rPr>
                <w:rFonts w:ascii="Times New Roman" w:eastAsia="Times New Roman" w:hAnsi="Times New Roman"/>
                <w:sz w:val="28"/>
                <w:szCs w:val="28"/>
                <w:lang w:eastAsia="kk-KZ"/>
              </w:rPr>
            </w:pPr>
            <w:r w:rsidRPr="001E7444">
              <w:rPr>
                <w:rFonts w:ascii="Times New Roman" w:eastAsia="Times New Roman" w:hAnsi="Times New Roman"/>
                <w:sz w:val="28"/>
                <w:szCs w:val="28"/>
                <w:lang w:eastAsia="kk-KZ"/>
              </w:rPr>
              <w:lastRenderedPageBreak/>
              <w:t>Б.1-кестенің жалғасы</w:t>
            </w:r>
          </w:p>
          <w:p w14:paraId="15CD2B9B" w14:textId="77777777" w:rsidR="00054E72" w:rsidRPr="001E7444" w:rsidRDefault="00054E72" w:rsidP="00B51142">
            <w:pPr>
              <w:pageBreakBefore/>
              <w:ind w:hanging="108"/>
              <w:rPr>
                <w:rFonts w:ascii="Times New Roman" w:eastAsia="Times New Roman" w:hAnsi="Times New Roman"/>
                <w:sz w:val="16"/>
                <w:szCs w:val="16"/>
                <w:lang w:eastAsia="kk-KZ"/>
              </w:rPr>
            </w:pPr>
          </w:p>
        </w:tc>
      </w:tr>
      <w:tr w:rsidR="00054E72" w:rsidRPr="001E7444" w14:paraId="6BBDFEFB" w14:textId="77777777" w:rsidTr="00B51142">
        <w:trPr>
          <w:trHeight w:val="279"/>
        </w:trPr>
        <w:tc>
          <w:tcPr>
            <w:tcW w:w="1890" w:type="dxa"/>
            <w:tcBorders>
              <w:top w:val="nil"/>
              <w:left w:val="single" w:sz="4" w:space="0" w:color="auto"/>
              <w:bottom w:val="single" w:sz="4" w:space="0" w:color="auto"/>
              <w:right w:val="single" w:sz="4" w:space="0" w:color="auto"/>
            </w:tcBorders>
            <w:shd w:val="clear" w:color="auto" w:fill="auto"/>
          </w:tcPr>
          <w:p w14:paraId="78332D14" w14:textId="77777777" w:rsidR="00054E72" w:rsidRPr="001E7444" w:rsidRDefault="00054E72" w:rsidP="00B51142">
            <w:pPr>
              <w:jc w:val="center"/>
              <w:rPr>
                <w:rFonts w:ascii="Times New Roman" w:eastAsia="Times New Roman" w:hAnsi="Times New Roman"/>
                <w:sz w:val="24"/>
                <w:szCs w:val="24"/>
                <w:lang w:eastAsia="kk-KZ"/>
              </w:rPr>
            </w:pPr>
            <w:r w:rsidRPr="001E7444">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tcPr>
          <w:p w14:paraId="5E553E17" w14:textId="77777777" w:rsidR="00054E72" w:rsidRPr="001E7444" w:rsidRDefault="00054E72" w:rsidP="00B51142">
            <w:pPr>
              <w:jc w:val="center"/>
              <w:rPr>
                <w:rFonts w:ascii="Times New Roman" w:eastAsia="Times New Roman" w:hAnsi="Times New Roman"/>
                <w:sz w:val="24"/>
                <w:szCs w:val="24"/>
                <w:lang w:eastAsia="kk-KZ"/>
              </w:rPr>
            </w:pPr>
            <w:r w:rsidRPr="001E7444">
              <w:rPr>
                <w:rFonts w:ascii="Times New Roman" w:hAnsi="Times New Roman"/>
                <w:sz w:val="24"/>
                <w:szCs w:val="24"/>
              </w:rPr>
              <w:t>2</w:t>
            </w:r>
          </w:p>
        </w:tc>
        <w:tc>
          <w:tcPr>
            <w:tcW w:w="2211" w:type="dxa"/>
            <w:tcBorders>
              <w:top w:val="nil"/>
              <w:left w:val="nil"/>
              <w:bottom w:val="single" w:sz="4" w:space="0" w:color="auto"/>
              <w:right w:val="single" w:sz="4" w:space="0" w:color="auto"/>
            </w:tcBorders>
            <w:shd w:val="clear" w:color="auto" w:fill="auto"/>
          </w:tcPr>
          <w:p w14:paraId="073BF2DE" w14:textId="77777777" w:rsidR="00054E72" w:rsidRPr="001E7444" w:rsidRDefault="00054E72" w:rsidP="00B51142">
            <w:pPr>
              <w:jc w:val="center"/>
              <w:rPr>
                <w:rFonts w:ascii="Times New Roman" w:eastAsia="Times New Roman" w:hAnsi="Times New Roman"/>
                <w:sz w:val="24"/>
                <w:szCs w:val="24"/>
                <w:lang w:eastAsia="kk-KZ"/>
              </w:rPr>
            </w:pPr>
            <w:r w:rsidRPr="001E7444">
              <w:rPr>
                <w:rFonts w:ascii="Times New Roman" w:hAnsi="Times New Roman"/>
                <w:sz w:val="24"/>
                <w:szCs w:val="24"/>
              </w:rPr>
              <w:t>3</w:t>
            </w:r>
          </w:p>
        </w:tc>
        <w:tc>
          <w:tcPr>
            <w:tcW w:w="2254" w:type="dxa"/>
            <w:tcBorders>
              <w:top w:val="nil"/>
              <w:left w:val="nil"/>
              <w:bottom w:val="single" w:sz="4" w:space="0" w:color="auto"/>
              <w:right w:val="single" w:sz="4" w:space="0" w:color="auto"/>
            </w:tcBorders>
            <w:shd w:val="clear" w:color="auto" w:fill="auto"/>
          </w:tcPr>
          <w:p w14:paraId="21E0E174" w14:textId="77777777" w:rsidR="00054E72" w:rsidRPr="001E7444" w:rsidRDefault="00054E72" w:rsidP="00B51142">
            <w:pPr>
              <w:jc w:val="center"/>
              <w:rPr>
                <w:rFonts w:ascii="Times New Roman" w:eastAsia="Times New Roman" w:hAnsi="Times New Roman"/>
                <w:sz w:val="24"/>
                <w:szCs w:val="24"/>
                <w:lang w:eastAsia="kk-KZ"/>
              </w:rPr>
            </w:pPr>
            <w:r w:rsidRPr="001E7444">
              <w:rPr>
                <w:rFonts w:ascii="Times New Roman" w:hAnsi="Times New Roman"/>
                <w:sz w:val="24"/>
                <w:szCs w:val="24"/>
              </w:rPr>
              <w:t>4</w:t>
            </w:r>
          </w:p>
        </w:tc>
        <w:tc>
          <w:tcPr>
            <w:tcW w:w="6215" w:type="dxa"/>
            <w:tcBorders>
              <w:top w:val="nil"/>
              <w:left w:val="nil"/>
              <w:bottom w:val="single" w:sz="4" w:space="0" w:color="auto"/>
              <w:right w:val="single" w:sz="4" w:space="0" w:color="auto"/>
            </w:tcBorders>
            <w:shd w:val="clear" w:color="auto" w:fill="auto"/>
          </w:tcPr>
          <w:p w14:paraId="4B35D876" w14:textId="77777777" w:rsidR="00054E72" w:rsidRPr="001E7444" w:rsidRDefault="00054E72" w:rsidP="00B51142">
            <w:pPr>
              <w:jc w:val="center"/>
              <w:rPr>
                <w:rFonts w:ascii="Times New Roman" w:eastAsia="Times New Roman" w:hAnsi="Times New Roman"/>
                <w:sz w:val="24"/>
                <w:szCs w:val="24"/>
                <w:lang w:eastAsia="kk-KZ"/>
              </w:rPr>
            </w:pPr>
            <w:r w:rsidRPr="001E7444">
              <w:rPr>
                <w:rFonts w:ascii="Times New Roman" w:hAnsi="Times New Roman"/>
                <w:sz w:val="24"/>
                <w:szCs w:val="24"/>
              </w:rPr>
              <w:t>5</w:t>
            </w:r>
          </w:p>
        </w:tc>
      </w:tr>
      <w:tr w:rsidR="00B2058A" w:rsidRPr="001E7444" w14:paraId="270D0DF1" w14:textId="77777777" w:rsidTr="00054E72">
        <w:trPr>
          <w:trHeight w:val="1553"/>
        </w:trPr>
        <w:tc>
          <w:tcPr>
            <w:tcW w:w="1890" w:type="dxa"/>
            <w:tcBorders>
              <w:top w:val="nil"/>
              <w:left w:val="single" w:sz="4" w:space="0" w:color="auto"/>
              <w:bottom w:val="single" w:sz="4" w:space="0" w:color="auto"/>
              <w:right w:val="single" w:sz="4" w:space="0" w:color="auto"/>
            </w:tcBorders>
            <w:shd w:val="clear" w:color="auto" w:fill="auto"/>
            <w:hideMark/>
          </w:tcPr>
          <w:p w14:paraId="72EBD466" w14:textId="77777777" w:rsidR="00EC5591" w:rsidRPr="001E7444" w:rsidRDefault="00054E72"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Shulin Lan, Chen Yang</w:t>
            </w:r>
            <w:r w:rsidR="00EC5591" w:rsidRPr="001E7444">
              <w:rPr>
                <w:rFonts w:ascii="Times New Roman" w:eastAsia="Times New Roman" w:hAnsi="Times New Roman"/>
                <w:sz w:val="24"/>
                <w:szCs w:val="24"/>
                <w:lang w:eastAsia="kk-KZ"/>
              </w:rPr>
              <w:t>, George Q. Huang (2017)</w:t>
            </w:r>
            <w:r w:rsidR="00EC5591" w:rsidRPr="001E7444">
              <w:rPr>
                <w:rFonts w:ascii="Times New Roman" w:eastAsia="Times New Roman" w:hAnsi="Times New Roman"/>
                <w:sz w:val="24"/>
                <w:szCs w:val="24"/>
                <w:lang w:val="en-US" w:eastAsia="kk-KZ"/>
              </w:rPr>
              <w:t xml:space="preserve"> </w:t>
            </w:r>
          </w:p>
        </w:tc>
        <w:tc>
          <w:tcPr>
            <w:tcW w:w="1960" w:type="dxa"/>
            <w:tcBorders>
              <w:top w:val="nil"/>
              <w:left w:val="nil"/>
              <w:bottom w:val="single" w:sz="4" w:space="0" w:color="auto"/>
              <w:right w:val="single" w:sz="4" w:space="0" w:color="auto"/>
            </w:tcBorders>
            <w:shd w:val="clear" w:color="auto" w:fill="auto"/>
            <w:hideMark/>
          </w:tcPr>
          <w:p w14:paraId="5C403893"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2009-2013 жж аралық бес қала: Пекин, Шанхай, Гуанчжоу, Чунцин және Тяньцзинь қалалары</w:t>
            </w:r>
          </w:p>
        </w:tc>
        <w:tc>
          <w:tcPr>
            <w:tcW w:w="2211" w:type="dxa"/>
            <w:tcBorders>
              <w:top w:val="nil"/>
              <w:left w:val="nil"/>
              <w:bottom w:val="single" w:sz="4" w:space="0" w:color="auto"/>
              <w:right w:val="single" w:sz="4" w:space="0" w:color="auto"/>
            </w:tcBorders>
            <w:shd w:val="clear" w:color="auto" w:fill="auto"/>
            <w:hideMark/>
          </w:tcPr>
          <w:p w14:paraId="26C7526B"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корреляциялық талдау және регрессиялық талдау үшін экономикалық және логистикалық дамудың статистикалық деректері, Гренжердің себеп-салдар талдау қолдану</w:t>
            </w:r>
          </w:p>
        </w:tc>
        <w:tc>
          <w:tcPr>
            <w:tcW w:w="2254" w:type="dxa"/>
            <w:tcBorders>
              <w:top w:val="nil"/>
              <w:left w:val="nil"/>
              <w:bottom w:val="single" w:sz="4" w:space="0" w:color="auto"/>
              <w:right w:val="single" w:sz="4" w:space="0" w:color="auto"/>
            </w:tcBorders>
            <w:shd w:val="clear" w:color="auto" w:fill="auto"/>
            <w:hideMark/>
          </w:tcPr>
          <w:p w14:paraId="47B1A5BE"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Қалалық экономикалық даму индекстері мен қалалық л</w:t>
            </w:r>
            <w:r w:rsidR="001653C4" w:rsidRPr="001E7444">
              <w:rPr>
                <w:rFonts w:ascii="Times New Roman" w:eastAsia="Times New Roman" w:hAnsi="Times New Roman"/>
                <w:sz w:val="24"/>
                <w:szCs w:val="24"/>
                <w:lang w:eastAsia="kk-KZ"/>
              </w:rPr>
              <w:t>огистиканы дамыту көрсеткіштері</w:t>
            </w:r>
          </w:p>
        </w:tc>
        <w:tc>
          <w:tcPr>
            <w:tcW w:w="6215" w:type="dxa"/>
            <w:tcBorders>
              <w:top w:val="nil"/>
              <w:left w:val="nil"/>
              <w:bottom w:val="single" w:sz="4" w:space="0" w:color="auto"/>
              <w:right w:val="single" w:sz="4" w:space="0" w:color="auto"/>
            </w:tcBorders>
            <w:shd w:val="clear" w:color="auto" w:fill="auto"/>
            <w:hideMark/>
          </w:tcPr>
          <w:p w14:paraId="05303FD2"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Жоғарыда аталған бес мегаполис пен аймақтық экономикалық инвестициялар, экономикалық әлеует және экономикалық тұрақтылық болып табылатын үш экономикалық кеңістіктің деректеріне сүйене отырып, бұл зерттеу қалалық жолдар бойынша корреляциялық талдау мен регрессиялық талдауды, логистикалық индустриядағы жалпы пошта жұмысының көлемін және жұмыс күшін қалалық экономиканың дамуы мен логистиканың арасындағы терең қарым-қатынасты зерттеу.</w:t>
            </w:r>
          </w:p>
        </w:tc>
      </w:tr>
      <w:tr w:rsidR="00B2058A" w:rsidRPr="001E7444" w14:paraId="2A0877B0" w14:textId="77777777" w:rsidTr="00054E72">
        <w:trPr>
          <w:trHeight w:val="1552"/>
        </w:trPr>
        <w:tc>
          <w:tcPr>
            <w:tcW w:w="1890" w:type="dxa"/>
            <w:tcBorders>
              <w:top w:val="nil"/>
              <w:left w:val="single" w:sz="4" w:space="0" w:color="auto"/>
              <w:bottom w:val="single" w:sz="4" w:space="0" w:color="auto"/>
              <w:right w:val="single" w:sz="4" w:space="0" w:color="auto"/>
            </w:tcBorders>
            <w:shd w:val="clear" w:color="auto" w:fill="auto"/>
            <w:hideMark/>
          </w:tcPr>
          <w:p w14:paraId="3ADCA84C" w14:textId="77777777" w:rsidR="00EC5591" w:rsidRPr="001E7444" w:rsidRDefault="00EC5591" w:rsidP="00054E72">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Neringa Langvinien, Gelmiene Sliziene (2014)</w:t>
            </w:r>
            <w:r w:rsidRPr="001E7444">
              <w:rPr>
                <w:rFonts w:ascii="Times New Roman" w:eastAsia="Times New Roman" w:hAnsi="Times New Roman"/>
                <w:sz w:val="24"/>
                <w:szCs w:val="24"/>
                <w:lang w:val="en-US" w:eastAsia="kk-KZ"/>
              </w:rPr>
              <w:t xml:space="preserve"> </w:t>
            </w:r>
          </w:p>
        </w:tc>
        <w:tc>
          <w:tcPr>
            <w:tcW w:w="1960" w:type="dxa"/>
            <w:tcBorders>
              <w:top w:val="nil"/>
              <w:left w:val="nil"/>
              <w:bottom w:val="single" w:sz="4" w:space="0" w:color="auto"/>
              <w:right w:val="single" w:sz="4" w:space="0" w:color="auto"/>
            </w:tcBorders>
            <w:shd w:val="clear" w:color="auto" w:fill="auto"/>
            <w:hideMark/>
          </w:tcPr>
          <w:p w14:paraId="3E314BF8"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Литва және ЕО-тын 28елінің ЖІӨ құрылымы 2008-2012 жылдардағы өзгерістер талданды.</w:t>
            </w:r>
          </w:p>
        </w:tc>
        <w:tc>
          <w:tcPr>
            <w:tcW w:w="2211" w:type="dxa"/>
            <w:tcBorders>
              <w:top w:val="nil"/>
              <w:left w:val="nil"/>
              <w:bottom w:val="single" w:sz="4" w:space="0" w:color="auto"/>
              <w:right w:val="single" w:sz="4" w:space="0" w:color="auto"/>
            </w:tcBorders>
            <w:shd w:val="clear" w:color="auto" w:fill="auto"/>
            <w:hideMark/>
          </w:tcPr>
          <w:p w14:paraId="043C3334"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көліктік-логистикалық қызметтер секторын салыстырмалы талдау,</w:t>
            </w:r>
          </w:p>
        </w:tc>
        <w:tc>
          <w:tcPr>
            <w:tcW w:w="2254" w:type="dxa"/>
            <w:tcBorders>
              <w:top w:val="nil"/>
              <w:left w:val="nil"/>
              <w:bottom w:val="single" w:sz="4" w:space="0" w:color="auto"/>
              <w:right w:val="single" w:sz="4" w:space="0" w:color="auto"/>
            </w:tcBorders>
            <w:shd w:val="clear" w:color="auto" w:fill="auto"/>
            <w:hideMark/>
          </w:tcPr>
          <w:p w14:paraId="1484F7A8"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көліктік-логисти</w:t>
            </w:r>
            <w:r w:rsidR="00FE006A"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калық қызметтерді импорттау (қызметтерді импорттың 59 пайызы көлік пен логистиканы күшейтеді).</w:t>
            </w:r>
          </w:p>
        </w:tc>
        <w:tc>
          <w:tcPr>
            <w:tcW w:w="6215" w:type="dxa"/>
            <w:tcBorders>
              <w:top w:val="nil"/>
              <w:left w:val="nil"/>
              <w:bottom w:val="single" w:sz="4" w:space="0" w:color="auto"/>
              <w:right w:val="single" w:sz="4" w:space="0" w:color="auto"/>
            </w:tcBorders>
            <w:shd w:val="clear" w:color="auto" w:fill="auto"/>
            <w:hideMark/>
          </w:tcPr>
          <w:p w14:paraId="4C1DB07D" w14:textId="77777777" w:rsidR="00EC5591" w:rsidRPr="001E7444" w:rsidRDefault="00EC5591" w:rsidP="00B256C5">
            <w:pPr>
              <w:rPr>
                <w:rFonts w:ascii="Times New Roman" w:eastAsia="Times New Roman" w:hAnsi="Times New Roman"/>
                <w:sz w:val="24"/>
                <w:szCs w:val="24"/>
                <w:lang w:eastAsia="kk-KZ"/>
              </w:rPr>
            </w:pPr>
            <w:r w:rsidRPr="001E7444">
              <w:rPr>
                <w:rFonts w:ascii="Times New Roman" w:eastAsia="Times New Roman" w:hAnsi="Times New Roman"/>
                <w:sz w:val="24"/>
                <w:szCs w:val="24"/>
                <w:lang w:eastAsia="kk-KZ"/>
              </w:rPr>
              <w:t>Зерттеу сұрағына жауап, Литва еуропалық көліктік-логистикалық қызметтер нарығында тамаша позицияны сақтай алады. Көлік-логистикалық қызметтер нарығында көшбасшы болып қалу үшін Литва компаниялары елден экспорттаушылар мен қайта экспортерлерге бірдей әрекет етуі керек. Көліктік-логистикалық қызметтерді экспорттаудың негізгі үш бағытын келісу керек: ресей нарығы; Литваға экспорт және импорт; және Еуропалық Одақтың ортақ нарығында жабдықтау.</w:t>
            </w:r>
          </w:p>
        </w:tc>
      </w:tr>
      <w:tr w:rsidR="006C79E3" w:rsidRPr="001E7444" w14:paraId="53DC8DEA" w14:textId="77777777" w:rsidTr="00054E72">
        <w:trPr>
          <w:trHeight w:val="418"/>
        </w:trPr>
        <w:tc>
          <w:tcPr>
            <w:tcW w:w="14530" w:type="dxa"/>
            <w:gridSpan w:val="5"/>
            <w:tcBorders>
              <w:top w:val="single" w:sz="4" w:space="0" w:color="auto"/>
              <w:left w:val="single" w:sz="4" w:space="0" w:color="auto"/>
              <w:bottom w:val="single" w:sz="4" w:space="0" w:color="auto"/>
              <w:right w:val="single" w:sz="4" w:space="0" w:color="auto"/>
            </w:tcBorders>
            <w:shd w:val="clear" w:color="auto" w:fill="auto"/>
          </w:tcPr>
          <w:p w14:paraId="21E47155" w14:textId="77777777" w:rsidR="00EC5591" w:rsidRPr="001E7444" w:rsidRDefault="00054E72" w:rsidP="006C79E3">
            <w:pPr>
              <w:ind w:firstLine="715"/>
              <w:rPr>
                <w:rFonts w:ascii="Times New Roman" w:eastAsia="Times New Roman" w:hAnsi="Times New Roman"/>
                <w:sz w:val="24"/>
                <w:szCs w:val="24"/>
                <w:lang w:eastAsia="kk-KZ"/>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00395E83" w:rsidRPr="001E7444">
              <w:rPr>
                <w:rFonts w:ascii="Times New Roman" w:eastAsia="Times New Roman" w:hAnsi="Times New Roman"/>
                <w:sz w:val="24"/>
                <w:szCs w:val="24"/>
                <w:lang w:eastAsia="kk-KZ"/>
              </w:rPr>
              <w:t>5</w:t>
            </w:r>
            <w:r w:rsidRPr="001E7444">
              <w:rPr>
                <w:rFonts w:ascii="Times New Roman" w:eastAsia="Times New Roman" w:hAnsi="Times New Roman"/>
                <w:sz w:val="24"/>
                <w:szCs w:val="24"/>
                <w:lang w:eastAsia="kk-KZ"/>
              </w:rPr>
              <w:t>, р.</w:t>
            </w:r>
            <w:r w:rsidR="00113E51" w:rsidRPr="001E7444">
              <w:rPr>
                <w:rFonts w:ascii="Times New Roman" w:hAnsi="Times New Roman"/>
                <w:bCs/>
                <w:sz w:val="24"/>
                <w:szCs w:val="24"/>
              </w:rPr>
              <w:t xml:space="preserve"> 1182</w:t>
            </w:r>
            <w:r w:rsidRPr="001E7444">
              <w:rPr>
                <w:rFonts w:ascii="Times New Roman" w:eastAsia="Times New Roman" w:hAnsi="Times New Roman"/>
                <w:sz w:val="24"/>
                <w:szCs w:val="24"/>
                <w:lang w:eastAsia="kk-KZ"/>
              </w:rPr>
              <w:t xml:space="preserve">; 6,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78</w:t>
            </w:r>
            <w:r w:rsidRPr="001E7444">
              <w:rPr>
                <w:rFonts w:ascii="Times New Roman" w:eastAsia="Times New Roman" w:hAnsi="Times New Roman"/>
                <w:sz w:val="24"/>
                <w:szCs w:val="24"/>
                <w:lang w:eastAsia="kk-KZ"/>
              </w:rPr>
              <w:t xml:space="preserve">; 7,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84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8,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164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9,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74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10,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326</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11,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203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12,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256</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13,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71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14,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w:t>
            </w:r>
            <w:r w:rsidR="00113E51" w:rsidRPr="001E7444">
              <w:rPr>
                <w:rFonts w:ascii="Times New Roman" w:eastAsia="Times New Roman" w:hAnsi="Times New Roman"/>
                <w:sz w:val="24"/>
                <w:szCs w:val="24"/>
                <w:lang w:eastAsia="kk-KZ"/>
              </w:rPr>
              <w:t>461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15,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121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16,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149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17,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85</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18,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641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19</w:t>
            </w:r>
            <w:r w:rsidR="00802537" w:rsidRPr="001E7444">
              <w:rPr>
                <w:rFonts w:ascii="Times New Roman" w:eastAsia="Times New Roman" w:hAnsi="Times New Roman"/>
                <w:sz w:val="24"/>
                <w:szCs w:val="24"/>
                <w:lang w:eastAsia="kk-KZ"/>
              </w:rPr>
              <w:t>, 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133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20,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153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21,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111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22,</w:t>
            </w:r>
            <w:r w:rsidR="00802537" w:rsidRPr="001E7444">
              <w:rPr>
                <w:rFonts w:ascii="Times New Roman" w:eastAsia="Times New Roman" w:hAnsi="Times New Roman"/>
                <w:sz w:val="24"/>
                <w:szCs w:val="24"/>
                <w:lang w:eastAsia="kk-KZ"/>
              </w:rPr>
              <w:t xml:space="preserve"> 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223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23,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33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24,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219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25,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58</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26,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77</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27,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62</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28,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98</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29,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802537" w:rsidRPr="001E7444">
              <w:rPr>
                <w:rFonts w:ascii="Times New Roman" w:eastAsia="Times New Roman" w:hAnsi="Times New Roman"/>
                <w:sz w:val="24"/>
                <w:szCs w:val="24"/>
                <w:lang w:eastAsia="kk-KZ"/>
              </w:rPr>
              <w:t>.</w:t>
            </w:r>
            <w:r w:rsidR="00113E51" w:rsidRPr="001E7444">
              <w:rPr>
                <w:rFonts w:ascii="Times New Roman" w:eastAsia="Times New Roman" w:hAnsi="Times New Roman"/>
                <w:sz w:val="24"/>
                <w:szCs w:val="24"/>
                <w:lang w:eastAsia="kk-KZ"/>
              </w:rPr>
              <w:t>86</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30, </w:t>
            </w:r>
            <w:r w:rsidR="00802537" w:rsidRPr="001E7444">
              <w:rPr>
                <w:rFonts w:ascii="Times New Roman" w:eastAsia="Times New Roman" w:hAnsi="Times New Roman"/>
                <w:sz w:val="24"/>
                <w:szCs w:val="24"/>
                <w:lang w:eastAsia="kk-KZ"/>
              </w:rPr>
              <w:t>с.</w:t>
            </w:r>
            <w:r w:rsidR="00097E17" w:rsidRPr="001E7444">
              <w:rPr>
                <w:rFonts w:ascii="Times New Roman" w:eastAsia="Times New Roman" w:hAnsi="Times New Roman"/>
                <w:sz w:val="24"/>
                <w:szCs w:val="24"/>
                <w:lang w:eastAsia="kk-KZ"/>
              </w:rPr>
              <w:t xml:space="preserve"> </w:t>
            </w:r>
            <w:r w:rsidR="00113E51" w:rsidRPr="001E7444">
              <w:rPr>
                <w:rFonts w:ascii="Times New Roman" w:eastAsia="Times New Roman" w:hAnsi="Times New Roman"/>
                <w:sz w:val="24"/>
                <w:szCs w:val="24"/>
                <w:lang w:eastAsia="kk-KZ"/>
              </w:rPr>
              <w:t>66</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31,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32,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7</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33,</w:t>
            </w:r>
            <w:r w:rsidR="00802537" w:rsidRPr="001E7444">
              <w:rPr>
                <w:rFonts w:ascii="Times New Roman" w:eastAsia="Times New Roman" w:hAnsi="Times New Roman"/>
                <w:sz w:val="24"/>
                <w:szCs w:val="24"/>
                <w:lang w:eastAsia="kk-KZ"/>
              </w:rPr>
              <w:t xml:space="preserve"> с.</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48</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34, </w:t>
            </w:r>
            <w:r w:rsidR="00802537" w:rsidRPr="001E7444">
              <w:rPr>
                <w:rFonts w:ascii="Times New Roman" w:eastAsia="Times New Roman" w:hAnsi="Times New Roman"/>
                <w:sz w:val="24"/>
                <w:szCs w:val="24"/>
                <w:lang w:eastAsia="kk-KZ"/>
              </w:rPr>
              <w:t>р</w:t>
            </w:r>
            <w:r w:rsidR="003310AF" w:rsidRPr="001E7444">
              <w:rPr>
                <w:rFonts w:ascii="Times New Roman" w:eastAsia="Times New Roman" w:hAnsi="Times New Roman"/>
                <w:sz w:val="24"/>
                <w:szCs w:val="24"/>
                <w:lang w:eastAsia="kk-KZ"/>
              </w:rPr>
              <w:t>.</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102</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35,</w:t>
            </w:r>
            <w:r w:rsidR="00802537" w:rsidRPr="001E7444">
              <w:rPr>
                <w:rFonts w:ascii="Times New Roman" w:eastAsia="Times New Roman" w:hAnsi="Times New Roman"/>
                <w:sz w:val="24"/>
                <w:szCs w:val="24"/>
                <w:lang w:eastAsia="kk-KZ"/>
              </w:rPr>
              <w:t xml:space="preserve"> с.</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478</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36,</w:t>
            </w:r>
            <w:r w:rsidR="00802537" w:rsidRPr="001E7444">
              <w:rPr>
                <w:rFonts w:ascii="Times New Roman" w:eastAsia="Times New Roman" w:hAnsi="Times New Roman"/>
                <w:sz w:val="24"/>
                <w:szCs w:val="24"/>
                <w:lang w:eastAsia="kk-KZ"/>
              </w:rPr>
              <w:t xml:space="preserve"> с.</w:t>
            </w:r>
            <w:r w:rsidR="003310AF" w:rsidRPr="001E7444">
              <w:t xml:space="preserve"> </w:t>
            </w:r>
            <w:r w:rsidR="003310AF" w:rsidRPr="001E7444">
              <w:rPr>
                <w:rFonts w:ascii="Times New Roman" w:eastAsia="Times New Roman" w:hAnsi="Times New Roman"/>
                <w:sz w:val="24"/>
                <w:szCs w:val="24"/>
                <w:lang w:eastAsia="kk-KZ"/>
              </w:rPr>
              <w:t>3422</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37,</w:t>
            </w:r>
            <w:r w:rsidR="00802537" w:rsidRPr="001E7444">
              <w:rPr>
                <w:rFonts w:ascii="Times New Roman" w:eastAsia="Times New Roman" w:hAnsi="Times New Roman"/>
                <w:sz w:val="24"/>
                <w:szCs w:val="24"/>
                <w:lang w:eastAsia="kk-KZ"/>
              </w:rPr>
              <w:t xml:space="preserve"> с.</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191</w:t>
            </w:r>
            <w:r w:rsidR="00802537" w:rsidRPr="001E7444">
              <w:rPr>
                <w:rFonts w:ascii="Times New Roman" w:eastAsia="Times New Roman" w:hAnsi="Times New Roman"/>
                <w:sz w:val="24"/>
                <w:szCs w:val="24"/>
                <w:lang w:eastAsia="kk-KZ"/>
              </w:rPr>
              <w:t>; 38</w:t>
            </w:r>
            <w:r w:rsidRPr="001E7444">
              <w:rPr>
                <w:rFonts w:ascii="Times New Roman" w:eastAsia="Times New Roman" w:hAnsi="Times New Roman"/>
                <w:sz w:val="24"/>
                <w:szCs w:val="24"/>
                <w:lang w:eastAsia="kk-KZ"/>
              </w:rPr>
              <w:t>,</w:t>
            </w:r>
            <w:r w:rsidR="00802537" w:rsidRPr="001E7444">
              <w:rPr>
                <w:rFonts w:ascii="Times New Roman" w:eastAsia="Times New Roman" w:hAnsi="Times New Roman"/>
                <w:sz w:val="24"/>
                <w:szCs w:val="24"/>
                <w:lang w:eastAsia="kk-KZ"/>
              </w:rPr>
              <w:t xml:space="preserve"> р.</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40, </w:t>
            </w:r>
            <w:r w:rsidR="00802537" w:rsidRPr="001E7444">
              <w:rPr>
                <w:rFonts w:ascii="Times New Roman" w:eastAsia="Times New Roman" w:hAnsi="Times New Roman"/>
                <w:sz w:val="24"/>
                <w:szCs w:val="24"/>
                <w:lang w:eastAsia="kk-KZ"/>
              </w:rPr>
              <w:t>р.</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104</w:t>
            </w:r>
            <w:r w:rsidR="00802537" w:rsidRPr="001E7444">
              <w:rPr>
                <w:rFonts w:ascii="Times New Roman" w:eastAsia="Times New Roman" w:hAnsi="Times New Roman"/>
                <w:sz w:val="24"/>
                <w:szCs w:val="24"/>
                <w:lang w:eastAsia="kk-KZ"/>
              </w:rPr>
              <w:t>; 41</w:t>
            </w:r>
            <w:r w:rsidRPr="001E7444">
              <w:rPr>
                <w:rFonts w:ascii="Times New Roman" w:eastAsia="Times New Roman" w:hAnsi="Times New Roman"/>
                <w:sz w:val="24"/>
                <w:szCs w:val="24"/>
                <w:lang w:eastAsia="kk-KZ"/>
              </w:rPr>
              <w:t>,</w:t>
            </w:r>
            <w:r w:rsidR="00802537" w:rsidRPr="001E7444">
              <w:rPr>
                <w:rFonts w:ascii="Times New Roman" w:eastAsia="Times New Roman" w:hAnsi="Times New Roman"/>
                <w:sz w:val="24"/>
                <w:szCs w:val="24"/>
                <w:lang w:eastAsia="kk-KZ"/>
              </w:rPr>
              <w:t xml:space="preserve"> р.</w:t>
            </w:r>
            <w:r w:rsidR="00097E17"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162</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42,</w:t>
            </w:r>
            <w:r w:rsidR="00802537" w:rsidRPr="001E7444">
              <w:rPr>
                <w:rFonts w:ascii="Times New Roman" w:eastAsia="Times New Roman" w:hAnsi="Times New Roman"/>
                <w:sz w:val="24"/>
                <w:szCs w:val="24"/>
                <w:lang w:eastAsia="kk-KZ"/>
              </w:rPr>
              <w:t xml:space="preserve"> р.</w:t>
            </w:r>
            <w:r w:rsidR="00097E17" w:rsidRPr="001E7444">
              <w:rPr>
                <w:rFonts w:ascii="Times New Roman" w:eastAsia="Times New Roman" w:hAnsi="Times New Roman"/>
                <w:sz w:val="24"/>
                <w:szCs w:val="24"/>
                <w:lang w:eastAsia="kk-KZ"/>
              </w:rPr>
              <w:t> </w:t>
            </w:r>
            <w:r w:rsidR="003310AF" w:rsidRPr="001E7444">
              <w:rPr>
                <w:rFonts w:ascii="Times New Roman" w:eastAsia="Times New Roman" w:hAnsi="Times New Roman"/>
                <w:sz w:val="24"/>
                <w:szCs w:val="24"/>
                <w:lang w:eastAsia="kk-KZ"/>
              </w:rPr>
              <w:t>129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43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44,</w:t>
            </w:r>
            <w:r w:rsidR="00802537" w:rsidRPr="001E7444">
              <w:rPr>
                <w:rFonts w:ascii="Times New Roman" w:eastAsia="Times New Roman" w:hAnsi="Times New Roman"/>
                <w:sz w:val="24"/>
                <w:szCs w:val="24"/>
                <w:lang w:eastAsia="kk-KZ"/>
              </w:rPr>
              <w:t xml:space="preserve"> р.</w:t>
            </w:r>
            <w:r w:rsidR="006C79E3"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59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45,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416</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46,</w:t>
            </w:r>
            <w:r w:rsidR="00802537" w:rsidRPr="001E7444">
              <w:rPr>
                <w:rFonts w:ascii="Times New Roman" w:eastAsia="Times New Roman" w:hAnsi="Times New Roman"/>
                <w:sz w:val="24"/>
                <w:szCs w:val="24"/>
                <w:lang w:eastAsia="kk-KZ"/>
              </w:rPr>
              <w:t xml:space="preserve"> с.</w:t>
            </w:r>
            <w:r w:rsidR="006C79E3"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174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47,</w:t>
            </w:r>
            <w:r w:rsidR="00802537" w:rsidRPr="001E7444">
              <w:rPr>
                <w:rFonts w:ascii="Times New Roman" w:eastAsia="Times New Roman" w:hAnsi="Times New Roman"/>
                <w:sz w:val="24"/>
                <w:szCs w:val="24"/>
                <w:lang w:eastAsia="kk-KZ"/>
              </w:rPr>
              <w:t xml:space="preserve"> с.</w:t>
            </w:r>
            <w:r w:rsidR="006C79E3"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234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48, </w:t>
            </w:r>
            <w:r w:rsidR="00802537" w:rsidRPr="001E7444">
              <w:rPr>
                <w:rFonts w:ascii="Times New Roman" w:eastAsia="Times New Roman" w:hAnsi="Times New Roman"/>
                <w:sz w:val="24"/>
                <w:szCs w:val="24"/>
                <w:lang w:eastAsia="kk-KZ"/>
              </w:rPr>
              <w:t>с.</w:t>
            </w:r>
            <w:r w:rsidR="006C79E3" w:rsidRPr="001E7444">
              <w:rPr>
                <w:rFonts w:ascii="Times New Roman" w:eastAsia="Times New Roman" w:hAnsi="Times New Roman"/>
                <w:sz w:val="24"/>
                <w:szCs w:val="24"/>
                <w:lang w:eastAsia="kk-KZ"/>
              </w:rPr>
              <w:t xml:space="preserve"> </w:t>
            </w:r>
            <w:r w:rsidR="003310AF" w:rsidRPr="001E7444">
              <w:rPr>
                <w:rFonts w:ascii="Times New Roman" w:eastAsia="Times New Roman" w:hAnsi="Times New Roman"/>
                <w:sz w:val="24"/>
                <w:szCs w:val="24"/>
                <w:lang w:eastAsia="kk-KZ"/>
              </w:rPr>
              <w:t>236</w:t>
            </w:r>
            <w:r w:rsidR="00802537" w:rsidRPr="001E7444">
              <w:rPr>
                <w:rFonts w:ascii="Times New Roman" w:eastAsia="Times New Roman" w:hAnsi="Times New Roman"/>
                <w:sz w:val="24"/>
                <w:szCs w:val="24"/>
                <w:lang w:eastAsia="kk-KZ"/>
              </w:rPr>
              <w:t xml:space="preserve">; </w:t>
            </w:r>
            <w:r w:rsidR="00395E83" w:rsidRPr="001E7444">
              <w:rPr>
                <w:rFonts w:ascii="Times New Roman" w:eastAsia="Times New Roman" w:hAnsi="Times New Roman"/>
                <w:sz w:val="24"/>
                <w:szCs w:val="24"/>
                <w:lang w:eastAsia="kk-KZ"/>
              </w:rPr>
              <w:t>49</w:t>
            </w:r>
            <w:r w:rsidRPr="001E7444">
              <w:rPr>
                <w:rFonts w:ascii="Times New Roman" w:eastAsia="Times New Roman" w:hAnsi="Times New Roman"/>
                <w:sz w:val="24"/>
                <w:szCs w:val="24"/>
                <w:lang w:eastAsia="kk-KZ"/>
              </w:rPr>
              <w:t xml:space="preserve">,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1093</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50,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52</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51,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71</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55</w:t>
            </w:r>
            <w:r w:rsidR="00802537"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 xml:space="preserve"> 56,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34</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84,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139</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 xml:space="preserve">85,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348</w:t>
            </w:r>
            <w:r w:rsidR="00802537" w:rsidRPr="001E7444">
              <w:rPr>
                <w:rFonts w:ascii="Times New Roman" w:eastAsia="Times New Roman" w:hAnsi="Times New Roman"/>
                <w:sz w:val="24"/>
                <w:szCs w:val="24"/>
                <w:lang w:eastAsia="kk-KZ"/>
              </w:rPr>
              <w:t>;</w:t>
            </w:r>
            <w:r w:rsidRPr="001E7444">
              <w:rPr>
                <w:rFonts w:ascii="Times New Roman" w:eastAsia="Times New Roman" w:hAnsi="Times New Roman"/>
                <w:sz w:val="24"/>
                <w:szCs w:val="24"/>
                <w:lang w:eastAsia="kk-KZ"/>
              </w:rPr>
              <w:t xml:space="preserve">86, </w:t>
            </w:r>
            <w:r w:rsidR="00802537" w:rsidRPr="001E7444">
              <w:rPr>
                <w:rFonts w:ascii="Times New Roman" w:eastAsia="Times New Roman" w:hAnsi="Times New Roman"/>
                <w:sz w:val="24"/>
                <w:szCs w:val="24"/>
                <w:lang w:eastAsia="kk-KZ"/>
              </w:rPr>
              <w:t>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1040</w:t>
            </w:r>
            <w:r w:rsidR="00802537" w:rsidRPr="001E7444">
              <w:rPr>
                <w:rFonts w:ascii="Times New Roman" w:eastAsia="Times New Roman" w:hAnsi="Times New Roman"/>
                <w:sz w:val="24"/>
                <w:szCs w:val="24"/>
                <w:lang w:eastAsia="kk-KZ"/>
              </w:rPr>
              <w:t xml:space="preserve">; </w:t>
            </w:r>
            <w:r w:rsidRPr="001E7444">
              <w:rPr>
                <w:rFonts w:ascii="Times New Roman" w:eastAsia="Times New Roman" w:hAnsi="Times New Roman"/>
                <w:sz w:val="24"/>
                <w:szCs w:val="24"/>
                <w:lang w:eastAsia="kk-KZ"/>
              </w:rPr>
              <w:t>87,</w:t>
            </w:r>
            <w:r w:rsidR="00802537" w:rsidRPr="001E7444">
              <w:rPr>
                <w:rFonts w:ascii="Times New Roman" w:eastAsia="Times New Roman" w:hAnsi="Times New Roman"/>
                <w:sz w:val="24"/>
                <w:szCs w:val="24"/>
                <w:lang w:eastAsia="kk-KZ"/>
              </w:rPr>
              <w:t xml:space="preserve"> р.</w:t>
            </w:r>
            <w:r w:rsidR="006C79E3" w:rsidRPr="001E7444">
              <w:rPr>
                <w:rFonts w:ascii="Times New Roman" w:eastAsia="Times New Roman" w:hAnsi="Times New Roman"/>
                <w:sz w:val="24"/>
                <w:szCs w:val="24"/>
                <w:lang w:eastAsia="kk-KZ"/>
              </w:rPr>
              <w:t xml:space="preserve"> </w:t>
            </w:r>
            <w:r w:rsidR="00307427" w:rsidRPr="001E7444">
              <w:rPr>
                <w:rFonts w:ascii="Times New Roman" w:eastAsia="Times New Roman" w:hAnsi="Times New Roman"/>
                <w:sz w:val="24"/>
                <w:szCs w:val="24"/>
                <w:lang w:eastAsia="kk-KZ"/>
              </w:rPr>
              <w:t>41</w:t>
            </w:r>
            <w:r w:rsidR="00395E83" w:rsidRPr="001E7444">
              <w:rPr>
                <w:rFonts w:ascii="Times New Roman" w:eastAsia="Times New Roman" w:hAnsi="Times New Roman"/>
                <w:sz w:val="24"/>
                <w:szCs w:val="24"/>
                <w:lang w:eastAsia="kk-KZ"/>
              </w:rPr>
              <w:t>]</w:t>
            </w:r>
          </w:p>
        </w:tc>
      </w:tr>
    </w:tbl>
    <w:p w14:paraId="4F3D2126" w14:textId="77777777" w:rsidR="00EC5591" w:rsidRPr="001E7444" w:rsidRDefault="000349A3" w:rsidP="00802537">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В</w:t>
      </w:r>
    </w:p>
    <w:p w14:paraId="772D9228" w14:textId="77777777" w:rsidR="00802537" w:rsidRPr="001E7444" w:rsidRDefault="00802537" w:rsidP="00B256C5">
      <w:pPr>
        <w:jc w:val="center"/>
        <w:rPr>
          <w:rFonts w:ascii="Times New Roman" w:hAnsi="Times New Roman"/>
          <w:sz w:val="28"/>
          <w:szCs w:val="28"/>
        </w:rPr>
      </w:pPr>
    </w:p>
    <w:p w14:paraId="2A4D0331" w14:textId="77777777" w:rsidR="00B014CB" w:rsidRPr="001E7444" w:rsidRDefault="00802537" w:rsidP="00802537">
      <w:pPr>
        <w:rPr>
          <w:rFonts w:ascii="Times New Roman" w:hAnsi="Times New Roman"/>
          <w:sz w:val="28"/>
          <w:szCs w:val="28"/>
        </w:rPr>
      </w:pPr>
      <w:r w:rsidRPr="001E7444">
        <w:rPr>
          <w:rFonts w:ascii="Times New Roman" w:hAnsi="Times New Roman"/>
          <w:sz w:val="28"/>
          <w:szCs w:val="28"/>
        </w:rPr>
        <w:t xml:space="preserve">Кесте В.1 – </w:t>
      </w:r>
      <w:r w:rsidR="00B014CB" w:rsidRPr="001E7444">
        <w:rPr>
          <w:rFonts w:ascii="Times New Roman" w:hAnsi="Times New Roman"/>
          <w:sz w:val="28"/>
          <w:szCs w:val="28"/>
        </w:rPr>
        <w:t>Логистикалық жүйе құрудың шетелдік тәжірибесі</w:t>
      </w:r>
    </w:p>
    <w:p w14:paraId="67802F9D" w14:textId="77777777" w:rsidR="00802537" w:rsidRPr="001E7444" w:rsidRDefault="00802537" w:rsidP="00802537">
      <w:pPr>
        <w:jc w:val="right"/>
        <w:rPr>
          <w:rFonts w:ascii="Times New Roman" w:hAnsi="Times New Roman"/>
          <w:sz w:val="16"/>
          <w:szCs w:val="16"/>
        </w:rPr>
      </w:pPr>
    </w:p>
    <w:tbl>
      <w:tblPr>
        <w:tblStyle w:val="a6"/>
        <w:tblW w:w="14544" w:type="dxa"/>
        <w:tblInd w:w="150" w:type="dxa"/>
        <w:tblLayout w:type="fixed"/>
        <w:tblLook w:val="04A0" w:firstRow="1" w:lastRow="0" w:firstColumn="1" w:lastColumn="0" w:noHBand="0" w:noVBand="1"/>
      </w:tblPr>
      <w:tblGrid>
        <w:gridCol w:w="1568"/>
        <w:gridCol w:w="6357"/>
        <w:gridCol w:w="6619"/>
      </w:tblGrid>
      <w:tr w:rsidR="00B2058A" w:rsidRPr="001E7444" w14:paraId="5DF09B58" w14:textId="77777777" w:rsidTr="00AA637A">
        <w:trPr>
          <w:trHeight w:val="678"/>
        </w:trPr>
        <w:tc>
          <w:tcPr>
            <w:tcW w:w="1568" w:type="dxa"/>
            <w:vAlign w:val="center"/>
          </w:tcPr>
          <w:p w14:paraId="3BAF7872" w14:textId="77777777" w:rsidR="00B014CB" w:rsidRPr="001E7444" w:rsidRDefault="00B014CB" w:rsidP="00AA637A">
            <w:pPr>
              <w:jc w:val="center"/>
              <w:rPr>
                <w:rFonts w:ascii="Times New Roman" w:hAnsi="Times New Roman"/>
                <w:sz w:val="24"/>
                <w:szCs w:val="24"/>
              </w:rPr>
            </w:pPr>
            <w:r w:rsidRPr="001E7444">
              <w:rPr>
                <w:rFonts w:ascii="Times New Roman" w:hAnsi="Times New Roman"/>
                <w:sz w:val="24"/>
                <w:szCs w:val="24"/>
              </w:rPr>
              <w:t>Мемлекет</w:t>
            </w:r>
          </w:p>
        </w:tc>
        <w:tc>
          <w:tcPr>
            <w:tcW w:w="6357" w:type="dxa"/>
            <w:vAlign w:val="center"/>
          </w:tcPr>
          <w:p w14:paraId="55AC8228" w14:textId="77777777" w:rsidR="00B014CB" w:rsidRPr="001E7444" w:rsidRDefault="00B014CB" w:rsidP="00AA637A">
            <w:pPr>
              <w:jc w:val="center"/>
              <w:rPr>
                <w:rFonts w:ascii="Times New Roman" w:hAnsi="Times New Roman"/>
                <w:sz w:val="24"/>
                <w:szCs w:val="24"/>
              </w:rPr>
            </w:pPr>
            <w:r w:rsidRPr="001E7444">
              <w:rPr>
                <w:rFonts w:ascii="Times New Roman" w:hAnsi="Times New Roman"/>
                <w:sz w:val="24"/>
                <w:szCs w:val="24"/>
              </w:rPr>
              <w:t>Логистикалық даму ерекшеліктері</w:t>
            </w:r>
          </w:p>
        </w:tc>
        <w:tc>
          <w:tcPr>
            <w:tcW w:w="6619" w:type="dxa"/>
            <w:vAlign w:val="center"/>
          </w:tcPr>
          <w:p w14:paraId="560A2314" w14:textId="77777777" w:rsidR="00B014CB" w:rsidRPr="001E7444" w:rsidRDefault="00B014CB" w:rsidP="00AA637A">
            <w:pPr>
              <w:jc w:val="center"/>
              <w:rPr>
                <w:rFonts w:ascii="Times New Roman" w:hAnsi="Times New Roman"/>
                <w:sz w:val="24"/>
                <w:szCs w:val="24"/>
              </w:rPr>
            </w:pPr>
            <w:r w:rsidRPr="001E7444">
              <w:rPr>
                <w:rFonts w:ascii="Times New Roman" w:hAnsi="Times New Roman"/>
                <w:sz w:val="24"/>
                <w:szCs w:val="24"/>
              </w:rPr>
              <w:t>Мемлекеттік қолдау шаралары</w:t>
            </w:r>
          </w:p>
        </w:tc>
      </w:tr>
      <w:tr w:rsidR="00B2058A" w:rsidRPr="001E7444" w14:paraId="16D5E2F7" w14:textId="77777777" w:rsidTr="00802537">
        <w:tc>
          <w:tcPr>
            <w:tcW w:w="1568" w:type="dxa"/>
          </w:tcPr>
          <w:p w14:paraId="72845A14" w14:textId="77777777" w:rsidR="00B014CB" w:rsidRPr="001E7444" w:rsidRDefault="00B014CB" w:rsidP="00B256C5">
            <w:pPr>
              <w:jc w:val="center"/>
              <w:rPr>
                <w:rFonts w:ascii="Times New Roman" w:hAnsi="Times New Roman"/>
                <w:sz w:val="24"/>
                <w:szCs w:val="24"/>
              </w:rPr>
            </w:pPr>
            <w:r w:rsidRPr="001E7444">
              <w:rPr>
                <w:rFonts w:ascii="Times New Roman" w:hAnsi="Times New Roman"/>
                <w:sz w:val="24"/>
                <w:szCs w:val="24"/>
              </w:rPr>
              <w:t>1</w:t>
            </w:r>
          </w:p>
        </w:tc>
        <w:tc>
          <w:tcPr>
            <w:tcW w:w="6357" w:type="dxa"/>
          </w:tcPr>
          <w:p w14:paraId="5A80ACAC" w14:textId="77777777" w:rsidR="00B014CB" w:rsidRPr="001E7444" w:rsidRDefault="00B014CB" w:rsidP="00B256C5">
            <w:pPr>
              <w:jc w:val="center"/>
              <w:rPr>
                <w:rFonts w:ascii="Times New Roman" w:hAnsi="Times New Roman"/>
                <w:sz w:val="24"/>
                <w:szCs w:val="24"/>
              </w:rPr>
            </w:pPr>
            <w:r w:rsidRPr="001E7444">
              <w:rPr>
                <w:rFonts w:ascii="Times New Roman" w:hAnsi="Times New Roman"/>
                <w:sz w:val="24"/>
                <w:szCs w:val="24"/>
              </w:rPr>
              <w:t>2</w:t>
            </w:r>
          </w:p>
        </w:tc>
        <w:tc>
          <w:tcPr>
            <w:tcW w:w="6619" w:type="dxa"/>
          </w:tcPr>
          <w:p w14:paraId="156D229F" w14:textId="77777777" w:rsidR="00B014CB" w:rsidRPr="001E7444" w:rsidRDefault="00B014CB" w:rsidP="00B256C5">
            <w:pPr>
              <w:jc w:val="center"/>
              <w:rPr>
                <w:rFonts w:ascii="Times New Roman" w:hAnsi="Times New Roman"/>
                <w:sz w:val="24"/>
                <w:szCs w:val="24"/>
              </w:rPr>
            </w:pPr>
            <w:r w:rsidRPr="001E7444">
              <w:rPr>
                <w:rFonts w:ascii="Times New Roman" w:hAnsi="Times New Roman"/>
                <w:sz w:val="24"/>
                <w:szCs w:val="24"/>
              </w:rPr>
              <w:t>3</w:t>
            </w:r>
          </w:p>
        </w:tc>
      </w:tr>
      <w:tr w:rsidR="00B2058A" w:rsidRPr="001E7444" w14:paraId="692415FC" w14:textId="77777777" w:rsidTr="00802537">
        <w:trPr>
          <w:trHeight w:val="2088"/>
        </w:trPr>
        <w:tc>
          <w:tcPr>
            <w:tcW w:w="1568" w:type="dxa"/>
          </w:tcPr>
          <w:p w14:paraId="2670CFDC"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Германия</w:t>
            </w:r>
          </w:p>
        </w:tc>
        <w:tc>
          <w:tcPr>
            <w:tcW w:w="6357" w:type="dxa"/>
          </w:tcPr>
          <w:p w14:paraId="50E2F241"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осы саладағы басты қозғаушы күші ретінде Еуропада өзінің өндірістік және коммерциялық тұрғыдан жетекші позициясын ұстау үшін, оның жүк көлігі мен логистикалық жүйесі  бәсекеге қабілеттілігінің басты элементі болып табылады. Әлемдік алты ірі логистикалық жеткізушілердің үшеуі Германияда орналасқан (DHL, DB Schenker, Kuehne and Nagel), сондай-ақ, Дүниежүзілік банктің LPI рейтингісінде бірінші орынды иеленеді.</w:t>
            </w:r>
          </w:p>
        </w:tc>
        <w:tc>
          <w:tcPr>
            <w:tcW w:w="6619" w:type="dxa"/>
          </w:tcPr>
          <w:p w14:paraId="2D747E75"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2010 жылы Германияға арналған «Көлік және логистика жөніндегі іс-қимыл жоспары – Логистика» жөніндегі бастама қабылданды. Оның негізгі мақсаттары: (i) Германияны логистика орталық ретінде күшейту (ii) көліктің барлық түрлерінің тиімділігін арттыру; (iii) көліктік инфрақұрылымды оңтайлы түрде бір-бірімен байланыстыру арқылы барлық көлік түрлерінің күшті мүмкіндіктерін пайдалану; (iv) қоршаған ортаны қорғау және климаттың өзгеру зиянын азайту, және (v) жүк тасымалдау саласында жұмыс пен оқытудың жақсы шарттарына қолдау көрсету. </w:t>
            </w:r>
          </w:p>
        </w:tc>
      </w:tr>
      <w:tr w:rsidR="00B2058A" w:rsidRPr="001E7444" w14:paraId="22268924" w14:textId="77777777" w:rsidTr="00AA637A">
        <w:tc>
          <w:tcPr>
            <w:tcW w:w="1568" w:type="dxa"/>
            <w:tcBorders>
              <w:bottom w:val="nil"/>
            </w:tcBorders>
          </w:tcPr>
          <w:p w14:paraId="286C4954"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Қытай</w:t>
            </w:r>
          </w:p>
        </w:tc>
        <w:tc>
          <w:tcPr>
            <w:tcW w:w="6357" w:type="dxa"/>
            <w:tcBorders>
              <w:bottom w:val="nil"/>
            </w:tcBorders>
          </w:tcPr>
          <w:p w14:paraId="5D45DAC1"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Қазір ол көлік, босалқы қорларды (запас) басқару, қоймаларды басқару, материалды өңдеу, орау және жеткізу тізбегін басқару секілді, интернет арқылы электрондық бизнесті дамыту және радио жиіліктерді сәйкестендіру (RFID) сияқты бағдарламалық қамтамасыз етуді пайдалану арқылы логисткалық компоненттер ұлғаюда. Логистика саласы қалалық жерлерде көптеген жұмыс орындарын ұсынады. </w:t>
            </w:r>
            <w:r w:rsidR="0035098D" w:rsidRPr="001E7444">
              <w:rPr>
                <w:rFonts w:ascii="Times New Roman" w:hAnsi="Times New Roman"/>
                <w:sz w:val="24"/>
                <w:szCs w:val="24"/>
              </w:rPr>
              <w:t>2000 жылдардан бастап, логистика саласы қарқынды дамып келеді, дүниежүзілік озық технологияларды логистиканың барлық салаларыңа енгізуде. Өз логистикалық шығындарын тек теңіз арқылы ғана емес, құұрлықтық мультимодальдық тасымалдау түрлерің дамытуда. Жібек жолындағы елдерге құрлық арқылы кететін логистика инфрақұрылымың жақсарту мақсатында көптеген инвестиция құюда</w:t>
            </w:r>
            <w:r w:rsidR="00685C6C" w:rsidRPr="001E7444">
              <w:rPr>
                <w:rFonts w:ascii="Times New Roman" w:hAnsi="Times New Roman"/>
                <w:sz w:val="24"/>
                <w:szCs w:val="24"/>
              </w:rPr>
              <w:t>.</w:t>
            </w:r>
          </w:p>
        </w:tc>
        <w:tc>
          <w:tcPr>
            <w:tcW w:w="6619" w:type="dxa"/>
            <w:tcBorders>
              <w:bottom w:val="nil"/>
            </w:tcBorders>
          </w:tcPr>
          <w:p w14:paraId="5BE603A4"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Қытай экономикасы өңірлік теңсіздікті көрсетеді: дамыған шығыс аймақ, дамушы орталық аймақ және дамымаған батыс аймақ. Аймақтық теңсіздіктің себептерінің бірі көлік инфрақұрылымының біркелкі бөлінбеуі болып табылады. Шығыс аймағындағы инфрақұрылым орталық және батыс аймақтарға қарағанда әлдеқайда жақсы. Осы теңсіздікті жою мақсатында Екі типтік жоба құрастырылды: олар - Цинхай-Тибет теміржолы және Ланьчжоу-Үрімші жылдамдықты теміржолы. 2010 жылы ұлттық бағдарламаның 9 басым бағыты, 21 метрополидендік және 17 аймақтық сайт қамтылған. </w:t>
            </w:r>
          </w:p>
        </w:tc>
      </w:tr>
      <w:tr w:rsidR="00AA637A" w:rsidRPr="001E7444" w14:paraId="105A2678" w14:textId="77777777" w:rsidTr="00AA637A">
        <w:tc>
          <w:tcPr>
            <w:tcW w:w="14544" w:type="dxa"/>
            <w:gridSpan w:val="3"/>
            <w:tcBorders>
              <w:top w:val="nil"/>
              <w:left w:val="nil"/>
              <w:right w:val="nil"/>
            </w:tcBorders>
          </w:tcPr>
          <w:p w14:paraId="3B67E665" w14:textId="77777777" w:rsidR="00AA637A" w:rsidRPr="001E7444" w:rsidRDefault="00AA637A" w:rsidP="00AA637A">
            <w:pPr>
              <w:ind w:hanging="94"/>
              <w:rPr>
                <w:rFonts w:ascii="Times New Roman" w:hAnsi="Times New Roman"/>
                <w:sz w:val="28"/>
                <w:szCs w:val="28"/>
              </w:rPr>
            </w:pPr>
            <w:r w:rsidRPr="001E7444">
              <w:rPr>
                <w:rFonts w:ascii="Times New Roman" w:hAnsi="Times New Roman"/>
                <w:sz w:val="28"/>
                <w:szCs w:val="28"/>
              </w:rPr>
              <w:lastRenderedPageBreak/>
              <w:t>В.1-кестенің жалғасы</w:t>
            </w:r>
          </w:p>
          <w:p w14:paraId="1BFE9300" w14:textId="77777777" w:rsidR="00AA637A" w:rsidRPr="001E7444" w:rsidRDefault="00AA637A" w:rsidP="00AA637A">
            <w:pPr>
              <w:ind w:hanging="94"/>
              <w:rPr>
                <w:rFonts w:ascii="Times New Roman" w:hAnsi="Times New Roman"/>
                <w:sz w:val="16"/>
                <w:szCs w:val="16"/>
              </w:rPr>
            </w:pPr>
          </w:p>
        </w:tc>
      </w:tr>
      <w:tr w:rsidR="00AA637A" w:rsidRPr="001E7444" w14:paraId="5B547D35" w14:textId="77777777" w:rsidTr="00802537">
        <w:tc>
          <w:tcPr>
            <w:tcW w:w="1568" w:type="dxa"/>
          </w:tcPr>
          <w:p w14:paraId="6D82774C" w14:textId="77777777" w:rsidR="00AA637A" w:rsidRPr="001E7444" w:rsidRDefault="00AA637A" w:rsidP="00AA637A">
            <w:pPr>
              <w:jc w:val="center"/>
              <w:rPr>
                <w:rFonts w:ascii="Times New Roman" w:hAnsi="Times New Roman"/>
                <w:sz w:val="24"/>
                <w:szCs w:val="24"/>
              </w:rPr>
            </w:pPr>
            <w:r w:rsidRPr="001E7444">
              <w:rPr>
                <w:rFonts w:ascii="Times New Roman" w:hAnsi="Times New Roman"/>
                <w:sz w:val="24"/>
                <w:szCs w:val="24"/>
              </w:rPr>
              <w:t>1</w:t>
            </w:r>
          </w:p>
        </w:tc>
        <w:tc>
          <w:tcPr>
            <w:tcW w:w="6357" w:type="dxa"/>
          </w:tcPr>
          <w:p w14:paraId="4127972B" w14:textId="77777777" w:rsidR="00AA637A" w:rsidRPr="001E7444" w:rsidRDefault="00AA637A" w:rsidP="00AA637A">
            <w:pPr>
              <w:jc w:val="center"/>
              <w:rPr>
                <w:rFonts w:ascii="Times New Roman" w:hAnsi="Times New Roman"/>
                <w:sz w:val="24"/>
                <w:szCs w:val="24"/>
              </w:rPr>
            </w:pPr>
            <w:r w:rsidRPr="001E7444">
              <w:rPr>
                <w:rFonts w:ascii="Times New Roman" w:hAnsi="Times New Roman"/>
                <w:sz w:val="24"/>
                <w:szCs w:val="24"/>
              </w:rPr>
              <w:t>2</w:t>
            </w:r>
          </w:p>
        </w:tc>
        <w:tc>
          <w:tcPr>
            <w:tcW w:w="6619" w:type="dxa"/>
          </w:tcPr>
          <w:p w14:paraId="26DF3081" w14:textId="77777777" w:rsidR="00AA637A" w:rsidRPr="001E7444" w:rsidRDefault="00AA637A" w:rsidP="00AA637A">
            <w:pPr>
              <w:jc w:val="center"/>
              <w:rPr>
                <w:rFonts w:ascii="Times New Roman" w:hAnsi="Times New Roman"/>
                <w:sz w:val="24"/>
                <w:szCs w:val="24"/>
              </w:rPr>
            </w:pPr>
            <w:r w:rsidRPr="001E7444">
              <w:rPr>
                <w:rFonts w:ascii="Times New Roman" w:hAnsi="Times New Roman"/>
                <w:sz w:val="24"/>
                <w:szCs w:val="24"/>
              </w:rPr>
              <w:t>3</w:t>
            </w:r>
          </w:p>
        </w:tc>
      </w:tr>
      <w:tr w:rsidR="00B2058A" w:rsidRPr="001E7444" w14:paraId="39EC3DB6" w14:textId="77777777" w:rsidTr="00AA637A">
        <w:tc>
          <w:tcPr>
            <w:tcW w:w="1568" w:type="dxa"/>
            <w:tcBorders>
              <w:bottom w:val="single" w:sz="4" w:space="0" w:color="auto"/>
            </w:tcBorders>
          </w:tcPr>
          <w:p w14:paraId="53544ADF"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АҚШ</w:t>
            </w:r>
          </w:p>
        </w:tc>
        <w:tc>
          <w:tcPr>
            <w:tcW w:w="6357" w:type="dxa"/>
            <w:tcBorders>
              <w:bottom w:val="single" w:sz="4" w:space="0" w:color="auto"/>
            </w:tcBorders>
          </w:tcPr>
          <w:p w14:paraId="63C92713"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Әуе және экспресс жеткізу қызметі (ЭСҚ): Фирмалар құжаттарды, кішкене сәлемдемелерді және жоғары құнды заттармен жеделдетілген, уақытқа сезімтал және соңғы қызметтерді ұсынады. АҚШ-та 82 миллиард АҚШ доллары көлеміндегі индустрия, ЭСҚ фирмалары көптеген экспорттаушыларға, әсіресе шағын және орта бизнестің экспорттық инфрақұрылымын қамтамасыз етеді, бұл өздерінің жеткізу ті</w:t>
            </w:r>
            <w:r w:rsidR="0035098D" w:rsidRPr="001E7444">
              <w:rPr>
                <w:rFonts w:ascii="Times New Roman" w:hAnsi="Times New Roman"/>
                <w:sz w:val="24"/>
                <w:szCs w:val="24"/>
              </w:rPr>
              <w:t>збегін басқаруға мүмкіндік бере</w:t>
            </w:r>
            <w:r w:rsidRPr="001E7444">
              <w:rPr>
                <w:rFonts w:ascii="Times New Roman" w:hAnsi="Times New Roman"/>
                <w:sz w:val="24"/>
                <w:szCs w:val="24"/>
              </w:rPr>
              <w:t>ді. Жүк рельстері: Күн сайын 140 000 мильдік желі орта есеппен 5 млн. тонна өнім береді және экономиканың барлық өнеркәсіптік, көтерме, бөлшек және ресурстық секторларына қызмет көрсетеді.. Жүк тасымалы автокөлік құралдарын қысқа және орташа қашықтықта жүзеге асырады. Американдық көлік қауымдастықтарының мәліметтері бойынша, 2016 жылы жүк түсімі 676,2 млрд. долларды құрады (2015 жылы 719,3 млрд. долларға жеткен барлық рекорд), ал жүк көліктері 10,4 млрд долларды құрады.</w:t>
            </w:r>
          </w:p>
        </w:tc>
        <w:tc>
          <w:tcPr>
            <w:tcW w:w="6619" w:type="dxa"/>
            <w:tcBorders>
              <w:bottom w:val="single" w:sz="4" w:space="0" w:color="auto"/>
            </w:tcBorders>
          </w:tcPr>
          <w:p w14:paraId="36ECEA7B"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АҚШ логистика және көлік саласы жоғары бәсекеге қабілетті. Бұл секторға инвестиция сала отырып, көпұлтты фирмалар бүкіл әлемдегі ең үлкен тұтыну нарығында тауарды ағынын жылдамдатуға көмектеседі. Осы саладағы халықаралық және отандық компаниялар жоғары білікті жұмыс күшінің, салыстырмалы түрде төмен шығындар мен реттеуші жүктемелерден пайда көреді. АҚШ-та логистика және көлік саласына жұмсалатын шығындар 2015 жылы 1,48 триллион долларға жетті және жылдық ішкі жалпы өнімнің (ЖІӨ) 8 пайызын құрады. Сарапшылар индустриалды инвестициялардың АҚШ экономикасы секторының нақты өсімімен байланысын күтуде. Американың жоғары интеграцияланған жеткізу тізбегі желілері өндірушілер мен тұтынушыларды әуе және экспресс-жеткізу қызметтері, жүк рельстері, теңіз көлігі және жүк көлігі сияқты көптеген көлік түрлерімен байланыстырады. </w:t>
            </w:r>
          </w:p>
        </w:tc>
      </w:tr>
      <w:tr w:rsidR="00B2058A" w:rsidRPr="001E7444" w14:paraId="32893400" w14:textId="77777777" w:rsidTr="00AA637A">
        <w:tc>
          <w:tcPr>
            <w:tcW w:w="1568" w:type="dxa"/>
            <w:tcBorders>
              <w:bottom w:val="nil"/>
            </w:tcBorders>
          </w:tcPr>
          <w:p w14:paraId="37083E78"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Түркия</w:t>
            </w:r>
          </w:p>
        </w:tc>
        <w:tc>
          <w:tcPr>
            <w:tcW w:w="6357" w:type="dxa"/>
            <w:tcBorders>
              <w:bottom w:val="nil"/>
            </w:tcBorders>
          </w:tcPr>
          <w:p w14:paraId="525142C8"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Түркия Азия мен Еуропа арасындағы дәстүрлі және тарихи сауда бағыты бойынша позициясына байланысты халықаралық сауданың маңызды орталығы болып табылады. Көршілес аймақтардағы (Балқан, Қара теңіз, Жерорта теңізі бассейні, Кавказ, Орталық Азия және Таяу Шығыс) соңғы экономикалық және саяси оқиғалар Түркияның халықаралық хаб ретінде маңыздылығына ықпал етті. Түркия экспортының 2013 жылдан 2017 жылға дейін 5%-дан астам өсті, ал импорттың өсуі сол кезеңде (IMF) 9,5% -дан асады. </w:t>
            </w:r>
            <w:r w:rsidR="00685C6C" w:rsidRPr="001E7444">
              <w:rPr>
                <w:rFonts w:ascii="Times New Roman" w:hAnsi="Times New Roman"/>
                <w:sz w:val="24"/>
                <w:szCs w:val="24"/>
              </w:rPr>
              <w:t>BOT моделі арқылы бірнеше жаңа автожолдар мен көпірлер салу арқылы логистикалық байланыс жақсарды.</w:t>
            </w:r>
          </w:p>
        </w:tc>
        <w:tc>
          <w:tcPr>
            <w:tcW w:w="6619" w:type="dxa"/>
            <w:tcBorders>
              <w:bottom w:val="nil"/>
            </w:tcBorders>
          </w:tcPr>
          <w:p w14:paraId="127BCD8C"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2012 жылдан бастап Түркия транзиттік аймақтардағы проблемаларды азайтып, Еуропада және Еуропалық еркін сауда қауымдастығында (EFTA) бірегей электронды үдерістер арқылы тауарлар тасымалдауға түрткі болатын ортақ транзит туралы конвенцияға қосылды. Сондай-ақ, түрік үкіметі шекаралық бақылауға қатысатын кеден және басқа да мемлекеттік органдардың жұмысын оңтайландыру және жеңілдету үшін орталықтандырылған платформа беретін бір терезе жүйесін енгізді.</w:t>
            </w:r>
            <w:r w:rsidR="00685C6C" w:rsidRPr="001E7444">
              <w:rPr>
                <w:rFonts w:ascii="Times New Roman" w:hAnsi="Times New Roman"/>
                <w:sz w:val="24"/>
                <w:szCs w:val="24"/>
              </w:rPr>
              <w:t xml:space="preserve"> Build-Operate-Transfer (BOT) үлгісі жол желісінің стандарттарын көтеру және Түркиядағы маңызды өнеркәсіптік орталықтар арасындағы заманауи жол инфрақұрылымын дамыту үшін кеңінен пайдаланылды. </w:t>
            </w:r>
          </w:p>
        </w:tc>
      </w:tr>
      <w:tr w:rsidR="00AA637A" w:rsidRPr="001E7444" w14:paraId="1AD9228D" w14:textId="77777777" w:rsidTr="00AA637A">
        <w:tc>
          <w:tcPr>
            <w:tcW w:w="14544" w:type="dxa"/>
            <w:gridSpan w:val="3"/>
            <w:tcBorders>
              <w:top w:val="nil"/>
              <w:left w:val="nil"/>
              <w:right w:val="nil"/>
            </w:tcBorders>
          </w:tcPr>
          <w:p w14:paraId="549CAA0F" w14:textId="77777777" w:rsidR="00AA637A" w:rsidRPr="001E7444" w:rsidRDefault="00AA637A" w:rsidP="00CA4E4D">
            <w:pPr>
              <w:ind w:hanging="94"/>
              <w:rPr>
                <w:rFonts w:ascii="Times New Roman" w:hAnsi="Times New Roman"/>
                <w:sz w:val="28"/>
                <w:szCs w:val="28"/>
              </w:rPr>
            </w:pPr>
            <w:r w:rsidRPr="001E7444">
              <w:rPr>
                <w:rFonts w:ascii="Times New Roman" w:hAnsi="Times New Roman"/>
                <w:sz w:val="28"/>
                <w:szCs w:val="28"/>
              </w:rPr>
              <w:lastRenderedPageBreak/>
              <w:t>В.1-кестенің жалғасы</w:t>
            </w:r>
          </w:p>
          <w:p w14:paraId="1934D4EC" w14:textId="77777777" w:rsidR="00AA637A" w:rsidRPr="001E7444" w:rsidRDefault="00AA637A" w:rsidP="00CA4E4D">
            <w:pPr>
              <w:ind w:hanging="94"/>
              <w:rPr>
                <w:rFonts w:ascii="Times New Roman" w:hAnsi="Times New Roman"/>
                <w:sz w:val="16"/>
                <w:szCs w:val="16"/>
              </w:rPr>
            </w:pPr>
          </w:p>
        </w:tc>
      </w:tr>
      <w:tr w:rsidR="00AA637A" w:rsidRPr="001E7444" w14:paraId="50AD1977" w14:textId="77777777" w:rsidTr="00CA4E4D">
        <w:tc>
          <w:tcPr>
            <w:tcW w:w="1568" w:type="dxa"/>
          </w:tcPr>
          <w:p w14:paraId="170F3346"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1</w:t>
            </w:r>
          </w:p>
        </w:tc>
        <w:tc>
          <w:tcPr>
            <w:tcW w:w="6357" w:type="dxa"/>
          </w:tcPr>
          <w:p w14:paraId="3D2EB2D0"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2</w:t>
            </w:r>
          </w:p>
        </w:tc>
        <w:tc>
          <w:tcPr>
            <w:tcW w:w="6619" w:type="dxa"/>
          </w:tcPr>
          <w:p w14:paraId="438E99BF"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3</w:t>
            </w:r>
          </w:p>
        </w:tc>
      </w:tr>
      <w:tr w:rsidR="00B2058A" w:rsidRPr="001E7444" w14:paraId="54D47366" w14:textId="77777777" w:rsidTr="00802537">
        <w:tc>
          <w:tcPr>
            <w:tcW w:w="1568" w:type="dxa"/>
          </w:tcPr>
          <w:p w14:paraId="1BB6C559"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Сингапур</w:t>
            </w:r>
          </w:p>
        </w:tc>
        <w:tc>
          <w:tcPr>
            <w:tcW w:w="6357" w:type="dxa"/>
          </w:tcPr>
          <w:p w14:paraId="4DBD9603"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Сингапурдың логистикалық жүйесін дамыту үшін ең алғашқы болып ақпаратты-технологияларды қолданды. TradeNet бірыңғай терезе  күніне 30 000-нан астам декларацияны өңдеп, рұқсаттың 99%-ын 10 минут ішінде өңдейді және банкаралық операциялар арқылы барлық ақша жинақтарын алады. Сауда фирмалары құжаттарды өңдеу процесінде 25%дан 30% дейін үнемдейді деп хабарлайды. Бүгінгі күні әлемдегі 600-ден астам контейнерлік портқа байланысы бар контейнер портына ие. </w:t>
            </w:r>
          </w:p>
        </w:tc>
        <w:tc>
          <w:tcPr>
            <w:tcW w:w="6619" w:type="dxa"/>
          </w:tcPr>
          <w:p w14:paraId="7D30D125"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2025 жылға дейін ұлттық экономикалық стратегия үш негізгі стратегиялардан тұратын логистикалық жүйені одан әрі күшейту, яғни экономикалық коридорлар арқылы экономикалық әлеуетті арттыру, ұлттық байланыстарды нығайту, адам ресурстарының мүмкіндіктері мен ұлттық ғылым мен техниканы нығайту жөніндегі бірнеше тапсырмалардан тұрады.</w:t>
            </w:r>
            <w:r w:rsidR="00685C6C" w:rsidRPr="001E7444">
              <w:rPr>
                <w:rFonts w:ascii="Times New Roman" w:hAnsi="Times New Roman"/>
                <w:sz w:val="24"/>
                <w:szCs w:val="24"/>
              </w:rPr>
              <w:t xml:space="preserve"> Сингапурдың Чанги әуежайы халықаралық деңгейде үздік деп танылды және аптасына шамамен 6 800 аптасына 330 қалаға қызмет көрсетеді. </w:t>
            </w:r>
          </w:p>
        </w:tc>
      </w:tr>
      <w:tr w:rsidR="00B2058A" w:rsidRPr="001E7444" w14:paraId="70C69CC6" w14:textId="77777777" w:rsidTr="00AA637A">
        <w:trPr>
          <w:trHeight w:val="2226"/>
        </w:trPr>
        <w:tc>
          <w:tcPr>
            <w:tcW w:w="1568" w:type="dxa"/>
            <w:tcBorders>
              <w:bottom w:val="single" w:sz="4" w:space="0" w:color="auto"/>
            </w:tcBorders>
          </w:tcPr>
          <w:p w14:paraId="755BECBD"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Австралия </w:t>
            </w:r>
          </w:p>
        </w:tc>
        <w:tc>
          <w:tcPr>
            <w:tcW w:w="6357" w:type="dxa"/>
            <w:tcBorders>
              <w:bottom w:val="single" w:sz="4" w:space="0" w:color="auto"/>
            </w:tcBorders>
          </w:tcPr>
          <w:p w14:paraId="629602F2"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Қазіргі уақытта логистикалық сектор ұлттық экономикаға (Австралияның логистикалық қауымдастығы (АЛҚ), 2004 ж.) 9,2% үлес құрайды, көлік және сақтау секторы ЖІӨ-нің 4,5% ын және жалпы жұмыспен қамтылудың 4,6%-ын құрайды (Көлік және өңірлік экономика бюросы, 2006) . Жыл сайын көліктік-логистикалық сектор халықаралық жүк тасымалдау міндетін шамамен 6 трлн. ткм және ішкі жүк жөнелту міндетін 443 млрд. ткм, ел бойынша 2,3 млрд. тонна жүк тасымалдайды. АЛҚ бағалауы бойынша өнеркәсіп саласы Австралияның ЖІӨ-нің 14,5%-ын құрайды және 165 000 компания бойынша 1 миллионнан астам жұмыс орнын ұсынады.</w:t>
            </w:r>
          </w:p>
        </w:tc>
        <w:tc>
          <w:tcPr>
            <w:tcW w:w="6619" w:type="dxa"/>
            <w:tcBorders>
              <w:bottom w:val="single" w:sz="4" w:space="0" w:color="auto"/>
            </w:tcBorders>
          </w:tcPr>
          <w:p w14:paraId="2FFBFA85"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 xml:space="preserve">2013 жылы «Күшті жеткізілім тізбегі, күшті Австралия» атты үкімет жеткізілім тізбегінің тиімділігін арттыруды қажет ететін он маңызды логистикалық мәселелерді сипаттайды: 1 </w:t>
            </w:r>
            <w:r w:rsidR="00685C6C" w:rsidRPr="001E7444">
              <w:rPr>
                <w:rFonts w:ascii="Times New Roman" w:hAnsi="Times New Roman"/>
                <w:sz w:val="24"/>
                <w:szCs w:val="24"/>
              </w:rPr>
              <w:t>ЛЖ шығының</w:t>
            </w:r>
            <w:r w:rsidRPr="001E7444">
              <w:rPr>
                <w:rFonts w:ascii="Times New Roman" w:hAnsi="Times New Roman"/>
                <w:sz w:val="24"/>
                <w:szCs w:val="24"/>
              </w:rPr>
              <w:t xml:space="preserve"> азайту 2 Инфрақұрылымға үлкен жеке секторды тарту 3 Жақсартылған жобаның идентификациясы 4 Жүк тасымалы бойынша ұлттық көзқарас 5 Ұлттық жүйе бойынша тұрақты негіздеме 6 Тасымалдаудың қосымша жүктемесін алу 7 Ауыр көлік құралдарын күшейту және инвестициялық реформалар 8 Интермодальдық нысандар 9 Жақсартылған жүк жоспарлау 10 Сидней Бекітпе атты стратегия қабылдады. </w:t>
            </w:r>
          </w:p>
        </w:tc>
      </w:tr>
      <w:tr w:rsidR="00B2058A" w:rsidRPr="001E7444" w14:paraId="09C21D2A" w14:textId="77777777" w:rsidTr="00AA637A">
        <w:tc>
          <w:tcPr>
            <w:tcW w:w="1568" w:type="dxa"/>
            <w:tcBorders>
              <w:bottom w:val="nil"/>
            </w:tcBorders>
          </w:tcPr>
          <w:p w14:paraId="0E795DAE" w14:textId="77777777" w:rsidR="00B014CB" w:rsidRPr="001E7444" w:rsidRDefault="00B014CB" w:rsidP="00B256C5">
            <w:pPr>
              <w:rPr>
                <w:rFonts w:ascii="Times New Roman" w:hAnsi="Times New Roman"/>
                <w:sz w:val="24"/>
                <w:szCs w:val="24"/>
              </w:rPr>
            </w:pPr>
            <w:r w:rsidRPr="001E7444">
              <w:rPr>
                <w:rFonts w:ascii="Times New Roman" w:hAnsi="Times New Roman"/>
                <w:sz w:val="24"/>
                <w:szCs w:val="24"/>
              </w:rPr>
              <w:t>Испания</w:t>
            </w:r>
          </w:p>
        </w:tc>
        <w:tc>
          <w:tcPr>
            <w:tcW w:w="6357" w:type="dxa"/>
            <w:tcBorders>
              <w:bottom w:val="nil"/>
            </w:tcBorders>
          </w:tcPr>
          <w:p w14:paraId="610B9887" w14:textId="77777777" w:rsidR="00B014CB" w:rsidRPr="001E7444" w:rsidRDefault="00B014CB" w:rsidP="00AA637A">
            <w:pPr>
              <w:rPr>
                <w:rFonts w:ascii="Times New Roman" w:hAnsi="Times New Roman"/>
                <w:sz w:val="24"/>
                <w:szCs w:val="24"/>
              </w:rPr>
            </w:pPr>
            <w:r w:rsidRPr="001E7444">
              <w:rPr>
                <w:rFonts w:ascii="Times New Roman" w:hAnsi="Times New Roman"/>
                <w:sz w:val="24"/>
                <w:szCs w:val="24"/>
              </w:rPr>
              <w:t xml:space="preserve">Испания Батыс Еуропаның шеткі аймақтарында орналасқан және бұл еуропалық алыс-жақын жүк тасымалдарының нарығындағы нақты кемшілікті білдіреді. Сондай-ақ, Испания Еуропа мен Солтүстік Африка мен Латын Америкасы елдерінің арасындағы сауда үшін табиғи шлюз болып табылады, Жерорта теңізі арқылы Шығыс-Батыс сауда бағыты бойынша тамаша стратегиялық артықшылыққа ие. Испанияның негізгі сауда серіктестері - ЕО елдері. Тек екі негізгі магистраль және екі теміржол </w:t>
            </w:r>
          </w:p>
        </w:tc>
        <w:tc>
          <w:tcPr>
            <w:tcW w:w="6619" w:type="dxa"/>
            <w:tcBorders>
              <w:bottom w:val="nil"/>
            </w:tcBorders>
          </w:tcPr>
          <w:p w14:paraId="14E7555A" w14:textId="77777777" w:rsidR="00B014CB" w:rsidRPr="001E7444" w:rsidRDefault="00B014CB" w:rsidP="00AA637A">
            <w:pPr>
              <w:rPr>
                <w:rFonts w:ascii="Times New Roman" w:hAnsi="Times New Roman"/>
                <w:sz w:val="24"/>
                <w:szCs w:val="24"/>
              </w:rPr>
            </w:pPr>
            <w:r w:rsidRPr="001E7444">
              <w:rPr>
                <w:rFonts w:ascii="Times New Roman" w:hAnsi="Times New Roman"/>
                <w:sz w:val="24"/>
                <w:szCs w:val="24"/>
              </w:rPr>
              <w:t>ЕО және испан саясатына қатысты 2007-2013 жылдарға арналған көлік инфрақұрылымын кеңейту және жақсарту бойынша алты негізгі бағыттар белгіленді: (1) еуропалық қызығушылық жобаларына басымдық берілді; (2) қосымша қосылыстарға қосымша инвестициялар; (3) темір жол инфрақұрылымын қолдау; (4) экологияны орнықты көлік желілерін ілгерілету; (5) теңізге шығу мүмкіндігі жоқ аумақтардың транс-еур</w:t>
            </w:r>
            <w:r w:rsidR="00685C6C" w:rsidRPr="001E7444">
              <w:rPr>
                <w:rFonts w:ascii="Times New Roman" w:hAnsi="Times New Roman"/>
                <w:sz w:val="24"/>
                <w:szCs w:val="24"/>
              </w:rPr>
              <w:t>опалық желіге қосылуын жақсарту</w:t>
            </w:r>
            <w:r w:rsidRPr="001E7444">
              <w:rPr>
                <w:rFonts w:ascii="Times New Roman" w:hAnsi="Times New Roman"/>
                <w:sz w:val="24"/>
                <w:szCs w:val="24"/>
              </w:rPr>
              <w:t>; және (6) қашықтықтан жүретін автомобиль және теміржол</w:t>
            </w:r>
          </w:p>
        </w:tc>
      </w:tr>
      <w:tr w:rsidR="00AA637A" w:rsidRPr="001E7444" w14:paraId="6B5811FA" w14:textId="77777777" w:rsidTr="00AA637A">
        <w:tc>
          <w:tcPr>
            <w:tcW w:w="14544" w:type="dxa"/>
            <w:gridSpan w:val="3"/>
            <w:tcBorders>
              <w:top w:val="nil"/>
              <w:left w:val="nil"/>
              <w:right w:val="nil"/>
            </w:tcBorders>
          </w:tcPr>
          <w:p w14:paraId="76E581F6" w14:textId="77777777" w:rsidR="00AA637A" w:rsidRPr="001E7444" w:rsidRDefault="00AA637A" w:rsidP="00CA4E4D">
            <w:pPr>
              <w:ind w:hanging="94"/>
              <w:rPr>
                <w:rFonts w:ascii="Times New Roman" w:hAnsi="Times New Roman"/>
                <w:sz w:val="28"/>
                <w:szCs w:val="28"/>
              </w:rPr>
            </w:pPr>
            <w:r w:rsidRPr="001E7444">
              <w:rPr>
                <w:rFonts w:ascii="Times New Roman" w:hAnsi="Times New Roman"/>
                <w:sz w:val="28"/>
                <w:szCs w:val="28"/>
              </w:rPr>
              <w:lastRenderedPageBreak/>
              <w:t>В.1-кестенің жалғасы</w:t>
            </w:r>
          </w:p>
          <w:p w14:paraId="5DB7B2ED" w14:textId="77777777" w:rsidR="00AA637A" w:rsidRPr="001E7444" w:rsidRDefault="00AA637A" w:rsidP="00CA4E4D">
            <w:pPr>
              <w:ind w:hanging="94"/>
              <w:rPr>
                <w:rFonts w:ascii="Times New Roman" w:hAnsi="Times New Roman"/>
                <w:sz w:val="16"/>
                <w:szCs w:val="16"/>
              </w:rPr>
            </w:pPr>
          </w:p>
        </w:tc>
      </w:tr>
      <w:tr w:rsidR="00AA637A" w:rsidRPr="001E7444" w14:paraId="1C95153C" w14:textId="77777777" w:rsidTr="00CA4E4D">
        <w:tc>
          <w:tcPr>
            <w:tcW w:w="1568" w:type="dxa"/>
          </w:tcPr>
          <w:p w14:paraId="2CB68288"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1</w:t>
            </w:r>
          </w:p>
        </w:tc>
        <w:tc>
          <w:tcPr>
            <w:tcW w:w="6357" w:type="dxa"/>
          </w:tcPr>
          <w:p w14:paraId="70BA65A8"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2</w:t>
            </w:r>
          </w:p>
        </w:tc>
        <w:tc>
          <w:tcPr>
            <w:tcW w:w="6619" w:type="dxa"/>
          </w:tcPr>
          <w:p w14:paraId="39DADE76" w14:textId="77777777" w:rsidR="00AA637A" w:rsidRPr="001E7444" w:rsidRDefault="00AA637A" w:rsidP="00CA4E4D">
            <w:pPr>
              <w:jc w:val="center"/>
              <w:rPr>
                <w:rFonts w:ascii="Times New Roman" w:hAnsi="Times New Roman"/>
                <w:sz w:val="24"/>
                <w:szCs w:val="24"/>
              </w:rPr>
            </w:pPr>
            <w:r w:rsidRPr="001E7444">
              <w:rPr>
                <w:rFonts w:ascii="Times New Roman" w:hAnsi="Times New Roman"/>
                <w:sz w:val="24"/>
                <w:szCs w:val="24"/>
              </w:rPr>
              <w:t>3</w:t>
            </w:r>
          </w:p>
        </w:tc>
      </w:tr>
      <w:tr w:rsidR="00AA637A" w:rsidRPr="001E7444" w14:paraId="576C3A02" w14:textId="77777777" w:rsidTr="00802537">
        <w:tc>
          <w:tcPr>
            <w:tcW w:w="1568" w:type="dxa"/>
          </w:tcPr>
          <w:p w14:paraId="1E5C5366" w14:textId="77777777" w:rsidR="00AA637A" w:rsidRPr="001E7444" w:rsidRDefault="00AA637A" w:rsidP="00B256C5">
            <w:pPr>
              <w:rPr>
                <w:rFonts w:ascii="Times New Roman" w:hAnsi="Times New Roman"/>
                <w:sz w:val="24"/>
                <w:szCs w:val="24"/>
              </w:rPr>
            </w:pPr>
          </w:p>
        </w:tc>
        <w:tc>
          <w:tcPr>
            <w:tcW w:w="6357" w:type="dxa"/>
          </w:tcPr>
          <w:p w14:paraId="56F83729" w14:textId="77777777" w:rsidR="00AA637A" w:rsidRPr="001E7444" w:rsidRDefault="00AA637A" w:rsidP="006C79E3">
            <w:pPr>
              <w:rPr>
                <w:rFonts w:ascii="Times New Roman" w:hAnsi="Times New Roman"/>
                <w:sz w:val="24"/>
                <w:szCs w:val="24"/>
              </w:rPr>
            </w:pPr>
            <w:r w:rsidRPr="001E7444">
              <w:rPr>
                <w:rFonts w:ascii="Times New Roman" w:hAnsi="Times New Roman"/>
                <w:sz w:val="24"/>
                <w:szCs w:val="24"/>
              </w:rPr>
              <w:t>маршруты Испанияны Францияға және, осылайша, Пиреней арқылы (Hendaya/Irún and Cerbère/Portbou) қосады</w:t>
            </w:r>
          </w:p>
        </w:tc>
        <w:tc>
          <w:tcPr>
            <w:tcW w:w="6619" w:type="dxa"/>
          </w:tcPr>
          <w:p w14:paraId="0B690833" w14:textId="77777777" w:rsidR="00AA637A" w:rsidRPr="001E7444" w:rsidRDefault="00AA637A" w:rsidP="00B256C5">
            <w:pPr>
              <w:rPr>
                <w:rFonts w:ascii="Times New Roman" w:hAnsi="Times New Roman"/>
                <w:sz w:val="24"/>
                <w:szCs w:val="24"/>
              </w:rPr>
            </w:pPr>
            <w:r w:rsidRPr="001E7444">
              <w:rPr>
                <w:rFonts w:ascii="Times New Roman" w:hAnsi="Times New Roman"/>
                <w:sz w:val="24"/>
                <w:szCs w:val="24"/>
              </w:rPr>
              <w:t>көлігіне өмірлік балама ретінде «теңіздегі автокөлік жолдарын» дамыту және қысқа теңіз тасымалы</w:t>
            </w:r>
          </w:p>
        </w:tc>
      </w:tr>
      <w:tr w:rsidR="00B014CB" w:rsidRPr="001E7444" w14:paraId="34D17368" w14:textId="77777777" w:rsidTr="00802537">
        <w:tc>
          <w:tcPr>
            <w:tcW w:w="14544" w:type="dxa"/>
            <w:gridSpan w:val="3"/>
          </w:tcPr>
          <w:p w14:paraId="6DFA4261" w14:textId="77777777" w:rsidR="00B014CB" w:rsidRPr="001E7444" w:rsidRDefault="00AA637A" w:rsidP="00AA637A">
            <w:pPr>
              <w:ind w:firstLine="701"/>
              <w:rPr>
                <w:rFonts w:ascii="Times New Roman" w:hAnsi="Times New Roman"/>
                <w:sz w:val="24"/>
                <w:szCs w:val="24"/>
              </w:rPr>
            </w:pPr>
            <w:r w:rsidRPr="001E7444">
              <w:rPr>
                <w:rFonts w:ascii="Times New Roman" w:hAnsi="Times New Roman"/>
                <w:sz w:val="24"/>
                <w:szCs w:val="24"/>
              </w:rPr>
              <w:t>Ескерту –</w:t>
            </w:r>
            <w:r w:rsidRPr="001E7444">
              <w:rPr>
                <w:rFonts w:ascii="Times New Roman" w:hAnsi="Times New Roman"/>
                <w:bCs/>
                <w:sz w:val="24"/>
                <w:szCs w:val="24"/>
              </w:rPr>
              <w:t xml:space="preserve"> Әдебиет негізінде құралған </w:t>
            </w:r>
            <w:r w:rsidR="00B014CB" w:rsidRPr="001E7444">
              <w:rPr>
                <w:rFonts w:ascii="Times New Roman" w:hAnsi="Times New Roman"/>
                <w:sz w:val="24"/>
                <w:szCs w:val="24"/>
              </w:rPr>
              <w:t>[12,</w:t>
            </w:r>
            <w:r w:rsidR="00395E83" w:rsidRPr="001E7444">
              <w:rPr>
                <w:rFonts w:ascii="Times New Roman" w:hAnsi="Times New Roman"/>
                <w:sz w:val="24"/>
                <w:szCs w:val="24"/>
              </w:rPr>
              <w:t xml:space="preserve"> </w:t>
            </w:r>
            <w:r w:rsidRPr="001E7444">
              <w:rPr>
                <w:rFonts w:ascii="Times New Roman" w:hAnsi="Times New Roman"/>
                <w:sz w:val="24"/>
                <w:szCs w:val="24"/>
              </w:rPr>
              <w:t>с.</w:t>
            </w:r>
            <w:r w:rsidR="006C79E3" w:rsidRPr="001E7444">
              <w:rPr>
                <w:rFonts w:ascii="Times New Roman" w:hAnsi="Times New Roman"/>
                <w:sz w:val="24"/>
                <w:szCs w:val="24"/>
              </w:rPr>
              <w:t xml:space="preserve"> </w:t>
            </w:r>
            <w:r w:rsidR="00307427" w:rsidRPr="001E7444">
              <w:rPr>
                <w:rFonts w:ascii="Times New Roman" w:hAnsi="Times New Roman"/>
                <w:sz w:val="24"/>
                <w:szCs w:val="24"/>
              </w:rPr>
              <w:t>258</w:t>
            </w:r>
            <w:r w:rsidRPr="001E7444">
              <w:rPr>
                <w:rFonts w:ascii="Times New Roman" w:hAnsi="Times New Roman"/>
                <w:sz w:val="24"/>
                <w:szCs w:val="24"/>
              </w:rPr>
              <w:t xml:space="preserve">; </w:t>
            </w:r>
            <w:r w:rsidR="00395E83" w:rsidRPr="001E7444">
              <w:rPr>
                <w:rFonts w:ascii="Times New Roman" w:hAnsi="Times New Roman"/>
                <w:sz w:val="24"/>
                <w:szCs w:val="24"/>
              </w:rPr>
              <w:t>17</w:t>
            </w:r>
            <w:r w:rsidRPr="001E7444">
              <w:rPr>
                <w:rFonts w:ascii="Times New Roman" w:hAnsi="Times New Roman"/>
                <w:sz w:val="24"/>
                <w:szCs w:val="24"/>
              </w:rPr>
              <w:t>, с.</w:t>
            </w:r>
            <w:r w:rsidR="006C79E3" w:rsidRPr="001E7444">
              <w:rPr>
                <w:rFonts w:ascii="Times New Roman" w:hAnsi="Times New Roman"/>
                <w:sz w:val="24"/>
                <w:szCs w:val="24"/>
              </w:rPr>
              <w:t xml:space="preserve"> </w:t>
            </w:r>
            <w:r w:rsidR="00307427" w:rsidRPr="001E7444">
              <w:rPr>
                <w:rFonts w:ascii="Times New Roman" w:hAnsi="Times New Roman"/>
                <w:sz w:val="24"/>
                <w:szCs w:val="24"/>
              </w:rPr>
              <w:t>86</w:t>
            </w:r>
            <w:r w:rsidRPr="001E7444">
              <w:rPr>
                <w:rFonts w:ascii="Times New Roman" w:hAnsi="Times New Roman"/>
                <w:sz w:val="24"/>
                <w:szCs w:val="24"/>
              </w:rPr>
              <w:t xml:space="preserve">; </w:t>
            </w:r>
            <w:r w:rsidR="00395E83" w:rsidRPr="001E7444">
              <w:rPr>
                <w:rFonts w:ascii="Times New Roman" w:hAnsi="Times New Roman"/>
                <w:sz w:val="24"/>
                <w:szCs w:val="24"/>
              </w:rPr>
              <w:t xml:space="preserve">18, </w:t>
            </w:r>
            <w:r w:rsidRPr="001E7444">
              <w:rPr>
                <w:rFonts w:ascii="Times New Roman" w:hAnsi="Times New Roman"/>
                <w:sz w:val="24"/>
                <w:szCs w:val="24"/>
              </w:rPr>
              <w:t>с.</w:t>
            </w:r>
            <w:r w:rsidR="006C79E3" w:rsidRPr="001E7444">
              <w:rPr>
                <w:rFonts w:ascii="Times New Roman" w:hAnsi="Times New Roman"/>
                <w:sz w:val="24"/>
                <w:szCs w:val="24"/>
              </w:rPr>
              <w:t xml:space="preserve"> </w:t>
            </w:r>
            <w:r w:rsidR="00307427" w:rsidRPr="001E7444">
              <w:rPr>
                <w:rFonts w:ascii="Times New Roman" w:hAnsi="Times New Roman"/>
                <w:sz w:val="24"/>
                <w:szCs w:val="24"/>
              </w:rPr>
              <w:t>643</w:t>
            </w:r>
            <w:r w:rsidRPr="001E7444">
              <w:rPr>
                <w:rFonts w:ascii="Times New Roman" w:hAnsi="Times New Roman"/>
                <w:sz w:val="24"/>
                <w:szCs w:val="24"/>
              </w:rPr>
              <w:t xml:space="preserve">; </w:t>
            </w:r>
            <w:r w:rsidR="00395E83" w:rsidRPr="001E7444">
              <w:rPr>
                <w:rFonts w:ascii="Times New Roman" w:hAnsi="Times New Roman"/>
                <w:sz w:val="24"/>
                <w:szCs w:val="24"/>
              </w:rPr>
              <w:t>20</w:t>
            </w:r>
            <w:r w:rsidRPr="001E7444">
              <w:rPr>
                <w:rFonts w:ascii="Times New Roman" w:hAnsi="Times New Roman"/>
                <w:sz w:val="24"/>
                <w:szCs w:val="24"/>
              </w:rPr>
              <w:t>, с.</w:t>
            </w:r>
            <w:r w:rsidR="006C79E3" w:rsidRPr="001E7444">
              <w:rPr>
                <w:rFonts w:ascii="Times New Roman" w:hAnsi="Times New Roman"/>
                <w:sz w:val="24"/>
                <w:szCs w:val="24"/>
              </w:rPr>
              <w:t xml:space="preserve"> </w:t>
            </w:r>
            <w:r w:rsidR="00307427" w:rsidRPr="001E7444">
              <w:rPr>
                <w:rFonts w:ascii="Times New Roman" w:hAnsi="Times New Roman"/>
                <w:sz w:val="24"/>
                <w:szCs w:val="24"/>
              </w:rPr>
              <w:t>154</w:t>
            </w:r>
            <w:r w:rsidRPr="001E7444">
              <w:rPr>
                <w:rFonts w:ascii="Times New Roman" w:hAnsi="Times New Roman"/>
                <w:sz w:val="24"/>
                <w:szCs w:val="24"/>
              </w:rPr>
              <w:t>; 21, с.</w:t>
            </w:r>
            <w:r w:rsidR="006C79E3" w:rsidRPr="001E7444">
              <w:rPr>
                <w:rFonts w:ascii="Times New Roman" w:hAnsi="Times New Roman"/>
                <w:sz w:val="24"/>
                <w:szCs w:val="24"/>
              </w:rPr>
              <w:t xml:space="preserve"> </w:t>
            </w:r>
            <w:r w:rsidR="00307427" w:rsidRPr="001E7444">
              <w:rPr>
                <w:rFonts w:ascii="Times New Roman" w:hAnsi="Times New Roman"/>
                <w:sz w:val="24"/>
                <w:szCs w:val="24"/>
              </w:rPr>
              <w:t>113</w:t>
            </w:r>
            <w:r w:rsidRPr="001E7444">
              <w:rPr>
                <w:rFonts w:ascii="Times New Roman" w:hAnsi="Times New Roman"/>
                <w:sz w:val="24"/>
                <w:szCs w:val="24"/>
              </w:rPr>
              <w:t>; 22, с.</w:t>
            </w:r>
            <w:r w:rsidR="006C79E3" w:rsidRPr="001E7444">
              <w:rPr>
                <w:rFonts w:ascii="Times New Roman" w:hAnsi="Times New Roman"/>
                <w:sz w:val="24"/>
                <w:szCs w:val="24"/>
              </w:rPr>
              <w:t xml:space="preserve"> </w:t>
            </w:r>
            <w:r w:rsidR="00307427" w:rsidRPr="001E7444">
              <w:rPr>
                <w:rFonts w:ascii="Times New Roman" w:hAnsi="Times New Roman"/>
                <w:sz w:val="24"/>
                <w:szCs w:val="24"/>
              </w:rPr>
              <w:t>226</w:t>
            </w:r>
            <w:r w:rsidRPr="001E7444">
              <w:rPr>
                <w:rFonts w:ascii="Times New Roman" w:hAnsi="Times New Roman"/>
                <w:sz w:val="24"/>
                <w:szCs w:val="24"/>
              </w:rPr>
              <w:t>; 23, с.</w:t>
            </w:r>
            <w:r w:rsidR="006C79E3" w:rsidRPr="001E7444">
              <w:rPr>
                <w:rFonts w:ascii="Times New Roman" w:hAnsi="Times New Roman"/>
                <w:sz w:val="24"/>
                <w:szCs w:val="24"/>
              </w:rPr>
              <w:t xml:space="preserve"> </w:t>
            </w:r>
            <w:r w:rsidR="00307427" w:rsidRPr="001E7444">
              <w:rPr>
                <w:rFonts w:ascii="Times New Roman" w:hAnsi="Times New Roman"/>
                <w:sz w:val="24"/>
                <w:szCs w:val="24"/>
              </w:rPr>
              <w:t>34</w:t>
            </w:r>
            <w:r w:rsidRPr="001E7444">
              <w:rPr>
                <w:rFonts w:ascii="Times New Roman" w:hAnsi="Times New Roman"/>
                <w:sz w:val="24"/>
                <w:szCs w:val="24"/>
              </w:rPr>
              <w:t xml:space="preserve">; </w:t>
            </w:r>
            <w:r w:rsidR="00395E83" w:rsidRPr="001E7444">
              <w:rPr>
                <w:rFonts w:ascii="Times New Roman" w:hAnsi="Times New Roman"/>
                <w:sz w:val="24"/>
                <w:szCs w:val="24"/>
              </w:rPr>
              <w:t>24</w:t>
            </w:r>
            <w:r w:rsidRPr="001E7444">
              <w:rPr>
                <w:rFonts w:ascii="Times New Roman" w:hAnsi="Times New Roman"/>
                <w:sz w:val="24"/>
                <w:szCs w:val="24"/>
              </w:rPr>
              <w:t>, с.</w:t>
            </w:r>
            <w:r w:rsidR="006C79E3" w:rsidRPr="001E7444">
              <w:rPr>
                <w:rFonts w:ascii="Times New Roman" w:hAnsi="Times New Roman"/>
                <w:sz w:val="24"/>
                <w:szCs w:val="24"/>
              </w:rPr>
              <w:t xml:space="preserve"> </w:t>
            </w:r>
            <w:r w:rsidR="00307427" w:rsidRPr="001E7444">
              <w:rPr>
                <w:rFonts w:ascii="Times New Roman" w:hAnsi="Times New Roman"/>
                <w:sz w:val="24"/>
                <w:szCs w:val="24"/>
              </w:rPr>
              <w:t>220</w:t>
            </w:r>
            <w:r w:rsidR="00395E83" w:rsidRPr="001E7444">
              <w:rPr>
                <w:rFonts w:ascii="Times New Roman" w:hAnsi="Times New Roman"/>
                <w:sz w:val="24"/>
                <w:szCs w:val="24"/>
              </w:rPr>
              <w:t xml:space="preserve">] </w:t>
            </w:r>
          </w:p>
        </w:tc>
      </w:tr>
    </w:tbl>
    <w:p w14:paraId="62453379" w14:textId="77777777" w:rsidR="00B014CB" w:rsidRPr="001E7444" w:rsidRDefault="00B014CB" w:rsidP="00B256C5">
      <w:pPr>
        <w:rPr>
          <w:rFonts w:ascii="Times New Roman" w:hAnsi="Times New Roman"/>
          <w:sz w:val="28"/>
          <w:szCs w:val="28"/>
        </w:rPr>
        <w:sectPr w:rsidR="00B014CB" w:rsidRPr="001E7444" w:rsidSect="00802537">
          <w:pgSz w:w="16838" w:h="11906" w:orient="landscape" w:code="9"/>
          <w:pgMar w:top="1701" w:right="1134" w:bottom="567" w:left="1134" w:header="709" w:footer="709" w:gutter="0"/>
          <w:cols w:space="708"/>
          <w:docGrid w:linePitch="360"/>
        </w:sectPr>
      </w:pPr>
    </w:p>
    <w:p w14:paraId="13D488DE" w14:textId="77777777" w:rsidR="00EC5591" w:rsidRPr="001E7444" w:rsidRDefault="000349A3" w:rsidP="00802537">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Г</w:t>
      </w:r>
    </w:p>
    <w:p w14:paraId="5B93734E" w14:textId="77777777" w:rsidR="00B65F27" w:rsidRPr="001E7444" w:rsidRDefault="00B65F27" w:rsidP="00802537">
      <w:pPr>
        <w:pStyle w:val="a4"/>
        <w:ind w:left="0"/>
        <w:jc w:val="center"/>
        <w:rPr>
          <w:rFonts w:ascii="Times New Roman" w:hAnsi="Times New Roman"/>
          <w:b/>
          <w:sz w:val="28"/>
          <w:szCs w:val="28"/>
        </w:rPr>
        <w:sectPr w:rsidR="00B65F27" w:rsidRPr="001E7444" w:rsidSect="00802537">
          <w:pgSz w:w="16838" w:h="11906" w:orient="landscape" w:code="9"/>
          <w:pgMar w:top="1701" w:right="1134" w:bottom="567" w:left="1134" w:header="709" w:footer="709" w:gutter="0"/>
          <w:cols w:space="708"/>
          <w:docGrid w:linePitch="360"/>
        </w:sectPr>
      </w:pPr>
    </w:p>
    <w:p w14:paraId="42BB5C31" w14:textId="77777777" w:rsidR="00802537" w:rsidRPr="001E7444" w:rsidRDefault="00802537" w:rsidP="00B256C5">
      <w:pPr>
        <w:pStyle w:val="a4"/>
        <w:ind w:left="0"/>
        <w:jc w:val="center"/>
        <w:rPr>
          <w:rFonts w:ascii="Times New Roman" w:hAnsi="Times New Roman"/>
          <w:sz w:val="28"/>
          <w:szCs w:val="28"/>
        </w:rPr>
      </w:pPr>
    </w:p>
    <w:p w14:paraId="28CC8A03" w14:textId="77777777" w:rsidR="00FE006A" w:rsidRPr="001E7444" w:rsidRDefault="00FE006A" w:rsidP="00B256C5">
      <w:pPr>
        <w:pStyle w:val="a4"/>
        <w:ind w:left="0"/>
        <w:jc w:val="center"/>
        <w:rPr>
          <w:rFonts w:ascii="Times New Roman" w:hAnsi="Times New Roman"/>
          <w:sz w:val="28"/>
          <w:szCs w:val="28"/>
        </w:rPr>
      </w:pPr>
      <w:r w:rsidRPr="001E7444">
        <w:rPr>
          <w:rFonts w:ascii="Times New Roman" w:hAnsi="Times New Roman"/>
          <w:sz w:val="28"/>
          <w:szCs w:val="28"/>
        </w:rPr>
        <w:t>Логистикалық компанияларға жіберілген сауалнама</w:t>
      </w:r>
    </w:p>
    <w:p w14:paraId="49D75022" w14:textId="77777777" w:rsidR="00802537" w:rsidRPr="001E7444" w:rsidRDefault="00802537" w:rsidP="00B256C5">
      <w:pPr>
        <w:pStyle w:val="a4"/>
        <w:ind w:left="0"/>
        <w:jc w:val="center"/>
        <w:rPr>
          <w:rFonts w:ascii="Times New Roman" w:hAnsi="Times New Roman"/>
          <w:sz w:val="28"/>
          <w:szCs w:val="28"/>
        </w:rPr>
      </w:pPr>
    </w:p>
    <w:p w14:paraId="642A0749" w14:textId="77777777" w:rsidR="00B65F27" w:rsidRPr="001E7444" w:rsidRDefault="00B65F27" w:rsidP="00B256C5">
      <w:pPr>
        <w:ind w:firstLine="142"/>
        <w:outlineLvl w:val="1"/>
        <w:rPr>
          <w:rFonts w:ascii="Times New Roman" w:eastAsia="Times New Roman" w:hAnsi="Times New Roman"/>
          <w:b/>
          <w:bCs/>
          <w:sz w:val="24"/>
          <w:szCs w:val="24"/>
        </w:rPr>
        <w:sectPr w:rsidR="00B65F27" w:rsidRPr="001E7444" w:rsidSect="00B65F27">
          <w:type w:val="continuous"/>
          <w:pgSz w:w="16838" w:h="11906" w:orient="landscape"/>
          <w:pgMar w:top="851" w:right="1134" w:bottom="1701" w:left="1134" w:header="709" w:footer="709" w:gutter="0"/>
          <w:cols w:space="708"/>
          <w:docGrid w:linePitch="360"/>
        </w:sectPr>
      </w:pPr>
    </w:p>
    <w:p w14:paraId="3B665AAE" w14:textId="77777777" w:rsidR="00FE006A" w:rsidRPr="001E7444" w:rsidRDefault="00FE006A" w:rsidP="00B51142">
      <w:pPr>
        <w:ind w:firstLine="426"/>
        <w:outlineLvl w:val="1"/>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 xml:space="preserve">1. Информация о Вашем предприятии: </w:t>
      </w:r>
    </w:p>
    <w:p w14:paraId="60B192E9" w14:textId="77777777" w:rsidR="00FE006A" w:rsidRPr="001E7444" w:rsidRDefault="00FE006A" w:rsidP="00200DB5">
      <w:pPr>
        <w:ind w:firstLine="709"/>
        <w:outlineLvl w:val="1"/>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xml:space="preserve">1) </w:t>
      </w:r>
      <w:r w:rsidR="00200DB5" w:rsidRPr="001E7444">
        <w:rPr>
          <w:rFonts w:ascii="Times New Roman" w:eastAsia="Times New Roman" w:hAnsi="Times New Roman"/>
          <w:bCs/>
          <w:sz w:val="24"/>
          <w:szCs w:val="24"/>
          <w:lang w:val="ru-RU"/>
        </w:rPr>
        <w:t>н</w:t>
      </w:r>
      <w:r w:rsidRPr="001E7444">
        <w:rPr>
          <w:rFonts w:ascii="Times New Roman" w:eastAsia="Times New Roman" w:hAnsi="Times New Roman"/>
          <w:bCs/>
          <w:sz w:val="24"/>
          <w:szCs w:val="24"/>
          <w:lang w:val="ru-RU"/>
        </w:rPr>
        <w:t xml:space="preserve">азвание предприятия_____________ </w:t>
      </w:r>
    </w:p>
    <w:p w14:paraId="175DDC59" w14:textId="77777777" w:rsidR="00FE006A" w:rsidRPr="001E7444" w:rsidRDefault="00FE006A" w:rsidP="00200DB5">
      <w:pPr>
        <w:ind w:firstLine="709"/>
        <w:outlineLvl w:val="1"/>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xml:space="preserve">2) </w:t>
      </w:r>
      <w:r w:rsidR="00200DB5" w:rsidRPr="001E7444">
        <w:rPr>
          <w:rFonts w:ascii="Times New Roman" w:eastAsia="Times New Roman" w:hAnsi="Times New Roman"/>
          <w:bCs/>
          <w:sz w:val="24"/>
          <w:szCs w:val="24"/>
          <w:lang w:val="ru-RU"/>
        </w:rPr>
        <w:t>а</w:t>
      </w:r>
      <w:r w:rsidRPr="001E7444">
        <w:rPr>
          <w:rFonts w:ascii="Times New Roman" w:eastAsia="Times New Roman" w:hAnsi="Times New Roman"/>
          <w:bCs/>
          <w:sz w:val="24"/>
          <w:szCs w:val="24"/>
          <w:lang w:val="ru-RU"/>
        </w:rPr>
        <w:t>дрес________________</w:t>
      </w:r>
    </w:p>
    <w:p w14:paraId="06DB04CC" w14:textId="77777777" w:rsidR="00FE006A" w:rsidRPr="001E7444" w:rsidRDefault="00FE006A" w:rsidP="00B51142">
      <w:pPr>
        <w:pStyle w:val="2"/>
        <w:spacing w:before="0"/>
        <w:ind w:firstLine="426"/>
        <w:rPr>
          <w:rFonts w:ascii="Times New Roman" w:hAnsi="Times New Roman"/>
          <w:color w:val="auto"/>
          <w:sz w:val="24"/>
          <w:szCs w:val="24"/>
          <w:lang w:val="ru-RU"/>
        </w:rPr>
      </w:pPr>
      <w:r w:rsidRPr="001E7444">
        <w:rPr>
          <w:rFonts w:ascii="Times New Roman" w:hAnsi="Times New Roman"/>
          <w:color w:val="auto"/>
          <w:sz w:val="24"/>
          <w:szCs w:val="24"/>
          <w:lang w:val="ru-RU"/>
        </w:rPr>
        <w:t xml:space="preserve">2. Ваши контактные данные: </w:t>
      </w:r>
    </w:p>
    <w:p w14:paraId="1B53BE02" w14:textId="77777777" w:rsidR="00FE006A" w:rsidRPr="001E7444" w:rsidRDefault="00FE006A" w:rsidP="00200DB5">
      <w:pPr>
        <w:pStyle w:val="2"/>
        <w:spacing w:before="0"/>
        <w:ind w:firstLine="709"/>
        <w:rPr>
          <w:rFonts w:ascii="Times New Roman" w:hAnsi="Times New Roman"/>
          <w:b/>
          <w:color w:val="auto"/>
          <w:sz w:val="24"/>
          <w:szCs w:val="24"/>
          <w:lang w:val="ru-RU"/>
        </w:rPr>
      </w:pPr>
      <w:r w:rsidRPr="001E7444">
        <w:rPr>
          <w:rFonts w:ascii="Times New Roman" w:hAnsi="Times New Roman"/>
          <w:color w:val="auto"/>
          <w:sz w:val="24"/>
          <w:szCs w:val="24"/>
          <w:lang w:val="ru-RU"/>
        </w:rPr>
        <w:t>1) Ф.И.О.________________</w:t>
      </w:r>
    </w:p>
    <w:p w14:paraId="76AD1988" w14:textId="77777777" w:rsidR="00FE006A" w:rsidRPr="001E7444" w:rsidRDefault="00FE006A" w:rsidP="00200DB5">
      <w:pPr>
        <w:pStyle w:val="2"/>
        <w:spacing w:before="0"/>
        <w:ind w:firstLine="709"/>
        <w:rPr>
          <w:rFonts w:ascii="Times New Roman" w:hAnsi="Times New Roman"/>
          <w:b/>
          <w:color w:val="auto"/>
          <w:sz w:val="24"/>
          <w:szCs w:val="24"/>
          <w:lang w:val="ru-RU"/>
        </w:rPr>
      </w:pPr>
      <w:r w:rsidRPr="001E7444">
        <w:rPr>
          <w:rFonts w:ascii="Times New Roman" w:hAnsi="Times New Roman"/>
          <w:color w:val="auto"/>
          <w:sz w:val="24"/>
          <w:szCs w:val="24"/>
          <w:lang w:val="ru-RU"/>
        </w:rPr>
        <w:t xml:space="preserve">2) </w:t>
      </w:r>
      <w:r w:rsidR="00200DB5" w:rsidRPr="001E7444">
        <w:rPr>
          <w:rFonts w:ascii="Times New Roman" w:hAnsi="Times New Roman"/>
          <w:color w:val="auto"/>
          <w:sz w:val="24"/>
          <w:szCs w:val="24"/>
          <w:lang w:val="ru-RU"/>
        </w:rPr>
        <w:t>д</w:t>
      </w:r>
      <w:r w:rsidRPr="001E7444">
        <w:rPr>
          <w:rFonts w:ascii="Times New Roman" w:hAnsi="Times New Roman"/>
          <w:color w:val="auto"/>
          <w:sz w:val="24"/>
          <w:szCs w:val="24"/>
          <w:lang w:val="ru-RU"/>
        </w:rPr>
        <w:t>олжность на предприятии____________</w:t>
      </w:r>
    </w:p>
    <w:p w14:paraId="69B96932" w14:textId="77777777" w:rsidR="00FE006A" w:rsidRPr="001E7444" w:rsidRDefault="00FE006A" w:rsidP="00200DB5">
      <w:pPr>
        <w:pStyle w:val="2"/>
        <w:spacing w:before="0"/>
        <w:ind w:firstLine="709"/>
        <w:rPr>
          <w:rFonts w:ascii="Times New Roman" w:hAnsi="Times New Roman"/>
          <w:b/>
          <w:color w:val="auto"/>
          <w:sz w:val="24"/>
          <w:szCs w:val="24"/>
          <w:lang w:val="ru-RU"/>
        </w:rPr>
      </w:pPr>
      <w:r w:rsidRPr="001E7444">
        <w:rPr>
          <w:rFonts w:ascii="Times New Roman" w:hAnsi="Times New Roman"/>
          <w:color w:val="auto"/>
          <w:sz w:val="24"/>
          <w:szCs w:val="24"/>
          <w:lang w:val="ru-RU"/>
        </w:rPr>
        <w:t>3)</w:t>
      </w:r>
      <w:r w:rsidR="00200DB5"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стаж работы_________</w:t>
      </w:r>
    </w:p>
    <w:p w14:paraId="0905877F" w14:textId="77777777" w:rsidR="00FE006A" w:rsidRPr="001E7444" w:rsidRDefault="00FE006A" w:rsidP="00200DB5">
      <w:pPr>
        <w:pStyle w:val="2"/>
        <w:spacing w:before="0"/>
        <w:ind w:firstLine="709"/>
        <w:rPr>
          <w:rFonts w:ascii="Times New Roman" w:hAnsi="Times New Roman"/>
          <w:b/>
          <w:color w:val="auto"/>
          <w:sz w:val="24"/>
          <w:szCs w:val="24"/>
          <w:lang w:val="ru-RU"/>
        </w:rPr>
      </w:pPr>
      <w:r w:rsidRPr="001E7444">
        <w:rPr>
          <w:rFonts w:ascii="Times New Roman" w:hAnsi="Times New Roman"/>
          <w:color w:val="auto"/>
          <w:sz w:val="24"/>
          <w:szCs w:val="24"/>
          <w:lang w:val="ru-RU"/>
        </w:rPr>
        <w:t xml:space="preserve">4) </w:t>
      </w:r>
      <w:r w:rsidR="00200DB5" w:rsidRPr="001E7444">
        <w:rPr>
          <w:rFonts w:ascii="Times New Roman" w:hAnsi="Times New Roman"/>
          <w:color w:val="auto"/>
          <w:sz w:val="24"/>
          <w:szCs w:val="24"/>
          <w:lang w:val="ru-RU"/>
        </w:rPr>
        <w:t>т</w:t>
      </w:r>
      <w:r w:rsidRPr="001E7444">
        <w:rPr>
          <w:rFonts w:ascii="Times New Roman" w:hAnsi="Times New Roman"/>
          <w:color w:val="auto"/>
          <w:sz w:val="24"/>
          <w:szCs w:val="24"/>
          <w:lang w:val="ru-RU"/>
        </w:rPr>
        <w:t xml:space="preserve">елефон и </w:t>
      </w:r>
      <w:r w:rsidRPr="001E7444">
        <w:rPr>
          <w:rFonts w:ascii="Times New Roman" w:hAnsi="Times New Roman"/>
          <w:color w:val="auto"/>
          <w:sz w:val="24"/>
          <w:szCs w:val="24"/>
        </w:rPr>
        <w:t>Email</w:t>
      </w:r>
      <w:r w:rsidRPr="001E7444">
        <w:rPr>
          <w:rFonts w:ascii="Times New Roman" w:hAnsi="Times New Roman"/>
          <w:color w:val="auto"/>
          <w:sz w:val="24"/>
          <w:szCs w:val="24"/>
          <w:lang w:val="ru-RU"/>
        </w:rPr>
        <w:t xml:space="preserve"> _____________________</w:t>
      </w:r>
    </w:p>
    <w:p w14:paraId="342BCEEE" w14:textId="77777777" w:rsidR="00FE006A" w:rsidRPr="001E7444" w:rsidRDefault="00FE006A" w:rsidP="00B51142">
      <w:pPr>
        <w:ind w:firstLine="426"/>
        <w:outlineLvl w:val="1"/>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 xml:space="preserve">3. Область деятельности Вашего предприятия: </w:t>
      </w:r>
    </w:p>
    <w:p w14:paraId="0FAE585B" w14:textId="77777777" w:rsidR="00FE006A" w:rsidRPr="001E7444" w:rsidRDefault="00FE006A"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hAnsi="Times New Roman"/>
          <w:sz w:val="24"/>
          <w:szCs w:val="24"/>
          <w:lang w:val="ru-RU"/>
        </w:rPr>
        <w:t>Транспортно-логистических компаний, таможня, экспедиция, складские хранения</w:t>
      </w:r>
      <w:r w:rsidR="00B51142" w:rsidRPr="001E7444">
        <w:rPr>
          <w:rFonts w:ascii="Times New Roman" w:hAnsi="Times New Roman"/>
          <w:sz w:val="24"/>
          <w:szCs w:val="24"/>
          <w:lang w:val="ru-RU"/>
        </w:rPr>
        <w:t>.</w:t>
      </w:r>
    </w:p>
    <w:p w14:paraId="2E805102" w14:textId="77777777" w:rsidR="00FE006A" w:rsidRPr="001E7444" w:rsidRDefault="00FE006A" w:rsidP="00200DB5">
      <w:pPr>
        <w:pStyle w:val="a4"/>
        <w:numPr>
          <w:ilvl w:val="0"/>
          <w:numId w:val="24"/>
        </w:numPr>
        <w:tabs>
          <w:tab w:val="left" w:pos="1134"/>
        </w:tabs>
        <w:ind w:left="0" w:firstLine="709"/>
        <w:rPr>
          <w:rFonts w:ascii="Times New Roman" w:hAnsi="Times New Roman"/>
          <w:sz w:val="24"/>
          <w:szCs w:val="24"/>
        </w:rPr>
      </w:pPr>
      <w:r w:rsidRPr="001E7444">
        <w:rPr>
          <w:rFonts w:ascii="Times New Roman" w:hAnsi="Times New Roman"/>
          <w:sz w:val="24"/>
          <w:szCs w:val="24"/>
        </w:rPr>
        <w:t>Оптовая и розничная торговля</w:t>
      </w:r>
      <w:r w:rsidR="00B51142" w:rsidRPr="001E7444">
        <w:rPr>
          <w:rFonts w:ascii="Times New Roman" w:hAnsi="Times New Roman"/>
          <w:sz w:val="24"/>
          <w:szCs w:val="24"/>
        </w:rPr>
        <w:t>.</w:t>
      </w:r>
    </w:p>
    <w:p w14:paraId="0BB08B2D" w14:textId="77777777" w:rsidR="00FE006A" w:rsidRPr="001E7444" w:rsidRDefault="00FE006A" w:rsidP="00200DB5">
      <w:pPr>
        <w:pStyle w:val="a4"/>
        <w:numPr>
          <w:ilvl w:val="0"/>
          <w:numId w:val="24"/>
        </w:numPr>
        <w:tabs>
          <w:tab w:val="left" w:pos="1134"/>
        </w:tabs>
        <w:ind w:left="0" w:firstLine="709"/>
        <w:rPr>
          <w:rFonts w:ascii="Times New Roman" w:hAnsi="Times New Roman"/>
          <w:sz w:val="24"/>
          <w:szCs w:val="24"/>
        </w:rPr>
      </w:pPr>
      <w:r w:rsidRPr="001E7444">
        <w:rPr>
          <w:rFonts w:ascii="Times New Roman" w:hAnsi="Times New Roman"/>
          <w:sz w:val="24"/>
          <w:szCs w:val="24"/>
        </w:rPr>
        <w:t>Производство пром</w:t>
      </w:r>
      <w:r w:rsidRPr="001E7444">
        <w:rPr>
          <w:rFonts w:ascii="Times New Roman" w:hAnsi="Times New Roman"/>
          <w:sz w:val="24"/>
          <w:szCs w:val="24"/>
          <w:lang w:val="ru-RU"/>
        </w:rPr>
        <w:t>ышленной п</w:t>
      </w:r>
      <w:r w:rsidRPr="001E7444">
        <w:rPr>
          <w:rFonts w:ascii="Times New Roman" w:hAnsi="Times New Roman"/>
          <w:sz w:val="24"/>
          <w:szCs w:val="24"/>
        </w:rPr>
        <w:t>родукции</w:t>
      </w:r>
      <w:r w:rsidR="00B51142" w:rsidRPr="001E7444">
        <w:rPr>
          <w:rFonts w:ascii="Times New Roman" w:hAnsi="Times New Roman"/>
          <w:sz w:val="24"/>
          <w:szCs w:val="24"/>
        </w:rPr>
        <w:t>.</w:t>
      </w:r>
    </w:p>
    <w:p w14:paraId="0ED801D6" w14:textId="77777777" w:rsidR="00FE006A" w:rsidRPr="001E7444" w:rsidRDefault="00FE006A" w:rsidP="00200DB5">
      <w:pPr>
        <w:pStyle w:val="a4"/>
        <w:numPr>
          <w:ilvl w:val="0"/>
          <w:numId w:val="24"/>
        </w:numPr>
        <w:tabs>
          <w:tab w:val="left" w:pos="1134"/>
        </w:tabs>
        <w:ind w:left="0" w:firstLine="709"/>
        <w:rPr>
          <w:rFonts w:ascii="Times New Roman" w:hAnsi="Times New Roman"/>
          <w:sz w:val="24"/>
          <w:szCs w:val="24"/>
        </w:rPr>
      </w:pPr>
      <w:r w:rsidRPr="001E7444">
        <w:rPr>
          <w:rFonts w:ascii="Times New Roman" w:hAnsi="Times New Roman"/>
          <w:sz w:val="24"/>
          <w:szCs w:val="24"/>
        </w:rPr>
        <w:t>Производство товаров народного потребления</w:t>
      </w:r>
      <w:r w:rsidR="00B51142" w:rsidRPr="001E7444">
        <w:rPr>
          <w:rFonts w:ascii="Times New Roman" w:hAnsi="Times New Roman"/>
          <w:sz w:val="24"/>
          <w:szCs w:val="24"/>
        </w:rPr>
        <w:t>.</w:t>
      </w:r>
    </w:p>
    <w:p w14:paraId="0FCB22F8" w14:textId="77777777" w:rsidR="00FE006A" w:rsidRPr="001E7444" w:rsidRDefault="00FE006A"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rPr>
        <w:t>Энергетика</w:t>
      </w:r>
      <w:r w:rsidR="00B51142" w:rsidRPr="001E7444">
        <w:rPr>
          <w:rFonts w:ascii="Times New Roman" w:eastAsia="Times New Roman" w:hAnsi="Times New Roman"/>
          <w:sz w:val="24"/>
          <w:szCs w:val="24"/>
        </w:rPr>
        <w:t>.</w:t>
      </w:r>
    </w:p>
    <w:p w14:paraId="7F094EB8" w14:textId="77777777" w:rsidR="00FE006A" w:rsidRPr="001E7444" w:rsidRDefault="00B51142"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rPr>
        <w:t xml:space="preserve">Нефтегазовая </w:t>
      </w:r>
      <w:r w:rsidR="00FE006A" w:rsidRPr="001E7444">
        <w:rPr>
          <w:rFonts w:ascii="Times New Roman" w:eastAsia="Times New Roman" w:hAnsi="Times New Roman"/>
          <w:sz w:val="24"/>
          <w:szCs w:val="24"/>
        </w:rPr>
        <w:t>отрасль</w:t>
      </w:r>
      <w:r w:rsidRPr="001E7444">
        <w:rPr>
          <w:rFonts w:ascii="Times New Roman" w:eastAsia="Times New Roman" w:hAnsi="Times New Roman"/>
          <w:sz w:val="24"/>
          <w:szCs w:val="24"/>
        </w:rPr>
        <w:t>.</w:t>
      </w:r>
    </w:p>
    <w:p w14:paraId="231DE5C0" w14:textId="77777777" w:rsidR="00FE006A" w:rsidRPr="001E7444" w:rsidRDefault="00B51142"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Горнодобывающие </w:t>
      </w:r>
      <w:r w:rsidR="00FE006A" w:rsidRPr="001E7444">
        <w:rPr>
          <w:rFonts w:ascii="Times New Roman" w:eastAsia="Times New Roman" w:hAnsi="Times New Roman"/>
          <w:sz w:val="24"/>
          <w:szCs w:val="24"/>
          <w:lang w:val="ru-RU"/>
        </w:rPr>
        <w:t>предприятия</w:t>
      </w:r>
      <w:r w:rsidRPr="001E7444">
        <w:rPr>
          <w:rFonts w:ascii="Times New Roman" w:eastAsia="Times New Roman" w:hAnsi="Times New Roman"/>
          <w:sz w:val="24"/>
          <w:szCs w:val="24"/>
          <w:lang w:val="ru-RU"/>
        </w:rPr>
        <w:t>.</w:t>
      </w:r>
    </w:p>
    <w:p w14:paraId="4D03C8CC" w14:textId="77777777" w:rsidR="00FE006A" w:rsidRPr="001E7444" w:rsidRDefault="00FE006A"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Сельское хозяйство</w:t>
      </w:r>
      <w:r w:rsidR="00B51142"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 xml:space="preserve"> </w:t>
      </w:r>
    </w:p>
    <w:p w14:paraId="253B0FFB" w14:textId="77777777" w:rsidR="00FE006A" w:rsidRPr="001E7444" w:rsidRDefault="00FE006A" w:rsidP="00200DB5">
      <w:pPr>
        <w:pStyle w:val="a4"/>
        <w:numPr>
          <w:ilvl w:val="0"/>
          <w:numId w:val="24"/>
        </w:numPr>
        <w:tabs>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Химия/ Фармацевтика</w:t>
      </w:r>
      <w:r w:rsidR="00B51142"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 xml:space="preserve"> </w:t>
      </w:r>
    </w:p>
    <w:p w14:paraId="65E0C9CD" w14:textId="77777777" w:rsidR="00FE006A" w:rsidRPr="001E7444" w:rsidRDefault="00FE006A" w:rsidP="00200DB5">
      <w:pPr>
        <w:pStyle w:val="a4"/>
        <w:numPr>
          <w:ilvl w:val="0"/>
          <w:numId w:val="24"/>
        </w:numPr>
        <w:tabs>
          <w:tab w:val="left" w:pos="851"/>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Автомобилестроение</w:t>
      </w:r>
      <w:r w:rsidR="00B51142" w:rsidRPr="001E7444">
        <w:rPr>
          <w:rFonts w:ascii="Times New Roman" w:eastAsia="Times New Roman" w:hAnsi="Times New Roman"/>
          <w:sz w:val="24"/>
          <w:szCs w:val="24"/>
          <w:lang w:val="ru-RU"/>
        </w:rPr>
        <w:t>.</w:t>
      </w:r>
    </w:p>
    <w:p w14:paraId="7BAAB175" w14:textId="77777777" w:rsidR="00FE006A" w:rsidRPr="001E7444" w:rsidRDefault="00FE006A" w:rsidP="00200DB5">
      <w:pPr>
        <w:pStyle w:val="a4"/>
        <w:numPr>
          <w:ilvl w:val="0"/>
          <w:numId w:val="24"/>
        </w:numPr>
        <w:tabs>
          <w:tab w:val="left" w:pos="851"/>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Металлообработка</w:t>
      </w:r>
      <w:r w:rsidR="00B51142"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 xml:space="preserve"> </w:t>
      </w:r>
    </w:p>
    <w:p w14:paraId="5E66DC99" w14:textId="77777777" w:rsidR="00FE006A" w:rsidRPr="001E7444" w:rsidRDefault="00FE006A" w:rsidP="00200DB5">
      <w:pPr>
        <w:pStyle w:val="a4"/>
        <w:numPr>
          <w:ilvl w:val="0"/>
          <w:numId w:val="24"/>
        </w:numPr>
        <w:tabs>
          <w:tab w:val="left" w:pos="851"/>
          <w:tab w:val="left" w:pos="1134"/>
        </w:tabs>
        <w:ind w:left="0"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Машиностроение</w:t>
      </w:r>
      <w:r w:rsidR="00B51142"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 xml:space="preserve"> </w:t>
      </w:r>
    </w:p>
    <w:p w14:paraId="2B29C69B" w14:textId="77777777" w:rsidR="00FE006A" w:rsidRPr="001E7444" w:rsidRDefault="00FE006A" w:rsidP="00200DB5">
      <w:pPr>
        <w:tabs>
          <w:tab w:val="left" w:pos="1134"/>
        </w:tabs>
        <w:ind w:firstLine="709"/>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Другая область______________</w:t>
      </w:r>
    </w:p>
    <w:p w14:paraId="7CB4E6CC" w14:textId="77777777" w:rsidR="00FE006A" w:rsidRPr="001E7444" w:rsidRDefault="00FE006A" w:rsidP="00B51142">
      <w:pPr>
        <w:pStyle w:val="2"/>
        <w:spacing w:before="0"/>
        <w:ind w:firstLine="426"/>
        <w:rPr>
          <w:rFonts w:ascii="Times New Roman" w:hAnsi="Times New Roman"/>
          <w:color w:val="auto"/>
          <w:sz w:val="24"/>
          <w:szCs w:val="24"/>
          <w:lang w:val="ru-RU"/>
        </w:rPr>
      </w:pPr>
      <w:r w:rsidRPr="001E7444">
        <w:rPr>
          <w:rFonts w:ascii="Times New Roman" w:hAnsi="Times New Roman"/>
          <w:color w:val="auto"/>
          <w:sz w:val="24"/>
          <w:szCs w:val="24"/>
          <w:lang w:val="ru-RU"/>
        </w:rPr>
        <w:t>4. Продукция/услуги Вашего предприятия _________________</w:t>
      </w:r>
    </w:p>
    <w:p w14:paraId="43070CAE" w14:textId="77777777" w:rsidR="00FE006A" w:rsidRPr="001E7444" w:rsidRDefault="00AA637A" w:rsidP="00200DB5">
      <w:pPr>
        <w:ind w:firstLine="709"/>
        <w:rPr>
          <w:rFonts w:ascii="Times New Roman" w:hAnsi="Times New Roman"/>
          <w:sz w:val="24"/>
          <w:szCs w:val="24"/>
          <w:lang w:val="ru-RU"/>
        </w:rPr>
      </w:pPr>
      <w:r w:rsidRPr="001E7444">
        <w:rPr>
          <w:rFonts w:ascii="Times New Roman" w:hAnsi="Times New Roman"/>
          <w:sz w:val="24"/>
          <w:szCs w:val="24"/>
          <w:lang w:val="ru-RU"/>
        </w:rPr>
        <w:t xml:space="preserve">- </w:t>
      </w:r>
      <w:r w:rsidR="00B65F27" w:rsidRPr="001E7444">
        <w:rPr>
          <w:rFonts w:ascii="Times New Roman" w:hAnsi="Times New Roman"/>
          <w:sz w:val="24"/>
          <w:szCs w:val="24"/>
          <w:lang w:val="ru-RU"/>
        </w:rPr>
        <w:t xml:space="preserve">Вы работаете на: </w:t>
      </w:r>
      <w:r w:rsidR="00FE006A" w:rsidRPr="001E7444">
        <w:rPr>
          <w:rFonts w:ascii="Times New Roman" w:hAnsi="Times New Roman"/>
          <w:sz w:val="24"/>
          <w:szCs w:val="24"/>
          <w:lang w:val="ru-RU"/>
        </w:rPr>
        <w:t>Экспорт</w:t>
      </w:r>
      <w:r w:rsidR="00B65F27" w:rsidRPr="001E7444">
        <w:rPr>
          <w:rFonts w:ascii="Times New Roman" w:hAnsi="Times New Roman"/>
          <w:sz w:val="24"/>
          <w:szCs w:val="24"/>
          <w:lang w:val="ru-RU"/>
        </w:rPr>
        <w:t xml:space="preserve">; </w:t>
      </w:r>
      <w:r w:rsidR="00FE006A" w:rsidRPr="001E7444">
        <w:rPr>
          <w:rFonts w:ascii="Times New Roman" w:hAnsi="Times New Roman"/>
          <w:sz w:val="24"/>
          <w:szCs w:val="24"/>
          <w:lang w:val="ru-RU"/>
        </w:rPr>
        <w:t>Импорт</w:t>
      </w:r>
      <w:r w:rsidR="00B65F27" w:rsidRPr="001E7444">
        <w:rPr>
          <w:rFonts w:ascii="Times New Roman" w:hAnsi="Times New Roman"/>
          <w:sz w:val="24"/>
          <w:szCs w:val="24"/>
          <w:lang w:val="ru-RU"/>
        </w:rPr>
        <w:t xml:space="preserve">; </w:t>
      </w:r>
      <w:r w:rsidR="00FE006A" w:rsidRPr="001E7444">
        <w:rPr>
          <w:rFonts w:ascii="Times New Roman" w:hAnsi="Times New Roman"/>
          <w:sz w:val="24"/>
          <w:szCs w:val="24"/>
          <w:lang w:val="ru-RU"/>
        </w:rPr>
        <w:t>Внутри Казахстана</w:t>
      </w:r>
      <w:r w:rsidR="00B65F27" w:rsidRPr="001E7444">
        <w:rPr>
          <w:rFonts w:ascii="Times New Roman" w:hAnsi="Times New Roman"/>
          <w:sz w:val="24"/>
          <w:szCs w:val="24"/>
          <w:lang w:val="ru-RU"/>
        </w:rPr>
        <w:t xml:space="preserve">; </w:t>
      </w:r>
      <w:r w:rsidR="00FE006A" w:rsidRPr="001E7444">
        <w:rPr>
          <w:rFonts w:ascii="Times New Roman" w:hAnsi="Times New Roman"/>
          <w:sz w:val="24"/>
          <w:szCs w:val="24"/>
          <w:lang w:val="ru-RU"/>
        </w:rPr>
        <w:t>смешанный</w:t>
      </w:r>
    </w:p>
    <w:p w14:paraId="007E50B2"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5.</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 xml:space="preserve">Количество </w:t>
      </w:r>
      <w:r w:rsidRPr="001E7444">
        <w:rPr>
          <w:rFonts w:ascii="Times New Roman" w:eastAsia="Times New Roman" w:hAnsi="Times New Roman"/>
          <w:i/>
          <w:sz w:val="24"/>
          <w:szCs w:val="24"/>
        </w:rPr>
        <w:t xml:space="preserve">штатной численности </w:t>
      </w:r>
      <w:r w:rsidRPr="001E7444">
        <w:rPr>
          <w:rFonts w:ascii="Times New Roman" w:hAnsi="Times New Roman"/>
          <w:i/>
          <w:sz w:val="24"/>
          <w:szCs w:val="24"/>
          <w:lang w:val="ru-RU"/>
        </w:rPr>
        <w:t>работников в компании __</w:t>
      </w:r>
      <w:r w:rsidR="00B65F27" w:rsidRPr="001E7444">
        <w:rPr>
          <w:rFonts w:ascii="Times New Roman" w:hAnsi="Times New Roman"/>
          <w:i/>
          <w:sz w:val="24"/>
          <w:szCs w:val="24"/>
          <w:lang w:val="ru-RU"/>
        </w:rPr>
        <w:t>__</w:t>
      </w:r>
      <w:r w:rsidRPr="001E7444">
        <w:rPr>
          <w:rFonts w:ascii="Times New Roman" w:hAnsi="Times New Roman"/>
          <w:i/>
          <w:sz w:val="24"/>
          <w:szCs w:val="24"/>
          <w:lang w:val="ru-RU"/>
        </w:rPr>
        <w:t xml:space="preserve"> человек</w:t>
      </w:r>
    </w:p>
    <w:p w14:paraId="08EA7C35"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6.</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 xml:space="preserve">Количество </w:t>
      </w:r>
      <w:r w:rsidRPr="001E7444">
        <w:rPr>
          <w:rFonts w:ascii="Times New Roman" w:eastAsia="Times New Roman" w:hAnsi="Times New Roman"/>
          <w:i/>
          <w:sz w:val="24"/>
          <w:szCs w:val="24"/>
        </w:rPr>
        <w:t>штатной численности</w:t>
      </w:r>
      <w:r w:rsidRPr="001E7444">
        <w:rPr>
          <w:rFonts w:ascii="Times New Roman" w:hAnsi="Times New Roman"/>
          <w:i/>
          <w:sz w:val="24"/>
          <w:szCs w:val="24"/>
          <w:lang w:val="ru-RU"/>
        </w:rPr>
        <w:t xml:space="preserve"> занятых в логистике ______человек</w:t>
      </w:r>
    </w:p>
    <w:p w14:paraId="26ABB1EE"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За последние 2 года количество </w:t>
      </w:r>
      <w:r w:rsidRPr="001E7444">
        <w:rPr>
          <w:rFonts w:ascii="Times New Roman" w:eastAsia="Times New Roman" w:hAnsi="Times New Roman"/>
          <w:sz w:val="24"/>
          <w:szCs w:val="24"/>
        </w:rPr>
        <w:t xml:space="preserve">штатной численности </w:t>
      </w:r>
      <w:r w:rsidRPr="001E7444">
        <w:rPr>
          <w:rFonts w:ascii="Times New Roman" w:eastAsia="Times New Roman" w:hAnsi="Times New Roman"/>
          <w:sz w:val="24"/>
          <w:szCs w:val="24"/>
          <w:lang w:val="ru-RU"/>
        </w:rPr>
        <w:t>работников</w:t>
      </w:r>
      <w:r w:rsidRPr="001E7444">
        <w:rPr>
          <w:rFonts w:ascii="Times New Roman" w:hAnsi="Times New Roman"/>
          <w:sz w:val="24"/>
          <w:szCs w:val="24"/>
          <w:lang w:val="ru-RU"/>
        </w:rPr>
        <w:t xml:space="preserve"> занятые в логистике</w:t>
      </w:r>
    </w:p>
    <w:p w14:paraId="23D5D10A"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Сократился на/увеличился на:</w:t>
      </w:r>
      <w:r w:rsidR="00B65F27" w:rsidRPr="001E7444">
        <w:rPr>
          <w:rFonts w:ascii="Times New Roman" w:hAnsi="Times New Roman"/>
          <w:sz w:val="24"/>
          <w:szCs w:val="24"/>
          <w:lang w:val="ru-RU"/>
        </w:rPr>
        <w:t xml:space="preserve"> </w:t>
      </w:r>
      <w:r w:rsidRPr="001E7444">
        <w:rPr>
          <w:rFonts w:ascii="Times New Roman" w:hAnsi="Times New Roman"/>
          <w:sz w:val="24"/>
          <w:szCs w:val="24"/>
          <w:lang w:val="ru-RU"/>
        </w:rPr>
        <w:t>до 10</w:t>
      </w:r>
      <w:r w:rsidR="00B65F27" w:rsidRPr="001E7444">
        <w:rPr>
          <w:rFonts w:ascii="Times New Roman" w:hAnsi="Times New Roman"/>
          <w:sz w:val="24"/>
          <w:szCs w:val="24"/>
          <w:lang w:val="ru-RU"/>
        </w:rPr>
        <w:t xml:space="preserve">; </w:t>
      </w:r>
      <w:proofErr w:type="gramStart"/>
      <w:r w:rsidRPr="001E7444">
        <w:rPr>
          <w:rFonts w:ascii="Times New Roman" w:hAnsi="Times New Roman"/>
          <w:sz w:val="24"/>
          <w:szCs w:val="24"/>
          <w:lang w:val="ru-RU"/>
        </w:rPr>
        <w:t>10-25</w:t>
      </w:r>
      <w:proofErr w:type="gramEnd"/>
      <w:r w:rsidR="00B65F27" w:rsidRPr="001E7444">
        <w:rPr>
          <w:rFonts w:ascii="Times New Roman" w:hAnsi="Times New Roman"/>
          <w:sz w:val="24"/>
          <w:szCs w:val="24"/>
          <w:lang w:val="ru-RU"/>
        </w:rPr>
        <w:t xml:space="preserve">; </w:t>
      </w:r>
      <w:r w:rsidRPr="001E7444">
        <w:rPr>
          <w:rFonts w:ascii="Times New Roman" w:hAnsi="Times New Roman"/>
          <w:sz w:val="24"/>
          <w:szCs w:val="24"/>
          <w:lang w:val="ru-RU"/>
        </w:rPr>
        <w:t>25-40</w:t>
      </w:r>
    </w:p>
    <w:p w14:paraId="5CC13919" w14:textId="77777777" w:rsidR="00FE006A" w:rsidRPr="001E7444" w:rsidRDefault="00FE006A" w:rsidP="00B51142">
      <w:pPr>
        <w:pStyle w:val="2"/>
        <w:spacing w:before="0"/>
        <w:ind w:firstLine="426"/>
        <w:rPr>
          <w:rFonts w:ascii="Times New Roman" w:hAnsi="Times New Roman"/>
          <w:color w:val="auto"/>
          <w:sz w:val="24"/>
          <w:szCs w:val="24"/>
          <w:lang w:val="ru-RU"/>
        </w:rPr>
      </w:pPr>
      <w:r w:rsidRPr="001E7444">
        <w:rPr>
          <w:rFonts w:ascii="Times New Roman" w:hAnsi="Times New Roman"/>
          <w:color w:val="auto"/>
          <w:sz w:val="24"/>
          <w:szCs w:val="24"/>
          <w:lang w:val="ru-RU"/>
        </w:rPr>
        <w:t>6. Годовой объем товарооборота в стоимостном выражении _______________</w:t>
      </w:r>
    </w:p>
    <w:p w14:paraId="7BB848B6" w14:textId="77777777" w:rsidR="00FE006A" w:rsidRPr="001E7444" w:rsidRDefault="00FE006A" w:rsidP="00B51142">
      <w:pPr>
        <w:pStyle w:val="2"/>
        <w:spacing w:before="0"/>
        <w:ind w:firstLine="426"/>
        <w:rPr>
          <w:rFonts w:ascii="Times New Roman" w:hAnsi="Times New Roman"/>
          <w:b/>
          <w:bCs/>
          <w:color w:val="auto"/>
          <w:sz w:val="24"/>
          <w:szCs w:val="24"/>
          <w:lang w:val="ru-RU"/>
        </w:rPr>
      </w:pPr>
      <w:r w:rsidRPr="001E7444">
        <w:rPr>
          <w:rFonts w:ascii="Times New Roman" w:hAnsi="Times New Roman"/>
          <w:color w:val="auto"/>
          <w:sz w:val="24"/>
          <w:szCs w:val="24"/>
          <w:lang w:val="ru-RU"/>
        </w:rPr>
        <w:t>До 10 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11-15 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16-20-млн.тг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21-30млн.тг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31-50млн.тг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51-100млн.тг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100-200 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200-500млн.тг</w:t>
      </w:r>
      <w:r w:rsidR="00B65F27" w:rsidRPr="001E7444">
        <w:rPr>
          <w:rFonts w:ascii="Times New Roman" w:hAnsi="Times New Roman"/>
          <w:color w:val="auto"/>
          <w:sz w:val="24"/>
          <w:szCs w:val="24"/>
          <w:lang w:val="ru-RU"/>
        </w:rPr>
        <w:t xml:space="preserve">; </w:t>
      </w:r>
      <w:r w:rsidRPr="001E7444">
        <w:rPr>
          <w:rFonts w:ascii="Times New Roman" w:hAnsi="Times New Roman"/>
          <w:color w:val="auto"/>
          <w:sz w:val="24"/>
          <w:szCs w:val="24"/>
          <w:lang w:val="ru-RU"/>
        </w:rPr>
        <w:t>Свыше 500 млн.тг</w:t>
      </w:r>
      <w:r w:rsidR="00B65F27" w:rsidRPr="001E7444">
        <w:rPr>
          <w:rFonts w:ascii="Times New Roman" w:hAnsi="Times New Roman"/>
          <w:color w:val="auto"/>
          <w:sz w:val="24"/>
          <w:szCs w:val="24"/>
          <w:lang w:val="ru-RU"/>
        </w:rPr>
        <w:t xml:space="preserve">; </w:t>
      </w:r>
      <w:r w:rsidRPr="001E7444">
        <w:rPr>
          <w:rFonts w:ascii="Times New Roman" w:hAnsi="Times New Roman"/>
          <w:bCs/>
          <w:color w:val="auto"/>
          <w:sz w:val="24"/>
          <w:szCs w:val="24"/>
          <w:lang w:val="ru-RU"/>
        </w:rPr>
        <w:t>затрудняюсь с ответом</w:t>
      </w:r>
    </w:p>
    <w:p w14:paraId="67CA615B" w14:textId="77777777" w:rsidR="00FE006A" w:rsidRPr="001E7444" w:rsidRDefault="00FE006A" w:rsidP="00B51142">
      <w:pPr>
        <w:pStyle w:val="a4"/>
        <w:ind w:left="0" w:firstLine="426"/>
        <w:outlineLvl w:val="2"/>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7.</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Как изменился товарооборот компании в 2017 сократился/увеличился на</w:t>
      </w:r>
    </w:p>
    <w:p w14:paraId="5A05C7FC" w14:textId="77777777" w:rsidR="00FE006A" w:rsidRPr="001E7444" w:rsidRDefault="00FE006A" w:rsidP="00B51142">
      <w:pPr>
        <w:pStyle w:val="a4"/>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сократился                            увеличился</w:t>
      </w:r>
    </w:p>
    <w:p w14:paraId="2AD5E5EA"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До 5%; </w:t>
      </w:r>
      <w:proofErr w:type="gramStart"/>
      <w:r w:rsidRPr="001E7444">
        <w:rPr>
          <w:rFonts w:ascii="Times New Roman" w:hAnsi="Times New Roman"/>
          <w:sz w:val="24"/>
          <w:szCs w:val="24"/>
          <w:lang w:val="ru-RU"/>
        </w:rPr>
        <w:t>6-10</w:t>
      </w:r>
      <w:proofErr w:type="gramEnd"/>
      <w:r w:rsidRPr="001E7444">
        <w:rPr>
          <w:rFonts w:ascii="Times New Roman" w:hAnsi="Times New Roman"/>
          <w:sz w:val="24"/>
          <w:szCs w:val="24"/>
          <w:lang w:val="ru-RU"/>
        </w:rPr>
        <w:t>%; 11-15; 16-20; 21-25; более</w:t>
      </w:r>
    </w:p>
    <w:p w14:paraId="6AE213E7"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8.</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С чем связаны изменения в сторону снижения объема товарного потока</w:t>
      </w:r>
      <w:r w:rsidR="00AA637A" w:rsidRPr="001E7444">
        <w:rPr>
          <w:rFonts w:ascii="Times New Roman" w:hAnsi="Times New Roman"/>
          <w:i/>
          <w:sz w:val="24"/>
          <w:szCs w:val="24"/>
          <w:lang w:val="ru-RU"/>
        </w:rPr>
        <w:t>:</w:t>
      </w:r>
    </w:p>
    <w:p w14:paraId="7E227335" w14:textId="77777777" w:rsidR="00FE006A" w:rsidRPr="001E7444" w:rsidRDefault="00AA637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усиление </w:t>
      </w:r>
      <w:r w:rsidR="00FE006A" w:rsidRPr="001E7444">
        <w:rPr>
          <w:rFonts w:ascii="Times New Roman" w:hAnsi="Times New Roman"/>
          <w:sz w:val="24"/>
          <w:szCs w:val="24"/>
          <w:lang w:val="ru-RU"/>
        </w:rPr>
        <w:t>конкуренции</w:t>
      </w:r>
      <w:r w:rsidR="00B65F27" w:rsidRPr="001E7444">
        <w:rPr>
          <w:rFonts w:ascii="Times New Roman" w:hAnsi="Times New Roman"/>
          <w:sz w:val="24"/>
          <w:szCs w:val="24"/>
          <w:lang w:val="ru-RU"/>
        </w:rPr>
        <w:t xml:space="preserve">; </w:t>
      </w:r>
      <w:r w:rsidRPr="001E7444">
        <w:rPr>
          <w:rFonts w:ascii="Times New Roman" w:hAnsi="Times New Roman"/>
          <w:sz w:val="24"/>
          <w:szCs w:val="24"/>
          <w:lang w:val="ru-RU"/>
        </w:rPr>
        <w:t>падение цен; снижение спроса; другие_________.</w:t>
      </w:r>
    </w:p>
    <w:p w14:paraId="0AAAC6D9" w14:textId="77777777" w:rsidR="00FE006A" w:rsidRPr="001E7444" w:rsidRDefault="00FE006A" w:rsidP="00B51142">
      <w:pPr>
        <w:ind w:firstLine="426"/>
        <w:rPr>
          <w:rFonts w:ascii="Times New Roman" w:eastAsia="Times New Roman" w:hAnsi="Times New Roman"/>
          <w:i/>
          <w:sz w:val="24"/>
          <w:szCs w:val="24"/>
          <w:lang w:val="ru-RU"/>
        </w:rPr>
      </w:pPr>
      <w:r w:rsidRPr="001E7444">
        <w:rPr>
          <w:rFonts w:ascii="Times New Roman" w:eastAsia="Times New Roman" w:hAnsi="Times New Roman"/>
          <w:i/>
          <w:sz w:val="24"/>
          <w:szCs w:val="24"/>
          <w:lang w:val="ru-RU"/>
        </w:rPr>
        <w:t>9.</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lang w:val="ru-RU"/>
        </w:rPr>
        <w:t>Вы пользуетесь услугами специализированных логистических компаний или предпочитаете собственный транспорт (можно выбрать несколько вариантов)</w:t>
      </w:r>
      <w:r w:rsidR="00AA637A" w:rsidRPr="001E7444">
        <w:rPr>
          <w:rFonts w:ascii="Times New Roman" w:eastAsia="Times New Roman" w:hAnsi="Times New Roman"/>
          <w:i/>
          <w:sz w:val="24"/>
          <w:szCs w:val="24"/>
          <w:lang w:val="ru-RU"/>
        </w:rPr>
        <w:t>:</w:t>
      </w:r>
    </w:p>
    <w:p w14:paraId="549B196B" w14:textId="77777777" w:rsidR="00FE006A" w:rsidRPr="001E7444" w:rsidRDefault="00AA637A"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часто обращаюсь к услугам логистических компании; редко обращаюсь; постоянно обращаемся; всегда пользуемся; редко; обходимся своими силами.</w:t>
      </w:r>
    </w:p>
    <w:p w14:paraId="5D2B0C9D" w14:textId="77777777" w:rsidR="00FE006A" w:rsidRPr="001E7444" w:rsidRDefault="00FE006A" w:rsidP="00B51142">
      <w:pPr>
        <w:pStyle w:val="aa"/>
        <w:ind w:firstLine="426"/>
        <w:rPr>
          <w:bCs/>
          <w:i/>
        </w:rPr>
      </w:pPr>
      <w:r w:rsidRPr="001E7444">
        <w:rPr>
          <w:bCs/>
          <w:i/>
        </w:rPr>
        <w:t>10.</w:t>
      </w:r>
      <w:r w:rsidR="00200DB5" w:rsidRPr="001E7444">
        <w:rPr>
          <w:bCs/>
          <w:i/>
          <w:lang w:val="kk-KZ"/>
        </w:rPr>
        <w:t xml:space="preserve"> </w:t>
      </w:r>
      <w:r w:rsidRPr="001E7444">
        <w:rPr>
          <w:bCs/>
          <w:i/>
        </w:rPr>
        <w:t>Планируете ли вы использовать услуги логистических операторов (или увеличить объемы их исполь</w:t>
      </w:r>
      <w:r w:rsidR="00B65F27" w:rsidRPr="001E7444">
        <w:rPr>
          <w:bCs/>
          <w:i/>
        </w:rPr>
        <w:t>зования) в 2018 году?</w:t>
      </w:r>
      <w:r w:rsidR="00B65F27" w:rsidRPr="001E7444">
        <w:rPr>
          <w:bCs/>
          <w:i/>
          <w:lang w:val="kk-KZ"/>
        </w:rPr>
        <w:t xml:space="preserve"> </w:t>
      </w:r>
      <w:r w:rsidR="00B65F27" w:rsidRPr="001E7444">
        <w:rPr>
          <w:bCs/>
          <w:i/>
        </w:rPr>
        <w:t>Да</w:t>
      </w:r>
      <w:r w:rsidR="00B65F27" w:rsidRPr="001E7444">
        <w:rPr>
          <w:bCs/>
          <w:i/>
          <w:lang w:val="kk-KZ"/>
        </w:rPr>
        <w:t xml:space="preserve">; </w:t>
      </w:r>
      <w:r w:rsidRPr="001E7444">
        <w:rPr>
          <w:bCs/>
          <w:i/>
        </w:rPr>
        <w:t>Нет</w:t>
      </w:r>
    </w:p>
    <w:p w14:paraId="578FCEB5" w14:textId="77777777" w:rsidR="00FE006A" w:rsidRPr="001E7444" w:rsidRDefault="00FE006A" w:rsidP="00B51142">
      <w:pPr>
        <w:pStyle w:val="aa"/>
        <w:ind w:firstLine="426"/>
        <w:rPr>
          <w:bCs/>
          <w:i/>
        </w:rPr>
      </w:pPr>
      <w:r w:rsidRPr="001E7444">
        <w:rPr>
          <w:bCs/>
          <w:i/>
        </w:rPr>
        <w:t>Если нет/да, то как:</w:t>
      </w:r>
    </w:p>
    <w:p w14:paraId="42F9D044" w14:textId="77777777" w:rsidR="00FE006A" w:rsidRPr="001E7444" w:rsidRDefault="00B65F27" w:rsidP="00B51142">
      <w:pPr>
        <w:pStyle w:val="aa"/>
        <w:ind w:firstLine="426"/>
      </w:pPr>
      <w:r w:rsidRPr="001E7444">
        <w:rPr>
          <w:bCs/>
        </w:rPr>
        <w:lastRenderedPageBreak/>
        <w:t>-</w:t>
      </w:r>
      <w:r w:rsidR="00200DB5" w:rsidRPr="001E7444">
        <w:rPr>
          <w:bCs/>
          <w:lang w:val="kk-KZ"/>
        </w:rPr>
        <w:t xml:space="preserve"> </w:t>
      </w:r>
      <w:r w:rsidR="00200DB5" w:rsidRPr="001E7444">
        <w:rPr>
          <w:bCs/>
        </w:rPr>
        <w:t>н</w:t>
      </w:r>
      <w:r w:rsidR="00FE006A" w:rsidRPr="001E7444">
        <w:rPr>
          <w:bCs/>
        </w:rPr>
        <w:t>ет, уже у операторов весь бизнес</w:t>
      </w:r>
      <w:r w:rsidRPr="001E7444">
        <w:rPr>
          <w:bCs/>
          <w:lang w:val="kk-KZ"/>
        </w:rPr>
        <w:t>; -</w:t>
      </w:r>
      <w:r w:rsidR="00FE006A" w:rsidRPr="001E7444">
        <w:rPr>
          <w:bCs/>
        </w:rPr>
        <w:t xml:space="preserve">Нет необходимости связи с спецификой </w:t>
      </w:r>
      <w:proofErr w:type="gramStart"/>
      <w:r w:rsidR="00FE006A" w:rsidRPr="001E7444">
        <w:rPr>
          <w:bCs/>
        </w:rPr>
        <w:t>бизнеса</w:t>
      </w:r>
      <w:r w:rsidRPr="001E7444">
        <w:rPr>
          <w:bCs/>
          <w:lang w:val="kk-KZ"/>
        </w:rPr>
        <w:t>;-</w:t>
      </w:r>
      <w:proofErr w:type="gramEnd"/>
      <w:r w:rsidRPr="001E7444">
        <w:rPr>
          <w:bCs/>
          <w:lang w:val="kk-KZ"/>
        </w:rPr>
        <w:t xml:space="preserve"> </w:t>
      </w:r>
      <w:r w:rsidR="00FE006A" w:rsidRPr="001E7444">
        <w:rPr>
          <w:bCs/>
        </w:rPr>
        <w:t>Нет, мы самостоятельно обслуживаем свои потоки</w:t>
      </w:r>
      <w:r w:rsidRPr="001E7444">
        <w:rPr>
          <w:bCs/>
          <w:lang w:val="kk-KZ"/>
        </w:rPr>
        <w:t>; -</w:t>
      </w:r>
      <w:r w:rsidR="00FE006A" w:rsidRPr="001E7444">
        <w:rPr>
          <w:bCs/>
        </w:rPr>
        <w:t>Нет, оказания логистических услуг не основной бизнес компании</w:t>
      </w:r>
      <w:r w:rsidRPr="001E7444">
        <w:rPr>
          <w:bCs/>
          <w:lang w:val="kk-KZ"/>
        </w:rPr>
        <w:t>; -</w:t>
      </w:r>
      <w:r w:rsidR="00FE006A" w:rsidRPr="001E7444">
        <w:rPr>
          <w:bCs/>
        </w:rPr>
        <w:t>Да, Планируем расширить услуги логистических операторов</w:t>
      </w:r>
      <w:r w:rsidRPr="001E7444">
        <w:rPr>
          <w:bCs/>
          <w:lang w:val="kk-KZ"/>
        </w:rPr>
        <w:t>; -</w:t>
      </w:r>
      <w:r w:rsidR="00FE006A" w:rsidRPr="001E7444">
        <w:rPr>
          <w:bCs/>
        </w:rPr>
        <w:t>Да, увеличим использования услуги логистических операторов</w:t>
      </w:r>
    </w:p>
    <w:p w14:paraId="04B7AABB"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11.</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Какие виды логистических услуг Ваша компания используют, чаше всего:</w:t>
      </w:r>
    </w:p>
    <w:p w14:paraId="151D7C3D"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только перевозки</w:t>
      </w:r>
      <w:r w:rsidR="00B65F27" w:rsidRPr="001E7444">
        <w:rPr>
          <w:rFonts w:ascii="Times New Roman" w:hAnsi="Times New Roman"/>
          <w:sz w:val="24"/>
          <w:szCs w:val="24"/>
          <w:lang w:val="ru-RU"/>
        </w:rPr>
        <w:t xml:space="preserve">; </w:t>
      </w:r>
      <w:r w:rsidRPr="001E7444">
        <w:rPr>
          <w:rFonts w:ascii="Times New Roman" w:hAnsi="Times New Roman"/>
          <w:sz w:val="24"/>
          <w:szCs w:val="24"/>
          <w:lang w:val="ru-RU"/>
        </w:rPr>
        <w:t>только хранение и складирование</w:t>
      </w:r>
      <w:r w:rsidR="00B65F27" w:rsidRPr="001E7444">
        <w:rPr>
          <w:rFonts w:ascii="Times New Roman" w:hAnsi="Times New Roman"/>
          <w:sz w:val="24"/>
          <w:szCs w:val="24"/>
          <w:lang w:val="ru-RU"/>
        </w:rPr>
        <w:t xml:space="preserve">; </w:t>
      </w:r>
      <w:r w:rsidRPr="001E7444">
        <w:rPr>
          <w:rFonts w:ascii="Times New Roman" w:hAnsi="Times New Roman"/>
          <w:sz w:val="24"/>
          <w:szCs w:val="24"/>
          <w:lang w:val="ru-RU"/>
        </w:rPr>
        <w:t>Перевозки плюс дополнительные услуги (например, складирование)</w:t>
      </w:r>
      <w:r w:rsidR="00B65F27" w:rsidRPr="001E7444">
        <w:rPr>
          <w:rFonts w:ascii="Times New Roman" w:hAnsi="Times New Roman"/>
          <w:sz w:val="24"/>
          <w:szCs w:val="24"/>
          <w:lang w:val="ru-RU"/>
        </w:rPr>
        <w:t xml:space="preserve">; </w:t>
      </w:r>
      <w:r w:rsidRPr="001E7444">
        <w:rPr>
          <w:rFonts w:ascii="Times New Roman" w:eastAsia="Times New Roman" w:hAnsi="Times New Roman"/>
          <w:bCs/>
          <w:sz w:val="24"/>
          <w:szCs w:val="24"/>
        </w:rPr>
        <w:t>весь спектр логистических услуг</w:t>
      </w:r>
      <w:r w:rsidRPr="001E7444">
        <w:rPr>
          <w:rFonts w:ascii="Times New Roman" w:eastAsia="Times New Roman" w:hAnsi="Times New Roman"/>
          <w:bCs/>
          <w:sz w:val="24"/>
          <w:szCs w:val="24"/>
          <w:lang w:val="ru-RU"/>
        </w:rPr>
        <w:t xml:space="preserve"> (комплекс услуг)</w:t>
      </w:r>
      <w:r w:rsidR="00B65F27" w:rsidRPr="001E7444">
        <w:rPr>
          <w:rFonts w:ascii="Times New Roman" w:eastAsia="Times New Roman" w:hAnsi="Times New Roman"/>
          <w:bCs/>
          <w:sz w:val="24"/>
          <w:szCs w:val="24"/>
          <w:lang w:val="ru-RU"/>
        </w:rPr>
        <w:t xml:space="preserve">; </w:t>
      </w:r>
      <w:r w:rsidRPr="001E7444">
        <w:rPr>
          <w:rFonts w:ascii="Times New Roman" w:eastAsia="Times New Roman" w:hAnsi="Times New Roman"/>
          <w:bCs/>
          <w:sz w:val="24"/>
          <w:szCs w:val="24"/>
          <w:lang w:val="ru-RU"/>
        </w:rPr>
        <w:t>другие</w:t>
      </w:r>
      <w:r w:rsidR="00845874" w:rsidRPr="001E7444">
        <w:rPr>
          <w:rFonts w:ascii="Times New Roman" w:eastAsia="Times New Roman" w:hAnsi="Times New Roman"/>
          <w:bCs/>
          <w:sz w:val="24"/>
          <w:szCs w:val="24"/>
          <w:lang w:val="ru-RU"/>
        </w:rPr>
        <w:t>.</w:t>
      </w:r>
    </w:p>
    <w:p w14:paraId="2733DB65" w14:textId="77777777" w:rsidR="00FE006A" w:rsidRPr="001E7444" w:rsidRDefault="00FE006A" w:rsidP="00B51142">
      <w:pPr>
        <w:ind w:firstLine="426"/>
        <w:rPr>
          <w:rFonts w:ascii="Times New Roman" w:hAnsi="Times New Roman"/>
          <w:i/>
          <w:sz w:val="24"/>
          <w:szCs w:val="24"/>
        </w:rPr>
      </w:pPr>
      <w:r w:rsidRPr="001E7444">
        <w:rPr>
          <w:rFonts w:ascii="Times New Roman" w:eastAsia="Times New Roman" w:hAnsi="Times New Roman"/>
          <w:bCs/>
          <w:i/>
          <w:sz w:val="24"/>
          <w:szCs w:val="24"/>
          <w:lang w:val="ru-RU"/>
        </w:rPr>
        <w:t>12.</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 xml:space="preserve">Основные партнеры товаропотока Вашей компании являются </w:t>
      </w:r>
      <w:r w:rsidRPr="001E7444">
        <w:rPr>
          <w:rFonts w:ascii="Times New Roman" w:hAnsi="Times New Roman"/>
          <w:i/>
          <w:sz w:val="24"/>
          <w:szCs w:val="24"/>
        </w:rPr>
        <w:t>(можно выбрать несколько вариантов)</w:t>
      </w:r>
      <w:r w:rsidR="00845874" w:rsidRPr="001E7444">
        <w:rPr>
          <w:rFonts w:ascii="Times New Roman" w:hAnsi="Times New Roman"/>
          <w:i/>
          <w:sz w:val="24"/>
          <w:szCs w:val="24"/>
        </w:rPr>
        <w:t>:</w:t>
      </w:r>
    </w:p>
    <w:p w14:paraId="0B74841E"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внутри казахстанские компании</w:t>
      </w:r>
      <w:r w:rsidR="00B65F27"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страны СНГ</w:t>
      </w:r>
      <w:r w:rsidR="00B65F27"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Китай</w:t>
      </w:r>
      <w:r w:rsidR="00B65F27"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Россия</w:t>
      </w:r>
      <w:r w:rsidR="00B65F27"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Европа</w:t>
      </w:r>
      <w:r w:rsidR="00B65F27" w:rsidRPr="001E7444">
        <w:rPr>
          <w:rFonts w:ascii="Times New Roman" w:eastAsia="Times New Roman" w:hAnsi="Times New Roman"/>
          <w:bCs/>
          <w:sz w:val="24"/>
          <w:szCs w:val="24"/>
          <w:lang w:val="ru-RU"/>
        </w:rPr>
        <w:t xml:space="preserve">; </w:t>
      </w:r>
      <w:r w:rsidRPr="001E7444">
        <w:rPr>
          <w:rFonts w:ascii="Times New Roman" w:eastAsia="Times New Roman" w:hAnsi="Times New Roman"/>
          <w:bCs/>
          <w:sz w:val="24"/>
          <w:szCs w:val="24"/>
          <w:lang w:val="ru-RU"/>
        </w:rPr>
        <w:t>д</w:t>
      </w:r>
      <w:r w:rsidR="00FE006A" w:rsidRPr="001E7444">
        <w:rPr>
          <w:rFonts w:ascii="Times New Roman" w:eastAsia="Times New Roman" w:hAnsi="Times New Roman"/>
          <w:bCs/>
          <w:sz w:val="24"/>
          <w:szCs w:val="24"/>
          <w:lang w:val="ru-RU"/>
        </w:rPr>
        <w:t>ругие _____</w:t>
      </w:r>
      <w:r w:rsidRPr="001E7444">
        <w:rPr>
          <w:rFonts w:ascii="Times New Roman" w:eastAsia="Times New Roman" w:hAnsi="Times New Roman"/>
          <w:bCs/>
          <w:sz w:val="24"/>
          <w:szCs w:val="24"/>
          <w:lang w:val="ru-RU"/>
        </w:rPr>
        <w:t>.</w:t>
      </w:r>
    </w:p>
    <w:p w14:paraId="0FFD1EE2" w14:textId="77777777" w:rsidR="00FE006A" w:rsidRPr="001E7444" w:rsidRDefault="00FE006A" w:rsidP="00B51142">
      <w:pPr>
        <w:pStyle w:val="aa"/>
        <w:ind w:firstLine="426"/>
        <w:rPr>
          <w:i/>
          <w:lang w:val="kk-KZ"/>
        </w:rPr>
      </w:pPr>
      <w:r w:rsidRPr="001E7444">
        <w:rPr>
          <w:i/>
        </w:rPr>
        <w:t>13.</w:t>
      </w:r>
      <w:r w:rsidR="00200DB5" w:rsidRPr="001E7444">
        <w:rPr>
          <w:i/>
          <w:lang w:val="kk-KZ"/>
        </w:rPr>
        <w:t xml:space="preserve"> </w:t>
      </w:r>
      <w:r w:rsidRPr="001E7444">
        <w:rPr>
          <w:i/>
        </w:rPr>
        <w:t>Какие виды транспорта используете для перевозки грузов (можно выбрать несколько или все)</w:t>
      </w:r>
      <w:r w:rsidR="00845874" w:rsidRPr="001E7444">
        <w:rPr>
          <w:i/>
          <w:lang w:val="kk-KZ"/>
        </w:rPr>
        <w:t>:</w:t>
      </w:r>
    </w:p>
    <w:p w14:paraId="7C968F7A" w14:textId="77777777" w:rsidR="00FE006A" w:rsidRPr="001E7444" w:rsidRDefault="00845874" w:rsidP="00B51142">
      <w:pPr>
        <w:pStyle w:val="aa"/>
        <w:ind w:firstLine="426"/>
        <w:rPr>
          <w:lang w:val="kk-KZ"/>
        </w:rPr>
      </w:pPr>
      <w:r w:rsidRPr="001E7444">
        <w:rPr>
          <w:lang w:val="kk-KZ"/>
        </w:rPr>
        <w:t xml:space="preserve">- </w:t>
      </w:r>
      <w:r w:rsidRPr="001E7444">
        <w:t>автомобильные</w:t>
      </w:r>
      <w:r w:rsidR="00B65F27" w:rsidRPr="001E7444">
        <w:t xml:space="preserve">; </w:t>
      </w:r>
      <w:r w:rsidRPr="001E7444">
        <w:t>железнодорожные; авиа; трубопроводные</w:t>
      </w:r>
      <w:r w:rsidR="00B65F27" w:rsidRPr="001E7444">
        <w:t xml:space="preserve">; </w:t>
      </w:r>
      <w:r w:rsidR="00FE006A" w:rsidRPr="001E7444">
        <w:t>водные</w:t>
      </w:r>
      <w:r w:rsidR="00B65F27" w:rsidRPr="001E7444">
        <w:t xml:space="preserve">; </w:t>
      </w:r>
      <w:r w:rsidR="00FE006A" w:rsidRPr="001E7444">
        <w:t>смешанные</w:t>
      </w:r>
      <w:r w:rsidRPr="001E7444">
        <w:rPr>
          <w:lang w:val="kk-KZ"/>
        </w:rPr>
        <w:t>.</w:t>
      </w:r>
    </w:p>
    <w:p w14:paraId="370B312F" w14:textId="77777777" w:rsidR="00FE006A" w:rsidRPr="001E7444" w:rsidRDefault="00FE006A" w:rsidP="00B51142">
      <w:pPr>
        <w:ind w:firstLine="426"/>
        <w:rPr>
          <w:rFonts w:ascii="Times New Roman" w:hAnsi="Times New Roman"/>
          <w:i/>
          <w:sz w:val="24"/>
          <w:szCs w:val="24"/>
        </w:rPr>
      </w:pPr>
      <w:r w:rsidRPr="001E7444">
        <w:rPr>
          <w:rFonts w:ascii="Times New Roman" w:hAnsi="Times New Roman"/>
          <w:i/>
          <w:sz w:val="24"/>
          <w:szCs w:val="24"/>
          <w:lang w:val="ru-RU"/>
        </w:rPr>
        <w:t>14</w:t>
      </w:r>
      <w:r w:rsidRPr="001E7444">
        <w:rPr>
          <w:rFonts w:ascii="Times New Roman" w:hAnsi="Times New Roman"/>
          <w:i/>
          <w:sz w:val="24"/>
          <w:szCs w:val="24"/>
        </w:rPr>
        <w:t xml:space="preserve">. Ваша компания </w:t>
      </w:r>
      <w:r w:rsidRPr="001E7444">
        <w:rPr>
          <w:rFonts w:ascii="Times New Roman" w:hAnsi="Times New Roman"/>
          <w:i/>
          <w:sz w:val="24"/>
          <w:szCs w:val="24"/>
          <w:lang w:val="ru-RU"/>
        </w:rPr>
        <w:t xml:space="preserve">использует и/или </w:t>
      </w:r>
      <w:r w:rsidRPr="001E7444">
        <w:rPr>
          <w:rFonts w:ascii="Times New Roman" w:hAnsi="Times New Roman"/>
          <w:i/>
          <w:sz w:val="24"/>
          <w:szCs w:val="24"/>
        </w:rPr>
        <w:t>предаставляет следующие услуги: (можно выбрать несколько вариантов)</w:t>
      </w:r>
      <w:r w:rsidR="00845874" w:rsidRPr="001E7444">
        <w:rPr>
          <w:rFonts w:ascii="Times New Roman" w:hAnsi="Times New Roman"/>
          <w:i/>
          <w:sz w:val="24"/>
          <w:szCs w:val="24"/>
        </w:rPr>
        <w:t>:</w:t>
      </w:r>
    </w:p>
    <w:p w14:paraId="436AA746" w14:textId="77777777" w:rsidR="00FE006A" w:rsidRPr="001E7444" w:rsidRDefault="00845874" w:rsidP="00B51142">
      <w:pPr>
        <w:ind w:firstLine="426"/>
        <w:rPr>
          <w:rFonts w:ascii="Times New Roman" w:hAnsi="Times New Roman"/>
          <w:sz w:val="24"/>
          <w:szCs w:val="24"/>
        </w:rPr>
      </w:pPr>
      <w:r w:rsidRPr="001E7444">
        <w:rPr>
          <w:rFonts w:ascii="Times New Roman" w:hAnsi="Times New Roman"/>
          <w:sz w:val="24"/>
          <w:szCs w:val="24"/>
        </w:rPr>
        <w:t>- мультимодальные перевозки</w:t>
      </w:r>
      <w:r w:rsidRPr="001E7444">
        <w:rPr>
          <w:rFonts w:ascii="Times New Roman" w:hAnsi="Times New Roman"/>
          <w:sz w:val="24"/>
          <w:szCs w:val="24"/>
          <w:lang w:val="ru-RU"/>
        </w:rPr>
        <w:t xml:space="preserve">; </w:t>
      </w:r>
      <w:r w:rsidRPr="001E7444">
        <w:rPr>
          <w:rFonts w:ascii="Times New Roman" w:hAnsi="Times New Roman"/>
          <w:sz w:val="24"/>
          <w:szCs w:val="24"/>
        </w:rPr>
        <w:t>интермодальные перевозки</w:t>
      </w:r>
      <w:r w:rsidRPr="001E7444">
        <w:rPr>
          <w:rFonts w:ascii="Times New Roman" w:hAnsi="Times New Roman"/>
          <w:sz w:val="24"/>
          <w:szCs w:val="24"/>
          <w:lang w:val="ru-RU"/>
        </w:rPr>
        <w:t xml:space="preserve">; </w:t>
      </w:r>
      <w:r w:rsidRPr="001E7444">
        <w:rPr>
          <w:rFonts w:ascii="Times New Roman" w:hAnsi="Times New Roman"/>
          <w:sz w:val="24"/>
          <w:szCs w:val="24"/>
        </w:rPr>
        <w:t>контейнерные перевозки</w:t>
      </w:r>
      <w:r w:rsidRPr="001E7444">
        <w:rPr>
          <w:rFonts w:ascii="Times New Roman" w:hAnsi="Times New Roman"/>
          <w:sz w:val="24"/>
          <w:szCs w:val="24"/>
          <w:lang w:val="ru-RU"/>
        </w:rPr>
        <w:t xml:space="preserve">; </w:t>
      </w:r>
      <w:r w:rsidRPr="001E7444">
        <w:rPr>
          <w:rFonts w:ascii="Times New Roman" w:hAnsi="Times New Roman"/>
          <w:sz w:val="24"/>
          <w:szCs w:val="24"/>
        </w:rPr>
        <w:t>международные перевозки</w:t>
      </w:r>
      <w:r w:rsidRPr="001E7444">
        <w:rPr>
          <w:rFonts w:ascii="Times New Roman" w:hAnsi="Times New Roman"/>
          <w:sz w:val="24"/>
          <w:szCs w:val="24"/>
          <w:lang w:val="ru-RU"/>
        </w:rPr>
        <w:t xml:space="preserve">; </w:t>
      </w:r>
      <w:r w:rsidRPr="001E7444">
        <w:rPr>
          <w:rFonts w:ascii="Times New Roman" w:hAnsi="Times New Roman"/>
          <w:sz w:val="24"/>
          <w:szCs w:val="24"/>
        </w:rPr>
        <w:t>региональные перевозки</w:t>
      </w:r>
      <w:r w:rsidRPr="001E7444">
        <w:rPr>
          <w:rFonts w:ascii="Times New Roman" w:hAnsi="Times New Roman"/>
          <w:sz w:val="24"/>
          <w:szCs w:val="24"/>
          <w:lang w:val="ru-RU"/>
        </w:rPr>
        <w:t xml:space="preserve">; </w:t>
      </w:r>
      <w:r w:rsidRPr="001E7444">
        <w:rPr>
          <w:rFonts w:ascii="Times New Roman" w:hAnsi="Times New Roman"/>
          <w:sz w:val="24"/>
          <w:szCs w:val="24"/>
        </w:rPr>
        <w:t>рефрежираторные перевозки.</w:t>
      </w:r>
    </w:p>
    <w:p w14:paraId="6DA0020B" w14:textId="77777777" w:rsidR="00FE006A" w:rsidRPr="001E7444" w:rsidRDefault="00FE006A" w:rsidP="00B51142">
      <w:pPr>
        <w:pStyle w:val="aa"/>
        <w:ind w:firstLine="426"/>
        <w:rPr>
          <w:i/>
          <w:lang w:val="kk-KZ"/>
        </w:rPr>
      </w:pPr>
      <w:r w:rsidRPr="001E7444">
        <w:rPr>
          <w:i/>
        </w:rPr>
        <w:t>15. В какой из этих областей Ваше предприятие особенно сильно или не сильно, по Вашему мнению: (1-худшее, 5-</w:t>
      </w:r>
      <w:proofErr w:type="gramStart"/>
      <w:r w:rsidRPr="001E7444">
        <w:rPr>
          <w:i/>
        </w:rPr>
        <w:t>самое лучшее</w:t>
      </w:r>
      <w:proofErr w:type="gramEnd"/>
      <w:r w:rsidRPr="001E7444">
        <w:rPr>
          <w:i/>
        </w:rPr>
        <w:t>)</w:t>
      </w:r>
      <w:r w:rsidR="00845874" w:rsidRPr="001E7444">
        <w:rPr>
          <w:i/>
          <w:lang w:val="kk-KZ"/>
        </w:rPr>
        <w:t>:</w:t>
      </w:r>
    </w:p>
    <w:p w14:paraId="2E7B4321"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закупочная </w:t>
      </w:r>
      <w:r w:rsidR="00B65F27" w:rsidRPr="001E7444">
        <w:rPr>
          <w:rFonts w:ascii="Times New Roman" w:eastAsia="Times New Roman" w:hAnsi="Times New Roman"/>
          <w:sz w:val="24"/>
          <w:szCs w:val="24"/>
          <w:lang w:val="ru-RU"/>
        </w:rPr>
        <w:t xml:space="preserve">логистика; </w:t>
      </w:r>
      <w:r w:rsidRPr="001E7444">
        <w:rPr>
          <w:rFonts w:ascii="Times New Roman" w:eastAsia="Times New Roman" w:hAnsi="Times New Roman"/>
          <w:sz w:val="24"/>
          <w:szCs w:val="24"/>
          <w:lang w:val="ru-RU"/>
        </w:rPr>
        <w:t xml:space="preserve">производственная </w:t>
      </w:r>
      <w:r w:rsidR="00FE006A" w:rsidRPr="001E7444">
        <w:rPr>
          <w:rFonts w:ascii="Times New Roman" w:eastAsia="Times New Roman" w:hAnsi="Times New Roman"/>
          <w:sz w:val="24"/>
          <w:szCs w:val="24"/>
          <w:lang w:val="ru-RU"/>
        </w:rPr>
        <w:t>логистика</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 xml:space="preserve">распределительная </w:t>
      </w:r>
      <w:r w:rsidR="00FE006A" w:rsidRPr="001E7444">
        <w:rPr>
          <w:rFonts w:ascii="Times New Roman" w:eastAsia="Times New Roman" w:hAnsi="Times New Roman"/>
          <w:sz w:val="24"/>
          <w:szCs w:val="24"/>
          <w:lang w:val="ru-RU"/>
        </w:rPr>
        <w:t>логистика</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транспортировка</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с</w:t>
      </w:r>
      <w:r w:rsidR="00FE006A" w:rsidRPr="001E7444">
        <w:rPr>
          <w:rFonts w:ascii="Times New Roman" w:eastAsia="Times New Roman" w:hAnsi="Times New Roman"/>
          <w:sz w:val="24"/>
          <w:szCs w:val="24"/>
          <w:lang w:val="ru-RU"/>
        </w:rPr>
        <w:t>кладирование и грузопереработка</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у</w:t>
      </w:r>
      <w:r w:rsidR="00FE006A" w:rsidRPr="001E7444">
        <w:rPr>
          <w:rFonts w:ascii="Times New Roman" w:eastAsia="Times New Roman" w:hAnsi="Times New Roman"/>
          <w:sz w:val="24"/>
          <w:szCs w:val="24"/>
          <w:lang w:val="ru-RU"/>
        </w:rPr>
        <w:t>правление запасами</w:t>
      </w:r>
      <w:r w:rsidR="00B65F27"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en-US"/>
        </w:rPr>
        <w:t>SupplyChainManagement</w:t>
      </w:r>
      <w:r w:rsidR="00FE006A" w:rsidRPr="001E7444">
        <w:rPr>
          <w:rFonts w:ascii="Times New Roman" w:eastAsia="Times New Roman" w:hAnsi="Times New Roman"/>
          <w:sz w:val="24"/>
          <w:szCs w:val="24"/>
          <w:lang w:val="ru-RU"/>
        </w:rPr>
        <w:t xml:space="preserve"> (управление цепями поставок)</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и</w:t>
      </w:r>
      <w:r w:rsidR="00FE006A" w:rsidRPr="001E7444">
        <w:rPr>
          <w:rFonts w:ascii="Times New Roman" w:eastAsia="Times New Roman" w:hAnsi="Times New Roman"/>
          <w:sz w:val="24"/>
          <w:szCs w:val="24"/>
          <w:lang w:val="ru-RU"/>
        </w:rPr>
        <w:t xml:space="preserve">сследования и разработки в </w:t>
      </w:r>
      <w:r w:rsidR="00FE006A" w:rsidRPr="001E7444">
        <w:rPr>
          <w:rFonts w:ascii="Times New Roman" w:eastAsia="Times New Roman" w:hAnsi="Times New Roman"/>
          <w:sz w:val="24"/>
          <w:szCs w:val="24"/>
          <w:lang w:val="ru-RU"/>
        </w:rPr>
        <w:t>области логистики</w:t>
      </w:r>
      <w:r w:rsidR="00B65F27"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ин</w:t>
      </w:r>
      <w:r w:rsidR="00B65F27" w:rsidRPr="001E7444">
        <w:rPr>
          <w:rFonts w:ascii="Times New Roman" w:eastAsia="Times New Roman" w:hAnsi="Times New Roman"/>
          <w:sz w:val="24"/>
          <w:szCs w:val="24"/>
          <w:lang w:val="ru-RU"/>
        </w:rPr>
        <w:t xml:space="preserve">формационное обеспечение; </w:t>
      </w:r>
      <w:r w:rsidRPr="001E7444">
        <w:rPr>
          <w:rFonts w:ascii="Times New Roman" w:hAnsi="Times New Roman"/>
          <w:sz w:val="24"/>
          <w:szCs w:val="24"/>
          <w:lang w:val="ru-RU"/>
        </w:rPr>
        <w:t>д</w:t>
      </w:r>
      <w:r w:rsidR="00FE006A" w:rsidRPr="001E7444">
        <w:rPr>
          <w:rFonts w:ascii="Times New Roman" w:hAnsi="Times New Roman"/>
          <w:sz w:val="24"/>
          <w:szCs w:val="24"/>
          <w:lang w:val="ru-RU"/>
        </w:rPr>
        <w:t>ругие______________________</w:t>
      </w:r>
      <w:r w:rsidRPr="001E7444">
        <w:rPr>
          <w:rFonts w:ascii="Times New Roman" w:hAnsi="Times New Roman"/>
          <w:sz w:val="24"/>
          <w:szCs w:val="24"/>
          <w:lang w:val="ru-RU"/>
        </w:rPr>
        <w:t>.</w:t>
      </w:r>
    </w:p>
    <w:p w14:paraId="49CB0874"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16.</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Какие главные логистические задачи были решены в компании в 2017 году?</w:t>
      </w:r>
    </w:p>
    <w:p w14:paraId="0D101E37"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повышение уровня логистического обслуживания клиентов </w:t>
      </w:r>
      <w:r w:rsidRPr="001E7444">
        <w:rPr>
          <w:rFonts w:ascii="Times New Roman" w:eastAsia="Times New Roman" w:hAnsi="Times New Roman"/>
          <w:sz w:val="24"/>
          <w:szCs w:val="24"/>
        </w:rPr>
        <w:t>по основным параметрам: точность, своевременность, надежность и устойчивость</w:t>
      </w:r>
      <w:r w:rsidR="00845874" w:rsidRPr="001E7444">
        <w:rPr>
          <w:rFonts w:ascii="Times New Roman" w:eastAsia="Times New Roman" w:hAnsi="Times New Roman"/>
          <w:sz w:val="24"/>
          <w:szCs w:val="24"/>
        </w:rPr>
        <w:t>;</w:t>
      </w:r>
    </w:p>
    <w:p w14:paraId="3E63CFD0"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оптимизация затрат</w:t>
      </w:r>
      <w:r w:rsidR="00845874" w:rsidRPr="001E7444">
        <w:rPr>
          <w:rFonts w:ascii="Times New Roman" w:hAnsi="Times New Roman"/>
          <w:sz w:val="24"/>
          <w:szCs w:val="24"/>
          <w:lang w:val="ru-RU"/>
        </w:rPr>
        <w:t>;</w:t>
      </w:r>
    </w:p>
    <w:p w14:paraId="1628425F"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w:t>
      </w:r>
      <w:r w:rsidR="00845874" w:rsidRPr="001E7444">
        <w:rPr>
          <w:rFonts w:ascii="Times New Roman" w:hAnsi="Times New Roman"/>
          <w:sz w:val="24"/>
          <w:szCs w:val="24"/>
          <w:lang w:val="ru-RU"/>
        </w:rPr>
        <w:t>с</w:t>
      </w:r>
      <w:r w:rsidRPr="001E7444">
        <w:rPr>
          <w:rFonts w:ascii="Times New Roman" w:hAnsi="Times New Roman"/>
          <w:sz w:val="24"/>
          <w:szCs w:val="24"/>
          <w:lang w:val="ru-RU"/>
        </w:rPr>
        <w:t xml:space="preserve">оздание собственных объектов логистической инфраструктуры </w:t>
      </w:r>
      <w:r w:rsidRPr="001E7444">
        <w:rPr>
          <w:rFonts w:ascii="Times New Roman" w:eastAsia="Times New Roman" w:hAnsi="Times New Roman"/>
          <w:sz w:val="24"/>
          <w:szCs w:val="24"/>
        </w:rPr>
        <w:t>складов, РЦ, формировании автопарков</w:t>
      </w:r>
      <w:r w:rsidR="00845874" w:rsidRPr="001E7444">
        <w:rPr>
          <w:rFonts w:ascii="Times New Roman" w:eastAsia="Times New Roman" w:hAnsi="Times New Roman"/>
          <w:sz w:val="24"/>
          <w:szCs w:val="24"/>
        </w:rPr>
        <w:t>);</w:t>
      </w:r>
    </w:p>
    <w:p w14:paraId="2186E7E4" w14:textId="77777777" w:rsidR="00FE006A" w:rsidRPr="001E7444" w:rsidRDefault="00FE006A"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rPr>
        <w:t>сосредоточились в 2017 г. на внедрении систем управления (</w:t>
      </w:r>
      <w:r w:rsidRPr="001E7444">
        <w:rPr>
          <w:rFonts w:ascii="Times New Roman" w:eastAsia="Times New Roman" w:hAnsi="Times New Roman"/>
          <w:sz w:val="24"/>
          <w:szCs w:val="24"/>
          <w:lang w:val="en-US"/>
        </w:rPr>
        <w:t>SCM</w:t>
      </w:r>
      <w:r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en-US"/>
        </w:rPr>
        <w:t>ERP</w:t>
      </w:r>
      <w:r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en-US"/>
        </w:rPr>
        <w:t>WMS</w:t>
      </w:r>
      <w:r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en-US"/>
        </w:rPr>
        <w:t>TMS</w:t>
      </w:r>
      <w:r w:rsidRPr="001E7444">
        <w:rPr>
          <w:rFonts w:ascii="Times New Roman" w:eastAsia="Times New Roman" w:hAnsi="Times New Roman"/>
          <w:sz w:val="24"/>
          <w:szCs w:val="24"/>
        </w:rPr>
        <w:t xml:space="preserve"> и др.)</w:t>
      </w:r>
      <w:r w:rsidR="00845874" w:rsidRPr="001E7444">
        <w:rPr>
          <w:rFonts w:ascii="Times New Roman" w:eastAsia="Times New Roman" w:hAnsi="Times New Roman"/>
          <w:sz w:val="24"/>
          <w:szCs w:val="24"/>
        </w:rPr>
        <w:t>;</w:t>
      </w:r>
    </w:p>
    <w:p w14:paraId="4F7AE434" w14:textId="77777777" w:rsidR="00FE006A" w:rsidRPr="001E7444" w:rsidRDefault="00FE006A"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другие ______________________</w:t>
      </w:r>
      <w:r w:rsidR="00845874" w:rsidRPr="001E7444">
        <w:rPr>
          <w:rFonts w:ascii="Times New Roman" w:eastAsia="Times New Roman" w:hAnsi="Times New Roman"/>
          <w:sz w:val="24"/>
          <w:szCs w:val="24"/>
          <w:lang w:val="ru-RU"/>
        </w:rPr>
        <w:t>.</w:t>
      </w:r>
    </w:p>
    <w:p w14:paraId="38917895" w14:textId="77777777" w:rsidR="00FE006A" w:rsidRPr="001E7444" w:rsidRDefault="00FE006A" w:rsidP="00B51142">
      <w:pPr>
        <w:pStyle w:val="2"/>
        <w:spacing w:before="0"/>
        <w:ind w:firstLine="426"/>
        <w:rPr>
          <w:rFonts w:ascii="Times New Roman" w:hAnsi="Times New Roman"/>
          <w:i/>
          <w:iCs/>
          <w:color w:val="auto"/>
          <w:sz w:val="24"/>
          <w:szCs w:val="24"/>
          <w:lang w:val="ru-RU"/>
        </w:rPr>
      </w:pPr>
      <w:r w:rsidRPr="001E7444">
        <w:rPr>
          <w:rFonts w:ascii="Times New Roman" w:hAnsi="Times New Roman"/>
          <w:i/>
          <w:color w:val="auto"/>
          <w:sz w:val="24"/>
          <w:szCs w:val="24"/>
          <w:lang w:val="ru-RU"/>
        </w:rPr>
        <w:t>17.</w:t>
      </w:r>
      <w:r w:rsidRPr="001E7444">
        <w:rPr>
          <w:rFonts w:ascii="Times New Roman" w:hAnsi="Times New Roman"/>
          <w:i/>
          <w:iCs/>
          <w:color w:val="auto"/>
          <w:sz w:val="24"/>
          <w:szCs w:val="24"/>
          <w:lang w:val="ru-RU"/>
        </w:rPr>
        <w:t xml:space="preserve"> Как изменились затраты на логистику в 2017 году в зависимости </w:t>
      </w:r>
      <w:proofErr w:type="gramStart"/>
      <w:r w:rsidRPr="001E7444">
        <w:rPr>
          <w:rFonts w:ascii="Times New Roman" w:hAnsi="Times New Roman"/>
          <w:i/>
          <w:iCs/>
          <w:color w:val="auto"/>
          <w:sz w:val="24"/>
          <w:szCs w:val="24"/>
          <w:lang w:val="ru-RU"/>
        </w:rPr>
        <w:t>от  объема</w:t>
      </w:r>
      <w:proofErr w:type="gramEnd"/>
      <w:r w:rsidRPr="001E7444">
        <w:rPr>
          <w:rFonts w:ascii="Times New Roman" w:hAnsi="Times New Roman"/>
          <w:i/>
          <w:iCs/>
          <w:color w:val="auto"/>
          <w:sz w:val="24"/>
          <w:szCs w:val="24"/>
          <w:lang w:val="ru-RU"/>
        </w:rPr>
        <w:t xml:space="preserve"> товарооборота %</w:t>
      </w:r>
    </w:p>
    <w:p w14:paraId="3FCBAFDD"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другое</w:t>
      </w:r>
      <w:r w:rsidR="00FE006A" w:rsidRPr="001E7444">
        <w:rPr>
          <w:rFonts w:ascii="Times New Roman" w:eastAsia="Times New Roman" w:hAnsi="Times New Roman"/>
          <w:sz w:val="24"/>
          <w:szCs w:val="24"/>
          <w:lang w:val="ru-RU"/>
        </w:rPr>
        <w:t>__________________________________</w:t>
      </w:r>
    </w:p>
    <w:p w14:paraId="042692EC"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18.</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Доля логистических затрат в стоимости продукции составляет</w:t>
      </w:r>
    </w:p>
    <w:p w14:paraId="56DF0ED9"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до </w:t>
      </w:r>
      <w:r w:rsidR="00FE006A" w:rsidRPr="001E7444">
        <w:rPr>
          <w:rFonts w:ascii="Times New Roman" w:hAnsi="Times New Roman"/>
          <w:sz w:val="24"/>
          <w:szCs w:val="24"/>
          <w:lang w:val="ru-RU"/>
        </w:rPr>
        <w:t xml:space="preserve">5%; </w:t>
      </w:r>
      <w:proofErr w:type="gramStart"/>
      <w:r w:rsidR="00FE006A" w:rsidRPr="001E7444">
        <w:rPr>
          <w:rFonts w:ascii="Times New Roman" w:hAnsi="Times New Roman"/>
          <w:sz w:val="24"/>
          <w:szCs w:val="24"/>
          <w:lang w:val="ru-RU"/>
        </w:rPr>
        <w:t>6-10</w:t>
      </w:r>
      <w:proofErr w:type="gramEnd"/>
      <w:r w:rsidR="00FE006A" w:rsidRPr="001E7444">
        <w:rPr>
          <w:rFonts w:ascii="Times New Roman" w:hAnsi="Times New Roman"/>
          <w:sz w:val="24"/>
          <w:szCs w:val="24"/>
          <w:lang w:val="ru-RU"/>
        </w:rPr>
        <w:t>%; 11-15; 16-20; 21-25; более</w:t>
      </w:r>
    </w:p>
    <w:p w14:paraId="46496DA1"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19. В каком элементе логистической систе</w:t>
      </w:r>
      <w:r w:rsidR="00B65F27" w:rsidRPr="001E7444">
        <w:rPr>
          <w:rFonts w:ascii="Times New Roman" w:hAnsi="Times New Roman"/>
          <w:i/>
          <w:sz w:val="24"/>
          <w:szCs w:val="24"/>
          <w:lang w:val="ru-RU"/>
        </w:rPr>
        <w:t>мы наибольшие затраты (</w:t>
      </w:r>
      <w:r w:rsidRPr="001E7444">
        <w:rPr>
          <w:rFonts w:ascii="Times New Roman" w:hAnsi="Times New Roman"/>
          <w:i/>
          <w:sz w:val="24"/>
          <w:szCs w:val="24"/>
        </w:rPr>
        <w:t>1 – наихудший</w:t>
      </w:r>
      <w:r w:rsidR="00B65F27" w:rsidRPr="001E7444">
        <w:rPr>
          <w:rFonts w:ascii="Times New Roman" w:hAnsi="Times New Roman"/>
          <w:i/>
          <w:sz w:val="24"/>
          <w:szCs w:val="24"/>
          <w:lang w:val="ru-RU"/>
        </w:rPr>
        <w:t xml:space="preserve">; </w:t>
      </w:r>
      <w:r w:rsidRPr="001E7444">
        <w:rPr>
          <w:rFonts w:ascii="Times New Roman" w:hAnsi="Times New Roman"/>
          <w:i/>
          <w:sz w:val="24"/>
          <w:szCs w:val="24"/>
        </w:rPr>
        <w:t>2 – удовлетворительный</w:t>
      </w:r>
      <w:r w:rsidR="00B65F27" w:rsidRPr="001E7444">
        <w:rPr>
          <w:rFonts w:ascii="Times New Roman" w:hAnsi="Times New Roman"/>
          <w:i/>
          <w:sz w:val="24"/>
          <w:szCs w:val="24"/>
          <w:lang w:val="ru-RU"/>
        </w:rPr>
        <w:t xml:space="preserve">; </w:t>
      </w:r>
      <w:r w:rsidRPr="001E7444">
        <w:rPr>
          <w:rFonts w:ascii="Times New Roman" w:hAnsi="Times New Roman"/>
          <w:i/>
          <w:sz w:val="24"/>
          <w:szCs w:val="24"/>
        </w:rPr>
        <w:t>3- средний</w:t>
      </w:r>
      <w:r w:rsidR="00B65F27" w:rsidRPr="001E7444">
        <w:rPr>
          <w:rFonts w:ascii="Times New Roman" w:hAnsi="Times New Roman"/>
          <w:i/>
          <w:sz w:val="24"/>
          <w:szCs w:val="24"/>
          <w:lang w:val="ru-RU"/>
        </w:rPr>
        <w:t xml:space="preserve">; </w:t>
      </w:r>
      <w:r w:rsidRPr="001E7444">
        <w:rPr>
          <w:rFonts w:ascii="Times New Roman" w:hAnsi="Times New Roman"/>
          <w:i/>
          <w:sz w:val="24"/>
          <w:szCs w:val="24"/>
        </w:rPr>
        <w:t>4-выше среднего</w:t>
      </w:r>
      <w:r w:rsidR="00B65F27" w:rsidRPr="001E7444">
        <w:rPr>
          <w:rFonts w:ascii="Times New Roman" w:hAnsi="Times New Roman"/>
          <w:i/>
          <w:sz w:val="24"/>
          <w:szCs w:val="24"/>
          <w:lang w:val="ru-RU"/>
        </w:rPr>
        <w:t xml:space="preserve">; </w:t>
      </w:r>
      <w:r w:rsidRPr="001E7444">
        <w:rPr>
          <w:rFonts w:ascii="Times New Roman" w:hAnsi="Times New Roman"/>
          <w:i/>
          <w:sz w:val="24"/>
          <w:szCs w:val="24"/>
        </w:rPr>
        <w:t>5-наилучший</w:t>
      </w:r>
      <w:r w:rsidR="00B65F27" w:rsidRPr="001E7444">
        <w:rPr>
          <w:rFonts w:ascii="Times New Roman" w:hAnsi="Times New Roman"/>
          <w:i/>
          <w:sz w:val="24"/>
          <w:szCs w:val="24"/>
          <w:lang w:val="ru-RU"/>
        </w:rPr>
        <w:t>)</w:t>
      </w:r>
      <w:r w:rsidR="00845874" w:rsidRPr="001E7444">
        <w:rPr>
          <w:rFonts w:ascii="Times New Roman" w:hAnsi="Times New Roman"/>
          <w:i/>
          <w:sz w:val="24"/>
          <w:szCs w:val="24"/>
          <w:lang w:val="ru-RU"/>
        </w:rPr>
        <w:t>:</w:t>
      </w:r>
    </w:p>
    <w:p w14:paraId="09FF8851"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hAnsi="Times New Roman"/>
          <w:sz w:val="24"/>
          <w:szCs w:val="24"/>
          <w:lang w:val="ru-RU"/>
        </w:rPr>
        <w:t xml:space="preserve">- транспортное </w:t>
      </w:r>
      <w:r w:rsidR="00FE006A" w:rsidRPr="001E7444">
        <w:rPr>
          <w:rFonts w:ascii="Times New Roman" w:eastAsia="Times New Roman" w:hAnsi="Times New Roman"/>
          <w:sz w:val="24"/>
          <w:szCs w:val="24"/>
        </w:rPr>
        <w:t>обеспечение</w:t>
      </w:r>
      <w:r w:rsidR="00B65F27" w:rsidRPr="001E7444">
        <w:rPr>
          <w:rFonts w:ascii="Times New Roman" w:eastAsia="Times New Roman" w:hAnsi="Times New Roman"/>
          <w:sz w:val="24"/>
          <w:szCs w:val="24"/>
          <w:lang w:val="ru-RU"/>
        </w:rPr>
        <w:t xml:space="preserve">; </w:t>
      </w:r>
      <w:r w:rsidR="00FE006A" w:rsidRPr="001E7444">
        <w:rPr>
          <w:rFonts w:ascii="Times New Roman" w:hAnsi="Times New Roman"/>
          <w:sz w:val="24"/>
          <w:szCs w:val="24"/>
          <w:lang w:val="ru-RU"/>
        </w:rPr>
        <w:t>Таможенное оформление</w:t>
      </w:r>
      <w:r w:rsidR="00B65F27" w:rsidRPr="001E7444">
        <w:rPr>
          <w:rFonts w:ascii="Times New Roman" w:hAnsi="Times New Roman"/>
          <w:sz w:val="24"/>
          <w:szCs w:val="24"/>
          <w:lang w:val="ru-RU"/>
        </w:rPr>
        <w:t xml:space="preserve">; </w:t>
      </w:r>
      <w:r w:rsidR="00FE006A" w:rsidRPr="001E7444">
        <w:rPr>
          <w:rFonts w:ascii="Times New Roman" w:eastAsia="Times New Roman" w:hAnsi="Times New Roman"/>
          <w:sz w:val="24"/>
          <w:szCs w:val="24"/>
        </w:rPr>
        <w:t>хранение и грузообработка</w:t>
      </w:r>
      <w:r w:rsidR="00B65F27"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объем использования услуг логистических операторов</w:t>
      </w:r>
      <w:r w:rsidR="00B65F27"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другие</w:t>
      </w:r>
      <w:r w:rsidRPr="001E7444">
        <w:rPr>
          <w:rFonts w:ascii="Times New Roman" w:eastAsia="Times New Roman" w:hAnsi="Times New Roman"/>
          <w:sz w:val="24"/>
          <w:szCs w:val="24"/>
          <w:lang w:val="ru-RU"/>
        </w:rPr>
        <w:t>.</w:t>
      </w:r>
    </w:p>
    <w:p w14:paraId="2B1D4233"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20.</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 xml:space="preserve">Какие изменения </w:t>
      </w:r>
      <w:proofErr w:type="gramStart"/>
      <w:r w:rsidRPr="001E7444">
        <w:rPr>
          <w:rFonts w:ascii="Times New Roman" w:hAnsi="Times New Roman"/>
          <w:i/>
          <w:sz w:val="24"/>
          <w:szCs w:val="24"/>
          <w:lang w:val="ru-RU"/>
        </w:rPr>
        <w:t>ожидаются  в</w:t>
      </w:r>
      <w:proofErr w:type="gramEnd"/>
      <w:r w:rsidRPr="001E7444">
        <w:rPr>
          <w:rFonts w:ascii="Times New Roman" w:hAnsi="Times New Roman"/>
          <w:i/>
          <w:sz w:val="24"/>
          <w:szCs w:val="24"/>
          <w:lang w:val="ru-RU"/>
        </w:rPr>
        <w:t xml:space="preserve"> расходах в вашей компании по развитию логистики в последние годы и в  будущем</w:t>
      </w:r>
    </w:p>
    <w:p w14:paraId="1C816FE7" w14:textId="77777777" w:rsidR="00845874"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в</w:t>
      </w:r>
      <w:r w:rsidR="00FE006A" w:rsidRPr="001E7444">
        <w:rPr>
          <w:rFonts w:ascii="Times New Roman" w:hAnsi="Times New Roman"/>
          <w:sz w:val="24"/>
          <w:szCs w:val="24"/>
          <w:lang w:val="ru-RU"/>
        </w:rPr>
        <w:t xml:space="preserve"> последние годы</w:t>
      </w:r>
      <w:r w:rsidRPr="001E7444">
        <w:rPr>
          <w:rFonts w:ascii="Times New Roman" w:hAnsi="Times New Roman"/>
          <w:i/>
          <w:sz w:val="24"/>
          <w:szCs w:val="24"/>
          <w:lang w:val="ru-RU"/>
        </w:rPr>
        <w:t>___________________</w:t>
      </w:r>
    </w:p>
    <w:p w14:paraId="2CAEAE70" w14:textId="77777777" w:rsidR="00B65F27" w:rsidRPr="001E7444" w:rsidRDefault="00845874" w:rsidP="00B51142">
      <w:pPr>
        <w:ind w:firstLine="426"/>
        <w:rPr>
          <w:rFonts w:ascii="Times New Roman" w:hAnsi="Times New Roman"/>
          <w:i/>
          <w:sz w:val="24"/>
          <w:szCs w:val="24"/>
          <w:lang w:val="ru-RU"/>
        </w:rPr>
      </w:pPr>
      <w:r w:rsidRPr="001E7444">
        <w:rPr>
          <w:rFonts w:ascii="Times New Roman" w:hAnsi="Times New Roman"/>
          <w:sz w:val="24"/>
          <w:szCs w:val="24"/>
          <w:lang w:val="ru-RU"/>
        </w:rPr>
        <w:t>-</w:t>
      </w:r>
      <w:r w:rsidR="00FE006A" w:rsidRPr="001E7444">
        <w:rPr>
          <w:rFonts w:ascii="Times New Roman" w:hAnsi="Times New Roman"/>
          <w:sz w:val="24"/>
          <w:szCs w:val="24"/>
          <w:lang w:val="ru-RU"/>
        </w:rPr>
        <w:t xml:space="preserve"> в будущем</w:t>
      </w:r>
      <w:r w:rsidR="00B65F27" w:rsidRPr="001E7444">
        <w:rPr>
          <w:rFonts w:ascii="Times New Roman" w:hAnsi="Times New Roman"/>
          <w:i/>
          <w:sz w:val="24"/>
          <w:szCs w:val="24"/>
          <w:lang w:val="ru-RU"/>
        </w:rPr>
        <w:t>___________________</w:t>
      </w:r>
    </w:p>
    <w:p w14:paraId="4466B709"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21.</w:t>
      </w:r>
      <w:r w:rsidR="00200DB5" w:rsidRPr="001E7444">
        <w:rPr>
          <w:rFonts w:ascii="Times New Roman" w:hAnsi="Times New Roman"/>
          <w:i/>
          <w:sz w:val="24"/>
          <w:szCs w:val="24"/>
          <w:lang w:val="ru-RU"/>
        </w:rPr>
        <w:t xml:space="preserve"> </w:t>
      </w:r>
      <w:r w:rsidRPr="001E7444">
        <w:rPr>
          <w:rFonts w:ascii="Times New Roman" w:hAnsi="Times New Roman"/>
          <w:i/>
          <w:sz w:val="24"/>
          <w:szCs w:val="24"/>
          <w:lang w:val="ru-RU"/>
        </w:rPr>
        <w:t>Каким образом ваша компания планирует осуществлять контроль/снижение расходов на логистику</w:t>
      </w:r>
      <w:r w:rsidR="00845874" w:rsidRPr="001E7444">
        <w:rPr>
          <w:rFonts w:ascii="Times New Roman" w:hAnsi="Times New Roman"/>
          <w:i/>
          <w:sz w:val="24"/>
          <w:szCs w:val="24"/>
          <w:lang w:val="ru-RU"/>
        </w:rPr>
        <w:t>:</w:t>
      </w:r>
    </w:p>
    <w:p w14:paraId="33889E86"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внедрение процессов и систем планирования;</w:t>
      </w:r>
    </w:p>
    <w:p w14:paraId="1B3654BF"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повышения эффективности работы;</w:t>
      </w:r>
    </w:p>
    <w:p w14:paraId="0E5DE39B"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lastRenderedPageBreak/>
        <w:t>- оптимизация транспортных и логистических расходов;</w:t>
      </w:r>
    </w:p>
    <w:p w14:paraId="42F157F9"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оптимизация расходов на материально-техническое обеспечение;</w:t>
      </w:r>
    </w:p>
    <w:p w14:paraId="3FC8BACE"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автоматизировать управленческие процессы;</w:t>
      </w:r>
    </w:p>
    <w:p w14:paraId="12B35864"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повышения квалификации, оптимизация персонала; </w:t>
      </w:r>
    </w:p>
    <w:p w14:paraId="0552A8DB"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передача в аутсорсинг;</w:t>
      </w:r>
    </w:p>
    <w:p w14:paraId="4F2499B2"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другие…</w:t>
      </w:r>
    </w:p>
    <w:p w14:paraId="4A292E16" w14:textId="77777777" w:rsidR="00FE006A" w:rsidRPr="001E7444" w:rsidRDefault="00FE006A" w:rsidP="00B51142">
      <w:pPr>
        <w:ind w:firstLine="426"/>
        <w:outlineLvl w:val="2"/>
        <w:rPr>
          <w:rFonts w:ascii="Times New Roman" w:eastAsia="Times New Roman" w:hAnsi="Times New Roman"/>
          <w:sz w:val="24"/>
          <w:szCs w:val="24"/>
          <w:lang w:val="ru-RU"/>
        </w:rPr>
      </w:pPr>
      <w:r w:rsidRPr="001E7444">
        <w:rPr>
          <w:rFonts w:ascii="Times New Roman" w:eastAsia="Times New Roman" w:hAnsi="Times New Roman"/>
          <w:i/>
          <w:sz w:val="24"/>
          <w:szCs w:val="24"/>
          <w:lang w:val="ru-RU"/>
        </w:rPr>
        <w:t>22.</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lang w:val="ru-RU"/>
        </w:rPr>
        <w:t xml:space="preserve">Оцените основные </w:t>
      </w:r>
      <w:r w:rsidRPr="001E7444">
        <w:rPr>
          <w:rFonts w:ascii="Times New Roman" w:eastAsia="Times New Roman" w:hAnsi="Times New Roman"/>
          <w:bCs/>
          <w:i/>
          <w:sz w:val="24"/>
          <w:szCs w:val="24"/>
        </w:rPr>
        <w:t>сложности при работе с</w:t>
      </w:r>
      <w:r w:rsidR="00845874" w:rsidRPr="001E7444">
        <w:rPr>
          <w:rFonts w:ascii="Times New Roman" w:eastAsia="Times New Roman" w:hAnsi="Times New Roman"/>
          <w:bCs/>
          <w:i/>
          <w:sz w:val="24"/>
          <w:szCs w:val="24"/>
        </w:rPr>
        <w:t xml:space="preserve"> </w:t>
      </w:r>
      <w:r w:rsidRPr="001E7444">
        <w:rPr>
          <w:rFonts w:ascii="Times New Roman" w:eastAsia="Times New Roman" w:hAnsi="Times New Roman"/>
          <w:bCs/>
          <w:i/>
          <w:sz w:val="24"/>
          <w:szCs w:val="24"/>
          <w:lang w:val="ru-RU"/>
        </w:rPr>
        <w:t>транспортно-</w:t>
      </w:r>
      <w:r w:rsidRPr="001E7444">
        <w:rPr>
          <w:rFonts w:ascii="Times New Roman" w:eastAsia="Times New Roman" w:hAnsi="Times New Roman"/>
          <w:bCs/>
          <w:i/>
          <w:sz w:val="24"/>
          <w:szCs w:val="24"/>
        </w:rPr>
        <w:t>логистическими компаниями</w:t>
      </w:r>
      <w:r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sz w:val="24"/>
          <w:szCs w:val="24"/>
          <w:lang w:val="ru-RU"/>
        </w:rPr>
        <w:t>(</w:t>
      </w:r>
      <w:r w:rsidRPr="001E7444">
        <w:rPr>
          <w:rFonts w:ascii="Times New Roman" w:eastAsia="Times New Roman" w:hAnsi="Times New Roman"/>
          <w:bCs/>
          <w:sz w:val="24"/>
          <w:szCs w:val="24"/>
          <w:lang w:val="ru-RU"/>
        </w:rPr>
        <w:t>ранг 1 – наименьшее, 5 - наибольшее)</w:t>
      </w:r>
      <w:r w:rsidR="00845874" w:rsidRPr="001E7444">
        <w:rPr>
          <w:rFonts w:ascii="Times New Roman" w:eastAsia="Times New Roman" w:hAnsi="Times New Roman"/>
          <w:bCs/>
          <w:sz w:val="24"/>
          <w:szCs w:val="24"/>
          <w:lang w:val="ru-RU"/>
        </w:rPr>
        <w:t>:</w:t>
      </w:r>
    </w:p>
    <w:p w14:paraId="28D9D577"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 xml:space="preserve">срыв сроков </w:t>
      </w:r>
      <w:r w:rsidRPr="001E7444">
        <w:rPr>
          <w:rFonts w:ascii="Times New Roman" w:eastAsia="Times New Roman" w:hAnsi="Times New Roman"/>
          <w:sz w:val="24"/>
          <w:szCs w:val="24"/>
          <w:lang w:val="ru-RU"/>
        </w:rPr>
        <w:t>поставки;</w:t>
      </w:r>
    </w:p>
    <w:p w14:paraId="47DEF70B"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 xml:space="preserve">низкое </w:t>
      </w:r>
      <w:r w:rsidR="00FE006A" w:rsidRPr="001E7444">
        <w:rPr>
          <w:rFonts w:ascii="Times New Roman" w:eastAsia="Times New Roman" w:hAnsi="Times New Roman"/>
          <w:sz w:val="24"/>
          <w:szCs w:val="24"/>
        </w:rPr>
        <w:t>качество оказываемых услуг</w:t>
      </w:r>
      <w:r w:rsidRPr="001E7444">
        <w:rPr>
          <w:rFonts w:ascii="Times New Roman" w:eastAsia="Times New Roman" w:hAnsi="Times New Roman"/>
          <w:sz w:val="24"/>
          <w:szCs w:val="24"/>
        </w:rPr>
        <w:t>;</w:t>
      </w:r>
    </w:p>
    <w:p w14:paraId="4FB83F68"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низкая квалификация персоналов</w:t>
      </w:r>
      <w:r w:rsidRPr="001E7444">
        <w:rPr>
          <w:rFonts w:ascii="Times New Roman" w:eastAsia="Times New Roman" w:hAnsi="Times New Roman"/>
          <w:sz w:val="24"/>
          <w:szCs w:val="24"/>
          <w:lang w:val="ru-RU"/>
        </w:rPr>
        <w:t>;</w:t>
      </w:r>
    </w:p>
    <w:p w14:paraId="6A654D86"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высокая цена на услуги</w:t>
      </w:r>
      <w:r w:rsidRPr="001E7444">
        <w:rPr>
          <w:rFonts w:ascii="Times New Roman" w:eastAsia="Times New Roman" w:hAnsi="Times New Roman"/>
          <w:sz w:val="24"/>
          <w:szCs w:val="24"/>
          <w:lang w:val="ru-RU"/>
        </w:rPr>
        <w:t>;</w:t>
      </w:r>
    </w:p>
    <w:p w14:paraId="4B5BF83A"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неготовность и внедрения новых</w:t>
      </w: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IT</w:t>
      </w:r>
      <w:r w:rsidR="00FE006A" w:rsidRPr="001E7444">
        <w:rPr>
          <w:rFonts w:ascii="Times New Roman" w:eastAsia="Times New Roman" w:hAnsi="Times New Roman"/>
          <w:sz w:val="24"/>
          <w:szCs w:val="24"/>
          <w:lang w:val="ru-RU"/>
        </w:rPr>
        <w:t xml:space="preserve"> решении</w:t>
      </w:r>
      <w:r w:rsidRPr="001E7444">
        <w:rPr>
          <w:rFonts w:ascii="Times New Roman" w:eastAsia="Times New Roman" w:hAnsi="Times New Roman"/>
          <w:sz w:val="24"/>
          <w:szCs w:val="24"/>
          <w:lang w:val="ru-RU"/>
        </w:rPr>
        <w:t>;</w:t>
      </w:r>
    </w:p>
    <w:p w14:paraId="224EAE27"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 xml:space="preserve">отсутствие </w:t>
      </w:r>
      <w:r w:rsidR="00FE006A" w:rsidRPr="001E7444">
        <w:rPr>
          <w:rFonts w:ascii="Times New Roman" w:eastAsia="Times New Roman" w:hAnsi="Times New Roman"/>
          <w:sz w:val="24"/>
          <w:szCs w:val="24"/>
        </w:rPr>
        <w:t>своевременной</w:t>
      </w:r>
      <w:r w:rsidR="00FE006A" w:rsidRPr="001E7444">
        <w:rPr>
          <w:rFonts w:ascii="Times New Roman" w:eastAsia="Times New Roman" w:hAnsi="Times New Roman"/>
          <w:sz w:val="24"/>
          <w:szCs w:val="24"/>
          <w:lang w:val="ru-RU"/>
        </w:rPr>
        <w:t xml:space="preserve"> обратной связи</w:t>
      </w:r>
      <w:r w:rsidRPr="001E7444">
        <w:rPr>
          <w:rFonts w:ascii="Times New Roman" w:eastAsia="Times New Roman" w:hAnsi="Times New Roman"/>
          <w:sz w:val="24"/>
          <w:szCs w:val="24"/>
          <w:lang w:val="ru-RU"/>
        </w:rPr>
        <w:t>;</w:t>
      </w:r>
    </w:p>
    <w:p w14:paraId="3F7BC2EB"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неоперативная реакция на запросы</w:t>
      </w:r>
      <w:r w:rsidRPr="001E7444">
        <w:rPr>
          <w:rFonts w:ascii="Times New Roman" w:eastAsia="Times New Roman" w:hAnsi="Times New Roman"/>
          <w:sz w:val="24"/>
          <w:szCs w:val="24"/>
        </w:rPr>
        <w:t>;</w:t>
      </w:r>
    </w:p>
    <w:p w14:paraId="09F1866B"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низкий уровень использования систем контроля грузопотоков</w:t>
      </w:r>
      <w:r w:rsidRPr="001E7444">
        <w:rPr>
          <w:rFonts w:ascii="Times New Roman" w:eastAsia="Times New Roman" w:hAnsi="Times New Roman"/>
          <w:sz w:val="24"/>
          <w:szCs w:val="24"/>
          <w:lang w:val="ru-RU"/>
        </w:rPr>
        <w:t>;</w:t>
      </w:r>
    </w:p>
    <w:p w14:paraId="11BE7092"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ч</w:t>
      </w:r>
      <w:r w:rsidR="00FE006A" w:rsidRPr="001E7444">
        <w:rPr>
          <w:rFonts w:ascii="Times New Roman" w:eastAsia="Times New Roman" w:hAnsi="Times New Roman"/>
          <w:sz w:val="24"/>
          <w:szCs w:val="24"/>
          <w:lang w:val="ru-RU"/>
        </w:rPr>
        <w:t>асто меняющиеся тарифы на обслуживание после заключения договора</w:t>
      </w:r>
      <w:r w:rsidRPr="001E7444">
        <w:rPr>
          <w:rFonts w:ascii="Times New Roman" w:eastAsia="Times New Roman" w:hAnsi="Times New Roman"/>
          <w:sz w:val="24"/>
          <w:szCs w:val="24"/>
          <w:lang w:val="ru-RU"/>
        </w:rPr>
        <w:t>;</w:t>
      </w:r>
    </w:p>
    <w:p w14:paraId="51F13F45"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н</w:t>
      </w:r>
      <w:r w:rsidR="00FE006A" w:rsidRPr="001E7444">
        <w:rPr>
          <w:rFonts w:ascii="Times New Roman" w:eastAsia="Times New Roman" w:hAnsi="Times New Roman"/>
          <w:sz w:val="24"/>
          <w:szCs w:val="24"/>
        </w:rPr>
        <w:t>изкая прозрачность ценообразования</w:t>
      </w:r>
      <w:r w:rsidRPr="001E7444">
        <w:rPr>
          <w:rFonts w:ascii="Times New Roman" w:eastAsia="Times New Roman" w:hAnsi="Times New Roman"/>
          <w:sz w:val="24"/>
          <w:szCs w:val="24"/>
        </w:rPr>
        <w:t>;</w:t>
      </w:r>
    </w:p>
    <w:p w14:paraId="2F1516AE"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о</w:t>
      </w:r>
      <w:r w:rsidR="00FE006A" w:rsidRPr="001E7444">
        <w:rPr>
          <w:rFonts w:ascii="Times New Roman" w:eastAsia="Times New Roman" w:hAnsi="Times New Roman"/>
          <w:sz w:val="24"/>
          <w:szCs w:val="24"/>
          <w:lang w:val="ru-RU"/>
        </w:rPr>
        <w:t>тсутствие гибкости в формировании предложений для компаний с нестандартными грузами</w:t>
      </w:r>
      <w:r w:rsidRPr="001E7444">
        <w:rPr>
          <w:rFonts w:ascii="Times New Roman" w:eastAsia="Times New Roman" w:hAnsi="Times New Roman"/>
          <w:sz w:val="24"/>
          <w:szCs w:val="24"/>
          <w:lang w:val="ru-RU"/>
        </w:rPr>
        <w:t>;</w:t>
      </w:r>
    </w:p>
    <w:p w14:paraId="5713D82B"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н</w:t>
      </w:r>
      <w:r w:rsidR="00FE006A" w:rsidRPr="001E7444">
        <w:rPr>
          <w:rFonts w:ascii="Times New Roman" w:eastAsia="Times New Roman" w:hAnsi="Times New Roman"/>
          <w:sz w:val="24"/>
          <w:szCs w:val="24"/>
          <w:lang w:val="ru-RU"/>
        </w:rPr>
        <w:t>еравномерное развитие инфраструктуры по регионам страны</w:t>
      </w:r>
      <w:r w:rsidRPr="001E7444">
        <w:rPr>
          <w:rFonts w:ascii="Times New Roman" w:eastAsia="Times New Roman" w:hAnsi="Times New Roman"/>
          <w:sz w:val="24"/>
          <w:szCs w:val="24"/>
          <w:lang w:val="ru-RU"/>
        </w:rPr>
        <w:t>;</w:t>
      </w:r>
    </w:p>
    <w:p w14:paraId="2F58C3FC"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невозможность обеспечения единого уровня качества по всей цепи поставок</w:t>
      </w:r>
      <w:r w:rsidRPr="001E7444">
        <w:rPr>
          <w:rFonts w:ascii="Times New Roman" w:eastAsia="Times New Roman" w:hAnsi="Times New Roman"/>
          <w:sz w:val="24"/>
          <w:szCs w:val="24"/>
          <w:lang w:val="ru-RU"/>
        </w:rPr>
        <w:t>.</w:t>
      </w:r>
    </w:p>
    <w:p w14:paraId="7B6376A1" w14:textId="77777777" w:rsidR="00FE006A" w:rsidRPr="001E7444" w:rsidRDefault="00FE006A" w:rsidP="00B51142">
      <w:pPr>
        <w:ind w:firstLine="426"/>
        <w:outlineLvl w:val="2"/>
        <w:rPr>
          <w:rFonts w:ascii="Times New Roman" w:eastAsia="Times New Roman" w:hAnsi="Times New Roman"/>
          <w:bCs/>
          <w:i/>
          <w:sz w:val="24"/>
          <w:szCs w:val="24"/>
        </w:rPr>
      </w:pPr>
      <w:r w:rsidRPr="001E7444">
        <w:rPr>
          <w:rFonts w:ascii="Times New Roman" w:eastAsia="Times New Roman" w:hAnsi="Times New Roman"/>
          <w:bCs/>
          <w:i/>
          <w:sz w:val="24"/>
          <w:szCs w:val="24"/>
          <w:lang w:val="ru-RU"/>
        </w:rPr>
        <w:t>23.</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rPr>
        <w:t>Насколько важно для вашей компании использование инновационных решений или технологий в</w:t>
      </w:r>
      <w:r w:rsidR="00845874" w:rsidRPr="001E7444">
        <w:rPr>
          <w:rFonts w:ascii="Times New Roman" w:eastAsia="Times New Roman" w:hAnsi="Times New Roman"/>
          <w:bCs/>
          <w:i/>
          <w:sz w:val="24"/>
          <w:szCs w:val="24"/>
        </w:rPr>
        <w:t xml:space="preserve"> </w:t>
      </w:r>
      <w:proofErr w:type="gramStart"/>
      <w:r w:rsidRPr="001E7444">
        <w:rPr>
          <w:rFonts w:ascii="Times New Roman" w:eastAsia="Times New Roman" w:hAnsi="Times New Roman"/>
          <w:bCs/>
          <w:i/>
          <w:sz w:val="24"/>
          <w:szCs w:val="24"/>
        </w:rPr>
        <w:t>логистике?</w:t>
      </w:r>
      <w:r w:rsidR="00845874" w:rsidRPr="001E7444">
        <w:rPr>
          <w:rFonts w:ascii="Times New Roman" w:eastAsia="Times New Roman" w:hAnsi="Times New Roman"/>
          <w:bCs/>
          <w:i/>
          <w:sz w:val="24"/>
          <w:szCs w:val="24"/>
        </w:rPr>
        <w:t>:</w:t>
      </w:r>
      <w:proofErr w:type="gramEnd"/>
    </w:p>
    <w:p w14:paraId="31CB07C2" w14:textId="77777777" w:rsidR="00FE006A" w:rsidRPr="001E7444" w:rsidRDefault="00FE006A" w:rsidP="00B51142">
      <w:pPr>
        <w:pStyle w:val="a4"/>
        <w:numPr>
          <w:ilvl w:val="0"/>
          <w:numId w:val="20"/>
        </w:numPr>
        <w:ind w:left="0" w:firstLine="426"/>
        <w:outlineLvl w:val="2"/>
        <w:rPr>
          <w:rFonts w:ascii="Times New Roman" w:eastAsia="Times New Roman" w:hAnsi="Times New Roman"/>
          <w:b/>
          <w:bCs/>
          <w:sz w:val="24"/>
          <w:szCs w:val="24"/>
          <w:lang w:val="ru-RU"/>
        </w:rPr>
      </w:pPr>
      <w:proofErr w:type="gramStart"/>
      <w:r w:rsidRPr="001E7444">
        <w:rPr>
          <w:rFonts w:ascii="Times New Roman" w:eastAsia="Times New Roman" w:hAnsi="Times New Roman"/>
          <w:sz w:val="24"/>
          <w:szCs w:val="24"/>
          <w:lang w:val="ru-RU"/>
        </w:rPr>
        <w:t>в внедрение</w:t>
      </w:r>
      <w:proofErr w:type="gramEnd"/>
      <w:r w:rsidRPr="001E7444">
        <w:rPr>
          <w:rFonts w:ascii="Times New Roman" w:eastAsia="Times New Roman" w:hAnsi="Times New Roman"/>
          <w:sz w:val="24"/>
          <w:szCs w:val="24"/>
          <w:lang w:val="ru-RU"/>
        </w:rPr>
        <w:t xml:space="preserve"> новых </w:t>
      </w:r>
      <w:r w:rsidRPr="001E7444">
        <w:rPr>
          <w:rFonts w:ascii="Times New Roman" w:eastAsia="Times New Roman" w:hAnsi="Times New Roman"/>
          <w:sz w:val="24"/>
          <w:szCs w:val="24"/>
        </w:rPr>
        <w:t>IT </w:t>
      </w:r>
      <w:r w:rsidRPr="001E7444">
        <w:rPr>
          <w:rFonts w:ascii="Times New Roman" w:eastAsia="Times New Roman" w:hAnsi="Times New Roman"/>
          <w:sz w:val="24"/>
          <w:szCs w:val="24"/>
          <w:lang w:val="ru-RU"/>
        </w:rPr>
        <w:t>технологий, систем планирования и</w:t>
      </w:r>
      <w:r w:rsidR="00845874"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ru-RU"/>
        </w:rPr>
        <w:t>грузообработки</w:t>
      </w:r>
      <w:r w:rsidR="00845874" w:rsidRPr="001E7444">
        <w:rPr>
          <w:rFonts w:ascii="Times New Roman" w:eastAsia="Times New Roman" w:hAnsi="Times New Roman"/>
          <w:sz w:val="24"/>
          <w:szCs w:val="24"/>
          <w:lang w:val="ru-RU"/>
        </w:rPr>
        <w:t>;</w:t>
      </w:r>
    </w:p>
    <w:p w14:paraId="54F56E53" w14:textId="77777777" w:rsidR="00FE006A" w:rsidRPr="001E7444" w:rsidRDefault="00FE006A" w:rsidP="00B51142">
      <w:pPr>
        <w:pStyle w:val="a4"/>
        <w:numPr>
          <w:ilvl w:val="0"/>
          <w:numId w:val="20"/>
        </w:numPr>
        <w:ind w:left="0" w:firstLine="426"/>
        <w:outlineLvl w:val="2"/>
        <w:rPr>
          <w:rFonts w:ascii="Times New Roman" w:eastAsia="Times New Roman" w:hAnsi="Times New Roman"/>
          <w:b/>
          <w:bCs/>
          <w:sz w:val="24"/>
          <w:szCs w:val="24"/>
        </w:rPr>
      </w:pPr>
      <w:r w:rsidRPr="001E7444">
        <w:rPr>
          <w:rFonts w:ascii="Times New Roman" w:eastAsia="Times New Roman" w:hAnsi="Times New Roman"/>
          <w:sz w:val="24"/>
          <w:szCs w:val="24"/>
          <w:lang w:val="ru-RU"/>
        </w:rPr>
        <w:t>другие______________________</w:t>
      </w:r>
      <w:r w:rsidR="00845874" w:rsidRPr="001E7444">
        <w:rPr>
          <w:rFonts w:ascii="Times New Roman" w:eastAsia="Times New Roman" w:hAnsi="Times New Roman"/>
          <w:sz w:val="24"/>
          <w:szCs w:val="24"/>
          <w:lang w:val="ru-RU"/>
        </w:rPr>
        <w:t>.</w:t>
      </w:r>
    </w:p>
    <w:p w14:paraId="66963F9D" w14:textId="77777777" w:rsidR="00FE006A" w:rsidRPr="001E7444" w:rsidRDefault="00FE006A" w:rsidP="00B51142">
      <w:pPr>
        <w:ind w:firstLine="426"/>
        <w:outlineLvl w:val="2"/>
        <w:rPr>
          <w:rFonts w:ascii="Times New Roman" w:eastAsia="Times New Roman" w:hAnsi="Times New Roman"/>
          <w:i/>
          <w:sz w:val="24"/>
          <w:szCs w:val="24"/>
          <w:lang w:val="ru-RU"/>
        </w:rPr>
      </w:pPr>
      <w:r w:rsidRPr="001E7444">
        <w:rPr>
          <w:rFonts w:ascii="Times New Roman" w:eastAsia="Times New Roman" w:hAnsi="Times New Roman"/>
          <w:i/>
          <w:sz w:val="24"/>
          <w:szCs w:val="24"/>
          <w:lang w:val="ru-RU"/>
        </w:rPr>
        <w:t>24.</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lang w:val="ru-RU"/>
        </w:rPr>
        <w:t xml:space="preserve">Перечислите </w:t>
      </w:r>
      <w:r w:rsidRPr="001E7444">
        <w:rPr>
          <w:rFonts w:ascii="Times New Roman" w:eastAsia="Times New Roman" w:hAnsi="Times New Roman"/>
          <w:i/>
          <w:sz w:val="24"/>
          <w:szCs w:val="24"/>
        </w:rPr>
        <w:t xml:space="preserve">тенденции в развитии логистики, которые существенно повлияли на эффективность </w:t>
      </w:r>
      <w:r w:rsidRPr="001E7444">
        <w:rPr>
          <w:rFonts w:ascii="Times New Roman" w:eastAsia="Times New Roman" w:hAnsi="Times New Roman"/>
          <w:i/>
          <w:sz w:val="24"/>
          <w:szCs w:val="24"/>
          <w:lang w:val="ru-RU"/>
        </w:rPr>
        <w:t xml:space="preserve">логистических </w:t>
      </w:r>
      <w:r w:rsidRPr="001E7444">
        <w:rPr>
          <w:rFonts w:ascii="Times New Roman" w:eastAsia="Times New Roman" w:hAnsi="Times New Roman"/>
          <w:i/>
          <w:sz w:val="24"/>
          <w:szCs w:val="24"/>
        </w:rPr>
        <w:t>процессов</w:t>
      </w:r>
      <w:r w:rsidRPr="001E7444">
        <w:rPr>
          <w:rFonts w:ascii="Times New Roman" w:eastAsia="Times New Roman" w:hAnsi="Times New Roman"/>
          <w:i/>
          <w:sz w:val="24"/>
          <w:szCs w:val="24"/>
          <w:lang w:val="ru-RU"/>
        </w:rPr>
        <w:t xml:space="preserve"> в компании</w:t>
      </w:r>
      <w:r w:rsidR="00845874" w:rsidRPr="001E7444">
        <w:rPr>
          <w:rFonts w:ascii="Times New Roman" w:eastAsia="Times New Roman" w:hAnsi="Times New Roman"/>
          <w:i/>
          <w:sz w:val="24"/>
          <w:szCs w:val="24"/>
          <w:lang w:val="ru-RU"/>
        </w:rPr>
        <w:t>:</w:t>
      </w:r>
    </w:p>
    <w:p w14:paraId="2D136598"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оптимизацию затрат по всей цепочке поставок;</w:t>
      </w:r>
    </w:p>
    <w:p w14:paraId="5C2D3FD9"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повышение требований клиентов к логистическому обслуживанию;</w:t>
      </w:r>
    </w:p>
    <w:p w14:paraId="4EF75A8C"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 xml:space="preserve">повышение качества работы </w:t>
      </w:r>
      <w:r w:rsidR="00FE006A" w:rsidRPr="001E7444">
        <w:rPr>
          <w:rFonts w:ascii="Times New Roman" w:eastAsia="Times New Roman" w:hAnsi="Times New Roman"/>
          <w:sz w:val="24"/>
          <w:szCs w:val="24"/>
          <w:lang w:val="en-US"/>
        </w:rPr>
        <w:t>PL</w:t>
      </w:r>
      <w:r w:rsidR="00FE006A" w:rsidRPr="001E7444">
        <w:rPr>
          <w:rFonts w:ascii="Times New Roman" w:eastAsia="Times New Roman" w:hAnsi="Times New Roman"/>
          <w:sz w:val="24"/>
          <w:szCs w:val="24"/>
        </w:rPr>
        <w:t xml:space="preserve"> провайдеров;</w:t>
      </w:r>
    </w:p>
    <w:p w14:paraId="02598A39"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увеличение объема качественной логистической инфраструктуры</w:t>
      </w:r>
      <w:r w:rsidRPr="001E7444">
        <w:rPr>
          <w:rFonts w:ascii="Times New Roman" w:eastAsia="Times New Roman" w:hAnsi="Times New Roman"/>
          <w:sz w:val="24"/>
          <w:szCs w:val="24"/>
        </w:rPr>
        <w:t>;</w:t>
      </w:r>
    </w:p>
    <w:p w14:paraId="40186C9F"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 xml:space="preserve">внедрение систем управления класса </w:t>
      </w:r>
      <w:r w:rsidR="00FE006A" w:rsidRPr="001E7444">
        <w:rPr>
          <w:rFonts w:ascii="Times New Roman" w:eastAsia="Times New Roman" w:hAnsi="Times New Roman"/>
          <w:sz w:val="24"/>
          <w:szCs w:val="24"/>
        </w:rPr>
        <w:t>TMS</w:t>
      </w:r>
      <w:r w:rsidR="00FE006A" w:rsidRPr="001E7444">
        <w:rPr>
          <w:rFonts w:ascii="Times New Roman" w:eastAsia="Times New Roman" w:hAnsi="Times New Roman"/>
          <w:sz w:val="24"/>
          <w:szCs w:val="24"/>
          <w:lang w:val="ru-RU"/>
        </w:rPr>
        <w:t xml:space="preserve"> и </w:t>
      </w:r>
      <w:r w:rsidR="00FE006A" w:rsidRPr="001E7444">
        <w:rPr>
          <w:rFonts w:ascii="Times New Roman" w:eastAsia="Times New Roman" w:hAnsi="Times New Roman"/>
          <w:sz w:val="24"/>
          <w:szCs w:val="24"/>
        </w:rPr>
        <w:t>WMS</w:t>
      </w:r>
      <w:r w:rsidR="00FE006A" w:rsidRPr="001E7444">
        <w:rPr>
          <w:rFonts w:ascii="Times New Roman" w:eastAsia="Times New Roman" w:hAnsi="Times New Roman"/>
          <w:sz w:val="24"/>
          <w:szCs w:val="24"/>
          <w:lang w:val="ru-RU"/>
        </w:rPr>
        <w:t>;</w:t>
      </w:r>
    </w:p>
    <w:p w14:paraId="040BE749"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сокращение импорта;</w:t>
      </w:r>
    </w:p>
    <w:p w14:paraId="57B485A1"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 xml:space="preserve">внедрение новых </w:t>
      </w:r>
      <w:r w:rsidR="00FE006A" w:rsidRPr="001E7444">
        <w:rPr>
          <w:rFonts w:ascii="Times New Roman" w:eastAsia="Times New Roman" w:hAnsi="Times New Roman"/>
          <w:sz w:val="24"/>
          <w:szCs w:val="24"/>
          <w:lang w:val="en-US"/>
        </w:rPr>
        <w:t>KPI</w:t>
      </w:r>
      <w:r w:rsidR="00FE006A" w:rsidRPr="001E7444">
        <w:rPr>
          <w:rFonts w:ascii="Times New Roman" w:eastAsia="Times New Roman" w:hAnsi="Times New Roman"/>
          <w:sz w:val="24"/>
          <w:szCs w:val="24"/>
        </w:rPr>
        <w:t xml:space="preserve"> для лучшего контроля за ситуацией;</w:t>
      </w:r>
    </w:p>
    <w:p w14:paraId="43774E79"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lang w:val="ru-RU"/>
        </w:rPr>
        <w:t>профицит складских помещений;</w:t>
      </w:r>
    </w:p>
    <w:p w14:paraId="530A61C1"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контроль затрат на всех этапах логистической цепи;</w:t>
      </w:r>
    </w:p>
    <w:p w14:paraId="5055153C"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lang w:val="ru-RU"/>
        </w:rPr>
        <w:t>высокая конкуренция у перевозчиков</w:t>
      </w:r>
      <w:r w:rsidRPr="001E7444">
        <w:rPr>
          <w:rFonts w:ascii="Times New Roman" w:eastAsia="Times New Roman" w:hAnsi="Times New Roman"/>
          <w:sz w:val="24"/>
          <w:szCs w:val="24"/>
          <w:lang w:val="ru-RU"/>
        </w:rPr>
        <w:t>;</w:t>
      </w:r>
    </w:p>
    <w:p w14:paraId="6B1C7CC1"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другие.</w:t>
      </w:r>
    </w:p>
    <w:p w14:paraId="3EEAEFC6" w14:textId="77777777" w:rsidR="00FE006A" w:rsidRPr="001E7444" w:rsidRDefault="00FE006A" w:rsidP="00B51142">
      <w:pPr>
        <w:pStyle w:val="a4"/>
        <w:ind w:left="0" w:firstLine="426"/>
        <w:outlineLvl w:val="2"/>
        <w:rPr>
          <w:rFonts w:ascii="Times New Roman" w:eastAsia="Times New Roman" w:hAnsi="Times New Roman"/>
          <w:i/>
          <w:sz w:val="24"/>
          <w:szCs w:val="24"/>
          <w:lang w:val="ru-RU"/>
        </w:rPr>
      </w:pPr>
      <w:r w:rsidRPr="001E7444">
        <w:rPr>
          <w:rFonts w:ascii="Times New Roman" w:eastAsia="Times New Roman" w:hAnsi="Times New Roman"/>
          <w:bCs/>
          <w:i/>
          <w:sz w:val="24"/>
          <w:szCs w:val="24"/>
          <w:lang w:val="ru-RU"/>
        </w:rPr>
        <w:t>25.</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rPr>
        <w:t>Какие способы оптимизации логистических процессов вы</w:t>
      </w:r>
      <w:r w:rsidR="00845874" w:rsidRPr="001E7444">
        <w:rPr>
          <w:rFonts w:ascii="Times New Roman" w:eastAsia="Times New Roman" w:hAnsi="Times New Roman"/>
          <w:bCs/>
          <w:i/>
          <w:sz w:val="24"/>
          <w:szCs w:val="24"/>
        </w:rPr>
        <w:t xml:space="preserve"> </w:t>
      </w:r>
      <w:r w:rsidRPr="001E7444">
        <w:rPr>
          <w:rFonts w:ascii="Times New Roman" w:eastAsia="Times New Roman" w:hAnsi="Times New Roman"/>
          <w:bCs/>
          <w:i/>
          <w:sz w:val="24"/>
          <w:szCs w:val="24"/>
        </w:rPr>
        <w:t>считаете наиболее эффективными?</w:t>
      </w:r>
      <w:r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i/>
          <w:sz w:val="24"/>
          <w:szCs w:val="24"/>
          <w:lang w:val="ru-RU"/>
        </w:rPr>
        <w:t>(по степени их значимости ставьте нумерацию</w:t>
      </w:r>
      <w:r w:rsidR="00B65F27" w:rsidRPr="001E7444">
        <w:rPr>
          <w:rFonts w:ascii="Times New Roman" w:eastAsia="Times New Roman" w:hAnsi="Times New Roman"/>
          <w:i/>
          <w:sz w:val="24"/>
          <w:szCs w:val="24"/>
          <w:lang w:val="ru-RU"/>
        </w:rPr>
        <w:t xml:space="preserve"> от 1 до 5</w:t>
      </w:r>
      <w:r w:rsidRPr="001E7444">
        <w:rPr>
          <w:rFonts w:ascii="Times New Roman" w:eastAsia="Times New Roman" w:hAnsi="Times New Roman"/>
          <w:i/>
          <w:sz w:val="24"/>
          <w:szCs w:val="24"/>
          <w:lang w:val="ru-RU"/>
        </w:rPr>
        <w:t>)</w:t>
      </w:r>
      <w:r w:rsidR="00845874" w:rsidRPr="001E7444">
        <w:rPr>
          <w:rFonts w:ascii="Times New Roman" w:eastAsia="Times New Roman" w:hAnsi="Times New Roman"/>
          <w:i/>
          <w:sz w:val="24"/>
          <w:szCs w:val="24"/>
          <w:lang w:val="ru-RU"/>
        </w:rPr>
        <w:t>:</w:t>
      </w:r>
    </w:p>
    <w:p w14:paraId="55FD5BEA" w14:textId="77777777" w:rsidR="00FE006A" w:rsidRPr="001E7444" w:rsidRDefault="00FE006A" w:rsidP="00B51142">
      <w:pPr>
        <w:pStyle w:val="a4"/>
        <w:numPr>
          <w:ilvl w:val="0"/>
          <w:numId w:val="19"/>
        </w:numPr>
        <w:ind w:left="0" w:firstLine="426"/>
        <w:outlineLvl w:val="2"/>
        <w:rPr>
          <w:rFonts w:ascii="Times New Roman" w:eastAsia="Times New Roman" w:hAnsi="Times New Roman"/>
          <w:b/>
          <w:bCs/>
          <w:sz w:val="24"/>
          <w:szCs w:val="24"/>
          <w:lang w:val="ru-RU"/>
        </w:rPr>
      </w:pPr>
      <w:r w:rsidRPr="001E7444">
        <w:rPr>
          <w:rFonts w:ascii="Times New Roman" w:eastAsia="Times New Roman" w:hAnsi="Times New Roman"/>
          <w:sz w:val="24"/>
          <w:szCs w:val="24"/>
          <w:lang w:val="ru-RU"/>
        </w:rPr>
        <w:t>за</w:t>
      </w:r>
      <w:r w:rsidR="00845874"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счет проведения анализа, аудита и</w:t>
      </w:r>
      <w:r w:rsidR="00845874"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тщательной диагностики внутренних процессов</w:t>
      </w:r>
      <w:r w:rsidR="00845874"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 xml:space="preserve"> </w:t>
      </w:r>
    </w:p>
    <w:p w14:paraId="73BC09CE" w14:textId="77777777" w:rsidR="00FE006A" w:rsidRPr="001E7444" w:rsidRDefault="00FE006A" w:rsidP="00B51142">
      <w:pPr>
        <w:pStyle w:val="a4"/>
        <w:numPr>
          <w:ilvl w:val="0"/>
          <w:numId w:val="19"/>
        </w:numPr>
        <w:ind w:left="0" w:firstLine="426"/>
        <w:outlineLvl w:val="2"/>
        <w:rPr>
          <w:rFonts w:ascii="Times New Roman" w:eastAsia="Times New Roman" w:hAnsi="Times New Roman"/>
          <w:b/>
          <w:bCs/>
          <w:sz w:val="24"/>
          <w:szCs w:val="24"/>
          <w:lang w:val="ru-RU"/>
        </w:rPr>
      </w:pPr>
      <w:r w:rsidRPr="001E7444">
        <w:rPr>
          <w:rFonts w:ascii="Times New Roman" w:eastAsia="Times New Roman" w:hAnsi="Times New Roman"/>
          <w:sz w:val="24"/>
          <w:szCs w:val="24"/>
          <w:lang w:val="ru-RU"/>
        </w:rPr>
        <w:t>экономии за</w:t>
      </w:r>
      <w:r w:rsidR="00845874" w:rsidRPr="001E7444">
        <w:rPr>
          <w:rFonts w:ascii="Times New Roman" w:eastAsia="Times New Roman" w:hAnsi="Times New Roman"/>
          <w:sz w:val="24"/>
          <w:szCs w:val="24"/>
          <w:lang w:val="ru-RU"/>
        </w:rPr>
        <w:t xml:space="preserve"> </w:t>
      </w:r>
      <w:r w:rsidRPr="001E7444">
        <w:rPr>
          <w:rFonts w:ascii="Times New Roman" w:eastAsia="Times New Roman" w:hAnsi="Times New Roman"/>
          <w:sz w:val="24"/>
          <w:szCs w:val="24"/>
          <w:lang w:val="ru-RU"/>
        </w:rPr>
        <w:t>счет внутренних затрат</w:t>
      </w:r>
      <w:r w:rsidR="00845874" w:rsidRPr="001E7444">
        <w:rPr>
          <w:rFonts w:ascii="Times New Roman" w:eastAsia="Times New Roman" w:hAnsi="Times New Roman"/>
          <w:sz w:val="24"/>
          <w:szCs w:val="24"/>
          <w:lang w:val="ru-RU"/>
        </w:rPr>
        <w:t>;</w:t>
      </w:r>
    </w:p>
    <w:p w14:paraId="0FD10FF6" w14:textId="77777777" w:rsidR="00FE006A" w:rsidRPr="001E7444" w:rsidRDefault="00845874" w:rsidP="00B51142">
      <w:pPr>
        <w:pStyle w:val="a4"/>
        <w:numPr>
          <w:ilvl w:val="0"/>
          <w:numId w:val="19"/>
        </w:numPr>
        <w:ind w:left="0" w:firstLine="426"/>
        <w:outlineLvl w:val="2"/>
        <w:rPr>
          <w:rFonts w:ascii="Times New Roman" w:eastAsia="Times New Roman" w:hAnsi="Times New Roman"/>
          <w:b/>
          <w:bCs/>
          <w:sz w:val="24"/>
          <w:szCs w:val="24"/>
          <w:lang w:val="ru-RU"/>
        </w:rPr>
      </w:pPr>
      <w:r w:rsidRPr="001E7444">
        <w:rPr>
          <w:rFonts w:ascii="Times New Roman" w:eastAsia="Times New Roman" w:hAnsi="Times New Roman"/>
          <w:sz w:val="24"/>
          <w:szCs w:val="24"/>
          <w:lang w:val="ru-RU"/>
        </w:rPr>
        <w:t>ч</w:t>
      </w:r>
      <w:r w:rsidR="00FE006A" w:rsidRPr="001E7444">
        <w:rPr>
          <w:rFonts w:ascii="Times New Roman" w:eastAsia="Times New Roman" w:hAnsi="Times New Roman"/>
          <w:sz w:val="24"/>
          <w:szCs w:val="24"/>
          <w:lang w:val="ru-RU"/>
        </w:rPr>
        <w:t>ерез внедрение систем управления (</w:t>
      </w:r>
      <w:r w:rsidR="00FE006A" w:rsidRPr="001E7444">
        <w:rPr>
          <w:rFonts w:ascii="Times New Roman" w:eastAsia="Times New Roman" w:hAnsi="Times New Roman"/>
          <w:sz w:val="24"/>
          <w:szCs w:val="24"/>
        </w:rPr>
        <w:t>WMS</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TMS</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SCM</w:t>
      </w:r>
      <w:r w:rsidR="00FE006A" w:rsidRPr="001E7444">
        <w:rPr>
          <w:rFonts w:ascii="Times New Roman" w:eastAsia="Times New Roman" w:hAnsi="Times New Roman"/>
          <w:sz w:val="24"/>
          <w:szCs w:val="24"/>
          <w:lang w:val="ru-RU"/>
        </w:rPr>
        <w:t>)</w:t>
      </w:r>
      <w:r w:rsidRPr="001E7444">
        <w:rPr>
          <w:rFonts w:ascii="Times New Roman" w:eastAsia="Times New Roman" w:hAnsi="Times New Roman"/>
          <w:sz w:val="24"/>
          <w:szCs w:val="24"/>
          <w:lang w:val="ru-RU"/>
        </w:rPr>
        <w:t>.</w:t>
      </w:r>
      <w:r w:rsidR="00FE006A" w:rsidRPr="001E7444">
        <w:rPr>
          <w:rFonts w:ascii="Times New Roman" w:eastAsia="Times New Roman" w:hAnsi="Times New Roman"/>
          <w:sz w:val="24"/>
          <w:szCs w:val="24"/>
          <w:lang w:val="ru-RU"/>
        </w:rPr>
        <w:t xml:space="preserve"> </w:t>
      </w:r>
    </w:p>
    <w:p w14:paraId="625E080A" w14:textId="77777777" w:rsidR="00FE006A" w:rsidRPr="001E7444" w:rsidRDefault="00FE006A" w:rsidP="00B51142">
      <w:pPr>
        <w:pStyle w:val="a4"/>
        <w:ind w:left="0" w:firstLine="426"/>
        <w:outlineLvl w:val="2"/>
        <w:rPr>
          <w:rFonts w:ascii="Times New Roman" w:eastAsia="Times New Roman" w:hAnsi="Times New Roman"/>
          <w:bCs/>
          <w:i/>
          <w:sz w:val="24"/>
          <w:szCs w:val="24"/>
        </w:rPr>
      </w:pPr>
      <w:r w:rsidRPr="001E7444">
        <w:rPr>
          <w:rFonts w:ascii="Times New Roman" w:eastAsia="Times New Roman" w:hAnsi="Times New Roman"/>
          <w:bCs/>
          <w:i/>
          <w:sz w:val="24"/>
          <w:szCs w:val="24"/>
          <w:lang w:val="ru-RU"/>
        </w:rPr>
        <w:t>26.</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 xml:space="preserve">Какие из </w:t>
      </w:r>
      <w:proofErr w:type="gramStart"/>
      <w:r w:rsidRPr="001E7444">
        <w:rPr>
          <w:rFonts w:ascii="Times New Roman" w:eastAsia="Times New Roman" w:hAnsi="Times New Roman"/>
          <w:bCs/>
          <w:i/>
          <w:sz w:val="24"/>
          <w:szCs w:val="24"/>
          <w:lang w:val="ru-RU"/>
        </w:rPr>
        <w:t>нижеуказанных по-вашему</w:t>
      </w:r>
      <w:proofErr w:type="gramEnd"/>
      <w:r w:rsidRPr="001E7444">
        <w:rPr>
          <w:rFonts w:ascii="Times New Roman" w:eastAsia="Times New Roman" w:hAnsi="Times New Roman"/>
          <w:bCs/>
          <w:i/>
          <w:sz w:val="24"/>
          <w:szCs w:val="24"/>
          <w:lang w:val="ru-RU"/>
        </w:rPr>
        <w:t xml:space="preserve"> логистических процессов наиболее эффективны (ранг 1 – наименьшее, 5 - наибольшее)</w:t>
      </w:r>
      <w:r w:rsidR="00845874" w:rsidRPr="001E7444">
        <w:rPr>
          <w:rFonts w:ascii="Times New Roman" w:eastAsia="Times New Roman" w:hAnsi="Times New Roman"/>
          <w:bCs/>
          <w:i/>
          <w:sz w:val="24"/>
          <w:szCs w:val="24"/>
          <w:lang w:val="ru-RU"/>
        </w:rPr>
        <w:t>:</w:t>
      </w:r>
    </w:p>
    <w:p w14:paraId="4C673FE6"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анализ, аудит и тщательная диагностика внутренних процессов</w:t>
      </w:r>
      <w:r w:rsidRPr="001E7444">
        <w:rPr>
          <w:rFonts w:ascii="Times New Roman" w:eastAsia="Times New Roman" w:hAnsi="Times New Roman"/>
          <w:sz w:val="24"/>
          <w:szCs w:val="24"/>
          <w:lang w:val="ru-RU"/>
        </w:rPr>
        <w:t>;</w:t>
      </w:r>
      <w:r w:rsidR="00FE006A" w:rsidRPr="001E7444">
        <w:rPr>
          <w:rFonts w:ascii="Times New Roman" w:eastAsia="Times New Roman" w:hAnsi="Times New Roman"/>
          <w:sz w:val="24"/>
          <w:szCs w:val="24"/>
          <w:lang w:val="ru-RU"/>
        </w:rPr>
        <w:t xml:space="preserve"> </w:t>
      </w:r>
    </w:p>
    <w:p w14:paraId="300B3359"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повышать уровень логистического обслуживания клиентов</w:t>
      </w:r>
      <w:r w:rsidRPr="001E7444">
        <w:rPr>
          <w:rFonts w:ascii="Times New Roman" w:eastAsia="Times New Roman" w:hAnsi="Times New Roman"/>
          <w:sz w:val="24"/>
          <w:szCs w:val="24"/>
          <w:lang w:val="ru-RU"/>
        </w:rPr>
        <w:t>;</w:t>
      </w:r>
      <w:r w:rsidR="00FE006A" w:rsidRPr="001E7444">
        <w:rPr>
          <w:rFonts w:ascii="Times New Roman" w:eastAsia="Times New Roman" w:hAnsi="Times New Roman"/>
          <w:sz w:val="24"/>
          <w:szCs w:val="24"/>
          <w:lang w:val="ru-RU"/>
        </w:rPr>
        <w:t xml:space="preserve"> </w:t>
      </w:r>
    </w:p>
    <w:p w14:paraId="38BD9A2D"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 </w:t>
      </w:r>
      <w:r w:rsidR="00FE006A" w:rsidRPr="001E7444">
        <w:rPr>
          <w:rFonts w:ascii="Times New Roman" w:eastAsia="Times New Roman" w:hAnsi="Times New Roman"/>
          <w:sz w:val="24"/>
          <w:szCs w:val="24"/>
        </w:rPr>
        <w:t>создавать собственные объекты логистической инфраструктуры</w:t>
      </w:r>
      <w:r w:rsidRPr="001E7444">
        <w:rPr>
          <w:rFonts w:ascii="Times New Roman" w:eastAsia="Times New Roman" w:hAnsi="Times New Roman"/>
          <w:sz w:val="24"/>
          <w:szCs w:val="24"/>
        </w:rPr>
        <w:t>;</w:t>
      </w:r>
    </w:p>
    <w:p w14:paraId="5CD076B4"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lastRenderedPageBreak/>
        <w:t xml:space="preserve">- </w:t>
      </w:r>
      <w:r w:rsidR="00FE006A" w:rsidRPr="001E7444">
        <w:rPr>
          <w:rFonts w:ascii="Times New Roman" w:hAnsi="Times New Roman"/>
          <w:sz w:val="24"/>
          <w:szCs w:val="24"/>
          <w:lang w:val="ru-RU"/>
        </w:rPr>
        <w:t xml:space="preserve">повышение уровня логистического обслуживания клиентов </w:t>
      </w:r>
      <w:r w:rsidR="00FE006A" w:rsidRPr="001E7444">
        <w:rPr>
          <w:rFonts w:ascii="Times New Roman" w:eastAsia="Times New Roman" w:hAnsi="Times New Roman"/>
          <w:sz w:val="24"/>
          <w:szCs w:val="24"/>
          <w:lang w:val="ru-RU"/>
        </w:rPr>
        <w:t>по основным параметрам: точность, своевременность, надежность и устойчивость</w:t>
      </w:r>
      <w:r w:rsidRPr="001E7444">
        <w:rPr>
          <w:rFonts w:ascii="Times New Roman" w:eastAsia="Times New Roman" w:hAnsi="Times New Roman"/>
          <w:sz w:val="24"/>
          <w:szCs w:val="24"/>
          <w:lang w:val="ru-RU"/>
        </w:rPr>
        <w:t>;</w:t>
      </w:r>
    </w:p>
    <w:p w14:paraId="4466C6BC"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w:t>
      </w:r>
      <w:r w:rsidR="00FE006A" w:rsidRPr="001E7444">
        <w:rPr>
          <w:rFonts w:ascii="Times New Roman" w:hAnsi="Times New Roman"/>
          <w:sz w:val="24"/>
          <w:szCs w:val="24"/>
          <w:lang w:val="ru-RU"/>
        </w:rPr>
        <w:t>оптимизация затрат</w:t>
      </w:r>
      <w:r w:rsidRPr="001E7444">
        <w:rPr>
          <w:rFonts w:ascii="Times New Roman" w:hAnsi="Times New Roman"/>
          <w:sz w:val="24"/>
          <w:szCs w:val="24"/>
          <w:lang w:val="ru-RU"/>
        </w:rPr>
        <w:t>;</w:t>
      </w:r>
    </w:p>
    <w:p w14:paraId="35E2F0FD"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создание </w:t>
      </w:r>
      <w:r w:rsidR="00FE006A" w:rsidRPr="001E7444">
        <w:rPr>
          <w:rFonts w:ascii="Times New Roman" w:hAnsi="Times New Roman"/>
          <w:sz w:val="24"/>
          <w:szCs w:val="24"/>
          <w:lang w:val="ru-RU"/>
        </w:rPr>
        <w:t xml:space="preserve">собственных объектов логистической инфраструктуры </w:t>
      </w:r>
      <w:r w:rsidR="00FE006A" w:rsidRPr="001E7444">
        <w:rPr>
          <w:rFonts w:ascii="Times New Roman" w:eastAsia="Times New Roman" w:hAnsi="Times New Roman"/>
          <w:sz w:val="24"/>
          <w:szCs w:val="24"/>
          <w:lang w:val="ru-RU"/>
        </w:rPr>
        <w:t>складов, РЦ, формировании автопарков)</w:t>
      </w:r>
      <w:r w:rsidRPr="001E7444">
        <w:rPr>
          <w:rFonts w:ascii="Times New Roman" w:eastAsia="Times New Roman" w:hAnsi="Times New Roman"/>
          <w:sz w:val="24"/>
          <w:szCs w:val="24"/>
          <w:lang w:val="ru-RU"/>
        </w:rPr>
        <w:t>;</w:t>
      </w:r>
    </w:p>
    <w:p w14:paraId="5E43F9D1"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внедрение систем управления (</w:t>
      </w:r>
      <w:r w:rsidR="00FE006A" w:rsidRPr="001E7444">
        <w:rPr>
          <w:rFonts w:ascii="Times New Roman" w:eastAsia="Times New Roman" w:hAnsi="Times New Roman"/>
          <w:sz w:val="24"/>
          <w:szCs w:val="24"/>
        </w:rPr>
        <w:t>SCM</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ERP</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WMS</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TMS</w:t>
      </w:r>
      <w:r w:rsidR="00FE006A" w:rsidRPr="001E7444">
        <w:rPr>
          <w:rFonts w:ascii="Times New Roman" w:eastAsia="Times New Roman" w:hAnsi="Times New Roman"/>
          <w:sz w:val="24"/>
          <w:szCs w:val="24"/>
          <w:lang w:val="ru-RU"/>
        </w:rPr>
        <w:t xml:space="preserve"> и др.)</w:t>
      </w:r>
      <w:r w:rsidRPr="001E7444">
        <w:rPr>
          <w:rFonts w:ascii="Times New Roman" w:eastAsia="Times New Roman" w:hAnsi="Times New Roman"/>
          <w:sz w:val="24"/>
          <w:szCs w:val="24"/>
          <w:lang w:val="ru-RU"/>
        </w:rPr>
        <w:t>.</w:t>
      </w:r>
    </w:p>
    <w:p w14:paraId="70D3B3F2" w14:textId="77777777" w:rsidR="00FE006A" w:rsidRPr="001E7444" w:rsidRDefault="00FE006A" w:rsidP="00B51142">
      <w:pPr>
        <w:ind w:firstLine="426"/>
        <w:outlineLvl w:val="2"/>
        <w:rPr>
          <w:rFonts w:ascii="Times New Roman" w:eastAsia="Times New Roman" w:hAnsi="Times New Roman"/>
          <w:bCs/>
          <w:i/>
          <w:sz w:val="24"/>
          <w:szCs w:val="24"/>
        </w:rPr>
      </w:pPr>
      <w:r w:rsidRPr="001E7444">
        <w:rPr>
          <w:rFonts w:ascii="Times New Roman" w:eastAsia="Times New Roman" w:hAnsi="Times New Roman"/>
          <w:bCs/>
          <w:i/>
          <w:sz w:val="24"/>
          <w:szCs w:val="24"/>
          <w:lang w:val="ru-RU"/>
        </w:rPr>
        <w:t>27.</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rPr>
        <w:t>Какие логистические задачи вам предстоит решать в</w:t>
      </w:r>
      <w:r w:rsidRPr="001E7444">
        <w:rPr>
          <w:rFonts w:ascii="Times New Roman" w:eastAsia="Times New Roman" w:hAnsi="Times New Roman"/>
          <w:bCs/>
          <w:i/>
          <w:sz w:val="24"/>
          <w:szCs w:val="24"/>
          <w:lang w:val="en-US"/>
        </w:rPr>
        <w:t> </w:t>
      </w:r>
      <w:r w:rsidRPr="001E7444">
        <w:rPr>
          <w:rFonts w:ascii="Times New Roman" w:eastAsia="Times New Roman" w:hAnsi="Times New Roman"/>
          <w:bCs/>
          <w:i/>
          <w:sz w:val="24"/>
          <w:szCs w:val="24"/>
          <w:lang w:val="ru-RU"/>
        </w:rPr>
        <w:t>будущем (</w:t>
      </w:r>
      <w:r w:rsidRPr="001E7444">
        <w:rPr>
          <w:rFonts w:ascii="Times New Roman" w:eastAsia="Times New Roman" w:hAnsi="Times New Roman"/>
          <w:bCs/>
          <w:i/>
          <w:sz w:val="24"/>
          <w:szCs w:val="24"/>
        </w:rPr>
        <w:t>201</w:t>
      </w:r>
      <w:r w:rsidRPr="001E7444">
        <w:rPr>
          <w:rFonts w:ascii="Times New Roman" w:eastAsia="Times New Roman" w:hAnsi="Times New Roman"/>
          <w:bCs/>
          <w:i/>
          <w:sz w:val="24"/>
          <w:szCs w:val="24"/>
          <w:lang w:val="ru-RU"/>
        </w:rPr>
        <w:t>8</w:t>
      </w:r>
      <w:r w:rsidRPr="001E7444">
        <w:rPr>
          <w:rFonts w:ascii="Times New Roman" w:eastAsia="Times New Roman" w:hAnsi="Times New Roman"/>
          <w:bCs/>
          <w:i/>
          <w:sz w:val="24"/>
          <w:szCs w:val="24"/>
        </w:rPr>
        <w:t xml:space="preserve"> году</w:t>
      </w:r>
      <w:r w:rsidRPr="001E7444">
        <w:rPr>
          <w:rFonts w:ascii="Times New Roman" w:eastAsia="Times New Roman" w:hAnsi="Times New Roman"/>
          <w:bCs/>
          <w:i/>
          <w:sz w:val="24"/>
          <w:szCs w:val="24"/>
          <w:lang w:val="ru-RU"/>
        </w:rPr>
        <w:t>)</w:t>
      </w:r>
      <w:r w:rsidRPr="001E7444">
        <w:rPr>
          <w:rFonts w:ascii="Times New Roman" w:eastAsia="Times New Roman" w:hAnsi="Times New Roman"/>
          <w:bCs/>
          <w:i/>
          <w:sz w:val="24"/>
          <w:szCs w:val="24"/>
        </w:rPr>
        <w:t>?</w:t>
      </w:r>
    </w:p>
    <w:p w14:paraId="04AB2FC6"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повышать уровень логистического обслуживания клиентов</w:t>
      </w:r>
      <w:r w:rsidRPr="001E7444">
        <w:rPr>
          <w:rFonts w:ascii="Times New Roman" w:eastAsia="Times New Roman" w:hAnsi="Times New Roman"/>
          <w:sz w:val="24"/>
          <w:szCs w:val="24"/>
          <w:lang w:val="ru-RU"/>
        </w:rPr>
        <w:t>;</w:t>
      </w:r>
      <w:r w:rsidR="00FE006A" w:rsidRPr="001E7444">
        <w:rPr>
          <w:rFonts w:ascii="Times New Roman" w:eastAsia="Times New Roman" w:hAnsi="Times New Roman"/>
          <w:sz w:val="24"/>
          <w:szCs w:val="24"/>
          <w:lang w:val="ru-RU"/>
        </w:rPr>
        <w:t xml:space="preserve"> </w:t>
      </w:r>
    </w:p>
    <w:p w14:paraId="36545EED" w14:textId="77777777" w:rsidR="00FE006A" w:rsidRPr="001E7444" w:rsidRDefault="00845874" w:rsidP="00B51142">
      <w:pPr>
        <w:ind w:firstLine="426"/>
        <w:rPr>
          <w:rFonts w:ascii="Times New Roman" w:eastAsia="Times New Roman" w:hAnsi="Times New Roman"/>
          <w:sz w:val="24"/>
          <w:szCs w:val="24"/>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создавать собственные объекты логистической инфраструктуры</w:t>
      </w:r>
      <w:r w:rsidRPr="001E7444">
        <w:rPr>
          <w:rFonts w:ascii="Times New Roman" w:eastAsia="Times New Roman" w:hAnsi="Times New Roman"/>
          <w:sz w:val="24"/>
          <w:szCs w:val="24"/>
        </w:rPr>
        <w:t>;</w:t>
      </w:r>
    </w:p>
    <w:p w14:paraId="5DCA7314"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w:t>
      </w:r>
      <w:r w:rsidR="00FE006A" w:rsidRPr="001E7444">
        <w:rPr>
          <w:rFonts w:ascii="Times New Roman" w:hAnsi="Times New Roman"/>
          <w:sz w:val="24"/>
          <w:szCs w:val="24"/>
          <w:lang w:val="ru-RU"/>
        </w:rPr>
        <w:t xml:space="preserve">повышение уровня логистического обслуживания клиентов </w:t>
      </w:r>
      <w:r w:rsidR="00FE006A" w:rsidRPr="001E7444">
        <w:rPr>
          <w:rFonts w:ascii="Times New Roman" w:eastAsia="Times New Roman" w:hAnsi="Times New Roman"/>
          <w:sz w:val="24"/>
          <w:szCs w:val="24"/>
          <w:lang w:val="ru-RU"/>
        </w:rPr>
        <w:t>по основным параметрам: точность, своевременность, надежность и устойчивость</w:t>
      </w:r>
      <w:r w:rsidRPr="001E7444">
        <w:rPr>
          <w:rFonts w:ascii="Times New Roman" w:eastAsia="Times New Roman" w:hAnsi="Times New Roman"/>
          <w:sz w:val="24"/>
          <w:szCs w:val="24"/>
          <w:lang w:val="ru-RU"/>
        </w:rPr>
        <w:t>;</w:t>
      </w:r>
    </w:p>
    <w:p w14:paraId="3AAD9CF5"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w:t>
      </w:r>
      <w:r w:rsidR="00FE006A" w:rsidRPr="001E7444">
        <w:rPr>
          <w:rFonts w:ascii="Times New Roman" w:hAnsi="Times New Roman"/>
          <w:sz w:val="24"/>
          <w:szCs w:val="24"/>
          <w:lang w:val="ru-RU"/>
        </w:rPr>
        <w:t xml:space="preserve"> оптимизация затрат</w:t>
      </w:r>
      <w:r w:rsidRPr="001E7444">
        <w:rPr>
          <w:rFonts w:ascii="Times New Roman" w:hAnsi="Times New Roman"/>
          <w:sz w:val="24"/>
          <w:szCs w:val="24"/>
          <w:lang w:val="ru-RU"/>
        </w:rPr>
        <w:t>;</w:t>
      </w:r>
    </w:p>
    <w:p w14:paraId="316B42EA" w14:textId="77777777" w:rsidR="00FE006A" w:rsidRPr="001E7444" w:rsidRDefault="00845874"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создание </w:t>
      </w:r>
      <w:r w:rsidR="00FE006A" w:rsidRPr="001E7444">
        <w:rPr>
          <w:rFonts w:ascii="Times New Roman" w:hAnsi="Times New Roman"/>
          <w:sz w:val="24"/>
          <w:szCs w:val="24"/>
          <w:lang w:val="ru-RU"/>
        </w:rPr>
        <w:t xml:space="preserve">собственных объектов логистической инфраструктуры </w:t>
      </w:r>
      <w:r w:rsidR="00FE006A" w:rsidRPr="001E7444">
        <w:rPr>
          <w:rFonts w:ascii="Times New Roman" w:eastAsia="Times New Roman" w:hAnsi="Times New Roman"/>
          <w:sz w:val="24"/>
          <w:szCs w:val="24"/>
          <w:lang w:val="ru-RU"/>
        </w:rPr>
        <w:t>складов, РЦ, формировании автопарков)</w:t>
      </w:r>
      <w:r w:rsidRPr="001E7444">
        <w:rPr>
          <w:rFonts w:ascii="Times New Roman" w:eastAsia="Times New Roman" w:hAnsi="Times New Roman"/>
          <w:sz w:val="24"/>
          <w:szCs w:val="24"/>
          <w:lang w:val="ru-RU"/>
        </w:rPr>
        <w:t>;</w:t>
      </w:r>
    </w:p>
    <w:p w14:paraId="7AF2D1A9" w14:textId="77777777" w:rsidR="00FE006A" w:rsidRPr="001E7444" w:rsidRDefault="00845874"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lang w:val="ru-RU"/>
        </w:rPr>
        <w:t>внедрение систем управления (</w:t>
      </w:r>
      <w:r w:rsidR="00FE006A" w:rsidRPr="001E7444">
        <w:rPr>
          <w:rFonts w:ascii="Times New Roman" w:eastAsia="Times New Roman" w:hAnsi="Times New Roman"/>
          <w:sz w:val="24"/>
          <w:szCs w:val="24"/>
        </w:rPr>
        <w:t>SCM</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ERP</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WMS</w:t>
      </w:r>
      <w:r w:rsidR="00FE006A" w:rsidRPr="001E7444">
        <w:rPr>
          <w:rFonts w:ascii="Times New Roman" w:eastAsia="Times New Roman" w:hAnsi="Times New Roman"/>
          <w:sz w:val="24"/>
          <w:szCs w:val="24"/>
          <w:lang w:val="ru-RU"/>
        </w:rPr>
        <w:t xml:space="preserve">, </w:t>
      </w:r>
      <w:r w:rsidR="00FE006A" w:rsidRPr="001E7444">
        <w:rPr>
          <w:rFonts w:ascii="Times New Roman" w:eastAsia="Times New Roman" w:hAnsi="Times New Roman"/>
          <w:sz w:val="24"/>
          <w:szCs w:val="24"/>
        </w:rPr>
        <w:t>TMS</w:t>
      </w:r>
      <w:r w:rsidR="00FE006A" w:rsidRPr="001E7444">
        <w:rPr>
          <w:rFonts w:ascii="Times New Roman" w:eastAsia="Times New Roman" w:hAnsi="Times New Roman"/>
          <w:sz w:val="24"/>
          <w:szCs w:val="24"/>
          <w:lang w:val="ru-RU"/>
        </w:rPr>
        <w:t xml:space="preserve"> и др.)</w:t>
      </w:r>
      <w:r w:rsidRPr="001E7444">
        <w:rPr>
          <w:rFonts w:ascii="Times New Roman" w:eastAsia="Times New Roman" w:hAnsi="Times New Roman"/>
          <w:sz w:val="24"/>
          <w:szCs w:val="24"/>
          <w:lang w:val="ru-RU"/>
        </w:rPr>
        <w:t>.</w:t>
      </w:r>
    </w:p>
    <w:p w14:paraId="50624B9C" w14:textId="77777777" w:rsidR="00FE006A" w:rsidRPr="001E7444" w:rsidRDefault="00FE006A" w:rsidP="00B51142">
      <w:pPr>
        <w:ind w:firstLine="426"/>
        <w:outlineLvl w:val="2"/>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28.</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Какие по вашему мнению самые слабые стороны в компании по логистическим процессам (ранг 1 – наименьшее, 5 - наибольшее)</w:t>
      </w:r>
      <w:r w:rsidR="00845874" w:rsidRPr="001E7444">
        <w:rPr>
          <w:rFonts w:ascii="Times New Roman" w:eastAsia="Times New Roman" w:hAnsi="Times New Roman"/>
          <w:bCs/>
          <w:i/>
          <w:sz w:val="24"/>
          <w:szCs w:val="24"/>
          <w:lang w:val="ru-RU"/>
        </w:rPr>
        <w:t>:</w:t>
      </w:r>
    </w:p>
    <w:p w14:paraId="65FB8C64"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наши внутренние транспортные расходы высоки;</w:t>
      </w:r>
    </w:p>
    <w:p w14:paraId="7E45C7AB"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наши внутренние расходы на хранение высоки;</w:t>
      </w:r>
    </w:p>
    <w:p w14:paraId="5609E82D"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таможенные правила применяются плохо;</w:t>
      </w:r>
    </w:p>
    <w:p w14:paraId="551CE654"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таможенные процедуры проводятся не прозрачно;</w:t>
      </w:r>
    </w:p>
    <w:p w14:paraId="50BD1881"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электронные системы отслеживания запасов нет, поскольку они слишком дороги для реализации;</w:t>
      </w:r>
    </w:p>
    <w:p w14:paraId="0161ED9A"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безопасность доставки высокая;</w:t>
      </w:r>
    </w:p>
    <w:p w14:paraId="24E4CD2B"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мы не инвестируем достаточна для развития логистической сферы;</w:t>
      </w:r>
    </w:p>
    <w:p w14:paraId="789FA224" w14:textId="77777777" w:rsidR="00FE006A" w:rsidRPr="001E7444" w:rsidRDefault="00845874" w:rsidP="00B51142">
      <w:pPr>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xml:space="preserve">- другие </w:t>
      </w:r>
      <w:r w:rsidR="00FE006A" w:rsidRPr="001E7444">
        <w:rPr>
          <w:rFonts w:ascii="Times New Roman" w:eastAsia="Times New Roman" w:hAnsi="Times New Roman"/>
          <w:bCs/>
          <w:sz w:val="24"/>
          <w:szCs w:val="24"/>
          <w:lang w:val="ru-RU"/>
        </w:rPr>
        <w:t>причины________</w:t>
      </w:r>
      <w:r w:rsidRPr="001E7444">
        <w:rPr>
          <w:rFonts w:ascii="Times New Roman" w:eastAsia="Times New Roman" w:hAnsi="Times New Roman"/>
          <w:bCs/>
          <w:sz w:val="24"/>
          <w:szCs w:val="24"/>
          <w:lang w:val="ru-RU"/>
        </w:rPr>
        <w:t>.</w:t>
      </w:r>
    </w:p>
    <w:p w14:paraId="1F1C3B46" w14:textId="77777777" w:rsidR="00FE006A" w:rsidRPr="001E7444" w:rsidRDefault="00FE006A" w:rsidP="00B51142">
      <w:pPr>
        <w:ind w:firstLine="426"/>
        <w:outlineLvl w:val="2"/>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29.</w:t>
      </w:r>
      <w:r w:rsidR="00200DB5"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Какие по вашему мнению самые сильные стороны в компании по логистическим процессам (ранг 1 – наименьшее, 5 - наибольшее)</w:t>
      </w:r>
      <w:r w:rsidR="00200DB5" w:rsidRPr="001E7444">
        <w:rPr>
          <w:rFonts w:ascii="Times New Roman" w:eastAsia="Times New Roman" w:hAnsi="Times New Roman"/>
          <w:bCs/>
          <w:i/>
          <w:sz w:val="24"/>
          <w:szCs w:val="24"/>
          <w:lang w:val="ru-RU"/>
        </w:rPr>
        <w:t>:</w:t>
      </w:r>
    </w:p>
    <w:p w14:paraId="191AB5CA"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м</w:t>
      </w:r>
      <w:r w:rsidR="00FE006A" w:rsidRPr="001E7444">
        <w:rPr>
          <w:rFonts w:ascii="Times New Roman" w:eastAsia="Times New Roman" w:hAnsi="Times New Roman"/>
          <w:bCs/>
          <w:sz w:val="24"/>
          <w:szCs w:val="24"/>
          <w:lang w:val="ru-RU"/>
        </w:rPr>
        <w:t>ы информируем клиента о каждой возможной проблеме при отслеживании заказов</w:t>
      </w:r>
      <w:r w:rsidRPr="001E7444">
        <w:rPr>
          <w:rFonts w:ascii="Times New Roman" w:eastAsia="Times New Roman" w:hAnsi="Times New Roman"/>
          <w:bCs/>
          <w:sz w:val="24"/>
          <w:szCs w:val="24"/>
          <w:lang w:val="ru-RU"/>
        </w:rPr>
        <w:t>;</w:t>
      </w:r>
    </w:p>
    <w:p w14:paraId="30BCB331"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н</w:t>
      </w:r>
      <w:r w:rsidR="00FE006A" w:rsidRPr="001E7444">
        <w:rPr>
          <w:rFonts w:ascii="Times New Roman" w:eastAsia="Times New Roman" w:hAnsi="Times New Roman"/>
          <w:bCs/>
          <w:sz w:val="24"/>
          <w:szCs w:val="24"/>
          <w:lang w:val="ru-RU"/>
        </w:rPr>
        <w:t>аши тарифы на отказ от продаж являются низкими</w:t>
      </w:r>
      <w:r w:rsidRPr="001E7444">
        <w:rPr>
          <w:rFonts w:ascii="Times New Roman" w:eastAsia="Times New Roman" w:hAnsi="Times New Roman"/>
          <w:bCs/>
          <w:sz w:val="24"/>
          <w:szCs w:val="24"/>
          <w:lang w:val="ru-RU"/>
        </w:rPr>
        <w:t>;</w:t>
      </w:r>
    </w:p>
    <w:p w14:paraId="52332A1A"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м</w:t>
      </w:r>
      <w:r w:rsidR="00FE006A" w:rsidRPr="001E7444">
        <w:rPr>
          <w:rFonts w:ascii="Times New Roman" w:eastAsia="Times New Roman" w:hAnsi="Times New Roman"/>
          <w:bCs/>
          <w:sz w:val="24"/>
          <w:szCs w:val="24"/>
          <w:lang w:val="ru-RU"/>
        </w:rPr>
        <w:t>ы являемся рациональными и экономичными с точки зрения транспортных решений</w:t>
      </w:r>
      <w:r w:rsidRPr="001E7444">
        <w:rPr>
          <w:rFonts w:ascii="Times New Roman" w:eastAsia="Times New Roman" w:hAnsi="Times New Roman"/>
          <w:bCs/>
          <w:sz w:val="24"/>
          <w:szCs w:val="24"/>
          <w:lang w:val="ru-RU"/>
        </w:rPr>
        <w:t>;</w:t>
      </w:r>
    </w:p>
    <w:p w14:paraId="0FE31658"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м</w:t>
      </w:r>
      <w:r w:rsidR="00FE006A" w:rsidRPr="001E7444">
        <w:rPr>
          <w:rFonts w:ascii="Times New Roman" w:eastAsia="Times New Roman" w:hAnsi="Times New Roman"/>
          <w:bCs/>
          <w:sz w:val="24"/>
          <w:szCs w:val="24"/>
          <w:lang w:val="ru-RU"/>
        </w:rPr>
        <w:t>ы прилагаем усилия для снижения затрат на логистику</w:t>
      </w:r>
      <w:r w:rsidRPr="001E7444">
        <w:rPr>
          <w:rFonts w:ascii="Times New Roman" w:eastAsia="Times New Roman" w:hAnsi="Times New Roman"/>
          <w:bCs/>
          <w:sz w:val="24"/>
          <w:szCs w:val="24"/>
          <w:lang w:val="ru-RU"/>
        </w:rPr>
        <w:t>;</w:t>
      </w:r>
    </w:p>
    <w:p w14:paraId="15DCDADB"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н</w:t>
      </w:r>
      <w:r w:rsidR="00FE006A" w:rsidRPr="001E7444">
        <w:rPr>
          <w:rFonts w:ascii="Times New Roman" w:eastAsia="Times New Roman" w:hAnsi="Times New Roman"/>
          <w:bCs/>
          <w:sz w:val="24"/>
          <w:szCs w:val="24"/>
          <w:lang w:val="ru-RU"/>
        </w:rPr>
        <w:t>аши поставщики хранилищ ведут свою деятельность в условиях, соответствующих международным стандартам</w:t>
      </w:r>
      <w:r w:rsidRPr="001E7444">
        <w:rPr>
          <w:rFonts w:ascii="Times New Roman" w:eastAsia="Times New Roman" w:hAnsi="Times New Roman"/>
          <w:bCs/>
          <w:sz w:val="24"/>
          <w:szCs w:val="24"/>
          <w:lang w:val="ru-RU"/>
        </w:rPr>
        <w:t>;</w:t>
      </w:r>
    </w:p>
    <w:p w14:paraId="54C4AF77" w14:textId="77777777" w:rsidR="00FE006A" w:rsidRPr="001E7444" w:rsidRDefault="00200DB5" w:rsidP="00B51142">
      <w:pPr>
        <w:tabs>
          <w:tab w:val="left" w:pos="284"/>
        </w:tabs>
        <w:ind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xml:space="preserve">- </w:t>
      </w:r>
      <w:r w:rsidR="00FE006A" w:rsidRPr="001E7444">
        <w:rPr>
          <w:rFonts w:ascii="Times New Roman" w:eastAsia="Times New Roman" w:hAnsi="Times New Roman"/>
          <w:bCs/>
          <w:sz w:val="24"/>
          <w:szCs w:val="24"/>
          <w:lang w:val="ru-RU"/>
        </w:rPr>
        <w:t>таможенные правила соответствуют уровню наших потребностей</w:t>
      </w:r>
      <w:r w:rsidRPr="001E7444">
        <w:rPr>
          <w:rFonts w:ascii="Times New Roman" w:eastAsia="Times New Roman" w:hAnsi="Times New Roman"/>
          <w:bCs/>
          <w:sz w:val="24"/>
          <w:szCs w:val="24"/>
          <w:lang w:val="ru-RU"/>
        </w:rPr>
        <w:t>;</w:t>
      </w:r>
    </w:p>
    <w:p w14:paraId="188C5302" w14:textId="77777777" w:rsidR="00FE006A" w:rsidRPr="001E7444" w:rsidRDefault="00200DB5" w:rsidP="00200DB5">
      <w:pPr>
        <w:tabs>
          <w:tab w:val="left" w:pos="284"/>
        </w:tabs>
        <w:ind w:left="360"/>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другие.</w:t>
      </w:r>
    </w:p>
    <w:p w14:paraId="5A5920FB" w14:textId="77777777" w:rsidR="00FE006A" w:rsidRPr="001E7444" w:rsidRDefault="00FE006A" w:rsidP="00B51142">
      <w:pPr>
        <w:pStyle w:val="a4"/>
        <w:ind w:left="0" w:firstLine="426"/>
        <w:outlineLvl w:val="2"/>
        <w:rPr>
          <w:rFonts w:ascii="Times New Roman" w:eastAsia="Times New Roman" w:hAnsi="Times New Roman"/>
          <w:sz w:val="24"/>
          <w:szCs w:val="24"/>
          <w:lang w:val="ru-RU"/>
        </w:rPr>
      </w:pPr>
      <w:r w:rsidRPr="001E7444">
        <w:rPr>
          <w:rFonts w:ascii="Times New Roman" w:eastAsia="Times New Roman" w:hAnsi="Times New Roman"/>
          <w:i/>
          <w:sz w:val="24"/>
          <w:szCs w:val="24"/>
          <w:lang w:val="ru-RU"/>
        </w:rPr>
        <w:t>30.</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lang w:val="ru-RU"/>
        </w:rPr>
        <w:t xml:space="preserve">Как вы оцениваете эффективность работы логистики </w:t>
      </w:r>
      <w:r w:rsidRPr="001E7444">
        <w:rPr>
          <w:rFonts w:ascii="Times New Roman" w:hAnsi="Times New Roman"/>
          <w:i/>
          <w:sz w:val="24"/>
          <w:szCs w:val="24"/>
          <w:lang w:val="ru-RU"/>
        </w:rPr>
        <w:t>(по пятибалльной системе)</w:t>
      </w:r>
      <w:r w:rsidRPr="001E7444">
        <w:rPr>
          <w:rFonts w:ascii="Times New Roman" w:hAnsi="Times New Roman"/>
          <w:b/>
          <w:sz w:val="24"/>
          <w:szCs w:val="24"/>
          <w:lang w:val="ru-RU"/>
        </w:rPr>
        <w:t xml:space="preserve"> </w:t>
      </w:r>
      <w:r w:rsidRPr="001E7444">
        <w:rPr>
          <w:rFonts w:ascii="Times New Roman" w:eastAsia="Times New Roman" w:hAnsi="Times New Roman"/>
          <w:sz w:val="24"/>
          <w:szCs w:val="24"/>
          <w:lang w:val="ru-RU"/>
        </w:rPr>
        <w:t>(по степени их значимости ставьте нумерацию)</w:t>
      </w:r>
      <w:r w:rsidR="00200DB5" w:rsidRPr="001E7444">
        <w:rPr>
          <w:rFonts w:ascii="Times New Roman" w:eastAsia="Times New Roman" w:hAnsi="Times New Roman"/>
          <w:sz w:val="24"/>
          <w:szCs w:val="24"/>
          <w:lang w:val="ru-RU"/>
        </w:rPr>
        <w:t>:</w:t>
      </w:r>
    </w:p>
    <w:p w14:paraId="2853324C" w14:textId="77777777" w:rsidR="00FE006A" w:rsidRPr="001E7444" w:rsidRDefault="00200DB5" w:rsidP="00B51142">
      <w:pPr>
        <w:pStyle w:val="aa"/>
        <w:ind w:firstLine="426"/>
        <w:rPr>
          <w:lang w:val="kk-KZ"/>
        </w:rPr>
      </w:pPr>
      <w:r w:rsidRPr="001E7444">
        <w:rPr>
          <w:lang w:val="kk-KZ"/>
        </w:rPr>
        <w:t xml:space="preserve">- </w:t>
      </w:r>
      <w:r w:rsidR="00FE006A" w:rsidRPr="001E7444">
        <w:t>качество работы (отдел логистики, отдел доставки, клиентский отдел, отдел про</w:t>
      </w:r>
      <w:r w:rsidR="00845874" w:rsidRPr="001E7444">
        <w:t>даж, ИТ-отдел, бухгалтерия и т.</w:t>
      </w:r>
      <w:r w:rsidR="00FE006A" w:rsidRPr="001E7444">
        <w:t>п.)</w:t>
      </w:r>
      <w:r w:rsidRPr="001E7444">
        <w:rPr>
          <w:lang w:val="kk-KZ"/>
        </w:rPr>
        <w:t>;</w:t>
      </w:r>
    </w:p>
    <w:p w14:paraId="1ABD63C8" w14:textId="77777777" w:rsidR="00FE006A" w:rsidRPr="001E7444" w:rsidRDefault="00200DB5" w:rsidP="00B51142">
      <w:pPr>
        <w:pStyle w:val="aa"/>
        <w:ind w:firstLine="426"/>
        <w:rPr>
          <w:lang w:val="kk-KZ"/>
        </w:rPr>
      </w:pPr>
      <w:r w:rsidRPr="001E7444">
        <w:rPr>
          <w:lang w:val="kk-KZ"/>
        </w:rPr>
        <w:t xml:space="preserve">- </w:t>
      </w:r>
      <w:r w:rsidR="00FE006A" w:rsidRPr="001E7444">
        <w:t>качества поставки (своевременности и точности отгрузок)</w:t>
      </w:r>
      <w:r w:rsidRPr="001E7444">
        <w:rPr>
          <w:lang w:val="kk-KZ"/>
        </w:rPr>
        <w:t>;</w:t>
      </w:r>
    </w:p>
    <w:p w14:paraId="6EA99EC9" w14:textId="77777777" w:rsidR="00FE006A" w:rsidRPr="001E7444" w:rsidRDefault="00200DB5" w:rsidP="00B51142">
      <w:pPr>
        <w:pStyle w:val="aa"/>
        <w:ind w:firstLine="426"/>
        <w:rPr>
          <w:lang w:val="kk-KZ"/>
        </w:rPr>
      </w:pPr>
      <w:r w:rsidRPr="001E7444">
        <w:rPr>
          <w:lang w:val="kk-KZ"/>
        </w:rPr>
        <w:t xml:space="preserve">- </w:t>
      </w:r>
      <w:r w:rsidR="00FE006A" w:rsidRPr="001E7444">
        <w:t>производительности</w:t>
      </w:r>
      <w:r w:rsidRPr="001E7444">
        <w:rPr>
          <w:lang w:val="kk-KZ"/>
        </w:rPr>
        <w:t>;</w:t>
      </w:r>
    </w:p>
    <w:p w14:paraId="7C3D6885" w14:textId="77777777" w:rsidR="00FE006A" w:rsidRPr="001E7444" w:rsidRDefault="00200DB5" w:rsidP="00B51142">
      <w:pPr>
        <w:pStyle w:val="aa"/>
        <w:ind w:firstLine="426"/>
        <w:rPr>
          <w:lang w:val="kk-KZ"/>
        </w:rPr>
      </w:pPr>
      <w:r w:rsidRPr="001E7444">
        <w:rPr>
          <w:lang w:val="kk-KZ"/>
        </w:rPr>
        <w:t xml:space="preserve">- </w:t>
      </w:r>
      <w:r w:rsidR="00FE006A" w:rsidRPr="001E7444">
        <w:t>стоимость услуг</w:t>
      </w:r>
      <w:r w:rsidRPr="001E7444">
        <w:rPr>
          <w:lang w:val="kk-KZ"/>
        </w:rPr>
        <w:t>;</w:t>
      </w:r>
    </w:p>
    <w:p w14:paraId="5ADFBEE9" w14:textId="77777777" w:rsidR="00FE006A" w:rsidRPr="001E7444" w:rsidRDefault="00200DB5" w:rsidP="00B51142">
      <w:pPr>
        <w:pStyle w:val="aa"/>
        <w:ind w:firstLine="426"/>
        <w:rPr>
          <w:lang w:val="kk-KZ"/>
        </w:rPr>
      </w:pPr>
      <w:r w:rsidRPr="001E7444">
        <w:rPr>
          <w:lang w:val="kk-KZ"/>
        </w:rPr>
        <w:t xml:space="preserve">- </w:t>
      </w:r>
      <w:r w:rsidR="00FE006A" w:rsidRPr="001E7444">
        <w:t>сроки доставки</w:t>
      </w:r>
      <w:r w:rsidRPr="001E7444">
        <w:rPr>
          <w:lang w:val="kk-KZ"/>
        </w:rPr>
        <w:t>;</w:t>
      </w:r>
    </w:p>
    <w:p w14:paraId="54ABCF94" w14:textId="77777777" w:rsidR="00FE006A" w:rsidRPr="001E7444" w:rsidRDefault="00200DB5" w:rsidP="00B51142">
      <w:pPr>
        <w:pStyle w:val="aa"/>
        <w:ind w:firstLine="426"/>
        <w:rPr>
          <w:lang w:val="kk-KZ"/>
        </w:rPr>
      </w:pPr>
      <w:r w:rsidRPr="001E7444">
        <w:rPr>
          <w:lang w:val="kk-KZ"/>
        </w:rPr>
        <w:t xml:space="preserve">- </w:t>
      </w:r>
      <w:r w:rsidR="00FE006A" w:rsidRPr="001E7444">
        <w:t>уровень сервиса</w:t>
      </w:r>
      <w:r w:rsidRPr="001E7444">
        <w:rPr>
          <w:lang w:val="kk-KZ"/>
        </w:rPr>
        <w:t>;</w:t>
      </w:r>
    </w:p>
    <w:p w14:paraId="5E473FEC" w14:textId="77777777" w:rsidR="00FE006A" w:rsidRPr="001E7444" w:rsidRDefault="00200DB5" w:rsidP="00B51142">
      <w:pPr>
        <w:pStyle w:val="aa"/>
        <w:ind w:firstLine="426"/>
        <w:rPr>
          <w:lang w:val="kk-KZ"/>
        </w:rPr>
      </w:pPr>
      <w:r w:rsidRPr="001E7444">
        <w:rPr>
          <w:lang w:val="kk-KZ"/>
        </w:rPr>
        <w:t xml:space="preserve">- </w:t>
      </w:r>
      <w:r w:rsidR="00FE006A" w:rsidRPr="001E7444">
        <w:t>квалификация персонала</w:t>
      </w:r>
      <w:r w:rsidRPr="001E7444">
        <w:rPr>
          <w:lang w:val="kk-KZ"/>
        </w:rPr>
        <w:t>.</w:t>
      </w:r>
    </w:p>
    <w:p w14:paraId="6E6C34CC" w14:textId="77777777" w:rsidR="00FE006A" w:rsidRPr="001E7444" w:rsidRDefault="00FE006A" w:rsidP="00B51142">
      <w:pPr>
        <w:pStyle w:val="aa"/>
        <w:ind w:firstLine="426"/>
        <w:rPr>
          <w:i/>
        </w:rPr>
      </w:pPr>
      <w:r w:rsidRPr="001E7444">
        <w:rPr>
          <w:i/>
        </w:rPr>
        <w:t>31.</w:t>
      </w:r>
      <w:r w:rsidR="00200DB5" w:rsidRPr="001E7444">
        <w:rPr>
          <w:i/>
          <w:lang w:val="kk-KZ"/>
        </w:rPr>
        <w:t xml:space="preserve"> </w:t>
      </w:r>
      <w:r w:rsidRPr="001E7444">
        <w:rPr>
          <w:i/>
        </w:rPr>
        <w:t>На какие изменен</w:t>
      </w:r>
      <w:r w:rsidR="00200DB5" w:rsidRPr="001E7444">
        <w:rPr>
          <w:i/>
        </w:rPr>
        <w:t>ия необходимо обратить внимание</w:t>
      </w:r>
      <w:r w:rsidR="00200DB5" w:rsidRPr="001E7444">
        <w:rPr>
          <w:i/>
          <w:lang w:val="kk-KZ"/>
        </w:rPr>
        <w:t xml:space="preserve"> </w:t>
      </w:r>
      <w:r w:rsidR="00200DB5" w:rsidRPr="001E7444">
        <w:rPr>
          <w:i/>
        </w:rPr>
        <w:t>грузоотправителям</w:t>
      </w:r>
      <w:r w:rsidR="00200DB5" w:rsidRPr="001E7444">
        <w:rPr>
          <w:i/>
          <w:lang w:val="kk-KZ"/>
        </w:rPr>
        <w:t xml:space="preserve"> </w:t>
      </w:r>
      <w:r w:rsidRPr="001E7444">
        <w:rPr>
          <w:i/>
        </w:rPr>
        <w:t>при рабо</w:t>
      </w:r>
      <w:r w:rsidR="00200DB5" w:rsidRPr="001E7444">
        <w:rPr>
          <w:i/>
        </w:rPr>
        <w:t>те с транспортно-логистическими компаниями</w:t>
      </w:r>
      <w:r w:rsidR="00200DB5" w:rsidRPr="001E7444">
        <w:rPr>
          <w:i/>
          <w:lang w:val="kk-KZ"/>
        </w:rPr>
        <w:t>:</w:t>
      </w:r>
    </w:p>
    <w:p w14:paraId="48325DCF" w14:textId="77777777" w:rsidR="00FE006A" w:rsidRPr="001E7444" w:rsidRDefault="00200DB5" w:rsidP="00B51142">
      <w:pPr>
        <w:pStyle w:val="aa"/>
        <w:ind w:firstLine="426"/>
        <w:rPr>
          <w:lang w:val="kk-KZ"/>
        </w:rPr>
      </w:pPr>
      <w:r w:rsidRPr="001E7444">
        <w:t>-</w:t>
      </w:r>
      <w:r w:rsidRPr="001E7444">
        <w:rPr>
          <w:lang w:val="kk-KZ"/>
        </w:rPr>
        <w:t xml:space="preserve"> </w:t>
      </w:r>
      <w:r w:rsidRPr="001E7444">
        <w:t>на усилении интеграции ИТ-систем</w:t>
      </w:r>
      <w:r w:rsidRPr="001E7444">
        <w:rPr>
          <w:lang w:val="kk-KZ"/>
        </w:rPr>
        <w:t>;</w:t>
      </w:r>
    </w:p>
    <w:p w14:paraId="4F45B706" w14:textId="77777777" w:rsidR="00FE006A" w:rsidRPr="001E7444" w:rsidRDefault="00FE006A" w:rsidP="00B51142">
      <w:pPr>
        <w:pStyle w:val="aa"/>
        <w:ind w:firstLine="426"/>
        <w:rPr>
          <w:lang w:val="kk-KZ"/>
        </w:rPr>
      </w:pPr>
      <w:r w:rsidRPr="001E7444">
        <w:t>- повысить качество планирования транспортно-логистических операций</w:t>
      </w:r>
      <w:r w:rsidR="00200DB5" w:rsidRPr="001E7444">
        <w:rPr>
          <w:lang w:val="kk-KZ"/>
        </w:rPr>
        <w:t>;</w:t>
      </w:r>
    </w:p>
    <w:p w14:paraId="408B3F71" w14:textId="77777777" w:rsidR="00FE006A" w:rsidRPr="001E7444" w:rsidRDefault="00FE006A" w:rsidP="00B51142">
      <w:pPr>
        <w:pStyle w:val="aa"/>
        <w:ind w:firstLine="426"/>
        <w:rPr>
          <w:lang w:val="kk-KZ"/>
        </w:rPr>
      </w:pPr>
      <w:r w:rsidRPr="001E7444">
        <w:t>- непосредственно усилия органов государственной власти</w:t>
      </w:r>
      <w:r w:rsidR="00200DB5" w:rsidRPr="001E7444">
        <w:rPr>
          <w:lang w:val="kk-KZ"/>
        </w:rPr>
        <w:t>;</w:t>
      </w:r>
    </w:p>
    <w:p w14:paraId="390D98DC"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w:t>
      </w:r>
      <w:r w:rsidR="00200DB5" w:rsidRPr="001E7444">
        <w:rPr>
          <w:rFonts w:ascii="Times New Roman" w:hAnsi="Times New Roman"/>
          <w:sz w:val="24"/>
          <w:szCs w:val="24"/>
          <w:lang w:val="ru-RU"/>
        </w:rPr>
        <w:t xml:space="preserve"> </w:t>
      </w:r>
      <w:r w:rsidRPr="001E7444">
        <w:rPr>
          <w:rFonts w:ascii="Times New Roman" w:hAnsi="Times New Roman"/>
          <w:sz w:val="24"/>
          <w:szCs w:val="24"/>
          <w:lang w:val="ru-RU"/>
        </w:rPr>
        <w:t>другие</w:t>
      </w:r>
      <w:r w:rsidR="00200DB5" w:rsidRPr="001E7444">
        <w:rPr>
          <w:rFonts w:ascii="Times New Roman" w:hAnsi="Times New Roman"/>
          <w:sz w:val="24"/>
          <w:szCs w:val="24"/>
          <w:lang w:val="ru-RU"/>
        </w:rPr>
        <w:t>.</w:t>
      </w:r>
    </w:p>
    <w:p w14:paraId="59ADFC59" w14:textId="77777777" w:rsidR="00FE006A" w:rsidRPr="001E7444" w:rsidRDefault="00FE006A" w:rsidP="00B51142">
      <w:pPr>
        <w:pStyle w:val="a4"/>
        <w:ind w:left="0" w:firstLine="426"/>
        <w:outlineLvl w:val="2"/>
        <w:rPr>
          <w:rFonts w:ascii="Times New Roman" w:eastAsia="Times New Roman" w:hAnsi="Times New Roman"/>
          <w:sz w:val="24"/>
          <w:szCs w:val="24"/>
          <w:lang w:val="ru-RU"/>
        </w:rPr>
      </w:pPr>
      <w:r w:rsidRPr="001E7444">
        <w:rPr>
          <w:rFonts w:ascii="Times New Roman" w:eastAsia="Times New Roman" w:hAnsi="Times New Roman"/>
          <w:i/>
          <w:sz w:val="24"/>
          <w:szCs w:val="24"/>
          <w:lang w:val="ru-RU"/>
        </w:rPr>
        <w:lastRenderedPageBreak/>
        <w:t>32.</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lang w:val="ru-RU"/>
        </w:rPr>
        <w:t>Выберите, пожалуйста, наиболее значимые проблемы, с которыми, на ваш взгляд, оказывают влияние на уровень эффективности логистических процессов в Казахстане</w:t>
      </w:r>
      <w:r w:rsidRPr="001E7444">
        <w:rPr>
          <w:rFonts w:ascii="Times New Roman" w:eastAsia="Times New Roman" w:hAnsi="Times New Roman"/>
          <w:sz w:val="24"/>
          <w:szCs w:val="24"/>
          <w:lang w:val="ru-RU"/>
        </w:rPr>
        <w:t xml:space="preserve"> (по степени их значимости ставьте нумерацию)</w:t>
      </w:r>
      <w:r w:rsidR="00200DB5" w:rsidRPr="001E7444">
        <w:rPr>
          <w:rFonts w:ascii="Times New Roman" w:eastAsia="Times New Roman" w:hAnsi="Times New Roman"/>
          <w:sz w:val="24"/>
          <w:szCs w:val="24"/>
          <w:lang w:val="ru-RU"/>
        </w:rPr>
        <w:t>:</w:t>
      </w:r>
    </w:p>
    <w:p w14:paraId="02B6C6AA"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нестабильная макроэкономическая ситуация в стране; </w:t>
      </w:r>
    </w:p>
    <w:p w14:paraId="38F0238D"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низкий уровень образования в сфере логистики;</w:t>
      </w:r>
    </w:p>
    <w:p w14:paraId="6F90B01D"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снижение товарооборота/перевозок из-за санкций;</w:t>
      </w:r>
    </w:p>
    <w:p w14:paraId="1CC13BDA" w14:textId="77777777" w:rsidR="00FE006A" w:rsidRPr="001E7444" w:rsidRDefault="00200DB5" w:rsidP="00B51142">
      <w:pPr>
        <w:numPr>
          <w:ilvl w:val="0"/>
          <w:numId w:val="23"/>
        </w:numPr>
        <w:ind w:left="0" w:firstLine="426"/>
        <w:rPr>
          <w:rFonts w:ascii="Times New Roman" w:eastAsia="Times New Roman" w:hAnsi="Times New Roman"/>
          <w:sz w:val="24"/>
          <w:szCs w:val="24"/>
          <w:lang w:val="en-US"/>
        </w:rPr>
      </w:pPr>
      <w:r w:rsidRPr="001E7444">
        <w:rPr>
          <w:rFonts w:ascii="Times New Roman" w:eastAsia="Times New Roman" w:hAnsi="Times New Roman"/>
          <w:sz w:val="24"/>
          <w:szCs w:val="24"/>
          <w:lang w:val="en-US"/>
        </w:rPr>
        <w:t xml:space="preserve">снижениеплатежеспособностипотребителей/ </w:t>
      </w:r>
      <w:proofErr w:type="gramStart"/>
      <w:r w:rsidRPr="001E7444">
        <w:rPr>
          <w:rFonts w:ascii="Times New Roman" w:eastAsia="Times New Roman" w:hAnsi="Times New Roman"/>
          <w:sz w:val="24"/>
          <w:szCs w:val="24"/>
          <w:lang w:val="en-US"/>
        </w:rPr>
        <w:t>клиентов</w:t>
      </w:r>
      <w:r w:rsidRPr="001E7444">
        <w:rPr>
          <w:rFonts w:ascii="Times New Roman" w:eastAsia="Times New Roman" w:hAnsi="Times New Roman"/>
          <w:sz w:val="24"/>
          <w:szCs w:val="24"/>
        </w:rPr>
        <w:t>;</w:t>
      </w:r>
      <w:proofErr w:type="gramEnd"/>
      <w:r w:rsidRPr="001E7444">
        <w:rPr>
          <w:rFonts w:ascii="Times New Roman" w:eastAsia="Times New Roman" w:hAnsi="Times New Roman"/>
          <w:sz w:val="24"/>
          <w:szCs w:val="24"/>
          <w:lang w:val="en-US"/>
        </w:rPr>
        <w:t xml:space="preserve"> </w:t>
      </w:r>
    </w:p>
    <w:p w14:paraId="3C21E2A7"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недостаточно развитая логистическая и дорожная инфраструктура;</w:t>
      </w:r>
    </w:p>
    <w:p w14:paraId="7B00ECF1" w14:textId="77777777" w:rsidR="00FE006A" w:rsidRPr="001E7444" w:rsidRDefault="00200DB5" w:rsidP="00B51142">
      <w:pPr>
        <w:numPr>
          <w:ilvl w:val="0"/>
          <w:numId w:val="23"/>
        </w:numPr>
        <w:ind w:left="0" w:firstLine="426"/>
        <w:rPr>
          <w:rFonts w:ascii="Times New Roman" w:eastAsia="Times New Roman" w:hAnsi="Times New Roman"/>
          <w:sz w:val="24"/>
          <w:szCs w:val="24"/>
          <w:lang w:val="en-US"/>
        </w:rPr>
      </w:pPr>
      <w:r w:rsidRPr="001E7444">
        <w:rPr>
          <w:rFonts w:ascii="Times New Roman" w:eastAsia="Times New Roman" w:hAnsi="Times New Roman"/>
          <w:sz w:val="24"/>
          <w:szCs w:val="24"/>
          <w:lang w:val="en-US"/>
        </w:rPr>
        <w:t>уровень</w:t>
      </w:r>
      <w:r w:rsidRPr="001E7444">
        <w:rPr>
          <w:rFonts w:ascii="Times New Roman" w:eastAsia="Times New Roman" w:hAnsi="Times New Roman"/>
          <w:sz w:val="24"/>
          <w:szCs w:val="24"/>
        </w:rPr>
        <w:t xml:space="preserve"> </w:t>
      </w:r>
      <w:proofErr w:type="gramStart"/>
      <w:r w:rsidRPr="001E7444">
        <w:rPr>
          <w:rFonts w:ascii="Times New Roman" w:eastAsia="Times New Roman" w:hAnsi="Times New Roman"/>
          <w:sz w:val="24"/>
          <w:szCs w:val="24"/>
          <w:lang w:val="en-US"/>
        </w:rPr>
        <w:t>безопасности</w:t>
      </w:r>
      <w:r w:rsidRPr="001E7444">
        <w:rPr>
          <w:rFonts w:ascii="Times New Roman" w:eastAsia="Times New Roman" w:hAnsi="Times New Roman"/>
          <w:sz w:val="24"/>
          <w:szCs w:val="24"/>
        </w:rPr>
        <w:t>;</w:t>
      </w:r>
      <w:proofErr w:type="gramEnd"/>
    </w:p>
    <w:p w14:paraId="6D8ED64E" w14:textId="77777777" w:rsidR="00FE006A" w:rsidRPr="001E7444" w:rsidRDefault="00200DB5" w:rsidP="00B51142">
      <w:pPr>
        <w:numPr>
          <w:ilvl w:val="0"/>
          <w:numId w:val="23"/>
        </w:numPr>
        <w:ind w:left="0" w:firstLine="426"/>
        <w:rPr>
          <w:rFonts w:ascii="Times New Roman" w:eastAsia="Times New Roman" w:hAnsi="Times New Roman"/>
          <w:sz w:val="24"/>
          <w:szCs w:val="24"/>
          <w:lang w:val="en-US"/>
        </w:rPr>
      </w:pPr>
      <w:r w:rsidRPr="001E7444">
        <w:rPr>
          <w:rFonts w:ascii="Times New Roman" w:eastAsia="Times New Roman" w:hAnsi="Times New Roman"/>
          <w:sz w:val="24"/>
          <w:szCs w:val="24"/>
          <w:lang w:val="en-US"/>
        </w:rPr>
        <w:t>высокая</w:t>
      </w:r>
      <w:r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en-US"/>
        </w:rPr>
        <w:t>стоимость</w:t>
      </w:r>
      <w:r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lang w:val="en-US"/>
        </w:rPr>
        <w:t>заемных</w:t>
      </w:r>
      <w:r w:rsidRPr="001E7444">
        <w:rPr>
          <w:rFonts w:ascii="Times New Roman" w:eastAsia="Times New Roman" w:hAnsi="Times New Roman"/>
          <w:sz w:val="24"/>
          <w:szCs w:val="24"/>
        </w:rPr>
        <w:t xml:space="preserve"> </w:t>
      </w:r>
      <w:proofErr w:type="gramStart"/>
      <w:r w:rsidRPr="001E7444">
        <w:rPr>
          <w:rFonts w:ascii="Times New Roman" w:eastAsia="Times New Roman" w:hAnsi="Times New Roman"/>
          <w:sz w:val="24"/>
          <w:szCs w:val="24"/>
          <w:lang w:val="en-US"/>
        </w:rPr>
        <w:t>средств</w:t>
      </w:r>
      <w:r w:rsidRPr="001E7444">
        <w:rPr>
          <w:rFonts w:ascii="Times New Roman" w:eastAsia="Times New Roman" w:hAnsi="Times New Roman"/>
          <w:sz w:val="24"/>
          <w:szCs w:val="24"/>
        </w:rPr>
        <w:t>;</w:t>
      </w:r>
      <w:proofErr w:type="gramEnd"/>
    </w:p>
    <w:p w14:paraId="1BC058D0"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низкий уровень использования электронного документооборота;</w:t>
      </w:r>
    </w:p>
    <w:p w14:paraId="3D1BDB62" w14:textId="77777777" w:rsidR="00FE006A" w:rsidRPr="001E7444" w:rsidRDefault="00200DB5"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 xml:space="preserve">отсутствие признанных правил и стандартов организации бизнес-процессов </w:t>
      </w:r>
      <w:r w:rsidR="00FE006A" w:rsidRPr="001E7444">
        <w:rPr>
          <w:rFonts w:ascii="Times New Roman" w:eastAsia="Times New Roman" w:hAnsi="Times New Roman"/>
          <w:sz w:val="24"/>
          <w:szCs w:val="24"/>
        </w:rPr>
        <w:t>в логистике</w:t>
      </w:r>
      <w:r w:rsidRPr="001E7444">
        <w:rPr>
          <w:rFonts w:ascii="Times New Roman" w:eastAsia="Times New Roman" w:hAnsi="Times New Roman"/>
          <w:sz w:val="24"/>
          <w:szCs w:val="24"/>
        </w:rPr>
        <w:t>;</w:t>
      </w:r>
    </w:p>
    <w:p w14:paraId="70BC24CD" w14:textId="77777777" w:rsidR="00FE006A" w:rsidRPr="001E7444" w:rsidRDefault="00FE006A" w:rsidP="00B51142">
      <w:pPr>
        <w:numPr>
          <w:ilvl w:val="0"/>
          <w:numId w:val="23"/>
        </w:numPr>
        <w:ind w:left="0" w:firstLine="426"/>
        <w:rPr>
          <w:rFonts w:ascii="Times New Roman" w:eastAsia="Times New Roman" w:hAnsi="Times New Roman"/>
          <w:sz w:val="24"/>
          <w:szCs w:val="24"/>
        </w:rPr>
      </w:pPr>
      <w:r w:rsidRPr="001E7444">
        <w:rPr>
          <w:rFonts w:ascii="Times New Roman" w:eastAsia="Times New Roman" w:hAnsi="Times New Roman"/>
          <w:sz w:val="24"/>
          <w:szCs w:val="24"/>
          <w:lang w:val="ru-RU"/>
        </w:rPr>
        <w:t>другие</w:t>
      </w:r>
    </w:p>
    <w:p w14:paraId="7CDCC361" w14:textId="77777777" w:rsidR="00FE006A" w:rsidRPr="001E7444" w:rsidRDefault="00FE006A" w:rsidP="00B51142">
      <w:pPr>
        <w:ind w:firstLine="426"/>
        <w:outlineLvl w:val="2"/>
        <w:rPr>
          <w:rFonts w:ascii="Times New Roman" w:eastAsia="Times New Roman" w:hAnsi="Times New Roman"/>
          <w:bCs/>
          <w:i/>
          <w:sz w:val="24"/>
          <w:szCs w:val="24"/>
        </w:rPr>
      </w:pPr>
      <w:r w:rsidRPr="001E7444">
        <w:rPr>
          <w:rFonts w:ascii="Times New Roman" w:eastAsia="Times New Roman" w:hAnsi="Times New Roman"/>
          <w:bCs/>
          <w:i/>
          <w:sz w:val="24"/>
          <w:szCs w:val="24"/>
          <w:lang w:val="ru-RU"/>
        </w:rPr>
        <w:t>33.</w:t>
      </w:r>
      <w:r w:rsidR="00B51142" w:rsidRPr="001E7444">
        <w:rPr>
          <w:rFonts w:ascii="Times New Roman" w:eastAsia="Times New Roman" w:hAnsi="Times New Roman"/>
          <w:bCs/>
          <w:i/>
          <w:sz w:val="24"/>
          <w:szCs w:val="24"/>
          <w:lang w:val="ru-RU"/>
        </w:rPr>
        <w:t xml:space="preserve"> </w:t>
      </w:r>
      <w:r w:rsidR="00200DB5" w:rsidRPr="001E7444">
        <w:rPr>
          <w:rFonts w:ascii="Times New Roman" w:eastAsia="Times New Roman" w:hAnsi="Times New Roman"/>
          <w:bCs/>
          <w:i/>
          <w:sz w:val="24"/>
          <w:szCs w:val="24"/>
        </w:rPr>
        <w:t xml:space="preserve">Основные тенденции в </w:t>
      </w:r>
      <w:r w:rsidRPr="001E7444">
        <w:rPr>
          <w:rFonts w:ascii="Times New Roman" w:eastAsia="Times New Roman" w:hAnsi="Times New Roman"/>
          <w:bCs/>
          <w:i/>
          <w:sz w:val="24"/>
          <w:szCs w:val="24"/>
        </w:rPr>
        <w:t>логистике, наметившиеся в</w:t>
      </w:r>
      <w:r w:rsidR="00200DB5" w:rsidRPr="001E7444">
        <w:rPr>
          <w:rFonts w:ascii="Times New Roman" w:eastAsia="Times New Roman" w:hAnsi="Times New Roman"/>
          <w:bCs/>
          <w:i/>
          <w:sz w:val="24"/>
          <w:szCs w:val="24"/>
        </w:rPr>
        <w:t xml:space="preserve"> </w:t>
      </w:r>
      <w:r w:rsidRPr="001E7444">
        <w:rPr>
          <w:rFonts w:ascii="Times New Roman" w:eastAsia="Times New Roman" w:hAnsi="Times New Roman"/>
          <w:bCs/>
          <w:i/>
          <w:sz w:val="24"/>
          <w:szCs w:val="24"/>
          <w:lang w:val="ru-RU"/>
        </w:rPr>
        <w:t>Казахстане</w:t>
      </w:r>
      <w:r w:rsidRPr="001E7444">
        <w:rPr>
          <w:rFonts w:ascii="Times New Roman" w:eastAsia="Times New Roman" w:hAnsi="Times New Roman"/>
          <w:bCs/>
          <w:i/>
          <w:sz w:val="24"/>
          <w:szCs w:val="24"/>
        </w:rPr>
        <w:t xml:space="preserve"> в</w:t>
      </w:r>
      <w:r w:rsidR="00200DB5" w:rsidRPr="001E7444">
        <w:rPr>
          <w:rFonts w:ascii="Times New Roman" w:eastAsia="Times New Roman" w:hAnsi="Times New Roman"/>
          <w:bCs/>
          <w:i/>
          <w:sz w:val="24"/>
          <w:szCs w:val="24"/>
        </w:rPr>
        <w:t xml:space="preserve"> </w:t>
      </w:r>
      <w:r w:rsidRPr="001E7444">
        <w:rPr>
          <w:rFonts w:ascii="Times New Roman" w:eastAsia="Times New Roman" w:hAnsi="Times New Roman"/>
          <w:bCs/>
          <w:i/>
          <w:sz w:val="24"/>
          <w:szCs w:val="24"/>
        </w:rPr>
        <w:t>последние три года</w:t>
      </w:r>
    </w:p>
    <w:p w14:paraId="3C406AA2" w14:textId="77777777" w:rsidR="00FE006A" w:rsidRPr="001E7444" w:rsidRDefault="00FE006A" w:rsidP="00B51142">
      <w:pPr>
        <w:numPr>
          <w:ilvl w:val="0"/>
          <w:numId w:val="18"/>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формирование профессиональных компетенций специалистов, задействованных в</w:t>
      </w:r>
      <w:r w:rsidR="00200DB5"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rPr>
        <w:t>логистических процессах;</w:t>
      </w:r>
    </w:p>
    <w:p w14:paraId="0E478F36" w14:textId="77777777" w:rsidR="00FE006A" w:rsidRPr="001E7444" w:rsidRDefault="00FE006A" w:rsidP="00B51142">
      <w:pPr>
        <w:numPr>
          <w:ilvl w:val="0"/>
          <w:numId w:val="18"/>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улучшение качества данных, внедрение системы нормативно-справочной информации и</w:t>
      </w:r>
      <w:r w:rsidR="00200DB5"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rPr>
        <w:t>тарификация логистических операций;</w:t>
      </w:r>
    </w:p>
    <w:p w14:paraId="6A4DD398" w14:textId="77777777" w:rsidR="00FE006A" w:rsidRPr="001E7444" w:rsidRDefault="00FE006A" w:rsidP="00B51142">
      <w:pPr>
        <w:numPr>
          <w:ilvl w:val="0"/>
          <w:numId w:val="18"/>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комплексная, не</w:t>
      </w:r>
      <w:r w:rsidR="00200DB5" w:rsidRPr="001E7444">
        <w:rPr>
          <w:rFonts w:ascii="Times New Roman" w:eastAsia="Times New Roman" w:hAnsi="Times New Roman"/>
          <w:sz w:val="24"/>
          <w:szCs w:val="24"/>
        </w:rPr>
        <w:t xml:space="preserve"> </w:t>
      </w:r>
      <w:r w:rsidRPr="001E7444">
        <w:rPr>
          <w:rFonts w:ascii="Times New Roman" w:eastAsia="Times New Roman" w:hAnsi="Times New Roman"/>
          <w:sz w:val="24"/>
          <w:szCs w:val="24"/>
        </w:rPr>
        <w:t>локальная автоматизация логистических процессов;</w:t>
      </w:r>
    </w:p>
    <w:p w14:paraId="46BB6B46" w14:textId="77777777" w:rsidR="00FE006A" w:rsidRPr="001E7444" w:rsidRDefault="00FE006A" w:rsidP="00B51142">
      <w:pPr>
        <w:numPr>
          <w:ilvl w:val="0"/>
          <w:numId w:val="18"/>
        </w:numPr>
        <w:ind w:left="0" w:firstLine="426"/>
        <w:rPr>
          <w:rFonts w:ascii="Times New Roman" w:eastAsia="Times New Roman" w:hAnsi="Times New Roman"/>
          <w:sz w:val="24"/>
          <w:szCs w:val="24"/>
        </w:rPr>
      </w:pPr>
      <w:r w:rsidRPr="001E7444">
        <w:rPr>
          <w:rFonts w:ascii="Times New Roman" w:eastAsia="Times New Roman" w:hAnsi="Times New Roman"/>
          <w:sz w:val="24"/>
          <w:szCs w:val="24"/>
        </w:rPr>
        <w:t>внутренний или независимый аудит логистических процессов;</w:t>
      </w:r>
    </w:p>
    <w:p w14:paraId="1F0F3C57" w14:textId="77777777" w:rsidR="00FE006A" w:rsidRPr="001E7444" w:rsidRDefault="00FE006A" w:rsidP="00200DB5">
      <w:pPr>
        <w:numPr>
          <w:ilvl w:val="0"/>
          <w:numId w:val="18"/>
        </w:numPr>
        <w:ind w:left="0" w:firstLine="426"/>
        <w:rPr>
          <w:rFonts w:ascii="Times New Roman" w:eastAsia="Times New Roman" w:hAnsi="Times New Roman"/>
          <w:sz w:val="24"/>
          <w:szCs w:val="24"/>
        </w:rPr>
      </w:pPr>
      <w:r w:rsidRPr="001E7444">
        <w:rPr>
          <w:rFonts w:ascii="Times New Roman" w:eastAsia="Times New Roman" w:hAnsi="Times New Roman"/>
          <w:bCs/>
          <w:sz w:val="24"/>
          <w:szCs w:val="24"/>
          <w:lang w:val="ru-RU"/>
        </w:rPr>
        <w:t>другие_</w:t>
      </w:r>
      <w:r w:rsidRPr="001E7444">
        <w:rPr>
          <w:rFonts w:ascii="Times New Roman" w:eastAsia="Times New Roman" w:hAnsi="Times New Roman"/>
          <w:b/>
          <w:bCs/>
          <w:sz w:val="24"/>
          <w:szCs w:val="24"/>
          <w:lang w:val="ru-RU"/>
        </w:rPr>
        <w:t>________________________</w:t>
      </w:r>
    </w:p>
    <w:p w14:paraId="268A9C44"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34.</w:t>
      </w:r>
      <w:r w:rsidR="00B51142" w:rsidRPr="001E7444">
        <w:rPr>
          <w:rFonts w:ascii="Times New Roman" w:hAnsi="Times New Roman"/>
          <w:i/>
          <w:sz w:val="24"/>
          <w:szCs w:val="24"/>
          <w:lang w:val="ru-RU"/>
        </w:rPr>
        <w:t xml:space="preserve"> </w:t>
      </w:r>
      <w:r w:rsidRPr="001E7444">
        <w:rPr>
          <w:rFonts w:ascii="Times New Roman" w:hAnsi="Times New Roman"/>
          <w:i/>
          <w:sz w:val="24"/>
          <w:szCs w:val="24"/>
          <w:lang w:val="ru-RU"/>
        </w:rPr>
        <w:t>Какие возможности и изменения, на ваш взгляд, окажут влияния на развитие логистики в Казахстане (выберите и пронумеруйте по степени важности, 1-наиболее важный и далее)</w:t>
      </w:r>
      <w:r w:rsidR="00200DB5" w:rsidRPr="001E7444">
        <w:rPr>
          <w:rFonts w:ascii="Times New Roman" w:hAnsi="Times New Roman"/>
          <w:i/>
          <w:sz w:val="24"/>
          <w:szCs w:val="24"/>
          <w:lang w:val="ru-RU"/>
        </w:rPr>
        <w:t>:</w:t>
      </w:r>
    </w:p>
    <w:p w14:paraId="2E999B32"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w:t>
      </w:r>
      <w:r w:rsidR="00200DB5" w:rsidRPr="001E7444">
        <w:rPr>
          <w:rFonts w:ascii="Times New Roman" w:hAnsi="Times New Roman"/>
          <w:sz w:val="24"/>
          <w:szCs w:val="24"/>
          <w:lang w:val="ru-RU"/>
        </w:rPr>
        <w:t>п</w:t>
      </w:r>
      <w:r w:rsidRPr="001E7444">
        <w:rPr>
          <w:rFonts w:ascii="Times New Roman" w:hAnsi="Times New Roman"/>
          <w:sz w:val="24"/>
          <w:szCs w:val="24"/>
          <w:lang w:val="ru-RU"/>
        </w:rPr>
        <w:t>ринятие отдельного закона о логистике наличие законодательство</w:t>
      </w:r>
      <w:r w:rsidR="00200DB5" w:rsidRPr="001E7444">
        <w:rPr>
          <w:rFonts w:ascii="Times New Roman" w:hAnsi="Times New Roman"/>
          <w:sz w:val="24"/>
          <w:szCs w:val="24"/>
          <w:lang w:val="ru-RU"/>
        </w:rPr>
        <w:t>;</w:t>
      </w:r>
      <w:r w:rsidRPr="001E7444">
        <w:rPr>
          <w:rFonts w:ascii="Times New Roman" w:hAnsi="Times New Roman"/>
          <w:sz w:val="24"/>
          <w:szCs w:val="24"/>
          <w:lang w:val="ru-RU"/>
        </w:rPr>
        <w:t xml:space="preserve"> </w:t>
      </w:r>
    </w:p>
    <w:p w14:paraId="55E3935F"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п</w:t>
      </w:r>
      <w:r w:rsidR="00FE006A" w:rsidRPr="001E7444">
        <w:rPr>
          <w:rFonts w:ascii="Times New Roman" w:hAnsi="Times New Roman"/>
          <w:sz w:val="24"/>
          <w:szCs w:val="24"/>
          <w:lang w:val="ru-RU"/>
        </w:rPr>
        <w:t>ринятие государственных программ или стратегии развития в области логистики</w:t>
      </w:r>
      <w:r w:rsidRPr="001E7444">
        <w:rPr>
          <w:rFonts w:ascii="Times New Roman" w:hAnsi="Times New Roman"/>
          <w:sz w:val="24"/>
          <w:szCs w:val="24"/>
          <w:lang w:val="ru-RU"/>
        </w:rPr>
        <w:t>;</w:t>
      </w:r>
    </w:p>
    <w:p w14:paraId="169984EC"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у</w:t>
      </w:r>
      <w:r w:rsidR="00FE006A" w:rsidRPr="001E7444">
        <w:rPr>
          <w:rFonts w:ascii="Times New Roman" w:hAnsi="Times New Roman"/>
          <w:sz w:val="24"/>
          <w:szCs w:val="24"/>
          <w:lang w:val="ru-RU"/>
        </w:rPr>
        <w:t>частие в международных проектах в логистике и в транспортных сферах</w:t>
      </w:r>
      <w:r w:rsidRPr="001E7444">
        <w:rPr>
          <w:rFonts w:ascii="Times New Roman" w:hAnsi="Times New Roman"/>
          <w:sz w:val="24"/>
          <w:szCs w:val="24"/>
          <w:lang w:val="ru-RU"/>
        </w:rPr>
        <w:t>;</w:t>
      </w:r>
    </w:p>
    <w:p w14:paraId="1A8D0A4F"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п</w:t>
      </w:r>
      <w:r w:rsidR="00FE006A" w:rsidRPr="001E7444">
        <w:rPr>
          <w:rFonts w:ascii="Times New Roman" w:hAnsi="Times New Roman"/>
          <w:sz w:val="24"/>
          <w:szCs w:val="24"/>
          <w:lang w:val="ru-RU"/>
        </w:rPr>
        <w:t>рохождение МТК по территории Казахстана</w:t>
      </w:r>
      <w:r w:rsidRPr="001E7444">
        <w:rPr>
          <w:rFonts w:ascii="Times New Roman" w:hAnsi="Times New Roman"/>
          <w:sz w:val="24"/>
          <w:szCs w:val="24"/>
          <w:lang w:val="ru-RU"/>
        </w:rPr>
        <w:t>;</w:t>
      </w:r>
    </w:p>
    <w:p w14:paraId="2FD1317F"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н</w:t>
      </w:r>
      <w:r w:rsidR="00FE006A" w:rsidRPr="001E7444">
        <w:rPr>
          <w:rFonts w:ascii="Times New Roman" w:hAnsi="Times New Roman"/>
          <w:sz w:val="24"/>
          <w:szCs w:val="24"/>
          <w:lang w:val="ru-RU"/>
        </w:rPr>
        <w:t>аличие выхода к морю</w:t>
      </w:r>
      <w:r w:rsidRPr="001E7444">
        <w:rPr>
          <w:rFonts w:ascii="Times New Roman" w:hAnsi="Times New Roman"/>
          <w:sz w:val="24"/>
          <w:szCs w:val="24"/>
          <w:lang w:val="ru-RU"/>
        </w:rPr>
        <w:t>;</w:t>
      </w:r>
    </w:p>
    <w:p w14:paraId="0764A2D7"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у</w:t>
      </w:r>
      <w:r w:rsidR="00FE006A" w:rsidRPr="001E7444">
        <w:rPr>
          <w:rFonts w:ascii="Times New Roman" w:hAnsi="Times New Roman"/>
          <w:sz w:val="24"/>
          <w:szCs w:val="24"/>
          <w:lang w:val="ru-RU"/>
        </w:rPr>
        <w:t>ровень развитие внешней торговли</w:t>
      </w:r>
      <w:r w:rsidRPr="001E7444">
        <w:rPr>
          <w:rFonts w:ascii="Times New Roman" w:hAnsi="Times New Roman"/>
          <w:sz w:val="24"/>
          <w:szCs w:val="24"/>
          <w:lang w:val="ru-RU"/>
        </w:rPr>
        <w:t>;</w:t>
      </w:r>
    </w:p>
    <w:p w14:paraId="3AC7D372"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и</w:t>
      </w:r>
      <w:r w:rsidR="00FE006A" w:rsidRPr="001E7444">
        <w:rPr>
          <w:rFonts w:ascii="Times New Roman" w:hAnsi="Times New Roman"/>
          <w:sz w:val="24"/>
          <w:szCs w:val="24"/>
          <w:lang w:val="ru-RU"/>
        </w:rPr>
        <w:t xml:space="preserve">нвестиций </w:t>
      </w:r>
      <w:proofErr w:type="gramStart"/>
      <w:r w:rsidR="00FE006A" w:rsidRPr="001E7444">
        <w:rPr>
          <w:rFonts w:ascii="Times New Roman" w:hAnsi="Times New Roman"/>
          <w:sz w:val="24"/>
          <w:szCs w:val="24"/>
          <w:lang w:val="ru-RU"/>
        </w:rPr>
        <w:t>на транспортной инфраструктуры</w:t>
      </w:r>
      <w:proofErr w:type="gramEnd"/>
      <w:r w:rsidRPr="001E7444">
        <w:rPr>
          <w:rFonts w:ascii="Times New Roman" w:hAnsi="Times New Roman"/>
          <w:sz w:val="24"/>
          <w:szCs w:val="24"/>
          <w:lang w:val="ru-RU"/>
        </w:rPr>
        <w:t>;</w:t>
      </w:r>
    </w:p>
    <w:p w14:paraId="1F077EE1"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и</w:t>
      </w:r>
      <w:r w:rsidR="00FE006A" w:rsidRPr="001E7444">
        <w:rPr>
          <w:rFonts w:ascii="Times New Roman" w:hAnsi="Times New Roman"/>
          <w:sz w:val="24"/>
          <w:szCs w:val="24"/>
          <w:lang w:val="ru-RU"/>
        </w:rPr>
        <w:t>нвестиций на развитие логистической инфраструктуры</w:t>
      </w:r>
      <w:r w:rsidRPr="001E7444">
        <w:rPr>
          <w:rFonts w:ascii="Times New Roman" w:hAnsi="Times New Roman"/>
          <w:sz w:val="24"/>
          <w:szCs w:val="24"/>
          <w:lang w:val="ru-RU"/>
        </w:rPr>
        <w:t>;</w:t>
      </w:r>
    </w:p>
    <w:p w14:paraId="7D9B35A2"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п</w:t>
      </w:r>
      <w:r w:rsidR="00FE006A" w:rsidRPr="001E7444">
        <w:rPr>
          <w:rFonts w:ascii="Times New Roman" w:hAnsi="Times New Roman"/>
          <w:sz w:val="24"/>
          <w:szCs w:val="24"/>
          <w:lang w:val="ru-RU"/>
        </w:rPr>
        <w:t>одготовка кадров</w:t>
      </w:r>
      <w:r w:rsidRPr="001E7444">
        <w:rPr>
          <w:rFonts w:ascii="Times New Roman" w:hAnsi="Times New Roman"/>
          <w:sz w:val="24"/>
          <w:szCs w:val="24"/>
          <w:lang w:val="ru-RU"/>
        </w:rPr>
        <w:t>;</w:t>
      </w:r>
    </w:p>
    <w:p w14:paraId="46657506"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п</w:t>
      </w:r>
      <w:r w:rsidR="00FE006A" w:rsidRPr="001E7444">
        <w:rPr>
          <w:rFonts w:ascii="Times New Roman" w:hAnsi="Times New Roman"/>
          <w:sz w:val="24"/>
          <w:szCs w:val="24"/>
          <w:lang w:val="ru-RU"/>
        </w:rPr>
        <w:t>олный переход таможенной службы на электронный документооборот и автоматизация стандартных таможенных процедур</w:t>
      </w:r>
      <w:r w:rsidRPr="001E7444">
        <w:rPr>
          <w:rFonts w:ascii="Times New Roman" w:hAnsi="Times New Roman"/>
          <w:sz w:val="24"/>
          <w:szCs w:val="24"/>
          <w:lang w:val="ru-RU"/>
        </w:rPr>
        <w:t>;</w:t>
      </w:r>
    </w:p>
    <w:p w14:paraId="3D4733AF" w14:textId="77777777" w:rsidR="00FE006A" w:rsidRPr="001E7444" w:rsidRDefault="00200DB5"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р</w:t>
      </w:r>
      <w:r w:rsidR="00FE006A" w:rsidRPr="001E7444">
        <w:rPr>
          <w:rFonts w:ascii="Times New Roman" w:eastAsia="Times New Roman" w:hAnsi="Times New Roman"/>
          <w:sz w:val="24"/>
          <w:szCs w:val="24"/>
          <w:lang w:val="ru-RU"/>
        </w:rPr>
        <w:t>азработка единой базы транспортно-логистических компании</w:t>
      </w:r>
      <w:r w:rsidRPr="001E7444">
        <w:rPr>
          <w:rFonts w:ascii="Times New Roman" w:eastAsia="Times New Roman" w:hAnsi="Times New Roman"/>
          <w:sz w:val="24"/>
          <w:szCs w:val="24"/>
          <w:lang w:val="ru-RU"/>
        </w:rPr>
        <w:t>;</w:t>
      </w:r>
    </w:p>
    <w:p w14:paraId="6F968581" w14:textId="77777777" w:rsidR="00FE006A" w:rsidRPr="001E7444" w:rsidRDefault="00200DB5" w:rsidP="00B51142">
      <w:pPr>
        <w:ind w:firstLine="426"/>
        <w:rPr>
          <w:rFonts w:ascii="Times New Roman" w:eastAsia="Times New Roman" w:hAnsi="Times New Roman"/>
          <w:sz w:val="24"/>
          <w:szCs w:val="24"/>
          <w:lang w:val="ru-RU"/>
        </w:rPr>
      </w:pPr>
      <w:r w:rsidRPr="001E7444">
        <w:rPr>
          <w:rFonts w:ascii="Times New Roman" w:eastAsia="Times New Roman" w:hAnsi="Times New Roman"/>
          <w:sz w:val="24"/>
          <w:szCs w:val="24"/>
          <w:lang w:val="ru-RU"/>
        </w:rPr>
        <w:t>- ц</w:t>
      </w:r>
      <w:r w:rsidR="00FE006A" w:rsidRPr="001E7444">
        <w:rPr>
          <w:rFonts w:ascii="Times New Roman" w:eastAsia="Times New Roman" w:hAnsi="Times New Roman"/>
          <w:sz w:val="24"/>
          <w:szCs w:val="24"/>
          <w:lang w:val="ru-RU"/>
        </w:rPr>
        <w:t>ифровизация транспортно-логистической системы</w:t>
      </w:r>
      <w:r w:rsidRPr="001E7444">
        <w:rPr>
          <w:rFonts w:ascii="Times New Roman" w:eastAsia="Times New Roman" w:hAnsi="Times New Roman"/>
          <w:sz w:val="24"/>
          <w:szCs w:val="24"/>
          <w:lang w:val="ru-RU"/>
        </w:rPr>
        <w:t>;</w:t>
      </w:r>
    </w:p>
    <w:p w14:paraId="7C8CAA42" w14:textId="77777777" w:rsidR="00FE006A" w:rsidRPr="001E7444" w:rsidRDefault="00200DB5" w:rsidP="00B51142">
      <w:pPr>
        <w:ind w:firstLine="426"/>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 р</w:t>
      </w:r>
      <w:r w:rsidR="00FE006A" w:rsidRPr="001E7444">
        <w:rPr>
          <w:rFonts w:ascii="Times New Roman" w:eastAsia="Times New Roman" w:hAnsi="Times New Roman"/>
          <w:bCs/>
          <w:sz w:val="24"/>
          <w:szCs w:val="24"/>
        </w:rPr>
        <w:t>азраб</w:t>
      </w:r>
      <w:r w:rsidR="00FE006A" w:rsidRPr="001E7444">
        <w:rPr>
          <w:rFonts w:ascii="Times New Roman" w:eastAsia="Times New Roman" w:hAnsi="Times New Roman"/>
          <w:bCs/>
          <w:sz w:val="24"/>
          <w:szCs w:val="24"/>
          <w:lang w:val="ru-RU"/>
        </w:rPr>
        <w:t>отка</w:t>
      </w:r>
      <w:r w:rsidR="00FE006A" w:rsidRPr="001E7444">
        <w:rPr>
          <w:rFonts w:ascii="Times New Roman" w:eastAsia="Times New Roman" w:hAnsi="Times New Roman"/>
          <w:bCs/>
          <w:sz w:val="24"/>
          <w:szCs w:val="24"/>
        </w:rPr>
        <w:t xml:space="preserve"> концепции, позволяющие повысить эффективность и качество всего логистического процесса</w:t>
      </w:r>
      <w:r w:rsidRPr="001E7444">
        <w:rPr>
          <w:rFonts w:ascii="Times New Roman" w:eastAsia="Times New Roman" w:hAnsi="Times New Roman"/>
          <w:bCs/>
          <w:sz w:val="24"/>
          <w:szCs w:val="24"/>
        </w:rPr>
        <w:t>;</w:t>
      </w:r>
    </w:p>
    <w:p w14:paraId="3B6CA4AE" w14:textId="77777777" w:rsidR="00FE006A" w:rsidRPr="001E7444" w:rsidRDefault="00200DB5" w:rsidP="00B51142">
      <w:pPr>
        <w:ind w:firstLine="426"/>
        <w:rPr>
          <w:rFonts w:ascii="Times New Roman" w:hAnsi="Times New Roman"/>
          <w:sz w:val="24"/>
          <w:szCs w:val="24"/>
          <w:lang w:val="ru-RU"/>
        </w:rPr>
      </w:pPr>
      <w:r w:rsidRPr="001E7444">
        <w:rPr>
          <w:rFonts w:ascii="Times New Roman" w:eastAsia="«Times New Roman»" w:hAnsi="Times New Roman"/>
          <w:sz w:val="24"/>
          <w:szCs w:val="24"/>
          <w:lang w:eastAsia="ru-RU"/>
        </w:rPr>
        <w:t>- с</w:t>
      </w:r>
      <w:r w:rsidR="00FE006A" w:rsidRPr="001E7444">
        <w:rPr>
          <w:rFonts w:ascii="Times New Roman" w:eastAsia="«Times New Roman»" w:hAnsi="Times New Roman"/>
          <w:sz w:val="24"/>
          <w:szCs w:val="24"/>
          <w:lang w:eastAsia="ru-RU"/>
        </w:rPr>
        <w:t>оздание и развитие зарубежных торгово-логистических центров</w:t>
      </w:r>
      <w:r w:rsidRPr="001E7444">
        <w:rPr>
          <w:rFonts w:ascii="Times New Roman" w:eastAsia="«Times New Roman»" w:hAnsi="Times New Roman"/>
          <w:sz w:val="24"/>
          <w:szCs w:val="24"/>
          <w:lang w:eastAsia="ru-RU"/>
        </w:rPr>
        <w:t>;</w:t>
      </w:r>
    </w:p>
    <w:p w14:paraId="51F6870B" w14:textId="77777777" w:rsidR="00FE006A" w:rsidRPr="001E7444" w:rsidRDefault="00FE006A" w:rsidP="00B51142">
      <w:pPr>
        <w:ind w:firstLine="426"/>
        <w:rPr>
          <w:rFonts w:ascii="Times New Roman" w:hAnsi="Times New Roman"/>
          <w:sz w:val="24"/>
          <w:szCs w:val="24"/>
          <w:lang w:val="ru-RU"/>
        </w:rPr>
      </w:pPr>
      <w:r w:rsidRPr="001E7444">
        <w:rPr>
          <w:rFonts w:ascii="Times New Roman" w:hAnsi="Times New Roman"/>
          <w:sz w:val="24"/>
          <w:szCs w:val="24"/>
          <w:lang w:val="ru-RU"/>
        </w:rPr>
        <w:t>-</w:t>
      </w:r>
      <w:r w:rsidR="00200DB5" w:rsidRPr="001E7444">
        <w:rPr>
          <w:rFonts w:ascii="Times New Roman" w:hAnsi="Times New Roman"/>
          <w:sz w:val="24"/>
          <w:szCs w:val="24"/>
          <w:lang w:val="ru-RU"/>
        </w:rPr>
        <w:t xml:space="preserve"> </w:t>
      </w:r>
      <w:r w:rsidRPr="001E7444">
        <w:rPr>
          <w:rFonts w:ascii="Times New Roman" w:hAnsi="Times New Roman"/>
          <w:sz w:val="24"/>
          <w:szCs w:val="24"/>
          <w:lang w:val="ru-RU"/>
        </w:rPr>
        <w:t>другое</w:t>
      </w:r>
      <w:r w:rsidR="00200DB5" w:rsidRPr="001E7444">
        <w:rPr>
          <w:rFonts w:ascii="Times New Roman" w:hAnsi="Times New Roman"/>
          <w:sz w:val="24"/>
          <w:szCs w:val="24"/>
          <w:lang w:val="ru-RU"/>
        </w:rPr>
        <w:t>.</w:t>
      </w:r>
    </w:p>
    <w:p w14:paraId="79A7970C" w14:textId="77777777" w:rsidR="00B65F27" w:rsidRPr="001E7444" w:rsidRDefault="00FE006A" w:rsidP="00B51142">
      <w:pPr>
        <w:ind w:firstLine="426"/>
        <w:rPr>
          <w:rFonts w:ascii="Times New Roman" w:hAnsi="Times New Roman"/>
          <w:i/>
          <w:sz w:val="24"/>
          <w:szCs w:val="24"/>
          <w:lang w:val="ru-RU"/>
        </w:rPr>
      </w:pPr>
      <w:r w:rsidRPr="001E7444">
        <w:rPr>
          <w:rFonts w:ascii="Times New Roman" w:eastAsia="Times New Roman" w:hAnsi="Times New Roman"/>
          <w:i/>
          <w:sz w:val="24"/>
          <w:szCs w:val="24"/>
          <w:lang w:val="ru-RU"/>
        </w:rPr>
        <w:t>35.</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rPr>
        <w:t xml:space="preserve">Оценка угроз транспортно-логистической сферы </w:t>
      </w:r>
      <w:proofErr w:type="gramStart"/>
      <w:r w:rsidRPr="001E7444">
        <w:rPr>
          <w:rFonts w:ascii="Times New Roman" w:eastAsia="Times New Roman" w:hAnsi="Times New Roman"/>
          <w:i/>
          <w:sz w:val="24"/>
          <w:szCs w:val="24"/>
        </w:rPr>
        <w:t>стран</w:t>
      </w:r>
      <w:r w:rsidR="00B65F27" w:rsidRPr="001E7444">
        <w:rPr>
          <w:rFonts w:ascii="Times New Roman" w:hAnsi="Times New Roman"/>
          <w:i/>
          <w:sz w:val="24"/>
          <w:szCs w:val="24"/>
          <w:lang w:val="ru-RU"/>
        </w:rPr>
        <w:t>(</w:t>
      </w:r>
      <w:proofErr w:type="gramEnd"/>
      <w:r w:rsidR="00B65F27" w:rsidRPr="001E7444">
        <w:rPr>
          <w:rFonts w:ascii="Times New Roman" w:hAnsi="Times New Roman"/>
          <w:i/>
          <w:sz w:val="24"/>
          <w:szCs w:val="24"/>
          <w:lang w:val="ru-RU"/>
        </w:rPr>
        <w:t>выберите и пронумеруйте по степени важности, 1-наиболее важный и далее)</w:t>
      </w:r>
      <w:r w:rsidR="00200DB5" w:rsidRPr="001E7444">
        <w:rPr>
          <w:rFonts w:ascii="Times New Roman" w:hAnsi="Times New Roman"/>
          <w:i/>
          <w:sz w:val="24"/>
          <w:szCs w:val="24"/>
          <w:lang w:val="ru-RU"/>
        </w:rPr>
        <w:t>:</w:t>
      </w:r>
    </w:p>
    <w:p w14:paraId="2D5A9056"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наличие торговых барьеров;</w:t>
      </w:r>
    </w:p>
    <w:p w14:paraId="065FF927"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отсутствие собственных средств </w:t>
      </w:r>
      <w:proofErr w:type="gramStart"/>
      <w:r w:rsidRPr="001E7444">
        <w:rPr>
          <w:rFonts w:ascii="Times New Roman" w:hAnsi="Times New Roman"/>
          <w:sz w:val="24"/>
          <w:szCs w:val="24"/>
          <w:lang w:val="ru-RU"/>
        </w:rPr>
        <w:t>для инвестирование</w:t>
      </w:r>
      <w:proofErr w:type="gramEnd"/>
      <w:r w:rsidRPr="001E7444">
        <w:rPr>
          <w:rFonts w:ascii="Times New Roman" w:hAnsi="Times New Roman"/>
          <w:sz w:val="24"/>
          <w:szCs w:val="24"/>
          <w:lang w:val="ru-RU"/>
        </w:rPr>
        <w:t xml:space="preserve"> в развитие транспортно-логистической инфраструктуры;</w:t>
      </w:r>
    </w:p>
    <w:p w14:paraId="2AE612B4"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xml:space="preserve">- низкий уровень технического прогресса; </w:t>
      </w:r>
    </w:p>
    <w:p w14:paraId="57684C72"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неблагоприятные геополитические особенности для;</w:t>
      </w:r>
    </w:p>
    <w:p w14:paraId="57498F13"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другие.</w:t>
      </w:r>
    </w:p>
    <w:p w14:paraId="3C02A7B1" w14:textId="77777777" w:rsidR="00B65F27" w:rsidRPr="001E7444" w:rsidRDefault="00FE006A" w:rsidP="00B51142">
      <w:pPr>
        <w:ind w:firstLine="426"/>
        <w:rPr>
          <w:rFonts w:ascii="Times New Roman" w:hAnsi="Times New Roman"/>
          <w:i/>
          <w:sz w:val="24"/>
          <w:szCs w:val="24"/>
          <w:lang w:val="ru-RU"/>
        </w:rPr>
      </w:pPr>
      <w:r w:rsidRPr="001E7444">
        <w:rPr>
          <w:rFonts w:ascii="Times New Roman" w:eastAsia="Times New Roman" w:hAnsi="Times New Roman"/>
          <w:i/>
          <w:sz w:val="24"/>
          <w:szCs w:val="24"/>
          <w:lang w:val="ru-RU"/>
        </w:rPr>
        <w:lastRenderedPageBreak/>
        <w:t>36.</w:t>
      </w:r>
      <w:r w:rsidR="00200DB5" w:rsidRPr="001E7444">
        <w:rPr>
          <w:rFonts w:ascii="Times New Roman" w:eastAsia="Times New Roman" w:hAnsi="Times New Roman"/>
          <w:i/>
          <w:sz w:val="24"/>
          <w:szCs w:val="24"/>
          <w:lang w:val="ru-RU"/>
        </w:rPr>
        <w:t xml:space="preserve"> </w:t>
      </w:r>
      <w:r w:rsidRPr="001E7444">
        <w:rPr>
          <w:rFonts w:ascii="Times New Roman" w:eastAsia="Times New Roman" w:hAnsi="Times New Roman"/>
          <w:i/>
          <w:sz w:val="24"/>
          <w:szCs w:val="24"/>
        </w:rPr>
        <w:t xml:space="preserve">Оценка сильных сторон транспортно-логистической </w:t>
      </w:r>
      <w:proofErr w:type="gramStart"/>
      <w:r w:rsidRPr="001E7444">
        <w:rPr>
          <w:rFonts w:ascii="Times New Roman" w:eastAsia="Times New Roman" w:hAnsi="Times New Roman"/>
          <w:i/>
          <w:sz w:val="24"/>
          <w:szCs w:val="24"/>
        </w:rPr>
        <w:t>сферы</w:t>
      </w:r>
      <w:r w:rsidR="00B65F27" w:rsidRPr="001E7444">
        <w:rPr>
          <w:rFonts w:ascii="Times New Roman" w:hAnsi="Times New Roman"/>
          <w:i/>
          <w:sz w:val="24"/>
          <w:szCs w:val="24"/>
          <w:lang w:val="ru-RU"/>
        </w:rPr>
        <w:t>(</w:t>
      </w:r>
      <w:proofErr w:type="gramEnd"/>
      <w:r w:rsidR="00B65F27" w:rsidRPr="001E7444">
        <w:rPr>
          <w:rFonts w:ascii="Times New Roman" w:hAnsi="Times New Roman"/>
          <w:i/>
          <w:sz w:val="24"/>
          <w:szCs w:val="24"/>
          <w:lang w:val="ru-RU"/>
        </w:rPr>
        <w:t>выберите и пронумеруйте по степени важности, 1-наиболее важный и далее)</w:t>
      </w:r>
      <w:r w:rsidR="00200DB5" w:rsidRPr="001E7444">
        <w:rPr>
          <w:rFonts w:ascii="Times New Roman" w:hAnsi="Times New Roman"/>
          <w:i/>
          <w:sz w:val="24"/>
          <w:szCs w:val="24"/>
          <w:lang w:val="ru-RU"/>
        </w:rPr>
        <w:t>:</w:t>
      </w:r>
    </w:p>
    <w:p w14:paraId="4CE7F855"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развитость транспортной инфраструктуры;</w:t>
      </w:r>
    </w:p>
    <w:p w14:paraId="7A2EB635"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ра</w:t>
      </w:r>
      <w:r w:rsidR="00FE006A" w:rsidRPr="001E7444">
        <w:rPr>
          <w:rFonts w:ascii="Times New Roman" w:hAnsi="Times New Roman"/>
          <w:sz w:val="24"/>
          <w:szCs w:val="24"/>
          <w:lang w:val="ru-RU"/>
        </w:rPr>
        <w:t>звитость логистической инфраструктуры</w:t>
      </w:r>
      <w:r w:rsidRPr="001E7444">
        <w:rPr>
          <w:rFonts w:ascii="Times New Roman" w:hAnsi="Times New Roman"/>
          <w:sz w:val="24"/>
          <w:szCs w:val="24"/>
          <w:lang w:val="ru-RU"/>
        </w:rPr>
        <w:t>;</w:t>
      </w:r>
    </w:p>
    <w:p w14:paraId="6D110D95"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н</w:t>
      </w:r>
      <w:r w:rsidR="00FE006A" w:rsidRPr="001E7444">
        <w:rPr>
          <w:rFonts w:ascii="Times New Roman" w:hAnsi="Times New Roman"/>
          <w:sz w:val="24"/>
          <w:szCs w:val="24"/>
          <w:lang w:val="ru-RU"/>
        </w:rPr>
        <w:t>аличие 3</w:t>
      </w:r>
      <w:r w:rsidR="00FE006A" w:rsidRPr="001E7444">
        <w:rPr>
          <w:rFonts w:ascii="Times New Roman" w:hAnsi="Times New Roman"/>
          <w:sz w:val="24"/>
          <w:szCs w:val="24"/>
          <w:lang w:val="en-US"/>
        </w:rPr>
        <w:t>PL</w:t>
      </w:r>
      <w:r w:rsidR="00FE006A" w:rsidRPr="001E7444">
        <w:rPr>
          <w:rFonts w:ascii="Times New Roman" w:hAnsi="Times New Roman"/>
          <w:sz w:val="24"/>
          <w:szCs w:val="24"/>
          <w:lang w:val="ru-RU"/>
        </w:rPr>
        <w:t xml:space="preserve"> операторов</w:t>
      </w:r>
      <w:r w:rsidRPr="001E7444">
        <w:rPr>
          <w:rFonts w:ascii="Times New Roman" w:hAnsi="Times New Roman"/>
          <w:sz w:val="24"/>
          <w:szCs w:val="24"/>
          <w:lang w:val="ru-RU"/>
        </w:rPr>
        <w:t>;</w:t>
      </w:r>
    </w:p>
    <w:p w14:paraId="4242F08F"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в</w:t>
      </w:r>
      <w:r w:rsidR="00FE006A" w:rsidRPr="001E7444">
        <w:rPr>
          <w:rFonts w:ascii="Times New Roman" w:hAnsi="Times New Roman"/>
          <w:sz w:val="24"/>
          <w:szCs w:val="24"/>
          <w:lang w:val="ru-RU"/>
        </w:rPr>
        <w:t>ысокий удельный международных грузовых перевозок в общем объеме грузоперевозок</w:t>
      </w:r>
      <w:r w:rsidRPr="001E7444">
        <w:rPr>
          <w:rFonts w:ascii="Times New Roman" w:hAnsi="Times New Roman"/>
          <w:sz w:val="24"/>
          <w:szCs w:val="24"/>
          <w:lang w:val="ru-RU"/>
        </w:rPr>
        <w:t>;</w:t>
      </w:r>
    </w:p>
    <w:p w14:paraId="1D13794A"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у</w:t>
      </w:r>
      <w:r w:rsidR="00FE006A" w:rsidRPr="001E7444">
        <w:rPr>
          <w:rFonts w:ascii="Times New Roman" w:hAnsi="Times New Roman"/>
          <w:sz w:val="24"/>
          <w:szCs w:val="24"/>
          <w:lang w:val="ru-RU"/>
        </w:rPr>
        <w:t>ровень автоматизации транспортно-логистической инфраструктуры</w:t>
      </w:r>
      <w:r w:rsidRPr="001E7444">
        <w:rPr>
          <w:rFonts w:ascii="Times New Roman" w:hAnsi="Times New Roman"/>
          <w:sz w:val="24"/>
          <w:szCs w:val="24"/>
          <w:lang w:val="ru-RU"/>
        </w:rPr>
        <w:t>;</w:t>
      </w:r>
    </w:p>
    <w:p w14:paraId="0F20CF79" w14:textId="77777777" w:rsidR="00FE006A" w:rsidRPr="001E7444" w:rsidRDefault="00200DB5" w:rsidP="00B51142">
      <w:pPr>
        <w:ind w:firstLine="426"/>
        <w:rPr>
          <w:rFonts w:ascii="Times New Roman" w:hAnsi="Times New Roman"/>
          <w:sz w:val="24"/>
          <w:szCs w:val="24"/>
          <w:lang w:val="ru-RU"/>
        </w:rPr>
      </w:pPr>
      <w:r w:rsidRPr="001E7444">
        <w:rPr>
          <w:rFonts w:ascii="Times New Roman" w:hAnsi="Times New Roman"/>
          <w:sz w:val="24"/>
          <w:szCs w:val="24"/>
          <w:lang w:val="ru-RU"/>
        </w:rPr>
        <w:t>- д</w:t>
      </w:r>
      <w:r w:rsidR="00FE006A" w:rsidRPr="001E7444">
        <w:rPr>
          <w:rFonts w:ascii="Times New Roman" w:hAnsi="Times New Roman"/>
          <w:sz w:val="24"/>
          <w:szCs w:val="24"/>
          <w:lang w:val="ru-RU"/>
        </w:rPr>
        <w:t>ругие</w:t>
      </w:r>
      <w:r w:rsidRPr="001E7444">
        <w:rPr>
          <w:rFonts w:ascii="Times New Roman" w:hAnsi="Times New Roman"/>
          <w:sz w:val="24"/>
          <w:szCs w:val="24"/>
          <w:lang w:val="ru-RU"/>
        </w:rPr>
        <w:t>.</w:t>
      </w:r>
    </w:p>
    <w:p w14:paraId="78C40249" w14:textId="77777777" w:rsidR="00FE006A" w:rsidRPr="001E7444" w:rsidRDefault="00FE006A" w:rsidP="00B51142">
      <w:pPr>
        <w:ind w:firstLine="426"/>
        <w:rPr>
          <w:rFonts w:ascii="Times New Roman" w:eastAsia="Times New Roman" w:hAnsi="Times New Roman"/>
          <w:bCs/>
          <w:i/>
          <w:sz w:val="24"/>
          <w:szCs w:val="24"/>
          <w:lang w:val="ru-RU"/>
        </w:rPr>
      </w:pPr>
      <w:r w:rsidRPr="001E7444">
        <w:rPr>
          <w:rFonts w:ascii="Times New Roman" w:eastAsia="Times New Roman" w:hAnsi="Times New Roman"/>
          <w:bCs/>
          <w:i/>
          <w:sz w:val="24"/>
          <w:szCs w:val="24"/>
          <w:lang w:val="ru-RU"/>
        </w:rPr>
        <w:t>37.</w:t>
      </w:r>
      <w:r w:rsidR="00B51142" w:rsidRPr="001E7444">
        <w:rPr>
          <w:rFonts w:ascii="Times New Roman" w:eastAsia="Times New Roman" w:hAnsi="Times New Roman"/>
          <w:bCs/>
          <w:i/>
          <w:sz w:val="24"/>
          <w:szCs w:val="24"/>
          <w:lang w:val="ru-RU"/>
        </w:rPr>
        <w:t xml:space="preserve"> </w:t>
      </w:r>
      <w:r w:rsidRPr="001E7444">
        <w:rPr>
          <w:rFonts w:ascii="Times New Roman" w:eastAsia="Times New Roman" w:hAnsi="Times New Roman"/>
          <w:bCs/>
          <w:i/>
          <w:sz w:val="24"/>
          <w:szCs w:val="24"/>
          <w:lang w:val="ru-RU"/>
        </w:rPr>
        <w:t>Какие по вашему мнению самые слабые стороны страны по логистическим процессам (ранг 1 – наименьшее, 5 - наибольшее)</w:t>
      </w:r>
      <w:r w:rsidR="00B51142" w:rsidRPr="001E7444">
        <w:rPr>
          <w:rFonts w:ascii="Times New Roman" w:eastAsia="Times New Roman" w:hAnsi="Times New Roman"/>
          <w:bCs/>
          <w:i/>
          <w:sz w:val="24"/>
          <w:szCs w:val="24"/>
          <w:lang w:val="ru-RU"/>
        </w:rPr>
        <w:t>:</w:t>
      </w:r>
    </w:p>
    <w:p w14:paraId="1298A69B" w14:textId="77777777" w:rsidR="00FE006A" w:rsidRPr="001E7444" w:rsidRDefault="00B51142" w:rsidP="00B51142">
      <w:pPr>
        <w:tabs>
          <w:tab w:val="left" w:pos="567"/>
        </w:tabs>
        <w:ind w:firstLine="426"/>
        <w:rPr>
          <w:rFonts w:ascii="Times New Roman" w:hAnsi="Times New Roman"/>
          <w:sz w:val="24"/>
          <w:szCs w:val="24"/>
          <w:lang w:val="ru-RU"/>
        </w:rPr>
      </w:pPr>
      <w:r w:rsidRPr="001E7444">
        <w:rPr>
          <w:rFonts w:ascii="Times New Roman" w:hAnsi="Times New Roman"/>
          <w:sz w:val="24"/>
          <w:szCs w:val="24"/>
          <w:lang w:val="ru-RU"/>
        </w:rPr>
        <w:t>- сложности таможенного оформления</w:t>
      </w:r>
      <w:r w:rsidR="00200DB5" w:rsidRPr="001E7444">
        <w:rPr>
          <w:rFonts w:ascii="Times New Roman" w:hAnsi="Times New Roman"/>
          <w:sz w:val="24"/>
          <w:szCs w:val="24"/>
          <w:lang w:val="ru-RU"/>
        </w:rPr>
        <w:t>;</w:t>
      </w:r>
    </w:p>
    <w:p w14:paraId="053C33FF" w14:textId="77777777" w:rsidR="00FE006A" w:rsidRPr="001E7444" w:rsidRDefault="00B51142" w:rsidP="00B51142">
      <w:pPr>
        <w:tabs>
          <w:tab w:val="left" w:pos="567"/>
        </w:tabs>
        <w:ind w:firstLine="426"/>
        <w:rPr>
          <w:rFonts w:ascii="Times New Roman" w:hAnsi="Times New Roman"/>
          <w:sz w:val="24"/>
          <w:szCs w:val="24"/>
          <w:lang w:val="ru-RU"/>
        </w:rPr>
      </w:pPr>
      <w:r w:rsidRPr="001E7444">
        <w:rPr>
          <w:rFonts w:ascii="Times New Roman" w:hAnsi="Times New Roman"/>
          <w:sz w:val="24"/>
          <w:szCs w:val="24"/>
          <w:lang w:val="ru-RU"/>
        </w:rPr>
        <w:t>- низкий уровень логистического сервиса</w:t>
      </w:r>
      <w:r w:rsidR="00200DB5" w:rsidRPr="001E7444">
        <w:rPr>
          <w:rFonts w:ascii="Times New Roman" w:hAnsi="Times New Roman"/>
          <w:sz w:val="24"/>
          <w:szCs w:val="24"/>
          <w:lang w:val="ru-RU"/>
        </w:rPr>
        <w:t>;</w:t>
      </w:r>
    </w:p>
    <w:p w14:paraId="71A36D23" w14:textId="77777777" w:rsidR="00FE006A" w:rsidRPr="001E7444" w:rsidRDefault="00B51142" w:rsidP="00B51142">
      <w:pPr>
        <w:tabs>
          <w:tab w:val="left" w:pos="567"/>
        </w:tabs>
        <w:ind w:firstLine="426"/>
        <w:rPr>
          <w:rFonts w:ascii="Times New Roman" w:hAnsi="Times New Roman"/>
          <w:sz w:val="24"/>
          <w:szCs w:val="24"/>
          <w:lang w:val="ru-RU"/>
        </w:rPr>
      </w:pPr>
      <w:r w:rsidRPr="001E7444">
        <w:rPr>
          <w:rFonts w:ascii="Times New Roman" w:hAnsi="Times New Roman"/>
          <w:sz w:val="24"/>
          <w:szCs w:val="24"/>
          <w:lang w:val="ru-RU"/>
        </w:rPr>
        <w:t>- высокий уровень изношенности транспортных средств</w:t>
      </w:r>
      <w:r w:rsidR="00200DB5" w:rsidRPr="001E7444">
        <w:rPr>
          <w:rFonts w:ascii="Times New Roman" w:hAnsi="Times New Roman"/>
          <w:sz w:val="24"/>
          <w:szCs w:val="24"/>
          <w:lang w:val="ru-RU"/>
        </w:rPr>
        <w:t>;</w:t>
      </w:r>
    </w:p>
    <w:p w14:paraId="259EDE10" w14:textId="77777777" w:rsidR="00FE006A" w:rsidRPr="001E7444" w:rsidRDefault="00B51142" w:rsidP="00B51142">
      <w:pPr>
        <w:tabs>
          <w:tab w:val="left" w:pos="567"/>
        </w:tabs>
        <w:ind w:firstLine="426"/>
        <w:rPr>
          <w:rFonts w:ascii="Times New Roman" w:hAnsi="Times New Roman"/>
          <w:sz w:val="24"/>
          <w:szCs w:val="24"/>
          <w:lang w:val="ru-RU"/>
        </w:rPr>
      </w:pPr>
      <w:r w:rsidRPr="001E7444">
        <w:rPr>
          <w:rFonts w:ascii="Times New Roman" w:hAnsi="Times New Roman"/>
          <w:sz w:val="24"/>
          <w:szCs w:val="24"/>
          <w:lang w:val="ru-RU"/>
        </w:rPr>
        <w:t>- высокий уровень изношенности объектов транспортной инфраструктуры</w:t>
      </w:r>
      <w:r w:rsidR="00200DB5" w:rsidRPr="001E7444">
        <w:rPr>
          <w:rFonts w:ascii="Times New Roman" w:hAnsi="Times New Roman"/>
          <w:sz w:val="24"/>
          <w:szCs w:val="24"/>
          <w:lang w:val="ru-RU"/>
        </w:rPr>
        <w:t>;</w:t>
      </w:r>
    </w:p>
    <w:p w14:paraId="5AB9D983"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hAnsi="Times New Roman"/>
          <w:sz w:val="24"/>
          <w:szCs w:val="24"/>
          <w:lang w:val="ru-RU"/>
        </w:rPr>
        <w:t>малое количество международных транспортно-логистических центров</w:t>
      </w:r>
      <w:r w:rsidR="00200DB5" w:rsidRPr="001E7444">
        <w:rPr>
          <w:rFonts w:ascii="Times New Roman" w:hAnsi="Times New Roman"/>
          <w:sz w:val="24"/>
          <w:szCs w:val="24"/>
          <w:lang w:val="ru-RU"/>
        </w:rPr>
        <w:t>;</w:t>
      </w:r>
    </w:p>
    <w:p w14:paraId="26DA5E4B"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транспортно-логистические центры нашей страны не соответствуют для проведения логистических операций</w:t>
      </w:r>
      <w:r w:rsidR="00200DB5" w:rsidRPr="001E7444">
        <w:rPr>
          <w:rFonts w:ascii="Times New Roman" w:eastAsia="Times New Roman" w:hAnsi="Times New Roman"/>
          <w:bCs/>
          <w:sz w:val="24"/>
          <w:szCs w:val="24"/>
          <w:lang w:val="ru-RU"/>
        </w:rPr>
        <w:t>;</w:t>
      </w:r>
    </w:p>
    <w:p w14:paraId="226025B6"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перевозки по автомагистрали путям нашей страны не подходят для проведения логистических операций</w:t>
      </w:r>
      <w:r w:rsidR="00200DB5" w:rsidRPr="001E7444">
        <w:rPr>
          <w:rFonts w:ascii="Times New Roman" w:eastAsia="Times New Roman" w:hAnsi="Times New Roman"/>
          <w:bCs/>
          <w:sz w:val="24"/>
          <w:szCs w:val="24"/>
          <w:lang w:val="ru-RU"/>
        </w:rPr>
        <w:t>;</w:t>
      </w:r>
    </w:p>
    <w:p w14:paraId="5D936F03"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законы и стандарты не соответствуют или отсутствуют для проведения логистических операций по международным</w:t>
      </w:r>
      <w:r w:rsidR="00200DB5" w:rsidRPr="001E7444">
        <w:rPr>
          <w:rFonts w:ascii="Times New Roman" w:eastAsia="Times New Roman" w:hAnsi="Times New Roman"/>
          <w:bCs/>
          <w:sz w:val="24"/>
          <w:szCs w:val="24"/>
          <w:lang w:val="ru-RU"/>
        </w:rPr>
        <w:t>;</w:t>
      </w:r>
    </w:p>
    <w:p w14:paraId="7C16B342"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складские помещения и хранения не стандартной продукции соответствуют или отсутствуют</w:t>
      </w:r>
      <w:r w:rsidR="00200DB5" w:rsidRPr="001E7444">
        <w:rPr>
          <w:rFonts w:ascii="Times New Roman" w:eastAsia="Times New Roman" w:hAnsi="Times New Roman"/>
          <w:bCs/>
          <w:sz w:val="24"/>
          <w:szCs w:val="24"/>
          <w:lang w:val="ru-RU"/>
        </w:rPr>
        <w:t>;</w:t>
      </w:r>
    </w:p>
    <w:p w14:paraId="0DE7DDC5"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перевозки по железнодорожным путям нашей страны не подходят для проведения логистических операций</w:t>
      </w:r>
      <w:r w:rsidR="00200DB5" w:rsidRPr="001E7444">
        <w:rPr>
          <w:rFonts w:ascii="Times New Roman" w:eastAsia="Times New Roman" w:hAnsi="Times New Roman"/>
          <w:bCs/>
          <w:sz w:val="24"/>
          <w:szCs w:val="24"/>
          <w:lang w:val="ru-RU"/>
        </w:rPr>
        <w:t>;</w:t>
      </w:r>
    </w:p>
    <w:p w14:paraId="13338C89"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аэропорты нашей страны не подходят для проведения логистических операций</w:t>
      </w:r>
      <w:r w:rsidR="00200DB5" w:rsidRPr="001E7444">
        <w:rPr>
          <w:rFonts w:ascii="Times New Roman" w:eastAsia="Times New Roman" w:hAnsi="Times New Roman"/>
          <w:bCs/>
          <w:sz w:val="24"/>
          <w:szCs w:val="24"/>
          <w:lang w:val="ru-RU"/>
        </w:rPr>
        <w:t>;</w:t>
      </w:r>
    </w:p>
    <w:p w14:paraId="3BA31F90"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низкий уровень инвестиции</w:t>
      </w:r>
      <w:r w:rsidR="00200DB5" w:rsidRPr="001E7444">
        <w:rPr>
          <w:rFonts w:ascii="Times New Roman" w:eastAsia="Times New Roman" w:hAnsi="Times New Roman"/>
          <w:bCs/>
          <w:sz w:val="24"/>
          <w:szCs w:val="24"/>
          <w:lang w:val="ru-RU"/>
        </w:rPr>
        <w:t>;</w:t>
      </w:r>
    </w:p>
    <w:p w14:paraId="7BFEAF33" w14:textId="77777777" w:rsidR="00FE006A" w:rsidRPr="001E7444" w:rsidRDefault="00B51142" w:rsidP="00B51142">
      <w:pPr>
        <w:pStyle w:val="a4"/>
        <w:numPr>
          <w:ilvl w:val="0"/>
          <w:numId w:val="22"/>
        </w:numPr>
        <w:tabs>
          <w:tab w:val="left" w:pos="567"/>
        </w:tabs>
        <w:ind w:left="0" w:firstLine="426"/>
        <w:outlineLvl w:val="2"/>
        <w:rPr>
          <w:rFonts w:ascii="Times New Roman" w:eastAsia="Times New Roman" w:hAnsi="Times New Roman"/>
          <w:bCs/>
          <w:sz w:val="24"/>
          <w:szCs w:val="24"/>
          <w:lang w:val="ru-RU"/>
        </w:rPr>
      </w:pPr>
      <w:r w:rsidRPr="001E7444">
        <w:rPr>
          <w:rFonts w:ascii="Times New Roman" w:eastAsia="Times New Roman" w:hAnsi="Times New Roman"/>
          <w:bCs/>
          <w:sz w:val="24"/>
          <w:szCs w:val="24"/>
          <w:lang w:val="ru-RU"/>
        </w:rPr>
        <w:t>другие причины______________________</w:t>
      </w:r>
      <w:r w:rsidR="00200DB5" w:rsidRPr="001E7444">
        <w:rPr>
          <w:rFonts w:ascii="Times New Roman" w:eastAsia="Times New Roman" w:hAnsi="Times New Roman"/>
          <w:bCs/>
          <w:sz w:val="24"/>
          <w:szCs w:val="24"/>
          <w:lang w:val="ru-RU"/>
        </w:rPr>
        <w:t>.</w:t>
      </w:r>
    </w:p>
    <w:p w14:paraId="74943A33" w14:textId="77777777" w:rsidR="00FE006A" w:rsidRPr="001E7444" w:rsidRDefault="00FE006A" w:rsidP="00B51142">
      <w:pPr>
        <w:ind w:firstLine="426"/>
        <w:rPr>
          <w:rFonts w:ascii="Times New Roman" w:hAnsi="Times New Roman"/>
          <w:i/>
          <w:sz w:val="24"/>
          <w:szCs w:val="24"/>
          <w:lang w:val="ru-RU"/>
        </w:rPr>
      </w:pPr>
      <w:r w:rsidRPr="001E7444">
        <w:rPr>
          <w:rFonts w:ascii="Times New Roman" w:hAnsi="Times New Roman"/>
          <w:i/>
          <w:sz w:val="24"/>
          <w:szCs w:val="24"/>
          <w:lang w:val="ru-RU"/>
        </w:rPr>
        <w:t>38.</w:t>
      </w:r>
      <w:r w:rsidR="00B51142" w:rsidRPr="001E7444">
        <w:rPr>
          <w:rFonts w:ascii="Times New Roman" w:hAnsi="Times New Roman"/>
          <w:i/>
          <w:sz w:val="24"/>
          <w:szCs w:val="24"/>
          <w:lang w:val="ru-RU"/>
        </w:rPr>
        <w:t xml:space="preserve"> </w:t>
      </w:r>
      <w:r w:rsidRPr="001E7444">
        <w:rPr>
          <w:rFonts w:ascii="Times New Roman" w:hAnsi="Times New Roman"/>
          <w:i/>
          <w:sz w:val="24"/>
          <w:szCs w:val="24"/>
          <w:lang w:val="ru-RU"/>
        </w:rPr>
        <w:t>Как измениться уровень государственного регулирования, затрагивающего транспортно-логистический сектор в ближайшие пять лет</w:t>
      </w:r>
      <w:r w:rsidR="00B51142" w:rsidRPr="001E7444">
        <w:rPr>
          <w:rFonts w:ascii="Times New Roman" w:hAnsi="Times New Roman"/>
          <w:i/>
          <w:sz w:val="24"/>
          <w:szCs w:val="24"/>
          <w:lang w:val="ru-RU"/>
        </w:rPr>
        <w:t>:</w:t>
      </w:r>
    </w:p>
    <w:p w14:paraId="7589AE56" w14:textId="77777777" w:rsidR="00FE006A" w:rsidRPr="001E7444" w:rsidRDefault="00B51142" w:rsidP="00B51142">
      <w:pPr>
        <w:ind w:firstLine="426"/>
        <w:rPr>
          <w:rFonts w:ascii="Times New Roman" w:hAnsi="Times New Roman"/>
          <w:sz w:val="24"/>
          <w:szCs w:val="24"/>
          <w:lang w:val="ru-RU"/>
        </w:rPr>
      </w:pPr>
      <w:r w:rsidRPr="001E7444">
        <w:rPr>
          <w:rFonts w:ascii="Times New Roman" w:hAnsi="Times New Roman"/>
          <w:sz w:val="24"/>
          <w:szCs w:val="24"/>
          <w:lang w:val="ru-RU"/>
        </w:rPr>
        <w:t>- увеличится;</w:t>
      </w:r>
    </w:p>
    <w:p w14:paraId="3DF2042A" w14:textId="77777777" w:rsidR="00FE006A" w:rsidRPr="001E7444" w:rsidRDefault="00B51142" w:rsidP="00B51142">
      <w:pPr>
        <w:ind w:firstLine="426"/>
        <w:rPr>
          <w:rFonts w:ascii="Times New Roman" w:hAnsi="Times New Roman"/>
          <w:sz w:val="24"/>
          <w:szCs w:val="24"/>
          <w:lang w:val="ru-RU"/>
        </w:rPr>
      </w:pPr>
      <w:r w:rsidRPr="001E7444">
        <w:rPr>
          <w:rFonts w:ascii="Times New Roman" w:hAnsi="Times New Roman"/>
          <w:sz w:val="24"/>
          <w:szCs w:val="24"/>
          <w:lang w:val="ru-RU"/>
        </w:rPr>
        <w:t>- не изменится;</w:t>
      </w:r>
    </w:p>
    <w:p w14:paraId="0896A0E5" w14:textId="77777777" w:rsidR="00FE006A" w:rsidRPr="001E7444" w:rsidRDefault="00B51142" w:rsidP="00B51142">
      <w:pPr>
        <w:ind w:firstLine="426"/>
        <w:rPr>
          <w:rFonts w:ascii="Times New Roman" w:hAnsi="Times New Roman"/>
          <w:sz w:val="24"/>
          <w:szCs w:val="24"/>
          <w:lang w:val="ru-RU"/>
        </w:rPr>
      </w:pPr>
      <w:r w:rsidRPr="001E7444">
        <w:rPr>
          <w:rFonts w:ascii="Times New Roman" w:hAnsi="Times New Roman"/>
          <w:sz w:val="24"/>
          <w:szCs w:val="24"/>
          <w:lang w:val="ru-RU"/>
        </w:rPr>
        <w:t>- снизится;</w:t>
      </w:r>
    </w:p>
    <w:p w14:paraId="15A7184F" w14:textId="77777777" w:rsidR="00FE006A" w:rsidRPr="001E7444" w:rsidRDefault="00B51142" w:rsidP="00B51142">
      <w:pPr>
        <w:ind w:firstLine="426"/>
        <w:rPr>
          <w:rFonts w:ascii="Times New Roman" w:hAnsi="Times New Roman"/>
          <w:sz w:val="24"/>
          <w:szCs w:val="24"/>
          <w:lang w:val="ru-RU"/>
        </w:rPr>
      </w:pPr>
      <w:r w:rsidRPr="001E7444">
        <w:rPr>
          <w:rFonts w:ascii="Times New Roman" w:hAnsi="Times New Roman"/>
          <w:sz w:val="24"/>
          <w:szCs w:val="24"/>
          <w:lang w:val="ru-RU"/>
        </w:rPr>
        <w:t>- затрудняюсь ответить.</w:t>
      </w:r>
    </w:p>
    <w:p w14:paraId="465C3B22" w14:textId="77777777" w:rsidR="00C96BB4" w:rsidRPr="001E7444" w:rsidRDefault="00C96BB4" w:rsidP="00B256C5">
      <w:pPr>
        <w:ind w:firstLine="142"/>
        <w:rPr>
          <w:rFonts w:ascii="Times New Roman" w:hAnsi="Times New Roman"/>
          <w:sz w:val="20"/>
          <w:szCs w:val="20"/>
          <w:lang w:val="ru-RU"/>
        </w:rPr>
      </w:pPr>
    </w:p>
    <w:p w14:paraId="5B55562D" w14:textId="77777777" w:rsidR="00C96BB4" w:rsidRPr="001E7444" w:rsidRDefault="00C96BB4" w:rsidP="00B256C5">
      <w:pPr>
        <w:rPr>
          <w:rFonts w:ascii="Times New Roman" w:eastAsia="Times New Roman" w:hAnsi="Times New Roman"/>
          <w:sz w:val="16"/>
          <w:szCs w:val="16"/>
          <w:lang w:val="ru-RU" w:eastAsia="ru-RU"/>
        </w:rPr>
        <w:sectPr w:rsidR="00C96BB4" w:rsidRPr="001E7444" w:rsidSect="00B65F27">
          <w:type w:val="continuous"/>
          <w:pgSz w:w="16838" w:h="11906" w:orient="landscape"/>
          <w:pgMar w:top="851" w:right="1134" w:bottom="1701" w:left="1134" w:header="709" w:footer="709" w:gutter="0"/>
          <w:cols w:num="2" w:space="708"/>
          <w:docGrid w:linePitch="360"/>
        </w:sectPr>
      </w:pPr>
    </w:p>
    <w:p w14:paraId="73D7D97B" w14:textId="77777777" w:rsidR="00F76EF2" w:rsidRPr="001E7444" w:rsidRDefault="000349A3" w:rsidP="00802537">
      <w:pPr>
        <w:jc w:val="center"/>
        <w:rPr>
          <w:rFonts w:ascii="Times New Roman" w:hAnsi="Times New Roman"/>
          <w:b/>
          <w:sz w:val="28"/>
          <w:szCs w:val="28"/>
          <w:lang w:val="ru-RU"/>
        </w:rPr>
      </w:pPr>
      <w:r w:rsidRPr="001E7444">
        <w:rPr>
          <w:rFonts w:ascii="Times New Roman" w:hAnsi="Times New Roman"/>
          <w:b/>
          <w:sz w:val="28"/>
          <w:szCs w:val="28"/>
          <w:lang w:val="ru-RU"/>
        </w:rPr>
        <w:lastRenderedPageBreak/>
        <w:t>ҚОСЫМША Ғ</w:t>
      </w:r>
    </w:p>
    <w:p w14:paraId="3ABF3B6B" w14:textId="77777777" w:rsidR="00802537" w:rsidRPr="001E7444" w:rsidRDefault="00802537" w:rsidP="008658D0">
      <w:pPr>
        <w:jc w:val="center"/>
        <w:rPr>
          <w:rFonts w:ascii="Times New Roman" w:hAnsi="Times New Roman"/>
          <w:sz w:val="28"/>
          <w:szCs w:val="28"/>
          <w:lang w:val="ru-RU"/>
        </w:rPr>
      </w:pPr>
    </w:p>
    <w:p w14:paraId="55575BE6" w14:textId="77777777" w:rsidR="008658D0" w:rsidRPr="001E7444" w:rsidRDefault="00802537" w:rsidP="00802537">
      <w:pPr>
        <w:rPr>
          <w:rFonts w:ascii="Times New Roman" w:hAnsi="Times New Roman"/>
          <w:sz w:val="28"/>
          <w:szCs w:val="28"/>
          <w:lang w:val="ru-RU"/>
        </w:rPr>
      </w:pPr>
      <w:r w:rsidRPr="001E7444">
        <w:rPr>
          <w:rFonts w:ascii="Times New Roman" w:hAnsi="Times New Roman"/>
          <w:sz w:val="28"/>
          <w:szCs w:val="28"/>
          <w:lang w:val="ru-RU"/>
        </w:rPr>
        <w:t xml:space="preserve">Кесте Ғ.1 – </w:t>
      </w:r>
      <w:r w:rsidR="008658D0" w:rsidRPr="001E7444">
        <w:rPr>
          <w:rFonts w:ascii="Times New Roman" w:hAnsi="Times New Roman"/>
          <w:sz w:val="28"/>
          <w:szCs w:val="28"/>
          <w:lang w:val="ru-RU"/>
        </w:rPr>
        <w:t>Логистикалық сауалнамаға қатысқан компаниялар</w:t>
      </w:r>
    </w:p>
    <w:p w14:paraId="136D7334" w14:textId="77777777" w:rsidR="00802537" w:rsidRPr="001E7444" w:rsidRDefault="00802537" w:rsidP="00D21D0F">
      <w:pPr>
        <w:jc w:val="right"/>
        <w:rPr>
          <w:rFonts w:ascii="Times New Roman" w:hAnsi="Times New Roman"/>
          <w:sz w:val="16"/>
          <w:szCs w:val="16"/>
          <w:lang w:val="ru-RU"/>
        </w:rPr>
      </w:pPr>
    </w:p>
    <w:tbl>
      <w:tblPr>
        <w:tblStyle w:val="a6"/>
        <w:tblW w:w="9673" w:type="dxa"/>
        <w:tblInd w:w="108" w:type="dxa"/>
        <w:tblLook w:val="04A0" w:firstRow="1" w:lastRow="0" w:firstColumn="1" w:lastColumn="0" w:noHBand="0" w:noVBand="1"/>
      </w:tblPr>
      <w:tblGrid>
        <w:gridCol w:w="2524"/>
        <w:gridCol w:w="3703"/>
        <w:gridCol w:w="3446"/>
      </w:tblGrid>
      <w:tr w:rsidR="00D21D0F" w:rsidRPr="001E7444" w14:paraId="353BCDC6" w14:textId="77777777" w:rsidTr="00903C0E">
        <w:tc>
          <w:tcPr>
            <w:tcW w:w="2524" w:type="dxa"/>
            <w:tcBorders>
              <w:top w:val="single" w:sz="4" w:space="0" w:color="auto"/>
              <w:left w:val="single" w:sz="4" w:space="0" w:color="auto"/>
              <w:bottom w:val="single" w:sz="4" w:space="0" w:color="auto"/>
              <w:right w:val="single" w:sz="4" w:space="0" w:color="auto"/>
            </w:tcBorders>
            <w:vAlign w:val="center"/>
            <w:hideMark/>
          </w:tcPr>
          <w:p w14:paraId="68E953E6" w14:textId="77777777" w:rsidR="00D21D0F" w:rsidRPr="001E7444" w:rsidRDefault="00D21D0F" w:rsidP="00D21D0F">
            <w:pPr>
              <w:jc w:val="center"/>
              <w:rPr>
                <w:rFonts w:ascii="Times New Roman" w:hAnsi="Times New Roman"/>
                <w:sz w:val="24"/>
                <w:szCs w:val="24"/>
              </w:rPr>
            </w:pPr>
            <w:r w:rsidRPr="001E7444">
              <w:rPr>
                <w:rFonts w:ascii="Times New Roman" w:hAnsi="Times New Roman"/>
                <w:sz w:val="24"/>
                <w:szCs w:val="24"/>
              </w:rPr>
              <w:t>Коспаниялардың атауы</w:t>
            </w:r>
          </w:p>
        </w:tc>
        <w:tc>
          <w:tcPr>
            <w:tcW w:w="3703" w:type="dxa"/>
            <w:tcBorders>
              <w:top w:val="single" w:sz="4" w:space="0" w:color="auto"/>
              <w:left w:val="single" w:sz="4" w:space="0" w:color="auto"/>
              <w:bottom w:val="single" w:sz="4" w:space="0" w:color="auto"/>
              <w:right w:val="single" w:sz="4" w:space="0" w:color="auto"/>
            </w:tcBorders>
            <w:vAlign w:val="center"/>
            <w:hideMark/>
          </w:tcPr>
          <w:p w14:paraId="5A449FBB" w14:textId="77777777" w:rsidR="00D21D0F" w:rsidRPr="001E7444" w:rsidRDefault="00D21D0F" w:rsidP="00D21D0F">
            <w:pPr>
              <w:jc w:val="center"/>
              <w:rPr>
                <w:rFonts w:ascii="Times New Roman" w:hAnsi="Times New Roman"/>
                <w:sz w:val="24"/>
                <w:szCs w:val="24"/>
              </w:rPr>
            </w:pPr>
            <w:r w:rsidRPr="001E7444">
              <w:rPr>
                <w:rFonts w:ascii="Times New Roman" w:hAnsi="Times New Roman"/>
                <w:sz w:val="24"/>
                <w:szCs w:val="24"/>
              </w:rPr>
              <w:t>Негізгі</w:t>
            </w:r>
            <w:r w:rsidRPr="001E7444">
              <w:rPr>
                <w:rFonts w:ascii="Times New Roman" w:hAnsi="Times New Roman"/>
                <w:sz w:val="24"/>
                <w:szCs w:val="24"/>
                <w:lang w:val="en-US"/>
              </w:rPr>
              <w:t xml:space="preserve"> </w:t>
            </w:r>
            <w:r w:rsidRPr="001E7444">
              <w:rPr>
                <w:rFonts w:ascii="Times New Roman" w:hAnsi="Times New Roman"/>
                <w:sz w:val="24"/>
                <w:szCs w:val="24"/>
              </w:rPr>
              <w:t>қызмет түрі</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B0A878" w14:textId="77777777" w:rsidR="00D21D0F" w:rsidRPr="001E7444" w:rsidRDefault="00D21D0F" w:rsidP="00D21D0F">
            <w:pPr>
              <w:jc w:val="center"/>
              <w:rPr>
                <w:rFonts w:ascii="Times New Roman" w:hAnsi="Times New Roman"/>
                <w:sz w:val="24"/>
                <w:szCs w:val="24"/>
              </w:rPr>
            </w:pPr>
            <w:r w:rsidRPr="001E7444">
              <w:rPr>
                <w:rFonts w:ascii="Times New Roman" w:hAnsi="Times New Roman"/>
                <w:sz w:val="24"/>
                <w:szCs w:val="24"/>
              </w:rPr>
              <w:t>Адресі мен байланыс көзі</w:t>
            </w:r>
          </w:p>
        </w:tc>
      </w:tr>
      <w:tr w:rsidR="00D21D0F" w:rsidRPr="001E7444" w14:paraId="105BEB34" w14:textId="77777777" w:rsidTr="00903C0E">
        <w:tc>
          <w:tcPr>
            <w:tcW w:w="2524" w:type="dxa"/>
            <w:tcBorders>
              <w:top w:val="single" w:sz="4" w:space="0" w:color="auto"/>
              <w:left w:val="single" w:sz="4" w:space="0" w:color="auto"/>
              <w:bottom w:val="single" w:sz="4" w:space="0" w:color="auto"/>
              <w:right w:val="single" w:sz="4" w:space="0" w:color="auto"/>
            </w:tcBorders>
          </w:tcPr>
          <w:p w14:paraId="5251F806" w14:textId="77777777" w:rsidR="00D21D0F" w:rsidRPr="001E7444" w:rsidRDefault="00D21D0F" w:rsidP="00645E05">
            <w:pPr>
              <w:jc w:val="center"/>
              <w:rPr>
                <w:rFonts w:ascii="Times New Roman" w:hAnsi="Times New Roman"/>
                <w:sz w:val="24"/>
                <w:szCs w:val="24"/>
              </w:rPr>
            </w:pPr>
            <w:r w:rsidRPr="001E7444">
              <w:rPr>
                <w:rFonts w:ascii="Times New Roman" w:hAnsi="Times New Roman"/>
                <w:sz w:val="24"/>
                <w:szCs w:val="24"/>
              </w:rPr>
              <w:t>1</w:t>
            </w:r>
          </w:p>
        </w:tc>
        <w:tc>
          <w:tcPr>
            <w:tcW w:w="3703" w:type="dxa"/>
            <w:tcBorders>
              <w:top w:val="single" w:sz="4" w:space="0" w:color="auto"/>
              <w:left w:val="single" w:sz="4" w:space="0" w:color="auto"/>
              <w:bottom w:val="single" w:sz="4" w:space="0" w:color="auto"/>
              <w:right w:val="single" w:sz="4" w:space="0" w:color="auto"/>
            </w:tcBorders>
          </w:tcPr>
          <w:p w14:paraId="2DA4E8E1" w14:textId="77777777" w:rsidR="00D21D0F" w:rsidRPr="001E7444" w:rsidRDefault="00D21D0F" w:rsidP="00645E05">
            <w:pPr>
              <w:jc w:val="center"/>
              <w:rPr>
                <w:rFonts w:ascii="Times New Roman" w:hAnsi="Times New Roman"/>
                <w:sz w:val="24"/>
                <w:szCs w:val="24"/>
              </w:rPr>
            </w:pPr>
            <w:r w:rsidRPr="001E7444">
              <w:rPr>
                <w:rFonts w:ascii="Times New Roman" w:hAnsi="Times New Roman"/>
                <w:sz w:val="24"/>
                <w:szCs w:val="24"/>
              </w:rPr>
              <w:t>2</w:t>
            </w:r>
          </w:p>
        </w:tc>
        <w:tc>
          <w:tcPr>
            <w:tcW w:w="3446" w:type="dxa"/>
            <w:tcBorders>
              <w:top w:val="single" w:sz="4" w:space="0" w:color="auto"/>
              <w:left w:val="single" w:sz="4" w:space="0" w:color="auto"/>
              <w:bottom w:val="single" w:sz="4" w:space="0" w:color="auto"/>
              <w:right w:val="single" w:sz="4" w:space="0" w:color="auto"/>
            </w:tcBorders>
          </w:tcPr>
          <w:p w14:paraId="2A86CC64" w14:textId="77777777" w:rsidR="00D21D0F" w:rsidRPr="001E7444" w:rsidRDefault="00D21D0F" w:rsidP="00645E05">
            <w:pPr>
              <w:jc w:val="center"/>
              <w:rPr>
                <w:rFonts w:ascii="Times New Roman" w:hAnsi="Times New Roman"/>
                <w:sz w:val="24"/>
                <w:szCs w:val="24"/>
              </w:rPr>
            </w:pPr>
            <w:r w:rsidRPr="001E7444">
              <w:rPr>
                <w:rFonts w:ascii="Times New Roman" w:hAnsi="Times New Roman"/>
                <w:sz w:val="24"/>
                <w:szCs w:val="24"/>
              </w:rPr>
              <w:t>3</w:t>
            </w:r>
          </w:p>
        </w:tc>
      </w:tr>
      <w:tr w:rsidR="00D21D0F" w:rsidRPr="001E7444" w14:paraId="575DD027"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315AD952"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«Қазақстан Темір Жол» АҚ ҰК</w:t>
            </w:r>
          </w:p>
        </w:tc>
        <w:tc>
          <w:tcPr>
            <w:tcW w:w="3703" w:type="dxa"/>
            <w:tcBorders>
              <w:top w:val="single" w:sz="4" w:space="0" w:color="auto"/>
              <w:left w:val="single" w:sz="4" w:space="0" w:color="auto"/>
              <w:bottom w:val="single" w:sz="4" w:space="0" w:color="auto"/>
              <w:right w:val="single" w:sz="4" w:space="0" w:color="auto"/>
            </w:tcBorders>
            <w:hideMark/>
          </w:tcPr>
          <w:p w14:paraId="054FF7CF" w14:textId="77777777" w:rsidR="00D21D0F" w:rsidRPr="001E7444" w:rsidRDefault="00903C0E" w:rsidP="00B256C5">
            <w:pPr>
              <w:rPr>
                <w:rFonts w:ascii="Times New Roman" w:hAnsi="Times New Roman"/>
                <w:sz w:val="24"/>
                <w:szCs w:val="24"/>
              </w:rPr>
            </w:pPr>
            <w:r w:rsidRPr="001E7444">
              <w:rPr>
                <w:rFonts w:ascii="Times New Roman" w:hAnsi="Times New Roman"/>
                <w:sz w:val="24"/>
                <w:szCs w:val="24"/>
              </w:rPr>
              <w:t>Көлік</w:t>
            </w:r>
            <w:r w:rsidR="00D21D0F" w:rsidRPr="001E7444">
              <w:rPr>
                <w:rFonts w:ascii="Times New Roman" w:hAnsi="Times New Roman"/>
                <w:sz w:val="24"/>
                <w:szCs w:val="24"/>
              </w:rPr>
              <w:t>-логистикалық холдинг, Қазақстан Республикасының магистральдық теміржол желісінің операторы, жүктер мен жолаушыларды ұлттық темір жол тасымалдаушысы</w:t>
            </w:r>
          </w:p>
        </w:tc>
        <w:tc>
          <w:tcPr>
            <w:tcW w:w="3446" w:type="dxa"/>
            <w:tcBorders>
              <w:top w:val="single" w:sz="4" w:space="0" w:color="auto"/>
              <w:left w:val="single" w:sz="4" w:space="0" w:color="auto"/>
              <w:bottom w:val="single" w:sz="4" w:space="0" w:color="auto"/>
              <w:right w:val="single" w:sz="4" w:space="0" w:color="auto"/>
            </w:tcBorders>
            <w:hideMark/>
          </w:tcPr>
          <w:p w14:paraId="67E26B95" w14:textId="77777777" w:rsidR="00D21D0F" w:rsidRPr="001E7444" w:rsidRDefault="00D21D0F" w:rsidP="00B256C5">
            <w:pPr>
              <w:rPr>
                <w:rFonts w:ascii="Times New Roman" w:hAnsi="Times New Roman"/>
                <w:sz w:val="24"/>
                <w:szCs w:val="24"/>
                <w:lang w:val="ru-RU"/>
              </w:rPr>
            </w:pPr>
            <w:r w:rsidRPr="001E7444">
              <w:rPr>
                <w:rFonts w:ascii="Times New Roman" w:hAnsi="Times New Roman"/>
                <w:sz w:val="24"/>
                <w:szCs w:val="24"/>
              </w:rPr>
              <w:t>010000, Қазақстан Республикасы, Нұр-Сұлтан, көш. Қонаев, 6</w:t>
            </w:r>
          </w:p>
          <w:p w14:paraId="7446137C"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shd w:val="clear" w:color="auto" w:fill="FFFFFF"/>
              </w:rPr>
              <w:t>Тел.: +7  (7172) 93-01-13</w:t>
            </w:r>
          </w:p>
          <w:p w14:paraId="3F666C84"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Электрондық пошта мекенжайы:</w:t>
            </w:r>
            <w:r w:rsidRPr="001E7444">
              <w:rPr>
                <w:rFonts w:ascii="Times New Roman" w:hAnsi="Times New Roman"/>
                <w:sz w:val="24"/>
                <w:szCs w:val="24"/>
                <w:shd w:val="clear" w:color="auto" w:fill="FFFFFF"/>
              </w:rPr>
              <w:t xml:space="preserve"> Press@Railways.kz</w:t>
            </w:r>
          </w:p>
        </w:tc>
      </w:tr>
      <w:tr w:rsidR="00D21D0F" w:rsidRPr="001E7444" w14:paraId="75E904F5"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45075DF5"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«KTJ Express» АҚ</w:t>
            </w:r>
          </w:p>
        </w:tc>
        <w:tc>
          <w:tcPr>
            <w:tcW w:w="3703" w:type="dxa"/>
            <w:tcBorders>
              <w:top w:val="single" w:sz="4" w:space="0" w:color="auto"/>
              <w:left w:val="single" w:sz="4" w:space="0" w:color="auto"/>
              <w:bottom w:val="single" w:sz="4" w:space="0" w:color="auto"/>
              <w:right w:val="single" w:sz="4" w:space="0" w:color="auto"/>
            </w:tcBorders>
            <w:hideMark/>
          </w:tcPr>
          <w:p w14:paraId="46AC4829" w14:textId="77777777" w:rsidR="00D21D0F" w:rsidRPr="001E7444" w:rsidRDefault="00903C0E" w:rsidP="00B256C5">
            <w:pPr>
              <w:rPr>
                <w:rFonts w:ascii="Times New Roman" w:hAnsi="Times New Roman"/>
                <w:sz w:val="24"/>
                <w:szCs w:val="24"/>
              </w:rPr>
            </w:pPr>
            <w:r w:rsidRPr="001E7444">
              <w:rPr>
                <w:rFonts w:ascii="Times New Roman" w:hAnsi="Times New Roman"/>
                <w:sz w:val="24"/>
                <w:szCs w:val="24"/>
              </w:rPr>
              <w:t xml:space="preserve">Коммуникацияның </w:t>
            </w:r>
            <w:r w:rsidR="00D21D0F" w:rsidRPr="001E7444">
              <w:rPr>
                <w:rFonts w:ascii="Times New Roman" w:hAnsi="Times New Roman"/>
                <w:sz w:val="24"/>
                <w:szCs w:val="24"/>
              </w:rPr>
              <w:t>барлық түрле</w:t>
            </w:r>
            <w:r w:rsidRPr="001E7444">
              <w:rPr>
                <w:rFonts w:ascii="Times New Roman" w:hAnsi="Times New Roman"/>
                <w:sz w:val="24"/>
                <w:szCs w:val="24"/>
              </w:rPr>
              <w:t xml:space="preserve"> </w:t>
            </w:r>
            <w:r w:rsidR="00D21D0F" w:rsidRPr="001E7444">
              <w:rPr>
                <w:rFonts w:ascii="Times New Roman" w:hAnsi="Times New Roman"/>
                <w:sz w:val="24"/>
                <w:szCs w:val="24"/>
              </w:rPr>
              <w:t>рінде көліктік-логистикалық қыз</w:t>
            </w:r>
            <w:r w:rsidRPr="001E7444">
              <w:rPr>
                <w:rFonts w:ascii="Times New Roman" w:hAnsi="Times New Roman"/>
                <w:sz w:val="24"/>
                <w:szCs w:val="24"/>
              </w:rPr>
              <w:t xml:space="preserve"> </w:t>
            </w:r>
            <w:r w:rsidR="00D21D0F" w:rsidRPr="001E7444">
              <w:rPr>
                <w:rFonts w:ascii="Times New Roman" w:hAnsi="Times New Roman"/>
                <w:sz w:val="24"/>
                <w:szCs w:val="24"/>
              </w:rPr>
              <w:t>меттердің толық кешенін ұсына</w:t>
            </w:r>
            <w:r w:rsidRPr="001E7444">
              <w:rPr>
                <w:rFonts w:ascii="Times New Roman" w:hAnsi="Times New Roman"/>
                <w:sz w:val="24"/>
                <w:szCs w:val="24"/>
              </w:rPr>
              <w:t xml:space="preserve"> </w:t>
            </w:r>
            <w:r w:rsidR="00D21D0F" w:rsidRPr="001E7444">
              <w:rPr>
                <w:rFonts w:ascii="Times New Roman" w:hAnsi="Times New Roman"/>
                <w:sz w:val="24"/>
                <w:szCs w:val="24"/>
              </w:rPr>
              <w:t>ды, теміржол, теңіз, әуе, порт, му</w:t>
            </w:r>
            <w:r w:rsidRPr="001E7444">
              <w:rPr>
                <w:rFonts w:ascii="Times New Roman" w:hAnsi="Times New Roman"/>
                <w:sz w:val="24"/>
                <w:szCs w:val="24"/>
              </w:rPr>
              <w:t xml:space="preserve"> </w:t>
            </w:r>
            <w:r w:rsidR="00D21D0F" w:rsidRPr="001E7444">
              <w:rPr>
                <w:rFonts w:ascii="Times New Roman" w:hAnsi="Times New Roman"/>
                <w:sz w:val="24"/>
                <w:szCs w:val="24"/>
              </w:rPr>
              <w:t>льтимодалды көлік түрлері ар</w:t>
            </w:r>
            <w:r w:rsidRPr="001E7444">
              <w:rPr>
                <w:rFonts w:ascii="Times New Roman" w:hAnsi="Times New Roman"/>
                <w:sz w:val="24"/>
                <w:szCs w:val="24"/>
              </w:rPr>
              <w:t xml:space="preserve"> </w:t>
            </w:r>
            <w:r w:rsidR="00D21D0F" w:rsidRPr="001E7444">
              <w:rPr>
                <w:rFonts w:ascii="Times New Roman" w:hAnsi="Times New Roman"/>
                <w:sz w:val="24"/>
                <w:szCs w:val="24"/>
              </w:rPr>
              <w:t>қылы тасымалдауды біріктіретін көліктік-логистикалық компания</w:t>
            </w:r>
          </w:p>
        </w:tc>
        <w:tc>
          <w:tcPr>
            <w:tcW w:w="3446" w:type="dxa"/>
            <w:tcBorders>
              <w:top w:val="single" w:sz="4" w:space="0" w:color="auto"/>
              <w:left w:val="single" w:sz="4" w:space="0" w:color="auto"/>
              <w:bottom w:val="single" w:sz="4" w:space="0" w:color="auto"/>
              <w:right w:val="single" w:sz="4" w:space="0" w:color="auto"/>
            </w:tcBorders>
            <w:hideMark/>
          </w:tcPr>
          <w:p w14:paraId="5A5923A9"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«Изумрудный квартал» БК, Д.Қонаева, 10</w:t>
            </w:r>
          </w:p>
          <w:p w14:paraId="28B9F146"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Байланыс телефоны: +7 7172 611 500</w:t>
            </w:r>
          </w:p>
          <w:p w14:paraId="0069CCF8"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Электрондық пошта мекенжайы: express@ktze.online</w:t>
            </w:r>
          </w:p>
        </w:tc>
      </w:tr>
      <w:tr w:rsidR="00D21D0F" w:rsidRPr="001E7444" w14:paraId="0827A5FB"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0770140F"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«ҚазПочта» АҚ</w:t>
            </w:r>
          </w:p>
        </w:tc>
        <w:tc>
          <w:tcPr>
            <w:tcW w:w="3703" w:type="dxa"/>
            <w:tcBorders>
              <w:top w:val="single" w:sz="4" w:space="0" w:color="auto"/>
              <w:left w:val="single" w:sz="4" w:space="0" w:color="auto"/>
              <w:bottom w:val="single" w:sz="4" w:space="0" w:color="auto"/>
              <w:right w:val="single" w:sz="4" w:space="0" w:color="auto"/>
            </w:tcBorders>
            <w:hideMark/>
          </w:tcPr>
          <w:p w14:paraId="71BE3845" w14:textId="77777777" w:rsidR="00D21D0F" w:rsidRPr="001E7444" w:rsidRDefault="00903C0E" w:rsidP="00B256C5">
            <w:pPr>
              <w:rPr>
                <w:rFonts w:ascii="Times New Roman" w:hAnsi="Times New Roman"/>
                <w:sz w:val="24"/>
                <w:szCs w:val="24"/>
              </w:rPr>
            </w:pPr>
            <w:r w:rsidRPr="001E7444">
              <w:rPr>
                <w:rFonts w:ascii="Times New Roman" w:hAnsi="Times New Roman"/>
                <w:sz w:val="24"/>
                <w:szCs w:val="24"/>
              </w:rPr>
              <w:t xml:space="preserve">Кеңестік </w:t>
            </w:r>
            <w:r w:rsidR="00D21D0F" w:rsidRPr="001E7444">
              <w:rPr>
                <w:rFonts w:ascii="Times New Roman" w:hAnsi="Times New Roman"/>
                <w:sz w:val="24"/>
                <w:szCs w:val="24"/>
              </w:rPr>
              <w:t>кезеңнен кейінгі серпінді дамып келе жатқан компаниялардың бірі, Қазақстан Республикасының бүкіл аумағын қамтитын, қалалар мен ауылды аймақтарда пошталық, қаржылық және логистикалық сапалы толық қызметтер көрсететін, Қазақстан Республикасының пошта байла</w:t>
            </w:r>
            <w:r w:rsidRPr="001E7444">
              <w:rPr>
                <w:rFonts w:ascii="Times New Roman" w:hAnsi="Times New Roman"/>
                <w:sz w:val="24"/>
                <w:szCs w:val="24"/>
              </w:rPr>
              <w:t xml:space="preserve"> нысының ұлттық операторы</w:t>
            </w:r>
          </w:p>
        </w:tc>
        <w:tc>
          <w:tcPr>
            <w:tcW w:w="3446" w:type="dxa"/>
            <w:tcBorders>
              <w:top w:val="single" w:sz="4" w:space="0" w:color="auto"/>
              <w:left w:val="single" w:sz="4" w:space="0" w:color="auto"/>
              <w:bottom w:val="single" w:sz="4" w:space="0" w:color="auto"/>
              <w:right w:val="single" w:sz="4" w:space="0" w:color="auto"/>
            </w:tcBorders>
            <w:hideMark/>
          </w:tcPr>
          <w:p w14:paraId="2981B171"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Бейбітшілік көшесі, 37, Нұр-Сұлтан, 010000</w:t>
            </w:r>
          </w:p>
          <w:p w14:paraId="6F8117FC"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 xml:space="preserve">+7 7172 611 699, ішкі 1135 (кеңсе) </w:t>
            </w:r>
          </w:p>
          <w:p w14:paraId="468219E1"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Электрондық пошта мекенжайы: kazpost@kazpost.kz</w:t>
            </w:r>
          </w:p>
        </w:tc>
      </w:tr>
      <w:tr w:rsidR="00D21D0F" w:rsidRPr="001E7444" w14:paraId="0434FE73"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4174E78"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«Eurasia Trans Team» ЖШС</w:t>
            </w:r>
          </w:p>
        </w:tc>
        <w:tc>
          <w:tcPr>
            <w:tcW w:w="3703" w:type="dxa"/>
            <w:tcBorders>
              <w:top w:val="single" w:sz="4" w:space="0" w:color="auto"/>
              <w:left w:val="single" w:sz="4" w:space="0" w:color="auto"/>
              <w:bottom w:val="single" w:sz="4" w:space="0" w:color="auto"/>
              <w:right w:val="single" w:sz="4" w:space="0" w:color="auto"/>
            </w:tcBorders>
            <w:hideMark/>
          </w:tcPr>
          <w:p w14:paraId="3D2A4BF4" w14:textId="77777777" w:rsidR="00D21D0F" w:rsidRPr="001E7444" w:rsidRDefault="00C14464" w:rsidP="00C14464">
            <w:pPr>
              <w:rPr>
                <w:rFonts w:ascii="Times New Roman" w:hAnsi="Times New Roman"/>
                <w:sz w:val="24"/>
                <w:szCs w:val="24"/>
              </w:rPr>
            </w:pPr>
            <w:r w:rsidRPr="001E7444">
              <w:rPr>
                <w:rFonts w:ascii="Times New Roman" w:hAnsi="Times New Roman"/>
                <w:sz w:val="24"/>
                <w:szCs w:val="24"/>
                <w:shd w:val="clear" w:color="auto" w:fill="FFFFFF"/>
              </w:rPr>
              <w:t>Қазақстандағы ең ірі 10 логистикалық провайдерлердің бірі болып табылатын серпінді дамып келе жатқан еуразиялық компаниялар тобы өз клиенттеріне кәсіпқойлар үшін кәсіпқойлардан тиімді логистикалық технологиялар</w:t>
            </w:r>
          </w:p>
        </w:tc>
        <w:tc>
          <w:tcPr>
            <w:tcW w:w="3446" w:type="dxa"/>
            <w:tcBorders>
              <w:top w:val="single" w:sz="4" w:space="0" w:color="auto"/>
              <w:left w:val="single" w:sz="4" w:space="0" w:color="auto"/>
              <w:bottom w:val="single" w:sz="4" w:space="0" w:color="auto"/>
              <w:right w:val="single" w:sz="4" w:space="0" w:color="auto"/>
            </w:tcBorders>
            <w:hideMark/>
          </w:tcPr>
          <w:p w14:paraId="1AB09AF2"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shd w:val="clear" w:color="auto" w:fill="FFFFFF"/>
              </w:rPr>
              <w:t>Казахстан, 050050, г.Алматы, Жетысуский район, ул.Новгородская  172/2, БЦ. 4 этаж, офис ЕТТ CARGO</w:t>
            </w:r>
            <w:r w:rsidRPr="001E7444">
              <w:rPr>
                <w:rFonts w:ascii="Times New Roman" w:hAnsi="Times New Roman"/>
                <w:sz w:val="24"/>
                <w:szCs w:val="24"/>
              </w:rPr>
              <w:br/>
            </w:r>
            <w:r w:rsidRPr="001E7444">
              <w:rPr>
                <w:rFonts w:ascii="Times New Roman" w:hAnsi="Times New Roman"/>
                <w:sz w:val="24"/>
                <w:szCs w:val="24"/>
                <w:shd w:val="clear" w:color="auto" w:fill="FFFFFF"/>
              </w:rPr>
              <w:t>Тел.: +7 776 572 78 78</w:t>
            </w:r>
          </w:p>
        </w:tc>
      </w:tr>
      <w:tr w:rsidR="00D21D0F" w:rsidRPr="001E7444" w14:paraId="036F0642"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00122EAA"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ТОО Центр смазочных материалов ЖШС</w:t>
            </w:r>
          </w:p>
        </w:tc>
        <w:tc>
          <w:tcPr>
            <w:tcW w:w="3703" w:type="dxa"/>
            <w:tcBorders>
              <w:top w:val="single" w:sz="4" w:space="0" w:color="auto"/>
              <w:left w:val="single" w:sz="4" w:space="0" w:color="auto"/>
              <w:bottom w:val="single" w:sz="4" w:space="0" w:color="auto"/>
              <w:right w:val="single" w:sz="4" w:space="0" w:color="auto"/>
            </w:tcBorders>
            <w:hideMark/>
          </w:tcPr>
          <w:p w14:paraId="5494DBAA"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Автомобиль майлары, Мотор майлары, Химия</w:t>
            </w:r>
          </w:p>
        </w:tc>
        <w:tc>
          <w:tcPr>
            <w:tcW w:w="3446" w:type="dxa"/>
            <w:tcBorders>
              <w:top w:val="single" w:sz="4" w:space="0" w:color="auto"/>
              <w:left w:val="single" w:sz="4" w:space="0" w:color="auto"/>
              <w:bottom w:val="single" w:sz="4" w:space="0" w:color="auto"/>
              <w:right w:val="single" w:sz="4" w:space="0" w:color="auto"/>
            </w:tcBorders>
            <w:hideMark/>
          </w:tcPr>
          <w:p w14:paraId="6DBBF388"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г. Алматы, Северное Кольцо ш. 186.</w:t>
            </w:r>
          </w:p>
          <w:p w14:paraId="5E7A89A9"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+77273856307</w:t>
            </w:r>
          </w:p>
          <w:p w14:paraId="1E000FE8"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+77057599470</w:t>
            </w:r>
          </w:p>
        </w:tc>
      </w:tr>
      <w:tr w:rsidR="00D21D0F" w:rsidRPr="001E7444" w14:paraId="782AC593"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554FD6AF"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"Семей Инжиниринг" АҚ</w:t>
            </w:r>
          </w:p>
        </w:tc>
        <w:tc>
          <w:tcPr>
            <w:tcW w:w="3703" w:type="dxa"/>
            <w:tcBorders>
              <w:top w:val="single" w:sz="4" w:space="0" w:color="auto"/>
              <w:left w:val="single" w:sz="4" w:space="0" w:color="auto"/>
              <w:bottom w:val="single" w:sz="4" w:space="0" w:color="auto"/>
              <w:right w:val="single" w:sz="4" w:space="0" w:color="auto"/>
            </w:tcBorders>
          </w:tcPr>
          <w:p w14:paraId="72EBE711"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shd w:val="clear" w:color="auto" w:fill="FFFFFF"/>
              </w:rPr>
              <w:t>Машина жасау зауыты</w:t>
            </w:r>
          </w:p>
        </w:tc>
        <w:tc>
          <w:tcPr>
            <w:tcW w:w="3446" w:type="dxa"/>
            <w:tcBorders>
              <w:top w:val="single" w:sz="4" w:space="0" w:color="auto"/>
              <w:left w:val="single" w:sz="4" w:space="0" w:color="auto"/>
              <w:bottom w:val="single" w:sz="4" w:space="0" w:color="auto"/>
              <w:right w:val="single" w:sz="4" w:space="0" w:color="auto"/>
            </w:tcBorders>
          </w:tcPr>
          <w:p w14:paraId="5F0C5BCE"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Семей,070000, Западный пром. узел 1, Западный пер., Семей 070000</w:t>
            </w:r>
          </w:p>
        </w:tc>
      </w:tr>
      <w:tr w:rsidR="00D21D0F" w:rsidRPr="001E7444" w14:paraId="18AD3363"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1BEA8D25"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 xml:space="preserve">«ADS Inspection &amp; Consulting» ЖШС, </w:t>
            </w:r>
          </w:p>
        </w:tc>
        <w:tc>
          <w:tcPr>
            <w:tcW w:w="3703" w:type="dxa"/>
            <w:tcBorders>
              <w:top w:val="single" w:sz="4" w:space="0" w:color="auto"/>
              <w:left w:val="single" w:sz="4" w:space="0" w:color="auto"/>
              <w:bottom w:val="single" w:sz="4" w:space="0" w:color="auto"/>
              <w:right w:val="single" w:sz="4" w:space="0" w:color="auto"/>
            </w:tcBorders>
          </w:tcPr>
          <w:p w14:paraId="103577EC"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shd w:val="clear" w:color="auto" w:fill="FFFFFF"/>
              </w:rPr>
              <w:t>сақтандыру компаниясы</w:t>
            </w:r>
          </w:p>
        </w:tc>
        <w:tc>
          <w:tcPr>
            <w:tcW w:w="3446" w:type="dxa"/>
            <w:tcBorders>
              <w:top w:val="single" w:sz="4" w:space="0" w:color="auto"/>
              <w:left w:val="single" w:sz="4" w:space="0" w:color="auto"/>
              <w:bottom w:val="single" w:sz="4" w:space="0" w:color="auto"/>
              <w:right w:val="single" w:sz="4" w:space="0" w:color="auto"/>
            </w:tcBorders>
          </w:tcPr>
          <w:p w14:paraId="6E46440A"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улица Исаева 159, Алматы 050008</w:t>
            </w:r>
          </w:p>
        </w:tc>
      </w:tr>
      <w:tr w:rsidR="00D21D0F" w:rsidRPr="001E7444" w14:paraId="2AF2BA20" w14:textId="77777777" w:rsidTr="00903C0E">
        <w:tc>
          <w:tcPr>
            <w:tcW w:w="2524" w:type="dxa"/>
            <w:tcBorders>
              <w:top w:val="single" w:sz="4" w:space="0" w:color="auto"/>
              <w:left w:val="single" w:sz="4" w:space="0" w:color="auto"/>
              <w:bottom w:val="nil"/>
              <w:right w:val="single" w:sz="4" w:space="0" w:color="auto"/>
            </w:tcBorders>
            <w:hideMark/>
          </w:tcPr>
          <w:p w14:paraId="47992B44"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 xml:space="preserve">«Актауский Морской Торговый Порт» АҚ ҰК, </w:t>
            </w:r>
          </w:p>
        </w:tc>
        <w:tc>
          <w:tcPr>
            <w:tcW w:w="3703" w:type="dxa"/>
            <w:tcBorders>
              <w:top w:val="single" w:sz="4" w:space="0" w:color="auto"/>
              <w:left w:val="single" w:sz="4" w:space="0" w:color="auto"/>
              <w:bottom w:val="nil"/>
              <w:right w:val="single" w:sz="4" w:space="0" w:color="auto"/>
            </w:tcBorders>
          </w:tcPr>
          <w:p w14:paraId="5A1DA26C" w14:textId="77777777" w:rsidR="00D21D0F" w:rsidRPr="001E7444" w:rsidRDefault="00D21D0F" w:rsidP="00903C0E">
            <w:pPr>
              <w:rPr>
                <w:rFonts w:ascii="Times New Roman" w:hAnsi="Times New Roman"/>
                <w:sz w:val="24"/>
                <w:szCs w:val="24"/>
              </w:rPr>
            </w:pPr>
            <w:r w:rsidRPr="001E7444">
              <w:rPr>
                <w:rFonts w:ascii="Times New Roman" w:hAnsi="Times New Roman"/>
                <w:sz w:val="24"/>
                <w:szCs w:val="24"/>
              </w:rPr>
              <w:t>Ақтау (Қазақстан) теңіз порты Каспий теңізінің шығыс жаға</w:t>
            </w:r>
            <w:r w:rsidR="00903C0E" w:rsidRPr="001E7444">
              <w:rPr>
                <w:rFonts w:ascii="Times New Roman" w:hAnsi="Times New Roman"/>
                <w:sz w:val="24"/>
                <w:szCs w:val="24"/>
              </w:rPr>
              <w:t xml:space="preserve"> </w:t>
            </w:r>
            <w:r w:rsidRPr="001E7444">
              <w:rPr>
                <w:rFonts w:ascii="Times New Roman" w:hAnsi="Times New Roman"/>
                <w:sz w:val="24"/>
                <w:szCs w:val="24"/>
              </w:rPr>
              <w:t xml:space="preserve">лауында бірнеше халықаралық көлік дәліздерінің қиылысында орналасқан, бұл құрғақ жүктерді, </w:t>
            </w:r>
          </w:p>
        </w:tc>
        <w:tc>
          <w:tcPr>
            <w:tcW w:w="3446" w:type="dxa"/>
            <w:tcBorders>
              <w:top w:val="single" w:sz="4" w:space="0" w:color="auto"/>
              <w:left w:val="single" w:sz="4" w:space="0" w:color="auto"/>
              <w:bottom w:val="nil"/>
              <w:right w:val="single" w:sz="4" w:space="0" w:color="auto"/>
            </w:tcBorders>
          </w:tcPr>
          <w:p w14:paraId="3DECF774" w14:textId="77777777" w:rsidR="00D21D0F" w:rsidRPr="001E7444" w:rsidRDefault="00D21D0F" w:rsidP="00ED2A5A">
            <w:pPr>
              <w:rPr>
                <w:rFonts w:ascii="Times New Roman" w:hAnsi="Times New Roman"/>
                <w:sz w:val="24"/>
                <w:szCs w:val="24"/>
              </w:rPr>
            </w:pPr>
            <w:r w:rsidRPr="001E7444">
              <w:rPr>
                <w:rFonts w:ascii="Times New Roman" w:hAnsi="Times New Roman"/>
                <w:sz w:val="24"/>
                <w:szCs w:val="24"/>
              </w:rPr>
              <w:t>aktauport@aktauport.kz</w:t>
            </w:r>
          </w:p>
          <w:p w14:paraId="46DDFE66" w14:textId="77777777" w:rsidR="00D21D0F" w:rsidRPr="001E7444" w:rsidRDefault="00D21D0F" w:rsidP="00ED2A5A">
            <w:pPr>
              <w:rPr>
                <w:rFonts w:ascii="Times New Roman" w:hAnsi="Times New Roman"/>
                <w:sz w:val="24"/>
                <w:szCs w:val="24"/>
              </w:rPr>
            </w:pPr>
            <w:r w:rsidRPr="001E7444">
              <w:rPr>
                <w:rFonts w:ascii="Times New Roman" w:hAnsi="Times New Roman"/>
                <w:sz w:val="24"/>
                <w:szCs w:val="24"/>
              </w:rPr>
              <w:t>Адрес: Республика Казахстан, 130000, г. Актау, пос. Умирзак</w:t>
            </w:r>
          </w:p>
          <w:p w14:paraId="4D75600D" w14:textId="77777777" w:rsidR="00D21D0F" w:rsidRPr="001E7444" w:rsidRDefault="00D21D0F" w:rsidP="00ED2A5A">
            <w:pPr>
              <w:rPr>
                <w:rFonts w:ascii="Times New Roman" w:hAnsi="Times New Roman"/>
                <w:sz w:val="24"/>
                <w:szCs w:val="24"/>
              </w:rPr>
            </w:pPr>
            <w:r w:rsidRPr="001E7444">
              <w:rPr>
                <w:rFonts w:ascii="Times New Roman" w:hAnsi="Times New Roman"/>
                <w:sz w:val="24"/>
                <w:szCs w:val="24"/>
              </w:rPr>
              <w:t>+7 (7292) 54 45 49, 44 51 00</w:t>
            </w:r>
          </w:p>
        </w:tc>
      </w:tr>
      <w:tr w:rsidR="00903C0E" w:rsidRPr="001E7444" w14:paraId="135FCF1E" w14:textId="77777777" w:rsidTr="00903C0E">
        <w:tc>
          <w:tcPr>
            <w:tcW w:w="9673" w:type="dxa"/>
            <w:gridSpan w:val="3"/>
            <w:tcBorders>
              <w:top w:val="nil"/>
              <w:left w:val="nil"/>
              <w:bottom w:val="single" w:sz="4" w:space="0" w:color="auto"/>
              <w:right w:val="nil"/>
            </w:tcBorders>
          </w:tcPr>
          <w:p w14:paraId="3CDB2A94" w14:textId="77777777" w:rsidR="00903C0E" w:rsidRPr="001E7444" w:rsidRDefault="00903C0E" w:rsidP="00903C0E">
            <w:pPr>
              <w:ind w:hanging="108"/>
              <w:rPr>
                <w:rFonts w:ascii="Times New Roman" w:hAnsi="Times New Roman"/>
                <w:sz w:val="28"/>
                <w:szCs w:val="28"/>
              </w:rPr>
            </w:pPr>
            <w:r w:rsidRPr="001E7444">
              <w:rPr>
                <w:rFonts w:ascii="Times New Roman" w:hAnsi="Times New Roman"/>
                <w:sz w:val="28"/>
                <w:szCs w:val="28"/>
              </w:rPr>
              <w:lastRenderedPageBreak/>
              <w:t>Ғ.1-кестенің жалоғасы</w:t>
            </w:r>
          </w:p>
          <w:p w14:paraId="3EFD3826" w14:textId="77777777" w:rsidR="00903C0E" w:rsidRPr="001E7444" w:rsidRDefault="00903C0E" w:rsidP="00903C0E">
            <w:pPr>
              <w:ind w:hanging="108"/>
              <w:rPr>
                <w:rFonts w:ascii="Times New Roman" w:hAnsi="Times New Roman"/>
                <w:sz w:val="16"/>
                <w:szCs w:val="16"/>
              </w:rPr>
            </w:pPr>
          </w:p>
        </w:tc>
      </w:tr>
      <w:tr w:rsidR="00903C0E" w:rsidRPr="001E7444" w14:paraId="2D2E084D" w14:textId="77777777" w:rsidTr="00903C0E">
        <w:tc>
          <w:tcPr>
            <w:tcW w:w="2524" w:type="dxa"/>
            <w:tcBorders>
              <w:top w:val="single" w:sz="4" w:space="0" w:color="auto"/>
              <w:left w:val="single" w:sz="4" w:space="0" w:color="auto"/>
              <w:bottom w:val="single" w:sz="4" w:space="0" w:color="auto"/>
              <w:right w:val="single" w:sz="4" w:space="0" w:color="auto"/>
            </w:tcBorders>
          </w:tcPr>
          <w:p w14:paraId="5D99660C" w14:textId="77777777" w:rsidR="00903C0E" w:rsidRPr="001E7444" w:rsidRDefault="00903C0E" w:rsidP="00903C0E">
            <w:pPr>
              <w:jc w:val="center"/>
              <w:rPr>
                <w:rFonts w:ascii="Times New Roman" w:hAnsi="Times New Roman"/>
                <w:sz w:val="24"/>
                <w:szCs w:val="24"/>
              </w:rPr>
            </w:pPr>
            <w:r w:rsidRPr="001E7444">
              <w:rPr>
                <w:rFonts w:ascii="Times New Roman" w:hAnsi="Times New Roman"/>
                <w:sz w:val="24"/>
                <w:szCs w:val="24"/>
              </w:rPr>
              <w:t>1</w:t>
            </w:r>
          </w:p>
        </w:tc>
        <w:tc>
          <w:tcPr>
            <w:tcW w:w="3703" w:type="dxa"/>
            <w:tcBorders>
              <w:top w:val="single" w:sz="4" w:space="0" w:color="auto"/>
              <w:left w:val="single" w:sz="4" w:space="0" w:color="auto"/>
              <w:bottom w:val="single" w:sz="4" w:space="0" w:color="auto"/>
              <w:right w:val="single" w:sz="4" w:space="0" w:color="auto"/>
            </w:tcBorders>
          </w:tcPr>
          <w:p w14:paraId="60ECC462" w14:textId="77777777" w:rsidR="00903C0E" w:rsidRPr="001E7444" w:rsidRDefault="00903C0E" w:rsidP="00903C0E">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w:t>
            </w:r>
          </w:p>
        </w:tc>
        <w:tc>
          <w:tcPr>
            <w:tcW w:w="3446" w:type="dxa"/>
            <w:tcBorders>
              <w:top w:val="single" w:sz="4" w:space="0" w:color="auto"/>
              <w:left w:val="single" w:sz="4" w:space="0" w:color="auto"/>
              <w:bottom w:val="single" w:sz="4" w:space="0" w:color="auto"/>
              <w:right w:val="single" w:sz="4" w:space="0" w:color="auto"/>
            </w:tcBorders>
          </w:tcPr>
          <w:p w14:paraId="7636BE43" w14:textId="77777777" w:rsidR="00903C0E" w:rsidRPr="001E7444" w:rsidRDefault="00903C0E" w:rsidP="00903C0E">
            <w:pPr>
              <w:jc w:val="center"/>
              <w:rPr>
                <w:rFonts w:ascii="Times New Roman" w:hAnsi="Times New Roman"/>
                <w:sz w:val="24"/>
                <w:szCs w:val="24"/>
              </w:rPr>
            </w:pPr>
            <w:r w:rsidRPr="001E7444">
              <w:rPr>
                <w:rFonts w:ascii="Times New Roman" w:hAnsi="Times New Roman"/>
                <w:sz w:val="24"/>
                <w:szCs w:val="24"/>
              </w:rPr>
              <w:t>3</w:t>
            </w:r>
          </w:p>
        </w:tc>
      </w:tr>
      <w:tr w:rsidR="00903C0E" w:rsidRPr="001E7444" w14:paraId="14A782DF" w14:textId="77777777" w:rsidTr="00903C0E">
        <w:tc>
          <w:tcPr>
            <w:tcW w:w="2524" w:type="dxa"/>
            <w:tcBorders>
              <w:top w:val="single" w:sz="4" w:space="0" w:color="auto"/>
              <w:left w:val="single" w:sz="4" w:space="0" w:color="auto"/>
              <w:bottom w:val="single" w:sz="4" w:space="0" w:color="auto"/>
              <w:right w:val="single" w:sz="4" w:space="0" w:color="auto"/>
            </w:tcBorders>
          </w:tcPr>
          <w:p w14:paraId="5A014478" w14:textId="77777777" w:rsidR="00903C0E" w:rsidRPr="001E7444" w:rsidRDefault="00903C0E" w:rsidP="00903C0E">
            <w:pPr>
              <w:jc w:val="center"/>
              <w:rPr>
                <w:rFonts w:ascii="Times New Roman" w:hAnsi="Times New Roman"/>
                <w:sz w:val="24"/>
                <w:szCs w:val="24"/>
              </w:rPr>
            </w:pPr>
          </w:p>
        </w:tc>
        <w:tc>
          <w:tcPr>
            <w:tcW w:w="3703" w:type="dxa"/>
            <w:tcBorders>
              <w:top w:val="single" w:sz="4" w:space="0" w:color="auto"/>
              <w:left w:val="single" w:sz="4" w:space="0" w:color="auto"/>
              <w:bottom w:val="single" w:sz="4" w:space="0" w:color="auto"/>
              <w:right w:val="single" w:sz="4" w:space="0" w:color="auto"/>
            </w:tcBorders>
          </w:tcPr>
          <w:p w14:paraId="7DAC88E8" w14:textId="77777777" w:rsidR="00903C0E" w:rsidRPr="001E7444" w:rsidRDefault="00903C0E" w:rsidP="00903C0E">
            <w:pPr>
              <w:rPr>
                <w:rFonts w:ascii="Times New Roman" w:hAnsi="Times New Roman"/>
                <w:sz w:val="24"/>
                <w:szCs w:val="24"/>
                <w:shd w:val="clear" w:color="auto" w:fill="FFFFFF"/>
              </w:rPr>
            </w:pPr>
            <w:r w:rsidRPr="001E7444">
              <w:rPr>
                <w:rFonts w:ascii="Times New Roman" w:hAnsi="Times New Roman"/>
                <w:sz w:val="24"/>
                <w:szCs w:val="24"/>
              </w:rPr>
              <w:t>шикі мұнайды және мұнай өнімдерін шығыстан батысқа, солтүстіктен оңтүстікке тасымал дауға мүмкіндік береді</w:t>
            </w:r>
          </w:p>
        </w:tc>
        <w:tc>
          <w:tcPr>
            <w:tcW w:w="3446" w:type="dxa"/>
            <w:tcBorders>
              <w:top w:val="single" w:sz="4" w:space="0" w:color="auto"/>
              <w:left w:val="single" w:sz="4" w:space="0" w:color="auto"/>
              <w:bottom w:val="single" w:sz="4" w:space="0" w:color="auto"/>
              <w:right w:val="single" w:sz="4" w:space="0" w:color="auto"/>
            </w:tcBorders>
          </w:tcPr>
          <w:p w14:paraId="5F0D19E6" w14:textId="77777777" w:rsidR="00903C0E" w:rsidRPr="001E7444" w:rsidRDefault="00903C0E" w:rsidP="00903C0E">
            <w:pPr>
              <w:jc w:val="center"/>
              <w:rPr>
                <w:rFonts w:ascii="Times New Roman" w:hAnsi="Times New Roman"/>
                <w:sz w:val="24"/>
                <w:szCs w:val="24"/>
              </w:rPr>
            </w:pPr>
          </w:p>
        </w:tc>
      </w:tr>
      <w:tr w:rsidR="00D21D0F" w:rsidRPr="001E7444" w14:paraId="0F3FA6DA"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9545137"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w:t>
            </w:r>
            <w:r w:rsidRPr="001E7444">
              <w:rPr>
                <w:rFonts w:ascii="Times New Roman" w:eastAsia="Times New Roman" w:hAnsi="Times New Roman"/>
                <w:sz w:val="24"/>
                <w:szCs w:val="24"/>
                <w:lang w:eastAsia="ru-RU"/>
              </w:rPr>
              <w:t xml:space="preserve">SLERS Kazakhstan» ЖШС, </w:t>
            </w:r>
          </w:p>
        </w:tc>
        <w:tc>
          <w:tcPr>
            <w:tcW w:w="3703" w:type="dxa"/>
            <w:tcBorders>
              <w:top w:val="single" w:sz="4" w:space="0" w:color="auto"/>
              <w:left w:val="single" w:sz="4" w:space="0" w:color="auto"/>
              <w:bottom w:val="single" w:sz="4" w:space="0" w:color="auto"/>
              <w:right w:val="single" w:sz="4" w:space="0" w:color="auto"/>
            </w:tcBorders>
          </w:tcPr>
          <w:p w14:paraId="32BCB1A1"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shd w:val="clear" w:color="auto" w:fill="FFFFFF"/>
              </w:rPr>
              <w:t>сауда компаниясы</w:t>
            </w:r>
          </w:p>
        </w:tc>
        <w:tc>
          <w:tcPr>
            <w:tcW w:w="3446" w:type="dxa"/>
            <w:tcBorders>
              <w:top w:val="single" w:sz="4" w:space="0" w:color="auto"/>
              <w:left w:val="single" w:sz="4" w:space="0" w:color="auto"/>
              <w:bottom w:val="single" w:sz="4" w:space="0" w:color="auto"/>
              <w:right w:val="single" w:sz="4" w:space="0" w:color="auto"/>
            </w:tcBorders>
          </w:tcPr>
          <w:p w14:paraId="0BF730B4" w14:textId="77777777" w:rsidR="00D21D0F" w:rsidRPr="001E7444" w:rsidRDefault="00D21D0F" w:rsidP="00DC32F5">
            <w:pPr>
              <w:rPr>
                <w:rFonts w:ascii="Times New Roman" w:hAnsi="Times New Roman"/>
                <w:sz w:val="24"/>
                <w:szCs w:val="24"/>
              </w:rPr>
            </w:pPr>
            <w:r w:rsidRPr="001E7444">
              <w:rPr>
                <w:rFonts w:ascii="Times New Roman" w:hAnsi="Times New Roman"/>
                <w:sz w:val="24"/>
                <w:szCs w:val="24"/>
              </w:rPr>
              <w:t>ул. Байзакова, 280, северная башня БЦ «Almaty Towers», 22 этаж</w:t>
            </w:r>
          </w:p>
          <w:p w14:paraId="25141A3F" w14:textId="77777777" w:rsidR="00D21D0F" w:rsidRPr="001E7444" w:rsidRDefault="00D21D0F" w:rsidP="00DC32F5">
            <w:pPr>
              <w:rPr>
                <w:rFonts w:ascii="Times New Roman" w:hAnsi="Times New Roman"/>
                <w:sz w:val="24"/>
                <w:szCs w:val="24"/>
              </w:rPr>
            </w:pPr>
            <w:r w:rsidRPr="001E7444">
              <w:rPr>
                <w:rFonts w:ascii="Times New Roman" w:hAnsi="Times New Roman"/>
                <w:sz w:val="24"/>
                <w:szCs w:val="24"/>
              </w:rPr>
              <w:t>050040, Алматы, Казахстан</w:t>
            </w:r>
          </w:p>
        </w:tc>
      </w:tr>
      <w:tr w:rsidR="00D21D0F" w:rsidRPr="001E7444" w14:paraId="35BDF498"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17F0A302" w14:textId="77777777" w:rsidR="00D21D0F" w:rsidRPr="001E7444" w:rsidRDefault="00D21D0F" w:rsidP="00B256C5">
            <w:pPr>
              <w:rPr>
                <w:rFonts w:ascii="Times New Roman" w:hAnsi="Times New Roman"/>
                <w:sz w:val="24"/>
                <w:szCs w:val="24"/>
              </w:rPr>
            </w:pPr>
            <w:r w:rsidRPr="001E7444">
              <w:rPr>
                <w:rFonts w:ascii="Times New Roman" w:eastAsia="Times New Roman" w:hAnsi="Times New Roman"/>
                <w:sz w:val="24"/>
                <w:szCs w:val="24"/>
                <w:lang w:eastAsia="ru-RU"/>
              </w:rPr>
              <w:t xml:space="preserve">«Кедентранссервис» АҚ,  </w:t>
            </w:r>
          </w:p>
        </w:tc>
        <w:tc>
          <w:tcPr>
            <w:tcW w:w="3703" w:type="dxa"/>
            <w:tcBorders>
              <w:top w:val="single" w:sz="4" w:space="0" w:color="auto"/>
              <w:left w:val="single" w:sz="4" w:space="0" w:color="auto"/>
              <w:bottom w:val="single" w:sz="4" w:space="0" w:color="auto"/>
              <w:right w:val="single" w:sz="4" w:space="0" w:color="auto"/>
            </w:tcBorders>
          </w:tcPr>
          <w:p w14:paraId="05AA44D8"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«Кедентранссервис» АҚ көлік-логистикалық қызметтер нарығында 20 жылдан астам қызмет етіп келе жатқан Қазақстан Республикасындағы логистикалық терминалдардың ірі операторы болып табылады.</w:t>
            </w:r>
          </w:p>
        </w:tc>
        <w:tc>
          <w:tcPr>
            <w:tcW w:w="3446" w:type="dxa"/>
            <w:tcBorders>
              <w:top w:val="single" w:sz="4" w:space="0" w:color="auto"/>
              <w:left w:val="single" w:sz="4" w:space="0" w:color="auto"/>
              <w:bottom w:val="single" w:sz="4" w:space="0" w:color="auto"/>
              <w:right w:val="single" w:sz="4" w:space="0" w:color="auto"/>
            </w:tcBorders>
          </w:tcPr>
          <w:p w14:paraId="701FC006" w14:textId="77777777" w:rsidR="00D21D0F" w:rsidRPr="001E7444" w:rsidRDefault="00D21D0F" w:rsidP="00ED2A5A">
            <w:pPr>
              <w:rPr>
                <w:rFonts w:ascii="Times New Roman" w:hAnsi="Times New Roman"/>
                <w:sz w:val="24"/>
                <w:szCs w:val="24"/>
              </w:rPr>
            </w:pPr>
            <w:r w:rsidRPr="001E7444">
              <w:rPr>
                <w:rFonts w:ascii="Times New Roman" w:hAnsi="Times New Roman"/>
                <w:sz w:val="24"/>
                <w:szCs w:val="24"/>
              </w:rPr>
              <w:t>020000,, Нур-Султан</w:t>
            </w:r>
          </w:p>
          <w:p w14:paraId="0D1690CE" w14:textId="77777777" w:rsidR="00D21D0F" w:rsidRPr="001E7444" w:rsidRDefault="00D21D0F" w:rsidP="00ED2A5A">
            <w:pPr>
              <w:rPr>
                <w:rFonts w:ascii="Times New Roman" w:hAnsi="Times New Roman"/>
                <w:sz w:val="24"/>
                <w:szCs w:val="24"/>
              </w:rPr>
            </w:pPr>
            <w:r w:rsidRPr="001E7444">
              <w:rPr>
                <w:rFonts w:ascii="Times New Roman" w:hAnsi="Times New Roman"/>
                <w:sz w:val="24"/>
                <w:szCs w:val="24"/>
              </w:rPr>
              <w:t>Телефон: 8 (7172) 55 04 50</w:t>
            </w:r>
          </w:p>
        </w:tc>
      </w:tr>
      <w:tr w:rsidR="00D21D0F" w:rsidRPr="001E7444" w14:paraId="569647BF"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535D492E" w14:textId="77777777" w:rsidR="00D21D0F" w:rsidRPr="001E7444" w:rsidRDefault="00D21D0F" w:rsidP="00B256C5">
            <w:pPr>
              <w:rPr>
                <w:rFonts w:ascii="Times New Roman" w:hAnsi="Times New Roman"/>
                <w:sz w:val="24"/>
                <w:szCs w:val="24"/>
              </w:rPr>
            </w:pPr>
            <w:r w:rsidRPr="001E7444">
              <w:rPr>
                <w:rFonts w:ascii="Times New Roman" w:eastAsia="Times New Roman" w:hAnsi="Times New Roman"/>
                <w:sz w:val="24"/>
                <w:szCs w:val="24"/>
                <w:lang w:eastAsia="ru-RU"/>
              </w:rPr>
              <w:t>«KSP Steel» ЖШС,</w:t>
            </w:r>
            <w:r w:rsidRPr="001E7444">
              <w:rPr>
                <w:rFonts w:ascii="Times New Roman" w:hAnsi="Times New Roman"/>
                <w:sz w:val="24"/>
                <w:szCs w:val="24"/>
              </w:rPr>
              <w:t xml:space="preserve"> </w:t>
            </w:r>
          </w:p>
        </w:tc>
        <w:tc>
          <w:tcPr>
            <w:tcW w:w="3703" w:type="dxa"/>
            <w:tcBorders>
              <w:top w:val="single" w:sz="4" w:space="0" w:color="auto"/>
              <w:left w:val="single" w:sz="4" w:space="0" w:color="auto"/>
              <w:bottom w:val="single" w:sz="4" w:space="0" w:color="auto"/>
              <w:right w:val="single" w:sz="4" w:space="0" w:color="auto"/>
            </w:tcBorders>
          </w:tcPr>
          <w:p w14:paraId="3CCD3B02"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мұнай-газ өнеркәсібі үшін болат тігіссіз құбырлар шығаратын тұңғыш қазақстандық кәсіпорын</w:t>
            </w:r>
          </w:p>
        </w:tc>
        <w:tc>
          <w:tcPr>
            <w:tcW w:w="3446" w:type="dxa"/>
            <w:tcBorders>
              <w:top w:val="single" w:sz="4" w:space="0" w:color="auto"/>
              <w:left w:val="single" w:sz="4" w:space="0" w:color="auto"/>
              <w:bottom w:val="single" w:sz="4" w:space="0" w:color="auto"/>
              <w:right w:val="single" w:sz="4" w:space="0" w:color="auto"/>
            </w:tcBorders>
          </w:tcPr>
          <w:p w14:paraId="285D98A4" w14:textId="77777777" w:rsidR="00D21D0F" w:rsidRPr="001E7444" w:rsidRDefault="00D21D0F" w:rsidP="005266AC">
            <w:pPr>
              <w:rPr>
                <w:rFonts w:ascii="Times New Roman" w:hAnsi="Times New Roman"/>
                <w:sz w:val="24"/>
                <w:szCs w:val="24"/>
              </w:rPr>
            </w:pPr>
            <w:r w:rsidRPr="001E7444">
              <w:rPr>
                <w:rFonts w:ascii="Times New Roman" w:hAnsi="Times New Roman"/>
                <w:sz w:val="24"/>
                <w:szCs w:val="24"/>
              </w:rPr>
              <w:t>, 140027, г. Павлодар ул.Космонавтов ½</w:t>
            </w:r>
          </w:p>
          <w:p w14:paraId="29B5880C" w14:textId="77777777" w:rsidR="00D21D0F" w:rsidRPr="001E7444" w:rsidRDefault="00D21D0F" w:rsidP="005266AC">
            <w:pPr>
              <w:rPr>
                <w:rFonts w:ascii="Times New Roman" w:hAnsi="Times New Roman"/>
                <w:sz w:val="24"/>
                <w:szCs w:val="24"/>
              </w:rPr>
            </w:pPr>
            <w:r w:rsidRPr="001E7444">
              <w:rPr>
                <w:rFonts w:ascii="Times New Roman" w:hAnsi="Times New Roman"/>
                <w:sz w:val="24"/>
                <w:szCs w:val="24"/>
              </w:rPr>
              <w:t>Телефон: + 7 (7182) 738-701,</w:t>
            </w:r>
          </w:p>
          <w:p w14:paraId="3430FE3D" w14:textId="77777777" w:rsidR="00D21D0F" w:rsidRPr="001E7444" w:rsidRDefault="00D21D0F" w:rsidP="005266AC">
            <w:pPr>
              <w:rPr>
                <w:rFonts w:ascii="Times New Roman" w:hAnsi="Times New Roman"/>
                <w:sz w:val="24"/>
                <w:szCs w:val="24"/>
              </w:rPr>
            </w:pPr>
            <w:r w:rsidRPr="001E7444">
              <w:rPr>
                <w:rFonts w:ascii="Times New Roman" w:hAnsi="Times New Roman"/>
                <w:sz w:val="24"/>
                <w:szCs w:val="24"/>
              </w:rPr>
              <w:t>email: office@pf.ksp-steel.kz</w:t>
            </w:r>
          </w:p>
        </w:tc>
      </w:tr>
      <w:tr w:rsidR="00D21D0F" w:rsidRPr="001E7444" w14:paraId="15CD33F9"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5E4B3F34" w14:textId="77777777" w:rsidR="00D21D0F" w:rsidRPr="001E7444" w:rsidRDefault="00D21D0F" w:rsidP="00B256C5">
            <w:pPr>
              <w:rPr>
                <w:rFonts w:ascii="Times New Roman" w:hAnsi="Times New Roman"/>
                <w:sz w:val="24"/>
                <w:szCs w:val="24"/>
              </w:rPr>
            </w:pPr>
            <w:r w:rsidRPr="001E7444">
              <w:rPr>
                <w:rFonts w:ascii="Times New Roman" w:eastAsia="Times New Roman" w:hAnsi="Times New Roman"/>
                <w:sz w:val="24"/>
                <w:szCs w:val="24"/>
                <w:lang w:eastAsia="ru-RU"/>
              </w:rPr>
              <w:t xml:space="preserve">«Алматы Строй Контракт» ЖШС, </w:t>
            </w:r>
          </w:p>
        </w:tc>
        <w:tc>
          <w:tcPr>
            <w:tcW w:w="3703" w:type="dxa"/>
            <w:tcBorders>
              <w:top w:val="single" w:sz="4" w:space="0" w:color="auto"/>
              <w:left w:val="single" w:sz="4" w:space="0" w:color="auto"/>
              <w:bottom w:val="single" w:sz="4" w:space="0" w:color="auto"/>
              <w:right w:val="single" w:sz="4" w:space="0" w:color="auto"/>
            </w:tcBorders>
          </w:tcPr>
          <w:p w14:paraId="07C49F69"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«Алматы-Строй-Контракт» үйді күтіп ұстау, сәулет және интерьер дизайны, тұрғын үй тіркемесі, пәтерді кілтке тапсыру, қазандықты қайта құрумен айналысады</w:t>
            </w:r>
          </w:p>
        </w:tc>
        <w:tc>
          <w:tcPr>
            <w:tcW w:w="3446" w:type="dxa"/>
            <w:tcBorders>
              <w:top w:val="single" w:sz="4" w:space="0" w:color="auto"/>
              <w:left w:val="single" w:sz="4" w:space="0" w:color="auto"/>
              <w:bottom w:val="single" w:sz="4" w:space="0" w:color="auto"/>
              <w:right w:val="single" w:sz="4" w:space="0" w:color="auto"/>
            </w:tcBorders>
          </w:tcPr>
          <w:p w14:paraId="1D2439BE"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г. Алматы, ул. Жарокова, 217Б</w:t>
            </w:r>
          </w:p>
          <w:p w14:paraId="11C7E327" w14:textId="77777777" w:rsidR="00D21D0F" w:rsidRPr="001E7444" w:rsidRDefault="00D21D0F" w:rsidP="005266AC">
            <w:pPr>
              <w:rPr>
                <w:rFonts w:ascii="Times New Roman" w:hAnsi="Times New Roman"/>
                <w:sz w:val="24"/>
                <w:szCs w:val="24"/>
              </w:rPr>
            </w:pPr>
            <w:r w:rsidRPr="001E7444">
              <w:rPr>
                <w:rFonts w:ascii="Times New Roman" w:hAnsi="Times New Roman"/>
                <w:sz w:val="24"/>
                <w:szCs w:val="24"/>
              </w:rPr>
              <w:t>+77272465355</w:t>
            </w:r>
          </w:p>
          <w:p w14:paraId="3C61FA54" w14:textId="77777777" w:rsidR="00D21D0F" w:rsidRPr="001E7444" w:rsidRDefault="00D21D0F" w:rsidP="005266AC">
            <w:pPr>
              <w:rPr>
                <w:rFonts w:ascii="Times New Roman" w:hAnsi="Times New Roman"/>
                <w:sz w:val="24"/>
                <w:szCs w:val="24"/>
              </w:rPr>
            </w:pPr>
            <w:r w:rsidRPr="001E7444">
              <w:rPr>
                <w:rFonts w:ascii="Times New Roman" w:hAnsi="Times New Roman"/>
                <w:sz w:val="24"/>
                <w:szCs w:val="24"/>
              </w:rPr>
              <w:t>+77272465360</w:t>
            </w:r>
          </w:p>
        </w:tc>
      </w:tr>
      <w:tr w:rsidR="00D21D0F" w:rsidRPr="001E7444" w14:paraId="1F8B731B"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C4F878F" w14:textId="77777777" w:rsidR="00D21D0F" w:rsidRPr="001E7444" w:rsidRDefault="00D21D0F" w:rsidP="00B256C5">
            <w:pPr>
              <w:rPr>
                <w:rFonts w:ascii="Times New Roman" w:hAnsi="Times New Roman"/>
                <w:sz w:val="24"/>
                <w:szCs w:val="24"/>
              </w:rPr>
            </w:pPr>
            <w:r w:rsidRPr="001E7444">
              <w:rPr>
                <w:rFonts w:ascii="Times New Roman" w:eastAsia="Times New Roman" w:hAnsi="Times New Roman"/>
                <w:sz w:val="24"/>
                <w:szCs w:val="24"/>
                <w:lang w:eastAsia="ru-RU"/>
              </w:rPr>
              <w:t>«СК «Энерго-Oil» ЖШС«</w:t>
            </w:r>
          </w:p>
        </w:tc>
        <w:tc>
          <w:tcPr>
            <w:tcW w:w="3703" w:type="dxa"/>
            <w:tcBorders>
              <w:top w:val="single" w:sz="4" w:space="0" w:color="auto"/>
              <w:left w:val="single" w:sz="4" w:space="0" w:color="auto"/>
              <w:bottom w:val="single" w:sz="4" w:space="0" w:color="auto"/>
              <w:right w:val="single" w:sz="4" w:space="0" w:color="auto"/>
            </w:tcBorders>
          </w:tcPr>
          <w:p w14:paraId="12106A52" w14:textId="77777777" w:rsidR="00D21D0F" w:rsidRPr="001E7444" w:rsidRDefault="00D21D0F" w:rsidP="00B256C5">
            <w:pPr>
              <w:rPr>
                <w:rFonts w:ascii="Times New Roman" w:hAnsi="Times New Roman"/>
                <w:sz w:val="24"/>
                <w:szCs w:val="24"/>
              </w:rPr>
            </w:pPr>
            <w:r w:rsidRPr="001E7444">
              <w:rPr>
                <w:rFonts w:ascii="Times New Roman" w:hAnsi="Times New Roman"/>
                <w:sz w:val="24"/>
                <w:szCs w:val="24"/>
              </w:rPr>
              <w:t>1, 2 санаттағы стационарлық коммерциялық объектілерді қоспағанда, тұрғын емес ғимараттарды салу</w:t>
            </w:r>
          </w:p>
        </w:tc>
        <w:tc>
          <w:tcPr>
            <w:tcW w:w="3446" w:type="dxa"/>
            <w:tcBorders>
              <w:top w:val="single" w:sz="4" w:space="0" w:color="auto"/>
              <w:left w:val="single" w:sz="4" w:space="0" w:color="auto"/>
              <w:bottom w:val="single" w:sz="4" w:space="0" w:color="auto"/>
              <w:right w:val="single" w:sz="4" w:space="0" w:color="auto"/>
            </w:tcBorders>
          </w:tcPr>
          <w:p w14:paraId="1ACB7886" w14:textId="77777777" w:rsidR="00D21D0F" w:rsidRPr="001E7444" w:rsidRDefault="00B51142" w:rsidP="00B256C5">
            <w:pPr>
              <w:rPr>
                <w:rFonts w:ascii="Times New Roman" w:hAnsi="Times New Roman"/>
                <w:sz w:val="24"/>
                <w:szCs w:val="24"/>
              </w:rPr>
            </w:pPr>
            <w:r w:rsidRPr="001E7444">
              <w:rPr>
                <w:rFonts w:ascii="Times New Roman" w:hAnsi="Times New Roman"/>
                <w:sz w:val="24"/>
                <w:szCs w:val="24"/>
              </w:rPr>
              <w:t>улица</w:t>
            </w:r>
            <w:r w:rsidR="00D21D0F" w:rsidRPr="001E7444">
              <w:rPr>
                <w:rFonts w:ascii="Times New Roman" w:hAnsi="Times New Roman"/>
                <w:sz w:val="24"/>
                <w:szCs w:val="24"/>
              </w:rPr>
              <w:t xml:space="preserve"> С</w:t>
            </w:r>
            <w:r w:rsidRPr="001E7444">
              <w:rPr>
                <w:rFonts w:ascii="Times New Roman" w:hAnsi="Times New Roman"/>
                <w:sz w:val="24"/>
                <w:szCs w:val="24"/>
              </w:rPr>
              <w:t>ейхун</w:t>
            </w:r>
            <w:r w:rsidR="00D21D0F" w:rsidRPr="001E7444">
              <w:rPr>
                <w:rFonts w:ascii="Times New Roman" w:hAnsi="Times New Roman"/>
                <w:sz w:val="24"/>
                <w:szCs w:val="24"/>
              </w:rPr>
              <w:t>, 13</w:t>
            </w:r>
          </w:p>
          <w:p w14:paraId="0ADB7105" w14:textId="77777777" w:rsidR="00D21D0F" w:rsidRPr="001E7444" w:rsidRDefault="00B51142" w:rsidP="00B256C5">
            <w:pPr>
              <w:rPr>
                <w:rFonts w:ascii="Times New Roman" w:hAnsi="Times New Roman"/>
                <w:sz w:val="24"/>
                <w:szCs w:val="24"/>
                <w:lang w:val="ru-RU"/>
              </w:rPr>
            </w:pPr>
            <w:r w:rsidRPr="001E7444">
              <w:rPr>
                <w:rFonts w:ascii="Times New Roman" w:hAnsi="Times New Roman"/>
                <w:sz w:val="24"/>
                <w:szCs w:val="24"/>
                <w:lang w:val="ru-RU"/>
              </w:rPr>
              <w:t>г</w:t>
            </w:r>
            <w:r w:rsidR="00D21D0F" w:rsidRPr="001E7444">
              <w:rPr>
                <w:rFonts w:ascii="Times New Roman" w:hAnsi="Times New Roman"/>
                <w:sz w:val="24"/>
                <w:szCs w:val="24"/>
                <w:lang w:val="ru-RU"/>
              </w:rPr>
              <w:t>. Кызылорда</w:t>
            </w:r>
          </w:p>
        </w:tc>
      </w:tr>
      <w:tr w:rsidR="00D21D0F" w:rsidRPr="001E7444" w14:paraId="7B64CEFA" w14:textId="77777777" w:rsidTr="00903C0E">
        <w:tc>
          <w:tcPr>
            <w:tcW w:w="2524" w:type="dxa"/>
            <w:tcBorders>
              <w:top w:val="single" w:sz="4" w:space="0" w:color="auto"/>
              <w:left w:val="single" w:sz="4" w:space="0" w:color="auto"/>
              <w:bottom w:val="single" w:sz="4" w:space="0" w:color="auto"/>
              <w:right w:val="single" w:sz="4" w:space="0" w:color="auto"/>
            </w:tcBorders>
          </w:tcPr>
          <w:p w14:paraId="43CBA5AE" w14:textId="77777777" w:rsidR="00D21D0F" w:rsidRPr="001E7444" w:rsidRDefault="00D21D0F" w:rsidP="00B2058A">
            <w:pPr>
              <w:rPr>
                <w:rFonts w:ascii="Times New Roman" w:eastAsia="Times New Roman" w:hAnsi="Times New Roman"/>
                <w:sz w:val="24"/>
                <w:szCs w:val="24"/>
                <w:lang w:eastAsia="ru-RU"/>
              </w:rPr>
            </w:pPr>
            <w:r w:rsidRPr="001E7444">
              <w:rPr>
                <w:rFonts w:ascii="Times New Roman" w:hAnsi="Times New Roman"/>
                <w:sz w:val="24"/>
                <w:szCs w:val="24"/>
                <w:shd w:val="clear" w:color="auto" w:fill="FFFFFF"/>
              </w:rPr>
              <w:t>«</w:t>
            </w:r>
            <w:r w:rsidRPr="001E7444">
              <w:rPr>
                <w:rFonts w:ascii="Times New Roman" w:hAnsi="Times New Roman"/>
                <w:bCs/>
                <w:sz w:val="24"/>
                <w:szCs w:val="24"/>
                <w:shd w:val="clear" w:color="auto" w:fill="FFFFFF"/>
              </w:rPr>
              <w:t>Центр транспортного сервиса</w:t>
            </w:r>
            <w:r w:rsidRPr="001E7444">
              <w:rPr>
                <w:rFonts w:ascii="Times New Roman" w:hAnsi="Times New Roman"/>
                <w:sz w:val="24"/>
                <w:szCs w:val="24"/>
                <w:shd w:val="clear" w:color="auto" w:fill="FFFFFF"/>
              </w:rPr>
              <w:t xml:space="preserve">» АҚ </w:t>
            </w:r>
          </w:p>
        </w:tc>
        <w:tc>
          <w:tcPr>
            <w:tcW w:w="3703" w:type="dxa"/>
            <w:tcBorders>
              <w:top w:val="single" w:sz="4" w:space="0" w:color="auto"/>
              <w:left w:val="single" w:sz="4" w:space="0" w:color="auto"/>
              <w:bottom w:val="single" w:sz="4" w:space="0" w:color="auto"/>
              <w:right w:val="single" w:sz="4" w:space="0" w:color="auto"/>
            </w:tcBorders>
          </w:tcPr>
          <w:p w14:paraId="769FDA00" w14:textId="77777777" w:rsidR="00D21D0F" w:rsidRPr="001E7444" w:rsidRDefault="00D21D0F" w:rsidP="00B2058A">
            <w:pPr>
              <w:rPr>
                <w:rFonts w:ascii="Times New Roman" w:hAnsi="Times New Roman"/>
                <w:sz w:val="24"/>
                <w:szCs w:val="24"/>
              </w:rPr>
            </w:pPr>
            <w:r w:rsidRPr="001E7444">
              <w:rPr>
                <w:rFonts w:ascii="Times New Roman" w:eastAsiaTheme="majorEastAsia" w:hAnsi="Times New Roman"/>
                <w:iCs/>
                <w:sz w:val="24"/>
                <w:szCs w:val="24"/>
              </w:rPr>
              <w:t>негізгі миссиясы жүктерді темір жол көлігімен тасымалдауға байланысты қызметтерді көр</w:t>
            </w:r>
            <w:r w:rsidR="00B51142" w:rsidRPr="001E7444">
              <w:rPr>
                <w:rFonts w:ascii="Times New Roman" w:eastAsiaTheme="majorEastAsia" w:hAnsi="Times New Roman"/>
                <w:iCs/>
                <w:sz w:val="24"/>
                <w:szCs w:val="24"/>
              </w:rPr>
              <w:t xml:space="preserve"> </w:t>
            </w:r>
            <w:r w:rsidRPr="001E7444">
              <w:rPr>
                <w:rFonts w:ascii="Times New Roman" w:eastAsiaTheme="majorEastAsia" w:hAnsi="Times New Roman"/>
                <w:iCs/>
                <w:sz w:val="24"/>
                <w:szCs w:val="24"/>
              </w:rPr>
              <w:t>сету - тиеу-түсіру фронттарына жылжымалы құрамды тазалауды жеткізу үшін Қоғамның кірме жолдарын қамтамасыз ету</w:t>
            </w:r>
          </w:p>
        </w:tc>
        <w:tc>
          <w:tcPr>
            <w:tcW w:w="3446" w:type="dxa"/>
            <w:tcBorders>
              <w:top w:val="single" w:sz="4" w:space="0" w:color="auto"/>
              <w:left w:val="single" w:sz="4" w:space="0" w:color="auto"/>
              <w:bottom w:val="single" w:sz="4" w:space="0" w:color="auto"/>
              <w:right w:val="single" w:sz="4" w:space="0" w:color="auto"/>
            </w:tcBorders>
          </w:tcPr>
          <w:p w14:paraId="6D7B3160" w14:textId="77777777" w:rsidR="00D21D0F" w:rsidRPr="001E7444" w:rsidRDefault="00D21D0F" w:rsidP="00B51142">
            <w:pPr>
              <w:pStyle w:val="ae"/>
              <w:shd w:val="clear" w:color="auto" w:fill="FFFFFF"/>
              <w:spacing w:before="0" w:beforeAutospacing="0" w:after="0" w:afterAutospacing="0"/>
              <w:jc w:val="left"/>
            </w:pPr>
            <w:proofErr w:type="gramStart"/>
            <w:r w:rsidRPr="001E7444">
              <w:t>010000 ,</w:t>
            </w:r>
            <w:proofErr w:type="gramEnd"/>
            <w:r w:rsidRPr="001E7444">
              <w:t xml:space="preserve"> г. Нур-Султан. Достык, 3</w:t>
            </w:r>
          </w:p>
          <w:p w14:paraId="2A2227FD" w14:textId="77777777" w:rsidR="00D21D0F" w:rsidRPr="001E7444" w:rsidRDefault="00AC29C9" w:rsidP="00B51142">
            <w:pPr>
              <w:pStyle w:val="ae"/>
              <w:shd w:val="clear" w:color="auto" w:fill="FFFFFF"/>
              <w:spacing w:before="0" w:beforeAutospacing="0" w:after="0" w:afterAutospacing="0"/>
              <w:jc w:val="left"/>
            </w:pPr>
            <w:hyperlink r:id="rId44" w:history="1">
              <w:r w:rsidR="00D21D0F" w:rsidRPr="001E7444">
                <w:rPr>
                  <w:rStyle w:val="a7"/>
                  <w:color w:val="auto"/>
                  <w:u w:val="none"/>
                </w:rPr>
                <w:t>info@aocts.kz</w:t>
              </w:r>
            </w:hyperlink>
            <w:r w:rsidR="00D21D0F" w:rsidRPr="001E7444">
              <w:t xml:space="preserve">, 8 (7172) 643400, </w:t>
            </w:r>
            <w:hyperlink r:id="rId45" w:history="1">
              <w:r w:rsidR="00D21D0F" w:rsidRPr="001E7444">
                <w:rPr>
                  <w:rStyle w:val="a7"/>
                  <w:color w:val="auto"/>
                  <w:u w:val="none"/>
                </w:rPr>
                <w:t>https://aocts.kz/</w:t>
              </w:r>
            </w:hyperlink>
          </w:p>
        </w:tc>
      </w:tr>
      <w:tr w:rsidR="00D21D0F" w:rsidRPr="001E7444" w14:paraId="53DD79E5" w14:textId="77777777" w:rsidTr="00B51142">
        <w:tc>
          <w:tcPr>
            <w:tcW w:w="2524" w:type="dxa"/>
            <w:tcBorders>
              <w:top w:val="single" w:sz="4" w:space="0" w:color="auto"/>
              <w:left w:val="single" w:sz="4" w:space="0" w:color="auto"/>
              <w:bottom w:val="single" w:sz="4" w:space="0" w:color="auto"/>
              <w:right w:val="single" w:sz="4" w:space="0" w:color="auto"/>
            </w:tcBorders>
          </w:tcPr>
          <w:p w14:paraId="65654441" w14:textId="77777777" w:rsidR="00D21D0F" w:rsidRPr="001E7444" w:rsidRDefault="00D21D0F" w:rsidP="00B2058A">
            <w:pPr>
              <w:rPr>
                <w:rFonts w:ascii="Times New Roman" w:eastAsia="Times New Roman" w:hAnsi="Times New Roman"/>
                <w:sz w:val="24"/>
                <w:szCs w:val="24"/>
                <w:lang w:eastAsia="ru-RU"/>
              </w:rPr>
            </w:pPr>
            <w:r w:rsidRPr="001E7444">
              <w:rPr>
                <w:rFonts w:ascii="Times New Roman" w:hAnsi="Times New Roman"/>
                <w:sz w:val="24"/>
                <w:szCs w:val="24"/>
              </w:rPr>
              <w:t>"Дубль Транс" ЖШС,</w:t>
            </w:r>
          </w:p>
        </w:tc>
        <w:tc>
          <w:tcPr>
            <w:tcW w:w="3703" w:type="dxa"/>
            <w:tcBorders>
              <w:top w:val="single" w:sz="4" w:space="0" w:color="auto"/>
              <w:left w:val="single" w:sz="4" w:space="0" w:color="auto"/>
              <w:bottom w:val="single" w:sz="4" w:space="0" w:color="auto"/>
              <w:right w:val="single" w:sz="4" w:space="0" w:color="auto"/>
            </w:tcBorders>
          </w:tcPr>
          <w:p w14:paraId="78F86021" w14:textId="77777777" w:rsidR="00D21D0F" w:rsidRPr="001E7444" w:rsidRDefault="00D21D0F" w:rsidP="00B2058A">
            <w:pPr>
              <w:rPr>
                <w:rFonts w:ascii="Times New Roman" w:hAnsi="Times New Roman"/>
                <w:sz w:val="24"/>
                <w:szCs w:val="24"/>
              </w:rPr>
            </w:pPr>
            <w:r w:rsidRPr="001E7444">
              <w:rPr>
                <w:rFonts w:ascii="Times New Roman" w:hAnsi="Times New Roman"/>
                <w:sz w:val="24"/>
                <w:szCs w:val="24"/>
              </w:rPr>
              <w:t>Жүк тасымалдау, қауіпті жүктерді тасымалдау мүмкіндігі бар. Қазақстан Республикасы мен Ресей Федерациясының аумағын</w:t>
            </w:r>
            <w:r w:rsidR="00B51142" w:rsidRPr="001E7444">
              <w:rPr>
                <w:rFonts w:ascii="Times New Roman" w:hAnsi="Times New Roman"/>
                <w:sz w:val="24"/>
                <w:szCs w:val="24"/>
              </w:rPr>
              <w:t xml:space="preserve"> </w:t>
            </w:r>
            <w:r w:rsidRPr="001E7444">
              <w:rPr>
                <w:rFonts w:ascii="Times New Roman" w:hAnsi="Times New Roman"/>
                <w:sz w:val="24"/>
                <w:szCs w:val="24"/>
              </w:rPr>
              <w:t>да габаритті емес жүкт</w:t>
            </w:r>
            <w:r w:rsidR="00B51142" w:rsidRPr="001E7444">
              <w:rPr>
                <w:rFonts w:ascii="Times New Roman" w:hAnsi="Times New Roman"/>
                <w:sz w:val="24"/>
                <w:szCs w:val="24"/>
              </w:rPr>
              <w:t>ерді тасымалдауды ұйымдастырады</w:t>
            </w:r>
          </w:p>
        </w:tc>
        <w:tc>
          <w:tcPr>
            <w:tcW w:w="3446" w:type="dxa"/>
            <w:tcBorders>
              <w:top w:val="single" w:sz="4" w:space="0" w:color="auto"/>
              <w:left w:val="single" w:sz="4" w:space="0" w:color="auto"/>
              <w:bottom w:val="single" w:sz="4" w:space="0" w:color="auto"/>
              <w:right w:val="single" w:sz="4" w:space="0" w:color="auto"/>
            </w:tcBorders>
          </w:tcPr>
          <w:p w14:paraId="6B8CCF1E" w14:textId="77777777" w:rsidR="00D21D0F" w:rsidRPr="001E7444" w:rsidRDefault="00D21D0F" w:rsidP="00B51142">
            <w:pPr>
              <w:jc w:val="left"/>
              <w:rPr>
                <w:rFonts w:ascii="Times New Roman" w:hAnsi="Times New Roman"/>
                <w:sz w:val="24"/>
                <w:szCs w:val="24"/>
                <w:shd w:val="clear" w:color="auto" w:fill="FFFFFF"/>
              </w:rPr>
            </w:pPr>
            <w:r w:rsidRPr="001E7444">
              <w:rPr>
                <w:rFonts w:ascii="Times New Roman" w:hAnsi="Times New Roman"/>
                <w:sz w:val="24"/>
                <w:szCs w:val="24"/>
                <w:shd w:val="clear" w:color="auto" w:fill="FFFFFF"/>
              </w:rPr>
              <w:t>Актобе қ., 41 разъезд, дом 127А</w:t>
            </w:r>
          </w:p>
          <w:p w14:paraId="13F298EE" w14:textId="77777777" w:rsidR="00D21D0F" w:rsidRPr="001E7444" w:rsidRDefault="00D21D0F" w:rsidP="00B51142">
            <w:pPr>
              <w:jc w:val="left"/>
              <w:rPr>
                <w:rFonts w:ascii="Times New Roman" w:hAnsi="Times New Roman"/>
                <w:sz w:val="24"/>
                <w:szCs w:val="24"/>
                <w:shd w:val="clear" w:color="auto" w:fill="FFFFFF"/>
              </w:rPr>
            </w:pPr>
            <w:r w:rsidRPr="001E7444">
              <w:rPr>
                <w:rFonts w:ascii="Times New Roman" w:hAnsi="Times New Roman"/>
                <w:sz w:val="24"/>
                <w:szCs w:val="24"/>
                <w:shd w:val="clear" w:color="auto" w:fill="FFFFFF"/>
              </w:rPr>
              <w:t>+7 701 588 1404</w:t>
            </w:r>
          </w:p>
          <w:p w14:paraId="5CE18CA5" w14:textId="77777777" w:rsidR="00D21D0F" w:rsidRPr="001E7444" w:rsidRDefault="00AC29C9" w:rsidP="00B51142">
            <w:pPr>
              <w:jc w:val="left"/>
              <w:rPr>
                <w:rFonts w:ascii="Times New Roman" w:hAnsi="Times New Roman"/>
                <w:sz w:val="24"/>
                <w:szCs w:val="24"/>
                <w:shd w:val="clear" w:color="auto" w:fill="FFFFFF"/>
              </w:rPr>
            </w:pPr>
            <w:hyperlink r:id="rId46" w:history="1">
              <w:r w:rsidR="00D21D0F" w:rsidRPr="001E7444">
                <w:rPr>
                  <w:rStyle w:val="a7"/>
                  <w:rFonts w:ascii="Times New Roman" w:hAnsi="Times New Roman"/>
                  <w:color w:val="auto"/>
                  <w:sz w:val="24"/>
                  <w:szCs w:val="24"/>
                  <w:u w:val="none"/>
                  <w:bdr w:val="none" w:sz="0" w:space="0" w:color="auto" w:frame="1"/>
                  <w:shd w:val="clear" w:color="auto" w:fill="FFFFFF"/>
                </w:rPr>
                <w:t>Favour_09@mail.ru</w:t>
              </w:r>
            </w:hyperlink>
          </w:p>
        </w:tc>
      </w:tr>
      <w:tr w:rsidR="00D21D0F" w:rsidRPr="001E7444" w14:paraId="7023FFE9" w14:textId="77777777" w:rsidTr="00B51142">
        <w:tc>
          <w:tcPr>
            <w:tcW w:w="2524" w:type="dxa"/>
            <w:tcBorders>
              <w:top w:val="single" w:sz="4" w:space="0" w:color="auto"/>
              <w:left w:val="single" w:sz="4" w:space="0" w:color="auto"/>
              <w:bottom w:val="nil"/>
              <w:right w:val="single" w:sz="4" w:space="0" w:color="auto"/>
            </w:tcBorders>
            <w:hideMark/>
          </w:tcPr>
          <w:p w14:paraId="729A2BD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shd w:val="clear" w:color="auto" w:fill="FFFFFF"/>
              </w:rPr>
              <w:t>«Национальный центр развития транспортной логистики» АҚ</w:t>
            </w:r>
          </w:p>
        </w:tc>
        <w:tc>
          <w:tcPr>
            <w:tcW w:w="3703" w:type="dxa"/>
            <w:tcBorders>
              <w:top w:val="single" w:sz="4" w:space="0" w:color="auto"/>
              <w:left w:val="single" w:sz="4" w:space="0" w:color="auto"/>
              <w:bottom w:val="nil"/>
              <w:right w:val="single" w:sz="4" w:space="0" w:color="auto"/>
            </w:tcBorders>
          </w:tcPr>
          <w:p w14:paraId="1F91D026"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көліктік-логистикалық зерттеулер саласындағы стратегиялық серіктес, сондай-ақ көліктік логистика саласындағы барлық жаңа бизнес-бастамалар мен жобалардың үйлестірушісі</w:t>
            </w:r>
          </w:p>
        </w:tc>
        <w:tc>
          <w:tcPr>
            <w:tcW w:w="3446" w:type="dxa"/>
            <w:tcBorders>
              <w:top w:val="single" w:sz="4" w:space="0" w:color="auto"/>
              <w:left w:val="single" w:sz="4" w:space="0" w:color="auto"/>
              <w:bottom w:val="nil"/>
              <w:right w:val="single" w:sz="4" w:space="0" w:color="auto"/>
            </w:tcBorders>
          </w:tcPr>
          <w:p w14:paraId="37EAF5E1" w14:textId="77777777" w:rsidR="00D21D0F" w:rsidRPr="001E7444" w:rsidRDefault="00D21D0F" w:rsidP="004C65BF">
            <w:pPr>
              <w:rPr>
                <w:rFonts w:ascii="Times New Roman" w:hAnsi="Times New Roman"/>
                <w:sz w:val="24"/>
                <w:szCs w:val="24"/>
                <w:lang w:val="ru-RU"/>
              </w:rPr>
            </w:pPr>
            <w:r w:rsidRPr="001E7444">
              <w:rPr>
                <w:rFonts w:ascii="Times New Roman" w:hAnsi="Times New Roman"/>
                <w:sz w:val="24"/>
                <w:szCs w:val="24"/>
              </w:rPr>
              <w:t>010000, Қазақстан Республикасы, Нұр-Сұлтан, көш. Қонаев, 6</w:t>
            </w:r>
          </w:p>
          <w:p w14:paraId="4BE79BC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shd w:val="clear" w:color="auto" w:fill="FFFFFF"/>
              </w:rPr>
              <w:t>Тел.: +7  (7172) 93-01-13</w:t>
            </w:r>
          </w:p>
          <w:p w14:paraId="0F509989" w14:textId="77777777" w:rsidR="00D21D0F" w:rsidRPr="001E7444" w:rsidRDefault="00D21D0F" w:rsidP="004C65BF">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Press@Railways.kz</w:t>
            </w:r>
          </w:p>
          <w:p w14:paraId="221EC7A1" w14:textId="77777777" w:rsidR="00C14464" w:rsidRPr="001E7444" w:rsidRDefault="00C14464" w:rsidP="004C65BF">
            <w:pPr>
              <w:rPr>
                <w:rFonts w:ascii="Times New Roman" w:hAnsi="Times New Roman"/>
                <w:sz w:val="24"/>
                <w:szCs w:val="24"/>
              </w:rPr>
            </w:pPr>
          </w:p>
          <w:p w14:paraId="11DD416F" w14:textId="77777777" w:rsidR="00C14464" w:rsidRPr="001E7444" w:rsidRDefault="00C14464" w:rsidP="004C65BF">
            <w:pPr>
              <w:rPr>
                <w:rFonts w:ascii="Times New Roman" w:hAnsi="Times New Roman"/>
                <w:sz w:val="24"/>
                <w:szCs w:val="24"/>
              </w:rPr>
            </w:pPr>
          </w:p>
        </w:tc>
      </w:tr>
      <w:tr w:rsidR="00B51142" w:rsidRPr="001E7444" w14:paraId="18B5D4F6" w14:textId="77777777" w:rsidTr="00B51142">
        <w:tc>
          <w:tcPr>
            <w:tcW w:w="9673" w:type="dxa"/>
            <w:gridSpan w:val="3"/>
            <w:tcBorders>
              <w:top w:val="nil"/>
              <w:left w:val="nil"/>
              <w:bottom w:val="single" w:sz="4" w:space="0" w:color="auto"/>
              <w:right w:val="nil"/>
            </w:tcBorders>
          </w:tcPr>
          <w:p w14:paraId="301D7D84" w14:textId="77777777" w:rsidR="00B51142" w:rsidRPr="001E7444" w:rsidRDefault="00B51142" w:rsidP="00B51142">
            <w:pPr>
              <w:ind w:hanging="108"/>
              <w:rPr>
                <w:rFonts w:ascii="Times New Roman" w:hAnsi="Times New Roman"/>
                <w:sz w:val="28"/>
                <w:szCs w:val="28"/>
              </w:rPr>
            </w:pPr>
            <w:r w:rsidRPr="001E7444">
              <w:rPr>
                <w:rFonts w:ascii="Times New Roman" w:hAnsi="Times New Roman"/>
                <w:sz w:val="28"/>
                <w:szCs w:val="28"/>
              </w:rPr>
              <w:lastRenderedPageBreak/>
              <w:t>Ғ.1-кестенің жалоғасы</w:t>
            </w:r>
          </w:p>
          <w:p w14:paraId="7664EBC5" w14:textId="77777777" w:rsidR="00B51142" w:rsidRPr="001E7444" w:rsidRDefault="00B51142" w:rsidP="00B51142">
            <w:pPr>
              <w:ind w:hanging="108"/>
              <w:rPr>
                <w:rFonts w:ascii="Times New Roman" w:hAnsi="Times New Roman"/>
                <w:sz w:val="16"/>
                <w:szCs w:val="16"/>
              </w:rPr>
            </w:pPr>
          </w:p>
        </w:tc>
      </w:tr>
      <w:tr w:rsidR="00B51142" w:rsidRPr="001E7444" w14:paraId="786DD3AB" w14:textId="77777777" w:rsidTr="00B51142">
        <w:tc>
          <w:tcPr>
            <w:tcW w:w="2524" w:type="dxa"/>
            <w:tcBorders>
              <w:top w:val="single" w:sz="4" w:space="0" w:color="auto"/>
              <w:left w:val="single" w:sz="4" w:space="0" w:color="auto"/>
              <w:bottom w:val="single" w:sz="4" w:space="0" w:color="auto"/>
              <w:right w:val="single" w:sz="4" w:space="0" w:color="auto"/>
            </w:tcBorders>
          </w:tcPr>
          <w:p w14:paraId="12B7A687" w14:textId="77777777" w:rsidR="00B51142" w:rsidRPr="001E7444" w:rsidRDefault="00B51142" w:rsidP="00B51142">
            <w:pPr>
              <w:jc w:val="center"/>
              <w:rPr>
                <w:rFonts w:ascii="Times New Roman" w:hAnsi="Times New Roman"/>
                <w:sz w:val="24"/>
                <w:szCs w:val="24"/>
              </w:rPr>
            </w:pPr>
            <w:r w:rsidRPr="001E7444">
              <w:rPr>
                <w:rFonts w:ascii="Times New Roman" w:hAnsi="Times New Roman"/>
                <w:sz w:val="24"/>
                <w:szCs w:val="24"/>
              </w:rPr>
              <w:t>1</w:t>
            </w:r>
          </w:p>
        </w:tc>
        <w:tc>
          <w:tcPr>
            <w:tcW w:w="3703" w:type="dxa"/>
            <w:tcBorders>
              <w:top w:val="single" w:sz="4" w:space="0" w:color="auto"/>
              <w:left w:val="single" w:sz="4" w:space="0" w:color="auto"/>
              <w:bottom w:val="single" w:sz="4" w:space="0" w:color="auto"/>
              <w:right w:val="single" w:sz="4" w:space="0" w:color="auto"/>
            </w:tcBorders>
          </w:tcPr>
          <w:p w14:paraId="2A7C559F" w14:textId="77777777" w:rsidR="00B51142" w:rsidRPr="001E7444" w:rsidRDefault="00B51142" w:rsidP="00B51142">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w:t>
            </w:r>
          </w:p>
        </w:tc>
        <w:tc>
          <w:tcPr>
            <w:tcW w:w="3446" w:type="dxa"/>
            <w:tcBorders>
              <w:top w:val="single" w:sz="4" w:space="0" w:color="auto"/>
              <w:left w:val="single" w:sz="4" w:space="0" w:color="auto"/>
              <w:bottom w:val="single" w:sz="4" w:space="0" w:color="auto"/>
              <w:right w:val="single" w:sz="4" w:space="0" w:color="auto"/>
            </w:tcBorders>
          </w:tcPr>
          <w:p w14:paraId="7EED80A9" w14:textId="77777777" w:rsidR="00B51142" w:rsidRPr="001E7444" w:rsidRDefault="00B51142" w:rsidP="00B51142">
            <w:pPr>
              <w:jc w:val="center"/>
              <w:rPr>
                <w:rFonts w:ascii="Times New Roman" w:hAnsi="Times New Roman"/>
                <w:sz w:val="24"/>
                <w:szCs w:val="24"/>
              </w:rPr>
            </w:pPr>
            <w:r w:rsidRPr="001E7444">
              <w:rPr>
                <w:rFonts w:ascii="Times New Roman" w:hAnsi="Times New Roman"/>
                <w:sz w:val="24"/>
                <w:szCs w:val="24"/>
              </w:rPr>
              <w:t>3</w:t>
            </w:r>
          </w:p>
        </w:tc>
      </w:tr>
      <w:tr w:rsidR="00D21D0F" w:rsidRPr="001E7444" w14:paraId="791DC8C1"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285E4620" w14:textId="77777777" w:rsidR="00D21D0F" w:rsidRPr="001E7444" w:rsidRDefault="00D21D0F" w:rsidP="004C65BF">
            <w:pPr>
              <w:rPr>
                <w:rFonts w:ascii="Times New Roman" w:hAnsi="Times New Roman"/>
                <w:sz w:val="24"/>
                <w:szCs w:val="24"/>
              </w:rPr>
            </w:pPr>
            <w:r w:rsidRPr="001E7444">
              <w:rPr>
                <w:rFonts w:ascii="Times New Roman" w:eastAsia="Times New Roman" w:hAnsi="Times New Roman"/>
                <w:sz w:val="24"/>
                <w:szCs w:val="24"/>
                <w:lang w:eastAsia="ru-RU"/>
              </w:rPr>
              <w:t>Turkuaz Machinery» ЖШС,</w:t>
            </w:r>
          </w:p>
        </w:tc>
        <w:tc>
          <w:tcPr>
            <w:tcW w:w="3703" w:type="dxa"/>
            <w:tcBorders>
              <w:top w:val="single" w:sz="4" w:space="0" w:color="auto"/>
              <w:left w:val="single" w:sz="4" w:space="0" w:color="auto"/>
              <w:bottom w:val="single" w:sz="4" w:space="0" w:color="auto"/>
              <w:right w:val="single" w:sz="4" w:space="0" w:color="auto"/>
            </w:tcBorders>
          </w:tcPr>
          <w:p w14:paraId="43B50EF8"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Орталық Азиядағы маманданды</w:t>
            </w:r>
            <w:r w:rsidR="00B51142" w:rsidRPr="001E7444">
              <w:rPr>
                <w:rFonts w:ascii="Times New Roman" w:hAnsi="Times New Roman"/>
                <w:sz w:val="24"/>
                <w:szCs w:val="24"/>
              </w:rPr>
              <w:t xml:space="preserve"> </w:t>
            </w:r>
            <w:r w:rsidRPr="001E7444">
              <w:rPr>
                <w:rFonts w:ascii="Times New Roman" w:hAnsi="Times New Roman"/>
                <w:sz w:val="24"/>
                <w:szCs w:val="24"/>
              </w:rPr>
              <w:t>рылған жабдықтардың жетекші жеткізушісі болып табылады</w:t>
            </w:r>
          </w:p>
        </w:tc>
        <w:tc>
          <w:tcPr>
            <w:tcW w:w="3446" w:type="dxa"/>
            <w:tcBorders>
              <w:top w:val="single" w:sz="4" w:space="0" w:color="auto"/>
              <w:left w:val="single" w:sz="4" w:space="0" w:color="auto"/>
              <w:bottom w:val="single" w:sz="4" w:space="0" w:color="auto"/>
              <w:right w:val="single" w:sz="4" w:space="0" w:color="auto"/>
            </w:tcBorders>
          </w:tcPr>
          <w:p w14:paraId="140C15AA"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xml:space="preserve">г.Алматы, алмалинский район, проспект Райымбека, 160 А. </w:t>
            </w:r>
          </w:p>
          <w:p w14:paraId="2EA7DED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+77787883350, turkuaz.zakup@bk.ru,</w:t>
            </w:r>
          </w:p>
        </w:tc>
      </w:tr>
      <w:tr w:rsidR="00D21D0F" w:rsidRPr="001E7444" w14:paraId="463DECF9"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06AB99B7"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w:t>
            </w:r>
            <w:r w:rsidRPr="001E7444">
              <w:rPr>
                <w:rFonts w:ascii="Times New Roman" w:eastAsia="Times New Roman" w:hAnsi="Times New Roman"/>
                <w:sz w:val="24"/>
                <w:szCs w:val="24"/>
                <w:lang w:eastAsia="ru-RU"/>
              </w:rPr>
              <w:t>Asia Med Engineering» ЖШС</w:t>
            </w:r>
          </w:p>
        </w:tc>
        <w:tc>
          <w:tcPr>
            <w:tcW w:w="3703" w:type="dxa"/>
            <w:tcBorders>
              <w:top w:val="single" w:sz="4" w:space="0" w:color="auto"/>
              <w:left w:val="single" w:sz="4" w:space="0" w:color="auto"/>
              <w:bottom w:val="single" w:sz="4" w:space="0" w:color="auto"/>
              <w:right w:val="single" w:sz="4" w:space="0" w:color="auto"/>
            </w:tcBorders>
          </w:tcPr>
          <w:p w14:paraId="0034AFD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Алматыдағы медициналық құрал-жабдықтарды жеткізуші</w:t>
            </w:r>
          </w:p>
        </w:tc>
        <w:tc>
          <w:tcPr>
            <w:tcW w:w="3446" w:type="dxa"/>
            <w:tcBorders>
              <w:top w:val="single" w:sz="4" w:space="0" w:color="auto"/>
              <w:left w:val="single" w:sz="4" w:space="0" w:color="auto"/>
              <w:bottom w:val="single" w:sz="4" w:space="0" w:color="auto"/>
              <w:right w:val="single" w:sz="4" w:space="0" w:color="auto"/>
            </w:tcBorders>
          </w:tcPr>
          <w:p w14:paraId="004B7579"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ул. Тимирязева 42, корпус 23, Алматы</w:t>
            </w:r>
          </w:p>
          <w:p w14:paraId="69E661AC"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Телефон: 8 (7272) 45 88 10</w:t>
            </w:r>
          </w:p>
        </w:tc>
      </w:tr>
      <w:tr w:rsidR="00D21D0F" w:rsidRPr="001E7444" w14:paraId="20D581ED"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50B8D716" w14:textId="77777777" w:rsidR="00D21D0F" w:rsidRPr="001E7444" w:rsidRDefault="00D21D0F" w:rsidP="004C65BF">
            <w:pPr>
              <w:rPr>
                <w:rFonts w:ascii="Times New Roman" w:hAnsi="Times New Roman"/>
                <w:sz w:val="24"/>
                <w:szCs w:val="24"/>
              </w:rPr>
            </w:pPr>
            <w:r w:rsidRPr="001E7444">
              <w:rPr>
                <w:rFonts w:ascii="Times New Roman" w:eastAsia="Times New Roman" w:hAnsi="Times New Roman"/>
                <w:sz w:val="24"/>
                <w:szCs w:val="24"/>
                <w:lang w:eastAsia="ru-RU"/>
              </w:rPr>
              <w:t>Белый Ветер Kz"</w:t>
            </w:r>
            <w:r w:rsidRPr="001E7444">
              <w:rPr>
                <w:rFonts w:ascii="Times New Roman" w:hAnsi="Times New Roman"/>
                <w:sz w:val="24"/>
                <w:szCs w:val="24"/>
              </w:rPr>
              <w:t xml:space="preserve">  ЖШС,</w:t>
            </w:r>
          </w:p>
        </w:tc>
        <w:tc>
          <w:tcPr>
            <w:tcW w:w="3703" w:type="dxa"/>
            <w:tcBorders>
              <w:top w:val="single" w:sz="4" w:space="0" w:color="auto"/>
              <w:left w:val="single" w:sz="4" w:space="0" w:color="auto"/>
              <w:bottom w:val="single" w:sz="4" w:space="0" w:color="auto"/>
              <w:right w:val="single" w:sz="4" w:space="0" w:color="auto"/>
            </w:tcBorders>
          </w:tcPr>
          <w:p w14:paraId="5E203D88"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интернет-дүкенде электрони</w:t>
            </w:r>
            <w:r w:rsidR="00B51142" w:rsidRPr="001E7444">
              <w:rPr>
                <w:rFonts w:ascii="Times New Roman" w:hAnsi="Times New Roman"/>
                <w:sz w:val="24"/>
                <w:szCs w:val="24"/>
              </w:rPr>
              <w:t xml:space="preserve"> </w:t>
            </w:r>
            <w:r w:rsidRPr="001E7444">
              <w:rPr>
                <w:rFonts w:ascii="Times New Roman" w:hAnsi="Times New Roman"/>
                <w:sz w:val="24"/>
                <w:szCs w:val="24"/>
              </w:rPr>
              <w:t>касы, компьютерлік компонент</w:t>
            </w:r>
            <w:r w:rsidR="00B51142" w:rsidRPr="001E7444">
              <w:rPr>
                <w:rFonts w:ascii="Times New Roman" w:hAnsi="Times New Roman"/>
                <w:sz w:val="24"/>
                <w:szCs w:val="24"/>
              </w:rPr>
              <w:t xml:space="preserve"> </w:t>
            </w:r>
            <w:r w:rsidRPr="001E7444">
              <w:rPr>
                <w:rFonts w:ascii="Times New Roman" w:hAnsi="Times New Roman"/>
                <w:sz w:val="24"/>
                <w:szCs w:val="24"/>
              </w:rPr>
              <w:t>тер, аксессуарлар және тұр</w:t>
            </w:r>
            <w:r w:rsidR="00B51142" w:rsidRPr="001E7444">
              <w:rPr>
                <w:rFonts w:ascii="Times New Roman" w:hAnsi="Times New Roman"/>
                <w:sz w:val="24"/>
                <w:szCs w:val="24"/>
              </w:rPr>
              <w:t xml:space="preserve"> </w:t>
            </w:r>
            <w:r w:rsidRPr="001E7444">
              <w:rPr>
                <w:rFonts w:ascii="Times New Roman" w:hAnsi="Times New Roman"/>
                <w:sz w:val="24"/>
                <w:szCs w:val="24"/>
              </w:rPr>
              <w:t>мыстық техника төмен бағамен соңғы тұтынушыға дейін жеткізу</w:t>
            </w:r>
          </w:p>
        </w:tc>
        <w:tc>
          <w:tcPr>
            <w:tcW w:w="3446" w:type="dxa"/>
            <w:tcBorders>
              <w:top w:val="single" w:sz="4" w:space="0" w:color="auto"/>
              <w:left w:val="single" w:sz="4" w:space="0" w:color="auto"/>
              <w:bottom w:val="single" w:sz="4" w:space="0" w:color="auto"/>
              <w:right w:val="single" w:sz="4" w:space="0" w:color="auto"/>
            </w:tcBorders>
          </w:tcPr>
          <w:p w14:paraId="15E582B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Белый Ветер KZ" ЖШС. Қазақстан Республикасы. 100017, Қарағанды қ. Ерубаев көш., 49/2.</w:t>
            </w:r>
          </w:p>
        </w:tc>
      </w:tr>
      <w:tr w:rsidR="00D21D0F" w:rsidRPr="001E7444" w14:paraId="54BE6640"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39E61ED7"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hAnsi="Times New Roman"/>
                <w:sz w:val="24"/>
                <w:szCs w:val="24"/>
              </w:rPr>
              <w:t>«</w:t>
            </w:r>
            <w:r w:rsidRPr="001E7444">
              <w:rPr>
                <w:rFonts w:ascii="Times New Roman" w:eastAsia="Times New Roman" w:hAnsi="Times New Roman"/>
                <w:sz w:val="24"/>
                <w:szCs w:val="24"/>
                <w:lang w:eastAsia="ru-RU"/>
              </w:rPr>
              <w:t xml:space="preserve">Magnum Cash &amp; Carry» ЖШС,  </w:t>
            </w:r>
          </w:p>
        </w:tc>
        <w:tc>
          <w:tcPr>
            <w:tcW w:w="3703" w:type="dxa"/>
            <w:tcBorders>
              <w:top w:val="single" w:sz="4" w:space="0" w:color="auto"/>
              <w:left w:val="single" w:sz="4" w:space="0" w:color="auto"/>
              <w:bottom w:val="single" w:sz="4" w:space="0" w:color="auto"/>
              <w:right w:val="single" w:sz="4" w:space="0" w:color="auto"/>
            </w:tcBorders>
          </w:tcPr>
          <w:p w14:paraId="4C39EB5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Қазақстандағы ең ірі сауда және бөлшек сауда желісі, елдегі ең ірі он жеке компанияның бірі.</w:t>
            </w:r>
          </w:p>
        </w:tc>
        <w:tc>
          <w:tcPr>
            <w:tcW w:w="3446" w:type="dxa"/>
            <w:tcBorders>
              <w:top w:val="single" w:sz="4" w:space="0" w:color="auto"/>
              <w:left w:val="single" w:sz="4" w:space="0" w:color="auto"/>
              <w:bottom w:val="single" w:sz="4" w:space="0" w:color="auto"/>
              <w:right w:val="single" w:sz="4" w:space="0" w:color="auto"/>
            </w:tcBorders>
          </w:tcPr>
          <w:p w14:paraId="6506E650"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ш. Алаш 23/1 · 8 (727) 339 1377</w:t>
            </w:r>
          </w:p>
        </w:tc>
      </w:tr>
      <w:tr w:rsidR="00D21D0F" w:rsidRPr="001E7444" w14:paraId="1A0CC515"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27658144"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Казтрансгаз Аймак" АҚ,</w:t>
            </w:r>
          </w:p>
        </w:tc>
        <w:tc>
          <w:tcPr>
            <w:tcW w:w="3703" w:type="dxa"/>
            <w:tcBorders>
              <w:top w:val="single" w:sz="4" w:space="0" w:color="auto"/>
              <w:left w:val="single" w:sz="4" w:space="0" w:color="auto"/>
              <w:bottom w:val="single" w:sz="4" w:space="0" w:color="auto"/>
              <w:right w:val="single" w:sz="4" w:space="0" w:color="auto"/>
            </w:tcBorders>
          </w:tcPr>
          <w:p w14:paraId="7C1CC346" w14:textId="77777777" w:rsidR="00D21D0F" w:rsidRPr="001E7444" w:rsidRDefault="00B51142" w:rsidP="004C65BF">
            <w:pPr>
              <w:rPr>
                <w:rFonts w:ascii="Times New Roman" w:hAnsi="Times New Roman"/>
                <w:sz w:val="24"/>
                <w:szCs w:val="24"/>
              </w:rPr>
            </w:pPr>
            <w:r w:rsidRPr="001E7444">
              <w:rPr>
                <w:rFonts w:ascii="Times New Roman" w:hAnsi="Times New Roman"/>
                <w:sz w:val="24"/>
                <w:szCs w:val="24"/>
              </w:rPr>
              <w:t xml:space="preserve">Республика </w:t>
            </w:r>
            <w:r w:rsidR="00D21D0F" w:rsidRPr="001E7444">
              <w:rPr>
                <w:rFonts w:ascii="Times New Roman" w:hAnsi="Times New Roman"/>
                <w:sz w:val="24"/>
                <w:szCs w:val="24"/>
              </w:rPr>
              <w:t>аймақтары бойынша газды көтерме және бөлшек саудада өткізу</w:t>
            </w:r>
          </w:p>
        </w:tc>
        <w:tc>
          <w:tcPr>
            <w:tcW w:w="3446" w:type="dxa"/>
            <w:tcBorders>
              <w:top w:val="single" w:sz="4" w:space="0" w:color="auto"/>
              <w:left w:val="single" w:sz="4" w:space="0" w:color="auto"/>
              <w:bottom w:val="single" w:sz="4" w:space="0" w:color="auto"/>
              <w:right w:val="single" w:sz="4" w:space="0" w:color="auto"/>
            </w:tcBorders>
          </w:tcPr>
          <w:p w14:paraId="767C4FC2"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010000, Республика Казахстан, г. Нур-Султан, район Есиль, улица А. Бокейхан, здание 12. Канцелярия: +7 (7172) 55-23-08 E-mail: info@ktg.kz</w:t>
            </w:r>
          </w:p>
        </w:tc>
      </w:tr>
      <w:tr w:rsidR="00D21D0F" w:rsidRPr="001E7444" w14:paraId="069A52FE"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6F176FD"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«Объединенная химическая компания»" ЖШС</w:t>
            </w:r>
          </w:p>
        </w:tc>
        <w:tc>
          <w:tcPr>
            <w:tcW w:w="3703" w:type="dxa"/>
            <w:tcBorders>
              <w:top w:val="single" w:sz="4" w:space="0" w:color="auto"/>
              <w:left w:val="single" w:sz="4" w:space="0" w:color="auto"/>
              <w:bottom w:val="single" w:sz="4" w:space="0" w:color="auto"/>
              <w:right w:val="single" w:sz="4" w:space="0" w:color="auto"/>
            </w:tcBorders>
          </w:tcPr>
          <w:p w14:paraId="286EC93D" w14:textId="77777777" w:rsidR="00D21D0F" w:rsidRPr="001E7444" w:rsidRDefault="00B51142" w:rsidP="004C65BF">
            <w:pPr>
              <w:rPr>
                <w:rFonts w:ascii="Times New Roman" w:hAnsi="Times New Roman"/>
                <w:sz w:val="24"/>
                <w:szCs w:val="24"/>
              </w:rPr>
            </w:pPr>
            <w:r w:rsidRPr="001E7444">
              <w:rPr>
                <w:rFonts w:ascii="Times New Roman" w:hAnsi="Times New Roman"/>
                <w:sz w:val="24"/>
                <w:szCs w:val="24"/>
                <w:shd w:val="clear" w:color="auto" w:fill="FFFFFF"/>
              </w:rPr>
              <w:t xml:space="preserve">Химия </w:t>
            </w:r>
            <w:r w:rsidR="00D21D0F" w:rsidRPr="001E7444">
              <w:rPr>
                <w:rFonts w:ascii="Times New Roman" w:hAnsi="Times New Roman"/>
                <w:sz w:val="24"/>
                <w:szCs w:val="24"/>
                <w:shd w:val="clear" w:color="auto" w:fill="FFFFFF"/>
              </w:rPr>
              <w:t>өнеркәсібіндегі жобалар</w:t>
            </w:r>
            <w:r w:rsidRPr="001E7444">
              <w:rPr>
                <w:rFonts w:ascii="Times New Roman" w:hAnsi="Times New Roman"/>
                <w:sz w:val="24"/>
                <w:szCs w:val="24"/>
                <w:shd w:val="clear" w:color="auto" w:fill="FFFFFF"/>
              </w:rPr>
              <w:t xml:space="preserve"> </w:t>
            </w:r>
            <w:r w:rsidR="00D21D0F" w:rsidRPr="001E7444">
              <w:rPr>
                <w:rFonts w:ascii="Times New Roman" w:hAnsi="Times New Roman"/>
                <w:sz w:val="24"/>
                <w:szCs w:val="24"/>
                <w:shd w:val="clear" w:color="auto" w:fill="FFFFFF"/>
              </w:rPr>
              <w:t>ды құруға арналған мамандан</w:t>
            </w:r>
            <w:r w:rsidRPr="001E7444">
              <w:rPr>
                <w:rFonts w:ascii="Times New Roman" w:hAnsi="Times New Roman"/>
                <w:sz w:val="24"/>
                <w:szCs w:val="24"/>
                <w:shd w:val="clear" w:color="auto" w:fill="FFFFFF"/>
              </w:rPr>
              <w:t xml:space="preserve"> </w:t>
            </w:r>
            <w:r w:rsidR="00D21D0F" w:rsidRPr="001E7444">
              <w:rPr>
                <w:rFonts w:ascii="Times New Roman" w:hAnsi="Times New Roman"/>
                <w:sz w:val="24"/>
                <w:szCs w:val="24"/>
                <w:shd w:val="clear" w:color="auto" w:fill="FFFFFF"/>
              </w:rPr>
              <w:t>дырылған компания</w:t>
            </w:r>
          </w:p>
        </w:tc>
        <w:tc>
          <w:tcPr>
            <w:tcW w:w="3446" w:type="dxa"/>
            <w:tcBorders>
              <w:top w:val="single" w:sz="4" w:space="0" w:color="auto"/>
              <w:left w:val="single" w:sz="4" w:space="0" w:color="auto"/>
              <w:bottom w:val="single" w:sz="4" w:space="0" w:color="auto"/>
              <w:right w:val="single" w:sz="4" w:space="0" w:color="auto"/>
            </w:tcBorders>
          </w:tcPr>
          <w:p w14:paraId="3D2AF06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РК, г.</w:t>
            </w:r>
            <w:r w:rsidR="00B51142" w:rsidRPr="001E7444">
              <w:rPr>
                <w:rFonts w:ascii="Times New Roman" w:hAnsi="Times New Roman"/>
                <w:sz w:val="24"/>
                <w:szCs w:val="24"/>
              </w:rPr>
              <w:t xml:space="preserve"> </w:t>
            </w:r>
            <w:r w:rsidRPr="001E7444">
              <w:rPr>
                <w:rFonts w:ascii="Times New Roman" w:hAnsi="Times New Roman"/>
                <w:sz w:val="24"/>
                <w:szCs w:val="24"/>
              </w:rPr>
              <w:t>Нур-Султан, район Есиль, улица Сығанақ, строение 17/10, БЦ «Зеленый квартал», 5 этаж.</w:t>
            </w:r>
          </w:p>
          <w:p w14:paraId="335608BF"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office@ucc.com.kz</w:t>
            </w:r>
          </w:p>
        </w:tc>
      </w:tr>
      <w:tr w:rsidR="00D21D0F" w:rsidRPr="001E7444" w14:paraId="6A5C2CF0"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696E9850"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«ҰАК «Казатомпром» АҚ,</w:t>
            </w:r>
          </w:p>
        </w:tc>
        <w:tc>
          <w:tcPr>
            <w:tcW w:w="3703" w:type="dxa"/>
            <w:tcBorders>
              <w:top w:val="single" w:sz="4" w:space="0" w:color="auto"/>
              <w:left w:val="single" w:sz="4" w:space="0" w:color="auto"/>
              <w:bottom w:val="single" w:sz="4" w:space="0" w:color="auto"/>
              <w:right w:val="single" w:sz="4" w:space="0" w:color="auto"/>
            </w:tcBorders>
          </w:tcPr>
          <w:p w14:paraId="52D61E30" w14:textId="77777777" w:rsidR="00D21D0F" w:rsidRPr="001E7444" w:rsidRDefault="00B51142" w:rsidP="004C65BF">
            <w:pPr>
              <w:rPr>
                <w:rFonts w:ascii="Times New Roman" w:hAnsi="Times New Roman"/>
                <w:sz w:val="24"/>
                <w:szCs w:val="24"/>
              </w:rPr>
            </w:pPr>
            <w:r w:rsidRPr="001E7444">
              <w:rPr>
                <w:rFonts w:ascii="Times New Roman" w:hAnsi="Times New Roman"/>
                <w:sz w:val="24"/>
                <w:szCs w:val="24"/>
              </w:rPr>
              <w:t xml:space="preserve">Дүниежүзіндегі </w:t>
            </w:r>
            <w:r w:rsidR="00D21D0F" w:rsidRPr="001E7444">
              <w:rPr>
                <w:rFonts w:ascii="Times New Roman" w:hAnsi="Times New Roman"/>
                <w:sz w:val="24"/>
                <w:szCs w:val="24"/>
              </w:rPr>
              <w:t>ауқымды ресурстық базаның бірін игеру басымдығына ие әлемдегі ең ірі табиғи уран өндіруші</w:t>
            </w:r>
          </w:p>
        </w:tc>
        <w:tc>
          <w:tcPr>
            <w:tcW w:w="3446" w:type="dxa"/>
            <w:tcBorders>
              <w:top w:val="single" w:sz="4" w:space="0" w:color="auto"/>
              <w:left w:val="single" w:sz="4" w:space="0" w:color="auto"/>
              <w:bottom w:val="single" w:sz="4" w:space="0" w:color="auto"/>
              <w:right w:val="single" w:sz="4" w:space="0" w:color="auto"/>
            </w:tcBorders>
          </w:tcPr>
          <w:p w14:paraId="7B50EB34"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Мекенжайы: Z05T1X3, Қазақстан Республикасы, Нұр-Cұлтан қ., Сығанақ көш. 17/12, + 7 (7172) 45-81-01, nac@kazatomprom.kz</w:t>
            </w:r>
          </w:p>
        </w:tc>
      </w:tr>
      <w:tr w:rsidR="00D21D0F" w:rsidRPr="001E7444" w14:paraId="7DB75309"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6D34E78C"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«Алматинский Завод Тяжёлого Машиност</w:t>
            </w:r>
            <w:r w:rsidR="00B51142" w:rsidRPr="001E7444">
              <w:rPr>
                <w:rFonts w:ascii="Times New Roman" w:eastAsia="Times New Roman" w:hAnsi="Times New Roman"/>
                <w:sz w:val="24"/>
                <w:szCs w:val="24"/>
                <w:lang w:eastAsia="ru-RU"/>
              </w:rPr>
              <w:t xml:space="preserve"> </w:t>
            </w:r>
            <w:r w:rsidRPr="001E7444">
              <w:rPr>
                <w:rFonts w:ascii="Times New Roman" w:eastAsia="Times New Roman" w:hAnsi="Times New Roman"/>
                <w:sz w:val="24"/>
                <w:szCs w:val="24"/>
                <w:lang w:eastAsia="ru-RU"/>
              </w:rPr>
              <w:t>роения» АҚ,</w:t>
            </w:r>
          </w:p>
        </w:tc>
        <w:tc>
          <w:tcPr>
            <w:tcW w:w="3703" w:type="dxa"/>
            <w:tcBorders>
              <w:top w:val="single" w:sz="4" w:space="0" w:color="auto"/>
              <w:left w:val="single" w:sz="4" w:space="0" w:color="auto"/>
              <w:bottom w:val="single" w:sz="4" w:space="0" w:color="auto"/>
              <w:right w:val="single" w:sz="4" w:space="0" w:color="auto"/>
            </w:tcBorders>
          </w:tcPr>
          <w:p w14:paraId="21A3E970"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Қазақстандағы машина жасаудың жетекші кәсіпорны, бірегей те</w:t>
            </w:r>
            <w:r w:rsidR="00B51142" w:rsidRPr="001E7444">
              <w:rPr>
                <w:rFonts w:ascii="Times New Roman" w:hAnsi="Times New Roman"/>
                <w:sz w:val="24"/>
                <w:szCs w:val="24"/>
              </w:rPr>
              <w:t>х нологиялары мен мамандары бар</w:t>
            </w:r>
          </w:p>
        </w:tc>
        <w:tc>
          <w:tcPr>
            <w:tcW w:w="3446" w:type="dxa"/>
            <w:tcBorders>
              <w:top w:val="single" w:sz="4" w:space="0" w:color="auto"/>
              <w:left w:val="single" w:sz="4" w:space="0" w:color="auto"/>
              <w:bottom w:val="single" w:sz="4" w:space="0" w:color="auto"/>
              <w:right w:val="single" w:sz="4" w:space="0" w:color="auto"/>
            </w:tcBorders>
          </w:tcPr>
          <w:p w14:paraId="283F1FA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050009, Республика Казахстан</w:t>
            </w:r>
          </w:p>
          <w:p w14:paraId="18AE9C85"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г. Алматы, ул. Толе би, 189</w:t>
            </w:r>
          </w:p>
        </w:tc>
      </w:tr>
      <w:tr w:rsidR="00D21D0F" w:rsidRPr="001E7444" w14:paraId="7A254220"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CF96D5D"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"Холдинг КазЭкспортАстык"</w:t>
            </w:r>
          </w:p>
        </w:tc>
        <w:tc>
          <w:tcPr>
            <w:tcW w:w="3703" w:type="dxa"/>
            <w:tcBorders>
              <w:top w:val="single" w:sz="4" w:space="0" w:color="auto"/>
              <w:left w:val="single" w:sz="4" w:space="0" w:color="auto"/>
              <w:bottom w:val="single" w:sz="4" w:space="0" w:color="auto"/>
              <w:right w:val="single" w:sz="4" w:space="0" w:color="auto"/>
            </w:tcBorders>
          </w:tcPr>
          <w:p w14:paraId="07E5749C" w14:textId="77777777" w:rsidR="00D21D0F" w:rsidRPr="001E7444" w:rsidRDefault="00B51142" w:rsidP="004C65BF">
            <w:pPr>
              <w:rPr>
                <w:rFonts w:ascii="Times New Roman" w:hAnsi="Times New Roman"/>
                <w:sz w:val="24"/>
                <w:szCs w:val="24"/>
              </w:rPr>
            </w:pPr>
            <w:r w:rsidRPr="001E7444">
              <w:rPr>
                <w:rFonts w:ascii="Times New Roman" w:hAnsi="Times New Roman"/>
                <w:sz w:val="24"/>
                <w:szCs w:val="24"/>
              </w:rPr>
              <w:t xml:space="preserve">Ауыл </w:t>
            </w:r>
            <w:r w:rsidR="00D21D0F" w:rsidRPr="001E7444">
              <w:rPr>
                <w:rFonts w:ascii="Times New Roman" w:hAnsi="Times New Roman"/>
                <w:sz w:val="24"/>
                <w:szCs w:val="24"/>
              </w:rPr>
              <w:t>шаруашылығы өнімдерін өндіру, сатып алу, қайта өңдеу жә</w:t>
            </w:r>
            <w:r w:rsidRPr="001E7444">
              <w:rPr>
                <w:rFonts w:ascii="Times New Roman" w:hAnsi="Times New Roman"/>
                <w:sz w:val="24"/>
                <w:szCs w:val="24"/>
              </w:rPr>
              <w:t xml:space="preserve"> </w:t>
            </w:r>
            <w:r w:rsidR="00D21D0F" w:rsidRPr="001E7444">
              <w:rPr>
                <w:rFonts w:ascii="Times New Roman" w:hAnsi="Times New Roman"/>
                <w:sz w:val="24"/>
                <w:szCs w:val="24"/>
              </w:rPr>
              <w:t>не өткізу; сауда-сатып алу, сауда</w:t>
            </w:r>
            <w:r w:rsidRPr="001E7444">
              <w:rPr>
                <w:rFonts w:ascii="Times New Roman" w:hAnsi="Times New Roman"/>
                <w:sz w:val="24"/>
                <w:szCs w:val="24"/>
              </w:rPr>
              <w:t xml:space="preserve"> </w:t>
            </w:r>
            <w:r w:rsidR="00D21D0F" w:rsidRPr="001E7444">
              <w:rPr>
                <w:rFonts w:ascii="Times New Roman" w:hAnsi="Times New Roman"/>
                <w:sz w:val="24"/>
                <w:szCs w:val="24"/>
              </w:rPr>
              <w:t>-</w:t>
            </w:r>
            <w:r w:rsidR="00D21D0F" w:rsidRPr="001E7444">
              <w:rPr>
                <w:rFonts w:ascii="Times New Roman" w:hAnsi="Times New Roman"/>
                <w:spacing w:val="-4"/>
                <w:sz w:val="24"/>
                <w:szCs w:val="24"/>
              </w:rPr>
              <w:t>делдалдық және лизингтік қызмет</w:t>
            </w:r>
          </w:p>
        </w:tc>
        <w:tc>
          <w:tcPr>
            <w:tcW w:w="3446" w:type="dxa"/>
            <w:tcBorders>
              <w:top w:val="single" w:sz="4" w:space="0" w:color="auto"/>
              <w:left w:val="single" w:sz="4" w:space="0" w:color="auto"/>
              <w:bottom w:val="single" w:sz="4" w:space="0" w:color="auto"/>
              <w:right w:val="single" w:sz="4" w:space="0" w:color="auto"/>
            </w:tcBorders>
          </w:tcPr>
          <w:p w14:paraId="08B746D6"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Республика Казахстан, 010000, г. Астана, район Алматы, ул. Отырар, 1/1</w:t>
            </w:r>
          </w:p>
        </w:tc>
      </w:tr>
      <w:tr w:rsidR="00D21D0F" w:rsidRPr="001E7444" w14:paraId="289C92BE"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0266C349"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hAnsi="Times New Roman"/>
                <w:sz w:val="24"/>
                <w:szCs w:val="24"/>
                <w:shd w:val="clear" w:color="auto" w:fill="FFFFFF"/>
              </w:rPr>
              <w:t>ТОО «Самрук-Казына Инвест»</w:t>
            </w:r>
            <w:r w:rsidRPr="001E7444">
              <w:rPr>
                <w:rFonts w:ascii="Times New Roman" w:hAnsi="Times New Roman"/>
                <w:sz w:val="24"/>
                <w:szCs w:val="24"/>
              </w:rPr>
              <w:t>,</w:t>
            </w:r>
          </w:p>
        </w:tc>
        <w:tc>
          <w:tcPr>
            <w:tcW w:w="3703" w:type="dxa"/>
            <w:tcBorders>
              <w:top w:val="single" w:sz="4" w:space="0" w:color="auto"/>
              <w:left w:val="single" w:sz="4" w:space="0" w:color="auto"/>
              <w:bottom w:val="single" w:sz="4" w:space="0" w:color="auto"/>
              <w:right w:val="single" w:sz="4" w:space="0" w:color="auto"/>
            </w:tcBorders>
          </w:tcPr>
          <w:p w14:paraId="3B5E6C29"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Стратегиялық серіктестермен бірлесіп инвестициялық жобалар</w:t>
            </w:r>
            <w:r w:rsidR="00B51142" w:rsidRPr="001E7444">
              <w:rPr>
                <w:rFonts w:ascii="Times New Roman" w:hAnsi="Times New Roman"/>
                <w:sz w:val="24"/>
                <w:szCs w:val="24"/>
              </w:rPr>
              <w:t xml:space="preserve"> </w:t>
            </w:r>
            <w:r w:rsidRPr="001E7444">
              <w:rPr>
                <w:rFonts w:ascii="Times New Roman" w:hAnsi="Times New Roman"/>
                <w:sz w:val="24"/>
                <w:szCs w:val="24"/>
              </w:rPr>
              <w:t>ды іске асыру мақсатында Қа</w:t>
            </w:r>
            <w:r w:rsidR="00B51142" w:rsidRPr="001E7444">
              <w:rPr>
                <w:rFonts w:ascii="Times New Roman" w:hAnsi="Times New Roman"/>
                <w:sz w:val="24"/>
                <w:szCs w:val="24"/>
              </w:rPr>
              <w:t xml:space="preserve"> </w:t>
            </w:r>
            <w:r w:rsidRPr="001E7444">
              <w:rPr>
                <w:rFonts w:ascii="Times New Roman" w:hAnsi="Times New Roman"/>
                <w:sz w:val="24"/>
                <w:szCs w:val="24"/>
              </w:rPr>
              <w:t>зақстан компанияларына тікелей инвестицияларды жүзеге асыру</w:t>
            </w:r>
          </w:p>
        </w:tc>
        <w:tc>
          <w:tcPr>
            <w:tcW w:w="3446" w:type="dxa"/>
            <w:tcBorders>
              <w:top w:val="single" w:sz="4" w:space="0" w:color="auto"/>
              <w:left w:val="single" w:sz="4" w:space="0" w:color="auto"/>
              <w:bottom w:val="single" w:sz="4" w:space="0" w:color="auto"/>
              <w:right w:val="single" w:sz="4" w:space="0" w:color="auto"/>
            </w:tcBorders>
          </w:tcPr>
          <w:p w14:paraId="306833EB" w14:textId="77777777" w:rsidR="00D21D0F" w:rsidRPr="001E7444" w:rsidRDefault="00D21D0F" w:rsidP="004C65BF">
            <w:pPr>
              <w:rPr>
                <w:rFonts w:ascii="Times New Roman" w:hAnsi="Times New Roman"/>
                <w:sz w:val="24"/>
                <w:szCs w:val="24"/>
                <w:lang w:val="ru-RU"/>
              </w:rPr>
            </w:pPr>
            <w:r w:rsidRPr="001E7444">
              <w:rPr>
                <w:rFonts w:ascii="Times New Roman" w:hAnsi="Times New Roman"/>
                <w:sz w:val="24"/>
                <w:szCs w:val="24"/>
              </w:rPr>
              <w:t>г.Нур-Султан ул. Е 10 дом 17/10  МЖК "Зел</w:t>
            </w:r>
            <w:r w:rsidR="00B51142" w:rsidRPr="001E7444">
              <w:rPr>
                <w:rFonts w:ascii="Times New Roman" w:hAnsi="Times New Roman"/>
                <w:sz w:val="24"/>
                <w:szCs w:val="24"/>
              </w:rPr>
              <w:t xml:space="preserve">ёный квартал" Блок:Т4, 16 этаж </w:t>
            </w:r>
            <w:r w:rsidRPr="001E7444">
              <w:rPr>
                <w:rFonts w:ascii="Times New Roman" w:hAnsi="Times New Roman"/>
                <w:sz w:val="24"/>
                <w:szCs w:val="24"/>
                <w:lang w:val="ru-RU"/>
              </w:rPr>
              <w:t xml:space="preserve">(7172) 55 97 40,  </w:t>
            </w:r>
            <w:r w:rsidRPr="001E7444">
              <w:rPr>
                <w:rFonts w:ascii="Times New Roman" w:hAnsi="Times New Roman"/>
                <w:sz w:val="24"/>
                <w:szCs w:val="24"/>
                <w:lang w:val="en-US"/>
              </w:rPr>
              <w:t>info</w:t>
            </w:r>
            <w:r w:rsidRPr="001E7444">
              <w:rPr>
                <w:rFonts w:ascii="Times New Roman" w:hAnsi="Times New Roman"/>
                <w:sz w:val="24"/>
                <w:szCs w:val="24"/>
                <w:lang w:val="ru-RU"/>
              </w:rPr>
              <w:t>@</w:t>
            </w:r>
            <w:r w:rsidRPr="001E7444">
              <w:rPr>
                <w:rFonts w:ascii="Times New Roman" w:hAnsi="Times New Roman"/>
                <w:sz w:val="24"/>
                <w:szCs w:val="24"/>
                <w:lang w:val="en-US"/>
              </w:rPr>
              <w:t>skinvest</w:t>
            </w:r>
            <w:r w:rsidRPr="001E7444">
              <w:rPr>
                <w:rFonts w:ascii="Times New Roman" w:hAnsi="Times New Roman"/>
                <w:sz w:val="24"/>
                <w:szCs w:val="24"/>
                <w:lang w:val="ru-RU"/>
              </w:rPr>
              <w:t>.</w:t>
            </w:r>
            <w:r w:rsidRPr="001E7444">
              <w:rPr>
                <w:rFonts w:ascii="Times New Roman" w:hAnsi="Times New Roman"/>
                <w:sz w:val="24"/>
                <w:szCs w:val="24"/>
                <w:lang w:val="en-US"/>
              </w:rPr>
              <w:t>kz</w:t>
            </w:r>
          </w:p>
        </w:tc>
      </w:tr>
      <w:tr w:rsidR="00D21D0F" w:rsidRPr="001E7444" w14:paraId="63A60867" w14:textId="77777777" w:rsidTr="00B51142">
        <w:tc>
          <w:tcPr>
            <w:tcW w:w="2524" w:type="dxa"/>
            <w:tcBorders>
              <w:top w:val="single" w:sz="4" w:space="0" w:color="auto"/>
              <w:left w:val="single" w:sz="4" w:space="0" w:color="auto"/>
              <w:bottom w:val="single" w:sz="4" w:space="0" w:color="auto"/>
              <w:right w:val="single" w:sz="4" w:space="0" w:color="auto"/>
            </w:tcBorders>
            <w:hideMark/>
          </w:tcPr>
          <w:p w14:paraId="19B64ABC"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"Затобольский Рем</w:t>
            </w:r>
            <w:r w:rsidR="00B51142" w:rsidRPr="001E7444">
              <w:rPr>
                <w:rFonts w:ascii="Times New Roman" w:eastAsia="Times New Roman" w:hAnsi="Times New Roman"/>
                <w:sz w:val="24"/>
                <w:szCs w:val="24"/>
                <w:lang w:eastAsia="ru-RU"/>
              </w:rPr>
              <w:t xml:space="preserve"> </w:t>
            </w:r>
            <w:r w:rsidRPr="001E7444">
              <w:rPr>
                <w:rFonts w:ascii="Times New Roman" w:eastAsia="Times New Roman" w:hAnsi="Times New Roman"/>
                <w:sz w:val="24"/>
                <w:szCs w:val="24"/>
                <w:lang w:eastAsia="ru-RU"/>
              </w:rPr>
              <w:t>мехцех Металлоконст</w:t>
            </w:r>
            <w:r w:rsidR="00B51142" w:rsidRPr="001E7444">
              <w:rPr>
                <w:rFonts w:ascii="Times New Roman" w:eastAsia="Times New Roman" w:hAnsi="Times New Roman"/>
                <w:sz w:val="24"/>
                <w:szCs w:val="24"/>
                <w:lang w:eastAsia="ru-RU"/>
              </w:rPr>
              <w:t xml:space="preserve"> </w:t>
            </w:r>
            <w:r w:rsidRPr="001E7444">
              <w:rPr>
                <w:rFonts w:ascii="Times New Roman" w:eastAsia="Times New Roman" w:hAnsi="Times New Roman"/>
                <w:sz w:val="24"/>
                <w:szCs w:val="24"/>
                <w:lang w:eastAsia="ru-RU"/>
              </w:rPr>
              <w:t>рукции" АҚ,</w:t>
            </w:r>
          </w:p>
        </w:tc>
        <w:tc>
          <w:tcPr>
            <w:tcW w:w="3703" w:type="dxa"/>
            <w:tcBorders>
              <w:top w:val="single" w:sz="4" w:space="0" w:color="auto"/>
              <w:left w:val="single" w:sz="4" w:space="0" w:color="auto"/>
              <w:bottom w:val="single" w:sz="4" w:space="0" w:color="auto"/>
              <w:right w:val="single" w:sz="4" w:space="0" w:color="auto"/>
            </w:tcBorders>
          </w:tcPr>
          <w:p w14:paraId="015DBB42"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Алматыдағы металл конструкция</w:t>
            </w:r>
            <w:r w:rsidR="00B51142" w:rsidRPr="001E7444">
              <w:rPr>
                <w:rFonts w:ascii="Times New Roman" w:hAnsi="Times New Roman"/>
                <w:sz w:val="24"/>
                <w:szCs w:val="24"/>
              </w:rPr>
              <w:t xml:space="preserve"> </w:t>
            </w:r>
            <w:r w:rsidRPr="001E7444">
              <w:rPr>
                <w:rFonts w:ascii="Times New Roman" w:hAnsi="Times New Roman"/>
                <w:sz w:val="24"/>
                <w:szCs w:val="24"/>
              </w:rPr>
              <w:t>ларын өндіру бойынша көш</w:t>
            </w:r>
            <w:r w:rsidR="00B51142" w:rsidRPr="001E7444">
              <w:rPr>
                <w:rFonts w:ascii="Times New Roman" w:hAnsi="Times New Roman"/>
                <w:sz w:val="24"/>
                <w:szCs w:val="24"/>
              </w:rPr>
              <w:t xml:space="preserve"> </w:t>
            </w:r>
            <w:r w:rsidRPr="001E7444">
              <w:rPr>
                <w:rFonts w:ascii="Times New Roman" w:hAnsi="Times New Roman"/>
                <w:sz w:val="24"/>
                <w:szCs w:val="24"/>
              </w:rPr>
              <w:t>басшы</w:t>
            </w:r>
          </w:p>
        </w:tc>
        <w:tc>
          <w:tcPr>
            <w:tcW w:w="3446" w:type="dxa"/>
            <w:tcBorders>
              <w:top w:val="single" w:sz="4" w:space="0" w:color="auto"/>
              <w:left w:val="single" w:sz="4" w:space="0" w:color="auto"/>
              <w:bottom w:val="single" w:sz="4" w:space="0" w:color="auto"/>
              <w:right w:val="single" w:sz="4" w:space="0" w:color="auto"/>
            </w:tcBorders>
          </w:tcPr>
          <w:p w14:paraId="03E585D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Металлобаза в Алматы:</w:t>
            </w:r>
          </w:p>
          <w:p w14:paraId="174CE2DA"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xml:space="preserve"> пр. Суюнбая, 89Б, офис-3.15</w:t>
            </w:r>
          </w:p>
          <w:p w14:paraId="7BA77E52"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zakaz@prom-metall.kz</w:t>
            </w:r>
          </w:p>
        </w:tc>
      </w:tr>
      <w:tr w:rsidR="00D21D0F" w:rsidRPr="001E7444" w14:paraId="30E215BE" w14:textId="77777777" w:rsidTr="00B51142">
        <w:tc>
          <w:tcPr>
            <w:tcW w:w="2524" w:type="dxa"/>
            <w:tcBorders>
              <w:top w:val="single" w:sz="4" w:space="0" w:color="auto"/>
              <w:left w:val="single" w:sz="4" w:space="0" w:color="auto"/>
              <w:bottom w:val="nil"/>
              <w:right w:val="single" w:sz="4" w:space="0" w:color="auto"/>
            </w:tcBorders>
            <w:hideMark/>
          </w:tcPr>
          <w:p w14:paraId="739D4A21"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«Концерн «Цесна-Астык» АҚ,</w:t>
            </w:r>
          </w:p>
        </w:tc>
        <w:tc>
          <w:tcPr>
            <w:tcW w:w="3703" w:type="dxa"/>
            <w:tcBorders>
              <w:top w:val="single" w:sz="4" w:space="0" w:color="auto"/>
              <w:left w:val="single" w:sz="4" w:space="0" w:color="auto"/>
              <w:bottom w:val="nil"/>
              <w:right w:val="single" w:sz="4" w:space="0" w:color="auto"/>
            </w:tcBorders>
          </w:tcPr>
          <w:p w14:paraId="7431D7B6" w14:textId="77777777" w:rsidR="00D21D0F" w:rsidRPr="001E7444" w:rsidRDefault="00B51142" w:rsidP="004C65BF">
            <w:pPr>
              <w:rPr>
                <w:rFonts w:ascii="Times New Roman" w:hAnsi="Times New Roman"/>
                <w:sz w:val="24"/>
                <w:szCs w:val="24"/>
              </w:rPr>
            </w:pPr>
            <w:r w:rsidRPr="001E7444">
              <w:rPr>
                <w:rFonts w:ascii="Times New Roman" w:hAnsi="Times New Roman"/>
                <w:sz w:val="24"/>
                <w:szCs w:val="24"/>
              </w:rPr>
              <w:t xml:space="preserve">Қазақ </w:t>
            </w:r>
            <w:r w:rsidR="00D21D0F" w:rsidRPr="001E7444">
              <w:rPr>
                <w:rFonts w:ascii="Times New Roman" w:hAnsi="Times New Roman"/>
                <w:sz w:val="24"/>
                <w:szCs w:val="24"/>
              </w:rPr>
              <w:t>астығынан</w:t>
            </w:r>
            <w:r w:rsidRPr="001E7444">
              <w:rPr>
                <w:rFonts w:ascii="Times New Roman" w:hAnsi="Times New Roman"/>
                <w:sz w:val="24"/>
                <w:szCs w:val="24"/>
              </w:rPr>
              <w:t xml:space="preserve"> жоғары сапалы өнім өндіру</w:t>
            </w:r>
          </w:p>
        </w:tc>
        <w:tc>
          <w:tcPr>
            <w:tcW w:w="3446" w:type="dxa"/>
            <w:tcBorders>
              <w:top w:val="single" w:sz="4" w:space="0" w:color="auto"/>
              <w:left w:val="single" w:sz="4" w:space="0" w:color="auto"/>
              <w:bottom w:val="nil"/>
              <w:right w:val="single" w:sz="4" w:space="0" w:color="auto"/>
            </w:tcBorders>
          </w:tcPr>
          <w:p w14:paraId="372D478C"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г. Нур-Султан, проспект Аль-Фараби, 39, +7 (7172) 700 500, 700 501</w:t>
            </w:r>
          </w:p>
          <w:p w14:paraId="5F1E8506"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info@tsesnagroup.kz</w:t>
            </w:r>
          </w:p>
        </w:tc>
      </w:tr>
      <w:tr w:rsidR="00B51142" w:rsidRPr="001E7444" w14:paraId="7ACA3578" w14:textId="77777777" w:rsidTr="00B51142">
        <w:tc>
          <w:tcPr>
            <w:tcW w:w="9673" w:type="dxa"/>
            <w:gridSpan w:val="3"/>
            <w:tcBorders>
              <w:top w:val="nil"/>
              <w:left w:val="nil"/>
              <w:bottom w:val="single" w:sz="4" w:space="0" w:color="auto"/>
              <w:right w:val="nil"/>
            </w:tcBorders>
          </w:tcPr>
          <w:p w14:paraId="6C68D657" w14:textId="77777777" w:rsidR="00B51142" w:rsidRPr="001E7444" w:rsidRDefault="00B51142" w:rsidP="00B51142">
            <w:pPr>
              <w:ind w:hanging="108"/>
              <w:rPr>
                <w:rFonts w:ascii="Times New Roman" w:hAnsi="Times New Roman"/>
                <w:sz w:val="28"/>
                <w:szCs w:val="28"/>
              </w:rPr>
            </w:pPr>
            <w:r w:rsidRPr="001E7444">
              <w:rPr>
                <w:rFonts w:ascii="Times New Roman" w:hAnsi="Times New Roman"/>
                <w:sz w:val="28"/>
                <w:szCs w:val="28"/>
              </w:rPr>
              <w:lastRenderedPageBreak/>
              <w:t>Ғ.1-кестенің жалоғасы</w:t>
            </w:r>
          </w:p>
          <w:p w14:paraId="0CF3A9EA" w14:textId="77777777" w:rsidR="00B51142" w:rsidRPr="001E7444" w:rsidRDefault="00B51142" w:rsidP="00B51142">
            <w:pPr>
              <w:ind w:hanging="108"/>
              <w:rPr>
                <w:rFonts w:ascii="Times New Roman" w:hAnsi="Times New Roman"/>
                <w:sz w:val="16"/>
                <w:szCs w:val="16"/>
              </w:rPr>
            </w:pPr>
          </w:p>
        </w:tc>
      </w:tr>
      <w:tr w:rsidR="00B51142" w:rsidRPr="001E7444" w14:paraId="44A47FC1" w14:textId="77777777" w:rsidTr="00B51142">
        <w:tc>
          <w:tcPr>
            <w:tcW w:w="2524" w:type="dxa"/>
            <w:tcBorders>
              <w:top w:val="single" w:sz="4" w:space="0" w:color="auto"/>
              <w:left w:val="single" w:sz="4" w:space="0" w:color="auto"/>
              <w:bottom w:val="single" w:sz="4" w:space="0" w:color="auto"/>
              <w:right w:val="single" w:sz="4" w:space="0" w:color="auto"/>
            </w:tcBorders>
          </w:tcPr>
          <w:p w14:paraId="3A723707" w14:textId="77777777" w:rsidR="00B51142" w:rsidRPr="001E7444" w:rsidRDefault="00B51142" w:rsidP="00B51142">
            <w:pPr>
              <w:jc w:val="center"/>
              <w:rPr>
                <w:rFonts w:ascii="Times New Roman" w:hAnsi="Times New Roman"/>
                <w:sz w:val="24"/>
                <w:szCs w:val="24"/>
              </w:rPr>
            </w:pPr>
            <w:r w:rsidRPr="001E7444">
              <w:rPr>
                <w:rFonts w:ascii="Times New Roman" w:hAnsi="Times New Roman"/>
                <w:sz w:val="24"/>
                <w:szCs w:val="24"/>
              </w:rPr>
              <w:t>1</w:t>
            </w:r>
          </w:p>
        </w:tc>
        <w:tc>
          <w:tcPr>
            <w:tcW w:w="3703" w:type="dxa"/>
            <w:tcBorders>
              <w:top w:val="single" w:sz="4" w:space="0" w:color="auto"/>
              <w:left w:val="single" w:sz="4" w:space="0" w:color="auto"/>
              <w:bottom w:val="single" w:sz="4" w:space="0" w:color="auto"/>
              <w:right w:val="single" w:sz="4" w:space="0" w:color="auto"/>
            </w:tcBorders>
          </w:tcPr>
          <w:p w14:paraId="4AB5D9E4" w14:textId="77777777" w:rsidR="00B51142" w:rsidRPr="001E7444" w:rsidRDefault="00B51142" w:rsidP="00B51142">
            <w:pPr>
              <w:jc w:val="center"/>
              <w:rPr>
                <w:rFonts w:ascii="Times New Roman" w:hAnsi="Times New Roman"/>
                <w:sz w:val="24"/>
                <w:szCs w:val="24"/>
                <w:shd w:val="clear" w:color="auto" w:fill="FFFFFF"/>
              </w:rPr>
            </w:pPr>
            <w:r w:rsidRPr="001E7444">
              <w:rPr>
                <w:rFonts w:ascii="Times New Roman" w:hAnsi="Times New Roman"/>
                <w:sz w:val="24"/>
                <w:szCs w:val="24"/>
                <w:shd w:val="clear" w:color="auto" w:fill="FFFFFF"/>
              </w:rPr>
              <w:t>2</w:t>
            </w:r>
          </w:p>
        </w:tc>
        <w:tc>
          <w:tcPr>
            <w:tcW w:w="3446" w:type="dxa"/>
            <w:tcBorders>
              <w:top w:val="single" w:sz="4" w:space="0" w:color="auto"/>
              <w:left w:val="single" w:sz="4" w:space="0" w:color="auto"/>
              <w:bottom w:val="single" w:sz="4" w:space="0" w:color="auto"/>
              <w:right w:val="single" w:sz="4" w:space="0" w:color="auto"/>
            </w:tcBorders>
          </w:tcPr>
          <w:p w14:paraId="3D74CB35" w14:textId="77777777" w:rsidR="00B51142" w:rsidRPr="001E7444" w:rsidRDefault="00B51142" w:rsidP="00B51142">
            <w:pPr>
              <w:jc w:val="center"/>
              <w:rPr>
                <w:rFonts w:ascii="Times New Roman" w:hAnsi="Times New Roman"/>
                <w:sz w:val="24"/>
                <w:szCs w:val="24"/>
              </w:rPr>
            </w:pPr>
            <w:r w:rsidRPr="001E7444">
              <w:rPr>
                <w:rFonts w:ascii="Times New Roman" w:hAnsi="Times New Roman"/>
                <w:sz w:val="24"/>
                <w:szCs w:val="24"/>
              </w:rPr>
              <w:t>3</w:t>
            </w:r>
          </w:p>
        </w:tc>
      </w:tr>
      <w:tr w:rsidR="00D21D0F" w:rsidRPr="001E7444" w14:paraId="1A8FC607"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5C5DE3C"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«Eurasia Invest ltd» ЖШС,</w:t>
            </w:r>
          </w:p>
        </w:tc>
        <w:tc>
          <w:tcPr>
            <w:tcW w:w="3703" w:type="dxa"/>
            <w:tcBorders>
              <w:top w:val="single" w:sz="4" w:space="0" w:color="auto"/>
              <w:left w:val="single" w:sz="4" w:space="0" w:color="auto"/>
              <w:bottom w:val="single" w:sz="4" w:space="0" w:color="auto"/>
              <w:right w:val="single" w:sz="4" w:space="0" w:color="auto"/>
            </w:tcBorders>
          </w:tcPr>
          <w:p w14:paraId="42EB9CCE" w14:textId="77777777" w:rsidR="00D21D0F" w:rsidRPr="001E7444" w:rsidRDefault="00B51142" w:rsidP="00B51142">
            <w:pPr>
              <w:rPr>
                <w:rFonts w:ascii="Times New Roman" w:hAnsi="Times New Roman"/>
                <w:sz w:val="24"/>
                <w:szCs w:val="24"/>
              </w:rPr>
            </w:pPr>
            <w:r w:rsidRPr="001E7444">
              <w:rPr>
                <w:rFonts w:ascii="Times New Roman" w:hAnsi="Times New Roman"/>
                <w:sz w:val="24"/>
                <w:szCs w:val="24"/>
              </w:rPr>
              <w:t xml:space="preserve">Мұздатылған </w:t>
            </w:r>
            <w:r w:rsidR="00D21D0F" w:rsidRPr="001E7444">
              <w:rPr>
                <w:rFonts w:ascii="Times New Roman" w:hAnsi="Times New Roman"/>
                <w:sz w:val="24"/>
                <w:szCs w:val="24"/>
              </w:rPr>
              <w:t>құрғақ сүтті шығаратын компания muzdatılğan qurğaq sütti şığaratın kompanïya</w:t>
            </w:r>
          </w:p>
        </w:tc>
        <w:tc>
          <w:tcPr>
            <w:tcW w:w="3446" w:type="dxa"/>
            <w:tcBorders>
              <w:top w:val="single" w:sz="4" w:space="0" w:color="auto"/>
              <w:left w:val="single" w:sz="4" w:space="0" w:color="auto"/>
              <w:bottom w:val="single" w:sz="4" w:space="0" w:color="auto"/>
              <w:right w:val="single" w:sz="4" w:space="0" w:color="auto"/>
            </w:tcBorders>
          </w:tcPr>
          <w:p w14:paraId="63EB7229"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Караганди</w:t>
            </w:r>
            <w:r w:rsidR="00B51142" w:rsidRPr="001E7444">
              <w:rPr>
                <w:rFonts w:ascii="Times New Roman" w:hAnsi="Times New Roman"/>
                <w:sz w:val="24"/>
                <w:szCs w:val="24"/>
              </w:rPr>
              <w:t xml:space="preserve">нская обл., Осака ровский р-он, </w:t>
            </w:r>
            <w:r w:rsidRPr="001E7444">
              <w:rPr>
                <w:rFonts w:ascii="Times New Roman" w:hAnsi="Times New Roman"/>
                <w:sz w:val="24"/>
                <w:szCs w:val="24"/>
              </w:rPr>
              <w:t>с. Жансары</w:t>
            </w:r>
          </w:p>
          <w:p w14:paraId="5A877B3D"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xml:space="preserve">+7 (7172) 92‒51‒00, </w:t>
            </w:r>
          </w:p>
        </w:tc>
      </w:tr>
      <w:tr w:rsidR="00D21D0F" w:rsidRPr="001E7444" w14:paraId="02D668D6" w14:textId="77777777" w:rsidTr="00903C0E">
        <w:tc>
          <w:tcPr>
            <w:tcW w:w="2524" w:type="dxa"/>
            <w:tcBorders>
              <w:top w:val="single" w:sz="4" w:space="0" w:color="auto"/>
              <w:left w:val="single" w:sz="4" w:space="0" w:color="auto"/>
              <w:bottom w:val="single" w:sz="4" w:space="0" w:color="auto"/>
              <w:right w:val="single" w:sz="4" w:space="0" w:color="auto"/>
            </w:tcBorders>
          </w:tcPr>
          <w:p w14:paraId="18ACBF7B"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ТЭК «Казахстанская Транспортная Компания»</w:t>
            </w:r>
          </w:p>
        </w:tc>
        <w:tc>
          <w:tcPr>
            <w:tcW w:w="3703" w:type="dxa"/>
            <w:tcBorders>
              <w:top w:val="single" w:sz="4" w:space="0" w:color="auto"/>
              <w:left w:val="single" w:sz="4" w:space="0" w:color="auto"/>
              <w:bottom w:val="single" w:sz="4" w:space="0" w:color="auto"/>
              <w:right w:val="single" w:sz="4" w:space="0" w:color="auto"/>
            </w:tcBorders>
          </w:tcPr>
          <w:p w14:paraId="363A895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ТМД және басқа елдердің аумағы бойынша темір жол, теңіз және аралас тасымал арқылы жүк тасымалдау.</w:t>
            </w:r>
          </w:p>
          <w:p w14:paraId="7EB44052"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теңіз арқылы жүк тасымалдауды ұйымдастыру (ТМД, Еуропа, АҚШ, Қытай):</w:t>
            </w:r>
          </w:p>
        </w:tc>
        <w:tc>
          <w:tcPr>
            <w:tcW w:w="3446" w:type="dxa"/>
            <w:tcBorders>
              <w:top w:val="single" w:sz="4" w:space="0" w:color="auto"/>
              <w:left w:val="single" w:sz="4" w:space="0" w:color="auto"/>
              <w:bottom w:val="single" w:sz="4" w:space="0" w:color="auto"/>
              <w:right w:val="single" w:sz="4" w:space="0" w:color="auto"/>
            </w:tcBorders>
          </w:tcPr>
          <w:p w14:paraId="641488F1"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70000.kz справочная служба Казахстана, 211, ул. Мухтара Ауэзова 46/1, Нур-Султан 010000</w:t>
            </w:r>
          </w:p>
        </w:tc>
      </w:tr>
      <w:tr w:rsidR="00D21D0F" w:rsidRPr="001E7444" w14:paraId="069D9F3B"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68080B4"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«Bi-Group» компаниялар желісі,</w:t>
            </w:r>
          </w:p>
        </w:tc>
        <w:tc>
          <w:tcPr>
            <w:tcW w:w="3703" w:type="dxa"/>
            <w:tcBorders>
              <w:top w:val="single" w:sz="4" w:space="0" w:color="auto"/>
              <w:left w:val="single" w:sz="4" w:space="0" w:color="auto"/>
              <w:bottom w:val="single" w:sz="4" w:space="0" w:color="auto"/>
              <w:right w:val="single" w:sz="4" w:space="0" w:color="auto"/>
            </w:tcBorders>
          </w:tcPr>
          <w:p w14:paraId="3AD6649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бұл ірі инновациялық құрылыс холдингі, Қазақстанның жылжымайтын мүлік нарығының көшбасшы</w:t>
            </w:r>
            <w:r w:rsidR="00C14464" w:rsidRPr="001E7444">
              <w:rPr>
                <w:rFonts w:ascii="Times New Roman" w:hAnsi="Times New Roman"/>
                <w:sz w:val="24"/>
                <w:szCs w:val="24"/>
              </w:rPr>
              <w:t>сы</w:t>
            </w:r>
          </w:p>
        </w:tc>
        <w:tc>
          <w:tcPr>
            <w:tcW w:w="3446" w:type="dxa"/>
            <w:tcBorders>
              <w:top w:val="single" w:sz="4" w:space="0" w:color="auto"/>
              <w:left w:val="single" w:sz="4" w:space="0" w:color="auto"/>
              <w:bottom w:val="single" w:sz="4" w:space="0" w:color="auto"/>
              <w:right w:val="single" w:sz="4" w:space="0" w:color="auto"/>
            </w:tcBorders>
          </w:tcPr>
          <w:p w14:paraId="4DDEC91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Республика Казахстан, г. Нур-Султан, район Есиль, улица Cыганак, дом 17М, почтовый индекс 010000.</w:t>
            </w:r>
          </w:p>
          <w:p w14:paraId="76D5E420"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e-mail: construction@bi.group</w:t>
            </w:r>
          </w:p>
        </w:tc>
      </w:tr>
      <w:tr w:rsidR="00D21D0F" w:rsidRPr="001E7444" w14:paraId="0517AC08" w14:textId="77777777" w:rsidTr="00903C0E">
        <w:tc>
          <w:tcPr>
            <w:tcW w:w="2524" w:type="dxa"/>
            <w:tcBorders>
              <w:top w:val="single" w:sz="4" w:space="0" w:color="auto"/>
              <w:left w:val="single" w:sz="4" w:space="0" w:color="auto"/>
              <w:bottom w:val="single" w:sz="4" w:space="0" w:color="auto"/>
              <w:right w:val="single" w:sz="4" w:space="0" w:color="auto"/>
            </w:tcBorders>
          </w:tcPr>
          <w:p w14:paraId="67F25ACB"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ТОО "КазФрахтСервис"</w:t>
            </w:r>
          </w:p>
        </w:tc>
        <w:tc>
          <w:tcPr>
            <w:tcW w:w="3703" w:type="dxa"/>
            <w:tcBorders>
              <w:top w:val="single" w:sz="4" w:space="0" w:color="auto"/>
              <w:left w:val="single" w:sz="4" w:space="0" w:color="auto"/>
              <w:bottom w:val="single" w:sz="4" w:space="0" w:color="auto"/>
              <w:right w:val="single" w:sz="4" w:space="0" w:color="auto"/>
            </w:tcBorders>
          </w:tcPr>
          <w:p w14:paraId="57921F12"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Көліктік</w:t>
            </w:r>
            <w:r w:rsidRPr="001E7444">
              <w:rPr>
                <w:rFonts w:ascii="Times New Roman" w:hAnsi="Times New Roman"/>
                <w:sz w:val="24"/>
                <w:szCs w:val="24"/>
                <w:lang w:val="ru-RU"/>
              </w:rPr>
              <w:t>-э</w:t>
            </w:r>
            <w:r w:rsidRPr="001E7444">
              <w:rPr>
                <w:rFonts w:ascii="Times New Roman" w:hAnsi="Times New Roman"/>
                <w:sz w:val="24"/>
                <w:szCs w:val="24"/>
              </w:rPr>
              <w:t>кспедиторлық қызметтер</w:t>
            </w:r>
          </w:p>
        </w:tc>
        <w:tc>
          <w:tcPr>
            <w:tcW w:w="3446" w:type="dxa"/>
            <w:tcBorders>
              <w:top w:val="single" w:sz="4" w:space="0" w:color="auto"/>
              <w:left w:val="single" w:sz="4" w:space="0" w:color="auto"/>
              <w:bottom w:val="single" w:sz="4" w:space="0" w:color="auto"/>
              <w:right w:val="single" w:sz="4" w:space="0" w:color="auto"/>
            </w:tcBorders>
          </w:tcPr>
          <w:p w14:paraId="1BBEE303"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г.Алматы, Бостандыкский р-н, мкрн.</w:t>
            </w:r>
            <w:r w:rsidR="00B51142" w:rsidRPr="001E7444">
              <w:rPr>
                <w:rFonts w:ascii="Times New Roman" w:hAnsi="Times New Roman"/>
                <w:sz w:val="24"/>
                <w:szCs w:val="24"/>
              </w:rPr>
              <w:t xml:space="preserve"> </w:t>
            </w:r>
            <w:r w:rsidRPr="001E7444">
              <w:rPr>
                <w:rFonts w:ascii="Times New Roman" w:hAnsi="Times New Roman"/>
                <w:sz w:val="24"/>
                <w:szCs w:val="24"/>
              </w:rPr>
              <w:t>Керемет, 6, кв.15</w:t>
            </w:r>
          </w:p>
        </w:tc>
      </w:tr>
      <w:tr w:rsidR="00D21D0F" w:rsidRPr="001E7444" w14:paraId="14B9B9A0"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782F5C62"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«Лукашев» ЖК</w:t>
            </w:r>
          </w:p>
        </w:tc>
        <w:tc>
          <w:tcPr>
            <w:tcW w:w="3703" w:type="dxa"/>
            <w:tcBorders>
              <w:top w:val="single" w:sz="4" w:space="0" w:color="auto"/>
              <w:left w:val="single" w:sz="4" w:space="0" w:color="auto"/>
              <w:bottom w:val="single" w:sz="4" w:space="0" w:color="auto"/>
              <w:right w:val="single" w:sz="4" w:space="0" w:color="auto"/>
            </w:tcBorders>
          </w:tcPr>
          <w:p w14:paraId="4BF8259E"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Алматы қаласы мен Алматы облысында жоғары сапалы темір-бетон бұйымдарын өндіру және сатумен айналысады</w:t>
            </w:r>
          </w:p>
        </w:tc>
        <w:tc>
          <w:tcPr>
            <w:tcW w:w="3446" w:type="dxa"/>
            <w:tcBorders>
              <w:top w:val="single" w:sz="4" w:space="0" w:color="auto"/>
              <w:left w:val="single" w:sz="4" w:space="0" w:color="auto"/>
              <w:bottom w:val="single" w:sz="4" w:space="0" w:color="auto"/>
              <w:right w:val="single" w:sz="4" w:space="0" w:color="auto"/>
            </w:tcBorders>
          </w:tcPr>
          <w:p w14:paraId="09C80EB8"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Алматы, Казахстан</w:t>
            </w:r>
          </w:p>
          <w:p w14:paraId="5AE96708"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050009, ул. И.Каримова 164,  оф.302А</w:t>
            </w:r>
          </w:p>
          <w:p w14:paraId="472294F8" w14:textId="77777777" w:rsidR="00D21D0F" w:rsidRPr="001E7444" w:rsidRDefault="00AC29C9" w:rsidP="004C65BF">
            <w:pPr>
              <w:rPr>
                <w:rFonts w:ascii="Times New Roman" w:hAnsi="Times New Roman"/>
                <w:sz w:val="24"/>
                <w:szCs w:val="24"/>
              </w:rPr>
            </w:pPr>
            <w:hyperlink r:id="rId47" w:history="1">
              <w:r w:rsidR="00D21D0F" w:rsidRPr="001E7444">
                <w:rPr>
                  <w:rStyle w:val="a7"/>
                  <w:rFonts w:ascii="Times New Roman" w:hAnsi="Times New Roman"/>
                  <w:color w:val="auto"/>
                  <w:sz w:val="24"/>
                  <w:szCs w:val="24"/>
                  <w:u w:val="none"/>
                </w:rPr>
                <w:t>alex_luka@list.ru</w:t>
              </w:r>
            </w:hyperlink>
            <w:r w:rsidR="00D21D0F" w:rsidRPr="001E7444">
              <w:rPr>
                <w:rFonts w:ascii="Times New Roman" w:hAnsi="Times New Roman"/>
                <w:sz w:val="24"/>
                <w:szCs w:val="24"/>
              </w:rPr>
              <w:t>,  +7 (701) 766 89 98</w:t>
            </w:r>
          </w:p>
        </w:tc>
      </w:tr>
      <w:tr w:rsidR="00D21D0F" w:rsidRPr="001E7444" w14:paraId="36D10257"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3412E633"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ТОО "Snack Sauda West Distribution"</w:t>
            </w:r>
          </w:p>
        </w:tc>
        <w:tc>
          <w:tcPr>
            <w:tcW w:w="3703" w:type="dxa"/>
            <w:tcBorders>
              <w:top w:val="single" w:sz="4" w:space="0" w:color="auto"/>
              <w:left w:val="single" w:sz="4" w:space="0" w:color="auto"/>
              <w:bottom w:val="single" w:sz="4" w:space="0" w:color="auto"/>
              <w:right w:val="single" w:sz="4" w:space="0" w:color="auto"/>
            </w:tcBorders>
          </w:tcPr>
          <w:p w14:paraId="5415F969"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автомобильмен жүк тасымалдау</w:t>
            </w:r>
          </w:p>
        </w:tc>
        <w:tc>
          <w:tcPr>
            <w:tcW w:w="3446" w:type="dxa"/>
            <w:tcBorders>
              <w:top w:val="single" w:sz="4" w:space="0" w:color="auto"/>
              <w:left w:val="single" w:sz="4" w:space="0" w:color="auto"/>
              <w:bottom w:val="single" w:sz="4" w:space="0" w:color="auto"/>
              <w:right w:val="single" w:sz="4" w:space="0" w:color="auto"/>
            </w:tcBorders>
          </w:tcPr>
          <w:p w14:paraId="6A0E048A"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Западно-Казахстанская обл., г.Уральск, ул.Полевая, 14</w:t>
            </w:r>
          </w:p>
        </w:tc>
      </w:tr>
      <w:tr w:rsidR="00D21D0F" w:rsidRPr="001E7444" w14:paraId="7D5AB658"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0B53A624" w14:textId="77777777" w:rsidR="00D21D0F" w:rsidRPr="001E7444" w:rsidRDefault="00D21D0F" w:rsidP="00645E05">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xml:space="preserve">BTC West» ЖШС, </w:t>
            </w:r>
          </w:p>
        </w:tc>
        <w:tc>
          <w:tcPr>
            <w:tcW w:w="3703" w:type="dxa"/>
            <w:tcBorders>
              <w:top w:val="single" w:sz="4" w:space="0" w:color="auto"/>
              <w:left w:val="single" w:sz="4" w:space="0" w:color="auto"/>
              <w:bottom w:val="single" w:sz="4" w:space="0" w:color="auto"/>
              <w:right w:val="single" w:sz="4" w:space="0" w:color="auto"/>
            </w:tcBorders>
          </w:tcPr>
          <w:p w14:paraId="23196116" w14:textId="77777777" w:rsidR="00D21D0F" w:rsidRPr="001E7444" w:rsidRDefault="00D21D0F" w:rsidP="00645E05">
            <w:pPr>
              <w:rPr>
                <w:rFonts w:ascii="Times New Roman" w:hAnsi="Times New Roman"/>
                <w:sz w:val="24"/>
                <w:szCs w:val="24"/>
              </w:rPr>
            </w:pPr>
            <w:r w:rsidRPr="001E7444">
              <w:rPr>
                <w:rFonts w:ascii="Times New Roman" w:hAnsi="Times New Roman"/>
                <w:sz w:val="24"/>
                <w:szCs w:val="24"/>
              </w:rPr>
              <w:t>Көліктік</w:t>
            </w:r>
            <w:r w:rsidRPr="001E7444">
              <w:rPr>
                <w:rFonts w:ascii="Times New Roman" w:hAnsi="Times New Roman"/>
                <w:sz w:val="24"/>
                <w:szCs w:val="24"/>
                <w:lang w:val="ru-RU"/>
              </w:rPr>
              <w:t>-э</w:t>
            </w:r>
            <w:r w:rsidRPr="001E7444">
              <w:rPr>
                <w:rFonts w:ascii="Times New Roman" w:hAnsi="Times New Roman"/>
                <w:sz w:val="24"/>
                <w:szCs w:val="24"/>
              </w:rPr>
              <w:t>кспедиторлық қызметтер</w:t>
            </w:r>
          </w:p>
        </w:tc>
        <w:tc>
          <w:tcPr>
            <w:tcW w:w="3446" w:type="dxa"/>
            <w:tcBorders>
              <w:top w:val="single" w:sz="4" w:space="0" w:color="auto"/>
              <w:left w:val="single" w:sz="4" w:space="0" w:color="auto"/>
              <w:bottom w:val="single" w:sz="4" w:space="0" w:color="auto"/>
              <w:right w:val="single" w:sz="4" w:space="0" w:color="auto"/>
            </w:tcBorders>
          </w:tcPr>
          <w:p w14:paraId="1FAE50B3" w14:textId="77777777" w:rsidR="00D21D0F" w:rsidRPr="001E7444" w:rsidRDefault="00D21D0F" w:rsidP="00645E05">
            <w:pPr>
              <w:rPr>
                <w:rFonts w:ascii="Times New Roman" w:hAnsi="Times New Roman"/>
                <w:sz w:val="24"/>
                <w:szCs w:val="24"/>
              </w:rPr>
            </w:pPr>
            <w:r w:rsidRPr="001E7444">
              <w:rPr>
                <w:rFonts w:ascii="Times New Roman" w:hAnsi="Times New Roman"/>
                <w:sz w:val="24"/>
                <w:szCs w:val="24"/>
              </w:rPr>
              <w:t xml:space="preserve">Западно-казахстанская Область, ул. </w:t>
            </w:r>
            <w:r w:rsidR="00B51142" w:rsidRPr="001E7444">
              <w:rPr>
                <w:rFonts w:ascii="Times New Roman" w:hAnsi="Times New Roman"/>
                <w:sz w:val="24"/>
                <w:szCs w:val="24"/>
              </w:rPr>
              <w:t>и</w:t>
            </w:r>
            <w:r w:rsidRPr="001E7444">
              <w:rPr>
                <w:rFonts w:ascii="Times New Roman" w:hAnsi="Times New Roman"/>
                <w:sz w:val="24"/>
                <w:szCs w:val="24"/>
              </w:rPr>
              <w:t>мени Л.</w:t>
            </w:r>
            <w:r w:rsidR="00B51142" w:rsidRPr="001E7444">
              <w:rPr>
                <w:rFonts w:ascii="Times New Roman" w:hAnsi="Times New Roman"/>
                <w:sz w:val="24"/>
                <w:szCs w:val="24"/>
              </w:rPr>
              <w:t>И</w:t>
            </w:r>
            <w:r w:rsidRPr="001E7444">
              <w:rPr>
                <w:rFonts w:ascii="Times New Roman" w:hAnsi="Times New Roman"/>
                <w:sz w:val="24"/>
                <w:szCs w:val="24"/>
              </w:rPr>
              <w:t>.мирзояна, 1/6</w:t>
            </w:r>
          </w:p>
        </w:tc>
      </w:tr>
      <w:tr w:rsidR="00D21D0F" w:rsidRPr="001E7444" w14:paraId="01C30ABB"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1C124D93"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eastAsia="Times New Roman" w:hAnsi="Times New Roman"/>
                <w:sz w:val="24"/>
                <w:szCs w:val="24"/>
                <w:lang w:eastAsia="ru-RU"/>
              </w:rPr>
              <w:t xml:space="preserve">«Маматова» ЖК, </w:t>
            </w:r>
          </w:p>
        </w:tc>
        <w:tc>
          <w:tcPr>
            <w:tcW w:w="3703" w:type="dxa"/>
            <w:tcBorders>
              <w:top w:val="single" w:sz="4" w:space="0" w:color="auto"/>
              <w:left w:val="single" w:sz="4" w:space="0" w:color="auto"/>
              <w:bottom w:val="single" w:sz="4" w:space="0" w:color="auto"/>
              <w:right w:val="single" w:sz="4" w:space="0" w:color="auto"/>
            </w:tcBorders>
          </w:tcPr>
          <w:p w14:paraId="0536C0C5"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Нан өнімдері шығару және тасымалдау</w:t>
            </w:r>
          </w:p>
        </w:tc>
        <w:tc>
          <w:tcPr>
            <w:tcW w:w="3446" w:type="dxa"/>
            <w:tcBorders>
              <w:top w:val="single" w:sz="4" w:space="0" w:color="auto"/>
              <w:left w:val="single" w:sz="4" w:space="0" w:color="auto"/>
              <w:bottom w:val="single" w:sz="4" w:space="0" w:color="auto"/>
              <w:right w:val="single" w:sz="4" w:space="0" w:color="auto"/>
            </w:tcBorders>
          </w:tcPr>
          <w:p w14:paraId="208DFA2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xml:space="preserve">Қызылорда қ., Абоува </w:t>
            </w:r>
            <w:r w:rsidRPr="001E7444">
              <w:rPr>
                <w:rFonts w:ascii="Times New Roman" w:hAnsi="Times New Roman"/>
                <w:sz w:val="24"/>
                <w:szCs w:val="24"/>
                <w:lang w:val="ru-RU"/>
              </w:rPr>
              <w:t>37</w:t>
            </w:r>
          </w:p>
        </w:tc>
      </w:tr>
      <w:tr w:rsidR="00D21D0F" w:rsidRPr="001E7444" w14:paraId="4F688912" w14:textId="77777777" w:rsidTr="00903C0E">
        <w:tc>
          <w:tcPr>
            <w:tcW w:w="2524" w:type="dxa"/>
            <w:tcBorders>
              <w:top w:val="single" w:sz="4" w:space="0" w:color="auto"/>
              <w:left w:val="single" w:sz="4" w:space="0" w:color="auto"/>
              <w:bottom w:val="single" w:sz="4" w:space="0" w:color="auto"/>
              <w:right w:val="single" w:sz="4" w:space="0" w:color="auto"/>
            </w:tcBorders>
            <w:hideMark/>
          </w:tcPr>
          <w:p w14:paraId="327F69DF" w14:textId="77777777" w:rsidR="00D21D0F" w:rsidRPr="001E7444" w:rsidRDefault="00D21D0F" w:rsidP="004C65BF">
            <w:pPr>
              <w:rPr>
                <w:rFonts w:ascii="Times New Roman" w:eastAsia="Times New Roman" w:hAnsi="Times New Roman"/>
                <w:sz w:val="24"/>
                <w:szCs w:val="24"/>
                <w:lang w:eastAsia="ru-RU"/>
              </w:rPr>
            </w:pPr>
            <w:r w:rsidRPr="001E7444">
              <w:rPr>
                <w:rFonts w:ascii="Times New Roman" w:hAnsi="Times New Roman"/>
                <w:sz w:val="24"/>
                <w:szCs w:val="24"/>
                <w:shd w:val="clear" w:color="auto" w:fill="FFFFFF"/>
              </w:rPr>
              <w:t xml:space="preserve">«Қорғас» шекара маңы ынтымақтастығы халықаралық орталығы» АҚ, </w:t>
            </w:r>
          </w:p>
        </w:tc>
        <w:tc>
          <w:tcPr>
            <w:tcW w:w="3703" w:type="dxa"/>
            <w:tcBorders>
              <w:top w:val="single" w:sz="4" w:space="0" w:color="auto"/>
              <w:left w:val="single" w:sz="4" w:space="0" w:color="auto"/>
              <w:bottom w:val="single" w:sz="4" w:space="0" w:color="auto"/>
              <w:right w:val="single" w:sz="4" w:space="0" w:color="auto"/>
            </w:tcBorders>
          </w:tcPr>
          <w:p w14:paraId="5D0D63DB"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Осы кезеңде компания инфрақұрылым мен инфрақұрылымдық нысандардың құрылысын жүргізді, Бұл өз кезегінде компанияның «Қорғас» шекара маңы ынтымақтастығы арнай экономикалық аймағының басқарушы компаниясы» АҚ болып өзгеруіне себеп болды.</w:t>
            </w:r>
          </w:p>
        </w:tc>
        <w:tc>
          <w:tcPr>
            <w:tcW w:w="3446" w:type="dxa"/>
            <w:tcBorders>
              <w:top w:val="single" w:sz="4" w:space="0" w:color="auto"/>
              <w:left w:val="single" w:sz="4" w:space="0" w:color="auto"/>
              <w:bottom w:val="single" w:sz="4" w:space="0" w:color="auto"/>
              <w:right w:val="single" w:sz="4" w:space="0" w:color="auto"/>
            </w:tcBorders>
          </w:tcPr>
          <w:p w14:paraId="65BCC337"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Қазақстан Республикасы, Алматы облысы, Панфилов ауданы, Пенжім ауылдық округі, Қорғас ауылы, №14 ғимарат</w:t>
            </w:r>
          </w:p>
          <w:p w14:paraId="1599FC16"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info@khorgos.kz</w:t>
            </w:r>
          </w:p>
        </w:tc>
      </w:tr>
      <w:tr w:rsidR="00D21D0F" w:rsidRPr="001E7444" w14:paraId="1BB367CF" w14:textId="77777777" w:rsidTr="00903C0E">
        <w:tc>
          <w:tcPr>
            <w:tcW w:w="2524" w:type="dxa"/>
            <w:tcBorders>
              <w:top w:val="single" w:sz="4" w:space="0" w:color="auto"/>
              <w:left w:val="single" w:sz="4" w:space="0" w:color="auto"/>
              <w:bottom w:val="single" w:sz="4" w:space="0" w:color="auto"/>
              <w:right w:val="single" w:sz="4" w:space="0" w:color="auto"/>
            </w:tcBorders>
          </w:tcPr>
          <w:p w14:paraId="785F5067" w14:textId="77777777" w:rsidR="00D21D0F" w:rsidRPr="001E7444" w:rsidRDefault="00D21D0F" w:rsidP="004C65BF">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ТОО "Time logistics"</w:t>
            </w:r>
          </w:p>
        </w:tc>
        <w:tc>
          <w:tcPr>
            <w:tcW w:w="3703" w:type="dxa"/>
            <w:tcBorders>
              <w:top w:val="single" w:sz="4" w:space="0" w:color="auto"/>
              <w:left w:val="single" w:sz="4" w:space="0" w:color="auto"/>
              <w:bottom w:val="single" w:sz="4" w:space="0" w:color="auto"/>
              <w:right w:val="single" w:sz="4" w:space="0" w:color="auto"/>
            </w:tcBorders>
          </w:tcPr>
          <w:p w14:paraId="7B9C6997"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автомобильмен жүк тасымалдау</w:t>
            </w:r>
          </w:p>
        </w:tc>
        <w:tc>
          <w:tcPr>
            <w:tcW w:w="3446" w:type="dxa"/>
            <w:tcBorders>
              <w:top w:val="single" w:sz="4" w:space="0" w:color="auto"/>
              <w:left w:val="single" w:sz="4" w:space="0" w:color="auto"/>
              <w:bottom w:val="single" w:sz="4" w:space="0" w:color="auto"/>
              <w:right w:val="single" w:sz="4" w:space="0" w:color="auto"/>
            </w:tcBorders>
          </w:tcPr>
          <w:p w14:paraId="3A8BAE88"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г.Шымкент, Абайский р-н, мкрн.Катын Копр, д.97</w:t>
            </w:r>
          </w:p>
        </w:tc>
      </w:tr>
      <w:tr w:rsidR="00D21D0F" w:rsidRPr="001E7444" w14:paraId="5C9A1BA4" w14:textId="77777777" w:rsidTr="00903C0E">
        <w:tc>
          <w:tcPr>
            <w:tcW w:w="2524" w:type="dxa"/>
            <w:tcBorders>
              <w:top w:val="single" w:sz="4" w:space="0" w:color="auto"/>
              <w:left w:val="single" w:sz="4" w:space="0" w:color="auto"/>
              <w:bottom w:val="single" w:sz="4" w:space="0" w:color="auto"/>
              <w:right w:val="single" w:sz="4" w:space="0" w:color="auto"/>
            </w:tcBorders>
          </w:tcPr>
          <w:p w14:paraId="4CA21FDA" w14:textId="77777777" w:rsidR="00D21D0F" w:rsidRPr="001E7444" w:rsidRDefault="00D21D0F" w:rsidP="004C65BF">
            <w:pPr>
              <w:rPr>
                <w:rFonts w:ascii="Times New Roman" w:hAnsi="Times New Roman"/>
                <w:sz w:val="24"/>
                <w:szCs w:val="24"/>
                <w:shd w:val="clear" w:color="auto" w:fill="FFFFFF"/>
              </w:rPr>
            </w:pPr>
            <w:r w:rsidRPr="001E7444">
              <w:rPr>
                <w:rFonts w:ascii="Times New Roman" w:hAnsi="Times New Roman"/>
                <w:sz w:val="24"/>
                <w:szCs w:val="24"/>
                <w:shd w:val="clear" w:color="auto" w:fill="FFFFFF"/>
              </w:rPr>
              <w:t>ТОО «Blitz Logistics»</w:t>
            </w:r>
          </w:p>
        </w:tc>
        <w:tc>
          <w:tcPr>
            <w:tcW w:w="3703" w:type="dxa"/>
            <w:tcBorders>
              <w:top w:val="single" w:sz="4" w:space="0" w:color="auto"/>
              <w:left w:val="single" w:sz="4" w:space="0" w:color="auto"/>
              <w:bottom w:val="single" w:sz="4" w:space="0" w:color="auto"/>
              <w:right w:val="single" w:sz="4" w:space="0" w:color="auto"/>
            </w:tcBorders>
          </w:tcPr>
          <w:p w14:paraId="02ACDC1F"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ішкі және халықаралық жүктерді тасымалдау саласындағы экспедиторлық қызметтер.</w:t>
            </w:r>
          </w:p>
        </w:tc>
        <w:tc>
          <w:tcPr>
            <w:tcW w:w="3446" w:type="dxa"/>
            <w:tcBorders>
              <w:top w:val="single" w:sz="4" w:space="0" w:color="auto"/>
              <w:left w:val="single" w:sz="4" w:space="0" w:color="auto"/>
              <w:bottom w:val="single" w:sz="4" w:space="0" w:color="auto"/>
              <w:right w:val="single" w:sz="4" w:space="0" w:color="auto"/>
            </w:tcBorders>
          </w:tcPr>
          <w:p w14:paraId="3C853048" w14:textId="77777777" w:rsidR="00D21D0F" w:rsidRPr="001E7444" w:rsidRDefault="00D21D0F" w:rsidP="00B51142">
            <w:pPr>
              <w:rPr>
                <w:rFonts w:ascii="Times New Roman" w:hAnsi="Times New Roman"/>
                <w:sz w:val="24"/>
                <w:szCs w:val="24"/>
              </w:rPr>
            </w:pPr>
            <w:r w:rsidRPr="001E7444">
              <w:rPr>
                <w:rFonts w:ascii="Times New Roman" w:hAnsi="Times New Roman"/>
                <w:sz w:val="24"/>
                <w:szCs w:val="24"/>
              </w:rPr>
              <w:t>РК, 050061, г. Алматы, район Алатауский,</w:t>
            </w:r>
            <w:r w:rsidRPr="001E7444">
              <w:rPr>
                <w:rFonts w:ascii="Times New Roman" w:hAnsi="Times New Roman"/>
                <w:sz w:val="24"/>
                <w:szCs w:val="24"/>
                <w:lang w:val="ru-RU"/>
              </w:rPr>
              <w:t xml:space="preserve"> </w:t>
            </w:r>
            <w:r w:rsidRPr="001E7444">
              <w:rPr>
                <w:rFonts w:ascii="Times New Roman" w:hAnsi="Times New Roman"/>
                <w:sz w:val="24"/>
                <w:szCs w:val="24"/>
              </w:rPr>
              <w:t>ул. Ырысты 17, оф.12</w:t>
            </w:r>
            <w:r w:rsidR="00B51142" w:rsidRPr="001E7444">
              <w:rPr>
                <w:rFonts w:ascii="Times New Roman" w:hAnsi="Times New Roman"/>
                <w:sz w:val="24"/>
                <w:szCs w:val="24"/>
              </w:rPr>
              <w:t xml:space="preserve"> </w:t>
            </w:r>
            <w:r w:rsidRPr="001E7444">
              <w:rPr>
                <w:rFonts w:ascii="Times New Roman" w:hAnsi="Times New Roman"/>
                <w:sz w:val="24"/>
                <w:szCs w:val="24"/>
              </w:rPr>
              <w:t>+7 (700) 317 70 86, office.bl@yandex.kz</w:t>
            </w:r>
          </w:p>
        </w:tc>
      </w:tr>
      <w:tr w:rsidR="00D21D0F" w:rsidRPr="001E7444" w14:paraId="5B800F2E" w14:textId="77777777" w:rsidTr="00903C0E">
        <w:tc>
          <w:tcPr>
            <w:tcW w:w="2524" w:type="dxa"/>
          </w:tcPr>
          <w:p w14:paraId="1F23391F"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 xml:space="preserve">ТОО «KLS» </w:t>
            </w:r>
          </w:p>
        </w:tc>
        <w:tc>
          <w:tcPr>
            <w:tcW w:w="3703" w:type="dxa"/>
          </w:tcPr>
          <w:p w14:paraId="25532C3C" w14:textId="77777777" w:rsidR="00D21D0F" w:rsidRPr="001E7444" w:rsidRDefault="00D21D0F" w:rsidP="004C65BF">
            <w:pPr>
              <w:rPr>
                <w:rFonts w:ascii="Times New Roman" w:hAnsi="Times New Roman"/>
                <w:sz w:val="24"/>
                <w:szCs w:val="24"/>
              </w:rPr>
            </w:pPr>
            <w:r w:rsidRPr="001E7444">
              <w:rPr>
                <w:rFonts w:ascii="Times New Roman" w:hAnsi="Times New Roman"/>
                <w:sz w:val="24"/>
                <w:szCs w:val="24"/>
              </w:rPr>
              <w:t>«KLS» ЖШС логистиканы ұйымдастыруға тікелей қатысатын серіктес рөлін алады;</w:t>
            </w:r>
          </w:p>
        </w:tc>
        <w:tc>
          <w:tcPr>
            <w:tcW w:w="3446" w:type="dxa"/>
          </w:tcPr>
          <w:p w14:paraId="02D4C8B3" w14:textId="77777777" w:rsidR="00D21D0F" w:rsidRPr="001E7444" w:rsidRDefault="00D21D0F" w:rsidP="00645E05">
            <w:pPr>
              <w:rPr>
                <w:rFonts w:ascii="Times New Roman" w:hAnsi="Times New Roman"/>
                <w:sz w:val="24"/>
                <w:szCs w:val="24"/>
              </w:rPr>
            </w:pPr>
            <w:r w:rsidRPr="001E7444">
              <w:rPr>
                <w:rFonts w:ascii="Times New Roman" w:hAnsi="Times New Roman"/>
                <w:sz w:val="24"/>
                <w:szCs w:val="24"/>
              </w:rPr>
              <w:t>Алматы қаласы, индекс 050016</w:t>
            </w:r>
          </w:p>
          <w:p w14:paraId="382438C5" w14:textId="77777777" w:rsidR="00D21D0F" w:rsidRPr="001E7444" w:rsidRDefault="00D21D0F" w:rsidP="00645E05">
            <w:pPr>
              <w:rPr>
                <w:rFonts w:ascii="Times New Roman" w:hAnsi="Times New Roman"/>
                <w:sz w:val="24"/>
                <w:szCs w:val="24"/>
              </w:rPr>
            </w:pPr>
            <w:r w:rsidRPr="001E7444">
              <w:rPr>
                <w:rFonts w:ascii="Times New Roman" w:hAnsi="Times New Roman"/>
                <w:sz w:val="24"/>
                <w:szCs w:val="24"/>
              </w:rPr>
              <w:t>Сүйінбай даңғылы 2 к1, бұ</w:t>
            </w:r>
            <w:r w:rsidR="00B51142" w:rsidRPr="001E7444">
              <w:rPr>
                <w:rFonts w:ascii="Times New Roman" w:hAnsi="Times New Roman"/>
                <w:sz w:val="24"/>
                <w:szCs w:val="24"/>
              </w:rPr>
              <w:t xml:space="preserve"> </w:t>
            </w:r>
            <w:r w:rsidRPr="001E7444">
              <w:rPr>
                <w:rFonts w:ascii="Times New Roman" w:hAnsi="Times New Roman"/>
                <w:sz w:val="24"/>
                <w:szCs w:val="24"/>
              </w:rPr>
              <w:t>рыш. ст. Райымбек, кеңсе. он бір.</w:t>
            </w:r>
            <w:r w:rsidR="00B51142" w:rsidRPr="001E7444">
              <w:rPr>
                <w:rFonts w:ascii="Times New Roman" w:hAnsi="Times New Roman"/>
                <w:sz w:val="24"/>
                <w:szCs w:val="24"/>
              </w:rPr>
              <w:t xml:space="preserve"> </w:t>
            </w:r>
            <w:r w:rsidRPr="001E7444">
              <w:rPr>
                <w:rFonts w:ascii="Times New Roman" w:hAnsi="Times New Roman"/>
                <w:sz w:val="24"/>
                <w:szCs w:val="24"/>
              </w:rPr>
              <w:t>+7 (727) 259 70 69</w:t>
            </w:r>
          </w:p>
          <w:p w14:paraId="60A2AAD1" w14:textId="77777777" w:rsidR="00D21D0F" w:rsidRPr="001E7444" w:rsidRDefault="00D21D0F" w:rsidP="00645E05">
            <w:pPr>
              <w:rPr>
                <w:rFonts w:ascii="Times New Roman" w:hAnsi="Times New Roman"/>
                <w:sz w:val="24"/>
                <w:szCs w:val="24"/>
              </w:rPr>
            </w:pPr>
            <w:r w:rsidRPr="001E7444">
              <w:rPr>
                <w:rFonts w:ascii="Times New Roman" w:hAnsi="Times New Roman"/>
                <w:sz w:val="24"/>
                <w:szCs w:val="24"/>
              </w:rPr>
              <w:t>E-mail: info@kls.kz</w:t>
            </w:r>
          </w:p>
        </w:tc>
      </w:tr>
    </w:tbl>
    <w:p w14:paraId="5AD35032" w14:textId="77777777" w:rsidR="00AA637A" w:rsidRPr="001E7444" w:rsidRDefault="00AA637A" w:rsidP="00AA637A">
      <w:pPr>
        <w:pageBreakBefore/>
        <w:jc w:val="center"/>
        <w:rPr>
          <w:rFonts w:ascii="Times New Roman" w:hAnsi="Times New Roman"/>
          <w:b/>
          <w:sz w:val="28"/>
          <w:szCs w:val="28"/>
        </w:rPr>
      </w:pPr>
      <w:r w:rsidRPr="001E7444">
        <w:rPr>
          <w:rFonts w:ascii="Times New Roman" w:hAnsi="Times New Roman"/>
          <w:b/>
          <w:sz w:val="28"/>
          <w:szCs w:val="28"/>
        </w:rPr>
        <w:lastRenderedPageBreak/>
        <w:t>ҚОСЫМША Д</w:t>
      </w:r>
    </w:p>
    <w:p w14:paraId="77B86AFF" w14:textId="77777777" w:rsidR="00AA637A" w:rsidRPr="001E7444" w:rsidRDefault="00AA637A" w:rsidP="00AA637A">
      <w:pPr>
        <w:jc w:val="right"/>
        <w:rPr>
          <w:rFonts w:ascii="Times New Roman" w:hAnsi="Times New Roman"/>
          <w:b/>
          <w:sz w:val="28"/>
          <w:szCs w:val="28"/>
        </w:rPr>
      </w:pPr>
    </w:p>
    <w:p w14:paraId="78EDBADC" w14:textId="77777777" w:rsidR="00AA637A" w:rsidRPr="001E7444" w:rsidRDefault="00AA637A" w:rsidP="00AA637A">
      <w:pPr>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Фактор әдісі: негізгі факторлар</w:t>
      </w:r>
    </w:p>
    <w:p w14:paraId="53267E6F" w14:textId="77777777" w:rsidR="00AA637A" w:rsidRPr="001E7444" w:rsidRDefault="00AA637A" w:rsidP="00AA637A">
      <w:pPr>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Коварианттарды талдау: қарапайым корреляция</w:t>
      </w:r>
    </w:p>
    <w:p w14:paraId="06CD538D" w14:textId="77777777" w:rsidR="00AA637A" w:rsidRPr="001E7444" w:rsidRDefault="00AA637A" w:rsidP="00AA637A">
      <w:pPr>
        <w:rPr>
          <w:rFonts w:ascii="Times New Roman" w:eastAsia="Times New Roman" w:hAnsi="Times New Roman"/>
          <w:sz w:val="28"/>
          <w:szCs w:val="28"/>
          <w:lang w:eastAsia="ru-RU"/>
        </w:rPr>
      </w:pPr>
      <w:r w:rsidRPr="001E7444">
        <w:rPr>
          <w:rFonts w:ascii="Times New Roman" w:eastAsia="Times New Roman" w:hAnsi="Times New Roman"/>
          <w:sz w:val="28"/>
          <w:szCs w:val="28"/>
          <w:lang w:eastAsia="ru-RU"/>
        </w:rPr>
        <w:t>Факторлардың саны: kaiser-guttman</w:t>
      </w:r>
    </w:p>
    <w:p w14:paraId="0E0AF8EE" w14:textId="77777777" w:rsidR="00AA637A" w:rsidRPr="001E7444" w:rsidRDefault="00AA637A" w:rsidP="00AA637A">
      <w:pPr>
        <w:rPr>
          <w:rFonts w:ascii="Times New Roman" w:eastAsia="Times New Roman" w:hAnsi="Times New Roman"/>
          <w:sz w:val="28"/>
          <w:szCs w:val="28"/>
          <w:lang w:val="ru-RU" w:eastAsia="ru-RU"/>
        </w:rPr>
      </w:pPr>
      <w:r w:rsidRPr="001E7444">
        <w:rPr>
          <w:rFonts w:ascii="Times New Roman" w:eastAsia="Times New Roman" w:hAnsi="Times New Roman"/>
          <w:sz w:val="28"/>
          <w:szCs w:val="28"/>
          <w:lang w:val="ru-RU" w:eastAsia="ru-RU"/>
        </w:rPr>
        <w:t>Бұрынғы коммуналиялар: бірнеше корреляцияны квадратқа бөлді</w:t>
      </w:r>
    </w:p>
    <w:p w14:paraId="55FC787C" w14:textId="77777777" w:rsidR="00AA637A" w:rsidRPr="001E7444" w:rsidRDefault="00AA637A" w:rsidP="00AA637A">
      <w:pPr>
        <w:rPr>
          <w:rFonts w:ascii="Times New Roman" w:eastAsia="Times New Roman" w:hAnsi="Times New Roman"/>
          <w:sz w:val="28"/>
          <w:szCs w:val="28"/>
          <w:lang w:val="ru-RU" w:eastAsia="ru-RU"/>
        </w:rPr>
      </w:pPr>
    </w:p>
    <w:p w14:paraId="51A70576" w14:textId="77777777" w:rsidR="00AA637A" w:rsidRPr="001E7444" w:rsidRDefault="00AA637A" w:rsidP="00AA637A">
      <w:pPr>
        <w:rPr>
          <w:rFonts w:ascii="Times New Roman" w:eastAsia="Times New Roman" w:hAnsi="Times New Roman"/>
          <w:sz w:val="28"/>
          <w:szCs w:val="28"/>
          <w:lang w:val="ru-RU" w:eastAsia="ru-RU"/>
        </w:rPr>
      </w:pPr>
      <w:r w:rsidRPr="001E7444">
        <w:rPr>
          <w:rFonts w:ascii="Times New Roman" w:eastAsia="Times New Roman" w:hAnsi="Times New Roman"/>
          <w:sz w:val="28"/>
          <w:szCs w:val="28"/>
          <w:lang w:val="ru-RU" w:eastAsia="ru-RU"/>
        </w:rPr>
        <w:t>Кесте Д.1 – Кайзер-Мейер-Олкинның (КМО) іріктеудің жеткіліктілігі өлшемі</w:t>
      </w:r>
    </w:p>
    <w:p w14:paraId="0F896699" w14:textId="77777777" w:rsidR="00AA637A" w:rsidRPr="001E7444" w:rsidRDefault="00AA637A" w:rsidP="00AA637A">
      <w:pPr>
        <w:rPr>
          <w:rFonts w:ascii="Times New Roman" w:hAnsi="Times New Roman"/>
          <w:b/>
          <w:sz w:val="16"/>
          <w:szCs w:val="16"/>
          <w:lang w:val="ru-RU"/>
        </w:rPr>
      </w:pPr>
    </w:p>
    <w:tbl>
      <w:tblPr>
        <w:tblW w:w="954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1"/>
        <w:gridCol w:w="1763"/>
        <w:gridCol w:w="1433"/>
      </w:tblGrid>
      <w:tr w:rsidR="00AA637A" w:rsidRPr="001E7444" w14:paraId="0FBF11F0" w14:textId="77777777" w:rsidTr="00CA4E4D">
        <w:trPr>
          <w:trHeight w:val="298"/>
        </w:trPr>
        <w:tc>
          <w:tcPr>
            <w:tcW w:w="6351" w:type="dxa"/>
            <w:shd w:val="clear" w:color="auto" w:fill="auto"/>
            <w:noWrap/>
            <w:hideMark/>
          </w:tcPr>
          <w:p w14:paraId="2531B02F"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Көлік түрі бойынша қаржыландырудың барлық көздерінен негізгі капиталға инвестициялар</w:t>
            </w:r>
          </w:p>
        </w:tc>
        <w:tc>
          <w:tcPr>
            <w:tcW w:w="1763" w:type="dxa"/>
          </w:tcPr>
          <w:p w14:paraId="7E40C22D"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InvTr</w:t>
            </w:r>
          </w:p>
        </w:tc>
        <w:tc>
          <w:tcPr>
            <w:tcW w:w="1433" w:type="dxa"/>
            <w:shd w:val="clear" w:color="auto" w:fill="auto"/>
          </w:tcPr>
          <w:p w14:paraId="15664704"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0,761937</w:t>
            </w:r>
          </w:p>
        </w:tc>
      </w:tr>
      <w:tr w:rsidR="00AA637A" w:rsidRPr="001E7444" w14:paraId="10744C7C" w14:textId="77777777" w:rsidTr="00CA4E4D">
        <w:trPr>
          <w:trHeight w:val="298"/>
        </w:trPr>
        <w:tc>
          <w:tcPr>
            <w:tcW w:w="6351" w:type="dxa"/>
            <w:shd w:val="clear" w:color="auto" w:fill="auto"/>
            <w:noWrap/>
            <w:hideMark/>
          </w:tcPr>
          <w:p w14:paraId="301FE17B" w14:textId="77777777" w:rsidR="00AA637A" w:rsidRPr="001E7444" w:rsidRDefault="00AA637A" w:rsidP="00CA4E4D">
            <w:pPr>
              <w:rPr>
                <w:rFonts w:ascii="Times New Roman" w:hAnsi="Times New Roman"/>
                <w:sz w:val="24"/>
                <w:szCs w:val="24"/>
                <w:lang w:val="ru-RU"/>
              </w:rPr>
            </w:pPr>
            <w:r w:rsidRPr="001E7444">
              <w:rPr>
                <w:rFonts w:ascii="Times New Roman" w:hAnsi="Times New Roman"/>
                <w:sz w:val="24"/>
                <w:szCs w:val="24"/>
              </w:rPr>
              <w:t>Негізгі капитал инвестициялар</w:t>
            </w:r>
          </w:p>
        </w:tc>
        <w:tc>
          <w:tcPr>
            <w:tcW w:w="1763" w:type="dxa"/>
          </w:tcPr>
          <w:p w14:paraId="5219F57D"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w:t>
            </w:r>
          </w:p>
        </w:tc>
        <w:tc>
          <w:tcPr>
            <w:tcW w:w="1433" w:type="dxa"/>
            <w:shd w:val="clear" w:color="auto" w:fill="auto"/>
          </w:tcPr>
          <w:p w14:paraId="48EB9307"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0,739194</w:t>
            </w:r>
          </w:p>
        </w:tc>
      </w:tr>
      <w:tr w:rsidR="00AA637A" w:rsidRPr="001E7444" w14:paraId="181FD148" w14:textId="77777777" w:rsidTr="00CA4E4D">
        <w:trPr>
          <w:trHeight w:val="298"/>
        </w:trPr>
        <w:tc>
          <w:tcPr>
            <w:tcW w:w="6351" w:type="dxa"/>
            <w:shd w:val="clear" w:color="auto" w:fill="auto"/>
            <w:noWrap/>
            <w:hideMark/>
          </w:tcPr>
          <w:p w14:paraId="58A6FBD3"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Көлік құралдарын импорттау</w:t>
            </w:r>
          </w:p>
        </w:tc>
        <w:tc>
          <w:tcPr>
            <w:tcW w:w="1763" w:type="dxa"/>
          </w:tcPr>
          <w:p w14:paraId="1917B222"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ImportTr</w:t>
            </w:r>
          </w:p>
        </w:tc>
        <w:tc>
          <w:tcPr>
            <w:tcW w:w="1433" w:type="dxa"/>
            <w:shd w:val="clear" w:color="auto" w:fill="auto"/>
          </w:tcPr>
          <w:p w14:paraId="3D198C15"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0,69885</w:t>
            </w:r>
          </w:p>
        </w:tc>
      </w:tr>
      <w:tr w:rsidR="00AA637A" w:rsidRPr="001E7444" w14:paraId="0931597D" w14:textId="77777777" w:rsidTr="00CA4E4D">
        <w:trPr>
          <w:trHeight w:val="298"/>
        </w:trPr>
        <w:tc>
          <w:tcPr>
            <w:tcW w:w="6351" w:type="dxa"/>
            <w:shd w:val="clear" w:color="auto" w:fill="auto"/>
            <w:noWrap/>
          </w:tcPr>
          <w:p w14:paraId="17AC6DDB"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Азаматтардың меншігіндегі жүк машиналарының болуы,</w:t>
            </w:r>
          </w:p>
        </w:tc>
        <w:tc>
          <w:tcPr>
            <w:tcW w:w="1763" w:type="dxa"/>
          </w:tcPr>
          <w:p w14:paraId="4CFF34F6"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Truck</w:t>
            </w:r>
          </w:p>
        </w:tc>
        <w:tc>
          <w:tcPr>
            <w:tcW w:w="1433" w:type="dxa"/>
            <w:shd w:val="clear" w:color="auto" w:fill="auto"/>
          </w:tcPr>
          <w:p w14:paraId="759FA95D"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0,525417</w:t>
            </w:r>
          </w:p>
        </w:tc>
      </w:tr>
      <w:tr w:rsidR="00AA637A" w:rsidRPr="001E7444" w14:paraId="61EB4697" w14:textId="77777777" w:rsidTr="00CA4E4D">
        <w:trPr>
          <w:trHeight w:val="298"/>
        </w:trPr>
        <w:tc>
          <w:tcPr>
            <w:tcW w:w="6351" w:type="dxa"/>
            <w:shd w:val="clear" w:color="auto" w:fill="auto"/>
            <w:noWrap/>
          </w:tcPr>
          <w:p w14:paraId="4542B7E6"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Тасымалданған жүк, қол-жүк</w:t>
            </w:r>
          </w:p>
        </w:tc>
        <w:tc>
          <w:tcPr>
            <w:tcW w:w="1763" w:type="dxa"/>
          </w:tcPr>
          <w:p w14:paraId="2B95C1D5"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Tasymal</w:t>
            </w:r>
          </w:p>
        </w:tc>
        <w:tc>
          <w:tcPr>
            <w:tcW w:w="1433" w:type="dxa"/>
            <w:shd w:val="clear" w:color="auto" w:fill="auto"/>
          </w:tcPr>
          <w:p w14:paraId="2B39C29A"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0,580563</w:t>
            </w:r>
          </w:p>
        </w:tc>
      </w:tr>
      <w:tr w:rsidR="00AA637A" w:rsidRPr="001E7444" w14:paraId="05913856" w14:textId="77777777" w:rsidTr="00CA4E4D">
        <w:trPr>
          <w:trHeight w:val="298"/>
        </w:trPr>
        <w:tc>
          <w:tcPr>
            <w:tcW w:w="6351" w:type="dxa"/>
            <w:shd w:val="clear" w:color="auto" w:fill="auto"/>
            <w:noWrap/>
          </w:tcPr>
          <w:p w14:paraId="19FFF4FC"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Жүк айналымы</w:t>
            </w:r>
          </w:p>
        </w:tc>
        <w:tc>
          <w:tcPr>
            <w:tcW w:w="1763" w:type="dxa"/>
          </w:tcPr>
          <w:p w14:paraId="0B663121"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Turnover</w:t>
            </w:r>
          </w:p>
        </w:tc>
        <w:tc>
          <w:tcPr>
            <w:tcW w:w="1433" w:type="dxa"/>
            <w:shd w:val="clear" w:color="auto" w:fill="auto"/>
          </w:tcPr>
          <w:p w14:paraId="6A7780B3"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0,592702</w:t>
            </w:r>
          </w:p>
        </w:tc>
      </w:tr>
      <w:tr w:rsidR="00AA637A" w:rsidRPr="001E7444" w14:paraId="65C7F965" w14:textId="77777777" w:rsidTr="00CA4E4D">
        <w:trPr>
          <w:trHeight w:val="298"/>
        </w:trPr>
        <w:tc>
          <w:tcPr>
            <w:tcW w:w="6351" w:type="dxa"/>
            <w:shd w:val="clear" w:color="auto" w:fill="auto"/>
            <w:noWrap/>
          </w:tcPr>
          <w:p w14:paraId="2F2ADE89"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Көлік кәсіпорындары жұмысшыларының орташа айлық жалақысы</w:t>
            </w:r>
          </w:p>
        </w:tc>
        <w:tc>
          <w:tcPr>
            <w:tcW w:w="1763" w:type="dxa"/>
          </w:tcPr>
          <w:p w14:paraId="1AA7F674"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Salary</w:t>
            </w:r>
          </w:p>
        </w:tc>
        <w:tc>
          <w:tcPr>
            <w:tcW w:w="1433" w:type="dxa"/>
            <w:shd w:val="clear" w:color="auto" w:fill="auto"/>
          </w:tcPr>
          <w:p w14:paraId="38A67AF6"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0,852702</w:t>
            </w:r>
          </w:p>
        </w:tc>
      </w:tr>
      <w:tr w:rsidR="00AA637A" w:rsidRPr="001E7444" w14:paraId="76E6A32E" w14:textId="77777777" w:rsidTr="00CA4E4D">
        <w:trPr>
          <w:trHeight w:val="298"/>
        </w:trPr>
        <w:tc>
          <w:tcPr>
            <w:tcW w:w="6351" w:type="dxa"/>
            <w:shd w:val="clear" w:color="auto" w:fill="auto"/>
            <w:noWrap/>
          </w:tcPr>
          <w:p w14:paraId="43B78337"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Көлік кәсіпорындарының саны</w:t>
            </w:r>
          </w:p>
        </w:tc>
        <w:tc>
          <w:tcPr>
            <w:tcW w:w="1763" w:type="dxa"/>
          </w:tcPr>
          <w:p w14:paraId="7231A18E"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Firm</w:t>
            </w:r>
          </w:p>
        </w:tc>
        <w:tc>
          <w:tcPr>
            <w:tcW w:w="1433" w:type="dxa"/>
            <w:shd w:val="clear" w:color="auto" w:fill="auto"/>
          </w:tcPr>
          <w:p w14:paraId="750FB6D9"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0,5946471</w:t>
            </w:r>
          </w:p>
        </w:tc>
      </w:tr>
      <w:tr w:rsidR="00AA637A" w:rsidRPr="001E7444" w14:paraId="3AAC70E1" w14:textId="77777777" w:rsidTr="00CA4E4D">
        <w:trPr>
          <w:trHeight w:val="298"/>
        </w:trPr>
        <w:tc>
          <w:tcPr>
            <w:tcW w:w="6351" w:type="dxa"/>
            <w:shd w:val="clear" w:color="auto" w:fill="auto"/>
            <w:noWrap/>
          </w:tcPr>
          <w:p w14:paraId="090F21C3"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Өнеркәсіп өндірісінің көлемі (тауарлар, қызметтер)</w:t>
            </w:r>
          </w:p>
        </w:tc>
        <w:tc>
          <w:tcPr>
            <w:tcW w:w="1763" w:type="dxa"/>
          </w:tcPr>
          <w:p w14:paraId="248EE7AB"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Industry</w:t>
            </w:r>
          </w:p>
        </w:tc>
        <w:tc>
          <w:tcPr>
            <w:tcW w:w="1433" w:type="dxa"/>
            <w:shd w:val="clear" w:color="auto" w:fill="auto"/>
          </w:tcPr>
          <w:p w14:paraId="195A5CF2"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0,78873</w:t>
            </w:r>
          </w:p>
        </w:tc>
      </w:tr>
      <w:tr w:rsidR="00AA637A" w:rsidRPr="001E7444" w14:paraId="0AA61DC3" w14:textId="77777777" w:rsidTr="00CA4E4D">
        <w:trPr>
          <w:trHeight w:val="298"/>
        </w:trPr>
        <w:tc>
          <w:tcPr>
            <w:tcW w:w="6351" w:type="dxa"/>
            <w:shd w:val="clear" w:color="auto" w:fill="auto"/>
            <w:noWrap/>
          </w:tcPr>
          <w:p w14:paraId="04732DBA"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Ауыл шаруашылығы өнімдерінің (қызметтердің) жалпы шығарылымы</w:t>
            </w:r>
          </w:p>
        </w:tc>
        <w:tc>
          <w:tcPr>
            <w:tcW w:w="1763" w:type="dxa"/>
          </w:tcPr>
          <w:p w14:paraId="51ADDEB5"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Agriculture</w:t>
            </w:r>
          </w:p>
        </w:tc>
        <w:tc>
          <w:tcPr>
            <w:tcW w:w="1433" w:type="dxa"/>
            <w:shd w:val="clear" w:color="auto" w:fill="auto"/>
          </w:tcPr>
          <w:p w14:paraId="1645B10E"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0,532468</w:t>
            </w:r>
          </w:p>
        </w:tc>
      </w:tr>
      <w:tr w:rsidR="00AA637A" w:rsidRPr="001E7444" w14:paraId="136739ED" w14:textId="77777777" w:rsidTr="00CA4E4D">
        <w:trPr>
          <w:trHeight w:val="298"/>
        </w:trPr>
        <w:tc>
          <w:tcPr>
            <w:tcW w:w="6351" w:type="dxa"/>
            <w:shd w:val="clear" w:color="auto" w:fill="auto"/>
            <w:noWrap/>
          </w:tcPr>
          <w:p w14:paraId="21D073BF"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Байланыс қызметтерінің көлемі</w:t>
            </w:r>
          </w:p>
        </w:tc>
        <w:tc>
          <w:tcPr>
            <w:tcW w:w="1763" w:type="dxa"/>
          </w:tcPr>
          <w:p w14:paraId="54F518D0"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Communication</w:t>
            </w:r>
          </w:p>
        </w:tc>
        <w:tc>
          <w:tcPr>
            <w:tcW w:w="1433" w:type="dxa"/>
            <w:shd w:val="clear" w:color="auto" w:fill="auto"/>
          </w:tcPr>
          <w:p w14:paraId="59C5C6C4"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0,606525</w:t>
            </w:r>
          </w:p>
        </w:tc>
      </w:tr>
      <w:tr w:rsidR="00AA637A" w:rsidRPr="001E7444" w14:paraId="6D777C89" w14:textId="77777777" w:rsidTr="00CA4E4D">
        <w:trPr>
          <w:trHeight w:val="298"/>
        </w:trPr>
        <w:tc>
          <w:tcPr>
            <w:tcW w:w="6351" w:type="dxa"/>
            <w:shd w:val="clear" w:color="auto" w:fill="auto"/>
            <w:noWrap/>
          </w:tcPr>
          <w:p w14:paraId="7A260213" w14:textId="77777777" w:rsidR="00AA637A" w:rsidRPr="001E7444" w:rsidRDefault="00AA637A" w:rsidP="00CA4E4D">
            <w:pPr>
              <w:rPr>
                <w:rFonts w:ascii="Times New Roman" w:hAnsi="Times New Roman"/>
                <w:sz w:val="24"/>
                <w:szCs w:val="24"/>
              </w:rPr>
            </w:pPr>
            <w:r w:rsidRPr="001E7444">
              <w:rPr>
                <w:rFonts w:ascii="Times New Roman" w:hAnsi="Times New Roman"/>
                <w:sz w:val="24"/>
                <w:szCs w:val="24"/>
              </w:rPr>
              <w:t>Ұялы байланыс абоненттері</w:t>
            </w:r>
          </w:p>
        </w:tc>
        <w:tc>
          <w:tcPr>
            <w:tcW w:w="1763" w:type="dxa"/>
          </w:tcPr>
          <w:p w14:paraId="1F2A8FF6"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Mobile</w:t>
            </w:r>
          </w:p>
        </w:tc>
        <w:tc>
          <w:tcPr>
            <w:tcW w:w="1433" w:type="dxa"/>
            <w:shd w:val="clear" w:color="auto" w:fill="auto"/>
          </w:tcPr>
          <w:p w14:paraId="3EE189FD"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0,643394</w:t>
            </w:r>
          </w:p>
        </w:tc>
      </w:tr>
      <w:tr w:rsidR="00AA637A" w:rsidRPr="001E7444" w14:paraId="44CD7C31" w14:textId="77777777" w:rsidTr="00CA4E4D">
        <w:trPr>
          <w:trHeight w:val="298"/>
        </w:trPr>
        <w:tc>
          <w:tcPr>
            <w:tcW w:w="6351" w:type="dxa"/>
            <w:shd w:val="clear" w:color="auto" w:fill="auto"/>
            <w:noWrap/>
          </w:tcPr>
          <w:p w14:paraId="1BF17481" w14:textId="77777777" w:rsidR="00AA637A" w:rsidRPr="001E7444" w:rsidRDefault="00AA637A" w:rsidP="00CA4E4D">
            <w:pPr>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КМО</w:t>
            </w:r>
          </w:p>
        </w:tc>
        <w:tc>
          <w:tcPr>
            <w:tcW w:w="1763" w:type="dxa"/>
          </w:tcPr>
          <w:p w14:paraId="190F3F86" w14:textId="77777777" w:rsidR="00AA637A" w:rsidRPr="001E7444" w:rsidRDefault="00AA637A" w:rsidP="00CA4E4D">
            <w:pPr>
              <w:rPr>
                <w:rFonts w:ascii="Times New Roman" w:eastAsia="Times New Roman" w:hAnsi="Times New Roman"/>
                <w:bCs/>
                <w:i/>
                <w:sz w:val="24"/>
                <w:szCs w:val="24"/>
                <w:lang w:val="ru-RU" w:eastAsia="ru-RU"/>
              </w:rPr>
            </w:pPr>
          </w:p>
        </w:tc>
        <w:tc>
          <w:tcPr>
            <w:tcW w:w="1433" w:type="dxa"/>
            <w:shd w:val="clear" w:color="auto" w:fill="auto"/>
          </w:tcPr>
          <w:p w14:paraId="7904B62B" w14:textId="77777777" w:rsidR="00AA637A" w:rsidRPr="001E7444" w:rsidRDefault="00AA637A" w:rsidP="00CA4E4D">
            <w:pPr>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0,638969</w:t>
            </w:r>
          </w:p>
        </w:tc>
      </w:tr>
    </w:tbl>
    <w:p w14:paraId="1A224549" w14:textId="77777777" w:rsidR="006C79E3" w:rsidRPr="001E7444" w:rsidRDefault="006C79E3" w:rsidP="00AA637A">
      <w:pPr>
        <w:rPr>
          <w:rFonts w:ascii="Times New Roman" w:hAnsi="Times New Roman"/>
          <w:sz w:val="28"/>
          <w:szCs w:val="28"/>
          <w:lang w:val="ru-RU"/>
        </w:rPr>
      </w:pPr>
    </w:p>
    <w:p w14:paraId="2FC8C10F" w14:textId="77777777" w:rsidR="00AA637A" w:rsidRPr="001E7444" w:rsidRDefault="00AA637A" w:rsidP="00AA637A">
      <w:pPr>
        <w:rPr>
          <w:rFonts w:ascii="Times New Roman" w:hAnsi="Times New Roman"/>
          <w:sz w:val="28"/>
          <w:szCs w:val="28"/>
          <w:lang w:val="ru-RU"/>
        </w:rPr>
      </w:pPr>
      <w:r w:rsidRPr="001E7444">
        <w:rPr>
          <w:rFonts w:ascii="Times New Roman" w:hAnsi="Times New Roman"/>
          <w:sz w:val="28"/>
          <w:szCs w:val="28"/>
          <w:lang w:val="ru-RU"/>
        </w:rPr>
        <w:t xml:space="preserve">Кесте Д.2 – Корреляциялық талдау </w:t>
      </w:r>
    </w:p>
    <w:p w14:paraId="43A3377D" w14:textId="77777777" w:rsidR="00AA637A" w:rsidRPr="001E7444" w:rsidRDefault="00AA637A" w:rsidP="00AA637A">
      <w:pPr>
        <w:jc w:val="right"/>
        <w:rPr>
          <w:rFonts w:ascii="Times New Roman" w:hAnsi="Times New Roman"/>
          <w:sz w:val="16"/>
          <w:szCs w:val="16"/>
          <w:lang w:val="ru-RU"/>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66"/>
        <w:gridCol w:w="436"/>
        <w:gridCol w:w="779"/>
        <w:gridCol w:w="583"/>
        <w:gridCol w:w="745"/>
        <w:gridCol w:w="788"/>
        <w:gridCol w:w="609"/>
        <w:gridCol w:w="515"/>
        <w:gridCol w:w="728"/>
        <w:gridCol w:w="925"/>
        <w:gridCol w:w="1206"/>
        <w:gridCol w:w="660"/>
      </w:tblGrid>
      <w:tr w:rsidR="006C79E3" w:rsidRPr="001E7444" w14:paraId="415C6F23" w14:textId="77777777" w:rsidTr="006C79E3">
        <w:trPr>
          <w:trHeight w:val="538"/>
        </w:trPr>
        <w:tc>
          <w:tcPr>
            <w:tcW w:w="1201" w:type="dxa"/>
            <w:shd w:val="clear" w:color="auto" w:fill="auto"/>
            <w:noWrap/>
            <w:vAlign w:val="center"/>
            <w:hideMark/>
          </w:tcPr>
          <w:p w14:paraId="6794847C" w14:textId="77777777" w:rsidR="00AA637A" w:rsidRPr="001E7444" w:rsidRDefault="00307427" w:rsidP="00307427">
            <w:pPr>
              <w:jc w:val="cente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Айнымалылар </w:t>
            </w:r>
          </w:p>
        </w:tc>
        <w:tc>
          <w:tcPr>
            <w:tcW w:w="564" w:type="dxa"/>
            <w:noWrap/>
            <w:hideMark/>
          </w:tcPr>
          <w:p w14:paraId="47AB6D3A"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InvTr</w:t>
            </w:r>
          </w:p>
        </w:tc>
        <w:tc>
          <w:tcPr>
            <w:tcW w:w="559" w:type="dxa"/>
            <w:noWrap/>
            <w:hideMark/>
          </w:tcPr>
          <w:p w14:paraId="168A1E4B"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w:t>
            </w:r>
          </w:p>
        </w:tc>
        <w:tc>
          <w:tcPr>
            <w:tcW w:w="691" w:type="dxa"/>
            <w:noWrap/>
            <w:hideMark/>
          </w:tcPr>
          <w:p w14:paraId="4BB8DD04"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ImportTr</w:t>
            </w:r>
          </w:p>
        </w:tc>
        <w:tc>
          <w:tcPr>
            <w:tcW w:w="581" w:type="dxa"/>
            <w:noWrap/>
            <w:hideMark/>
          </w:tcPr>
          <w:p w14:paraId="0E03BE05"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Truck</w:t>
            </w:r>
          </w:p>
        </w:tc>
        <w:tc>
          <w:tcPr>
            <w:tcW w:w="742" w:type="dxa"/>
            <w:noWrap/>
            <w:hideMark/>
          </w:tcPr>
          <w:p w14:paraId="409D77F2"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Tasymal</w:t>
            </w:r>
          </w:p>
        </w:tc>
        <w:tc>
          <w:tcPr>
            <w:tcW w:w="784" w:type="dxa"/>
            <w:noWrap/>
            <w:hideMark/>
          </w:tcPr>
          <w:p w14:paraId="740F463E"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Turnover</w:t>
            </w:r>
          </w:p>
        </w:tc>
        <w:tc>
          <w:tcPr>
            <w:tcW w:w="607" w:type="dxa"/>
            <w:noWrap/>
            <w:hideMark/>
          </w:tcPr>
          <w:p w14:paraId="0906B5BB"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Salary</w:t>
            </w:r>
          </w:p>
        </w:tc>
        <w:tc>
          <w:tcPr>
            <w:tcW w:w="513" w:type="dxa"/>
            <w:noWrap/>
            <w:hideMark/>
          </w:tcPr>
          <w:p w14:paraId="61768E7D"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Firm</w:t>
            </w:r>
          </w:p>
        </w:tc>
        <w:tc>
          <w:tcPr>
            <w:tcW w:w="725" w:type="dxa"/>
            <w:noWrap/>
            <w:hideMark/>
          </w:tcPr>
          <w:p w14:paraId="1C453D29"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Industry</w:t>
            </w:r>
          </w:p>
        </w:tc>
        <w:tc>
          <w:tcPr>
            <w:tcW w:w="920" w:type="dxa"/>
            <w:noWrap/>
            <w:hideMark/>
          </w:tcPr>
          <w:p w14:paraId="27480904"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Agriculture</w:t>
            </w:r>
          </w:p>
        </w:tc>
        <w:tc>
          <w:tcPr>
            <w:tcW w:w="1201" w:type="dxa"/>
            <w:noWrap/>
            <w:hideMark/>
          </w:tcPr>
          <w:p w14:paraId="118E9DFF"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Communication</w:t>
            </w:r>
          </w:p>
        </w:tc>
        <w:tc>
          <w:tcPr>
            <w:tcW w:w="658" w:type="dxa"/>
            <w:noWrap/>
            <w:hideMark/>
          </w:tcPr>
          <w:p w14:paraId="274FF450"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Mobile</w:t>
            </w:r>
          </w:p>
        </w:tc>
      </w:tr>
      <w:tr w:rsidR="00AA637A" w:rsidRPr="001E7444" w14:paraId="1A786BDA" w14:textId="77777777" w:rsidTr="006C79E3">
        <w:trPr>
          <w:trHeight w:val="64"/>
        </w:trPr>
        <w:tc>
          <w:tcPr>
            <w:tcW w:w="1201" w:type="dxa"/>
            <w:noWrap/>
            <w:hideMark/>
          </w:tcPr>
          <w:p w14:paraId="122075E6"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InvTr</w:t>
            </w:r>
          </w:p>
        </w:tc>
        <w:tc>
          <w:tcPr>
            <w:tcW w:w="564" w:type="dxa"/>
            <w:shd w:val="clear" w:color="auto" w:fill="auto"/>
            <w:noWrap/>
            <w:hideMark/>
          </w:tcPr>
          <w:p w14:paraId="0257A66A"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1</w:t>
            </w:r>
            <w:r w:rsidRPr="001E7444">
              <w:rPr>
                <w:rFonts w:ascii="Times New Roman" w:eastAsia="Times New Roman" w:hAnsi="Times New Roman"/>
                <w:sz w:val="24"/>
                <w:szCs w:val="24"/>
                <w:lang w:val="ru-RU" w:eastAsia="ru-RU"/>
              </w:rPr>
              <w:t xml:space="preserve"> </w:t>
            </w:r>
          </w:p>
        </w:tc>
        <w:tc>
          <w:tcPr>
            <w:tcW w:w="559" w:type="dxa"/>
            <w:shd w:val="clear" w:color="auto" w:fill="auto"/>
            <w:noWrap/>
            <w:hideMark/>
          </w:tcPr>
          <w:p w14:paraId="7797EA4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91" w:type="dxa"/>
            <w:shd w:val="clear" w:color="auto" w:fill="auto"/>
            <w:noWrap/>
            <w:hideMark/>
          </w:tcPr>
          <w:p w14:paraId="1A03815C"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81" w:type="dxa"/>
            <w:shd w:val="clear" w:color="auto" w:fill="auto"/>
            <w:noWrap/>
            <w:hideMark/>
          </w:tcPr>
          <w:p w14:paraId="13866FA1"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42" w:type="dxa"/>
            <w:shd w:val="clear" w:color="auto" w:fill="auto"/>
            <w:noWrap/>
            <w:hideMark/>
          </w:tcPr>
          <w:p w14:paraId="277538B9"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84" w:type="dxa"/>
            <w:shd w:val="clear" w:color="auto" w:fill="auto"/>
            <w:noWrap/>
            <w:hideMark/>
          </w:tcPr>
          <w:p w14:paraId="570DE4C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07" w:type="dxa"/>
            <w:shd w:val="clear" w:color="auto" w:fill="auto"/>
            <w:noWrap/>
            <w:hideMark/>
          </w:tcPr>
          <w:p w14:paraId="4B0D87E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6123367A"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1EEDE1CE"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26FC5C80"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3A756AF9"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4595AF71"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42D84D08" w14:textId="77777777" w:rsidTr="006C79E3">
        <w:trPr>
          <w:trHeight w:val="64"/>
        </w:trPr>
        <w:tc>
          <w:tcPr>
            <w:tcW w:w="1201" w:type="dxa"/>
            <w:noWrap/>
            <w:hideMark/>
          </w:tcPr>
          <w:p w14:paraId="18CE4FF5"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inv</w:t>
            </w:r>
          </w:p>
        </w:tc>
        <w:tc>
          <w:tcPr>
            <w:tcW w:w="564" w:type="dxa"/>
            <w:shd w:val="clear" w:color="auto" w:fill="auto"/>
            <w:noWrap/>
            <w:hideMark/>
          </w:tcPr>
          <w:p w14:paraId="3DDE219A"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559" w:type="dxa"/>
            <w:shd w:val="clear" w:color="auto" w:fill="auto"/>
            <w:noWrap/>
            <w:hideMark/>
          </w:tcPr>
          <w:p w14:paraId="0DBBE23F" w14:textId="77777777" w:rsidR="00AA637A" w:rsidRPr="001E7444" w:rsidRDefault="00AA637A" w:rsidP="00CA4E4D">
            <w:pPr>
              <w:ind w:left="-91" w:right="-135"/>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1</w:t>
            </w:r>
          </w:p>
        </w:tc>
        <w:tc>
          <w:tcPr>
            <w:tcW w:w="691" w:type="dxa"/>
            <w:shd w:val="clear" w:color="auto" w:fill="auto"/>
            <w:noWrap/>
            <w:hideMark/>
          </w:tcPr>
          <w:p w14:paraId="7BE3416E"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81" w:type="dxa"/>
            <w:shd w:val="clear" w:color="auto" w:fill="auto"/>
            <w:noWrap/>
            <w:hideMark/>
          </w:tcPr>
          <w:p w14:paraId="5852222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42" w:type="dxa"/>
            <w:shd w:val="clear" w:color="auto" w:fill="auto"/>
            <w:noWrap/>
            <w:hideMark/>
          </w:tcPr>
          <w:p w14:paraId="61F5227C"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84" w:type="dxa"/>
            <w:shd w:val="clear" w:color="auto" w:fill="auto"/>
            <w:noWrap/>
            <w:hideMark/>
          </w:tcPr>
          <w:p w14:paraId="1438D39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07" w:type="dxa"/>
            <w:shd w:val="clear" w:color="auto" w:fill="auto"/>
            <w:noWrap/>
            <w:hideMark/>
          </w:tcPr>
          <w:p w14:paraId="631A8BA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0C6C0479"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26F44D08"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053BF2CB"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67DE02C7"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4B1D6C80"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357F2410" w14:textId="77777777" w:rsidTr="006C79E3">
        <w:trPr>
          <w:trHeight w:val="123"/>
        </w:trPr>
        <w:tc>
          <w:tcPr>
            <w:tcW w:w="1201" w:type="dxa"/>
            <w:noWrap/>
            <w:hideMark/>
          </w:tcPr>
          <w:p w14:paraId="7F100046"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ImportTr</w:t>
            </w:r>
          </w:p>
        </w:tc>
        <w:tc>
          <w:tcPr>
            <w:tcW w:w="564" w:type="dxa"/>
            <w:shd w:val="clear" w:color="auto" w:fill="auto"/>
            <w:noWrap/>
            <w:hideMark/>
          </w:tcPr>
          <w:p w14:paraId="23E76B8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-0,7 </w:t>
            </w:r>
          </w:p>
        </w:tc>
        <w:tc>
          <w:tcPr>
            <w:tcW w:w="559" w:type="dxa"/>
            <w:shd w:val="clear" w:color="auto" w:fill="auto"/>
            <w:noWrap/>
            <w:hideMark/>
          </w:tcPr>
          <w:p w14:paraId="0013E0E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691" w:type="dxa"/>
            <w:shd w:val="clear" w:color="auto" w:fill="auto"/>
            <w:noWrap/>
            <w:hideMark/>
          </w:tcPr>
          <w:p w14:paraId="15A79167" w14:textId="77777777" w:rsidR="00AA637A" w:rsidRPr="001E7444" w:rsidRDefault="00AA637A" w:rsidP="00CA4E4D">
            <w:pPr>
              <w:ind w:left="-91" w:right="-135"/>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1</w:t>
            </w:r>
          </w:p>
        </w:tc>
        <w:tc>
          <w:tcPr>
            <w:tcW w:w="581" w:type="dxa"/>
            <w:shd w:val="clear" w:color="auto" w:fill="auto"/>
            <w:noWrap/>
            <w:hideMark/>
          </w:tcPr>
          <w:p w14:paraId="5881D89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42" w:type="dxa"/>
            <w:shd w:val="clear" w:color="auto" w:fill="auto"/>
            <w:noWrap/>
            <w:hideMark/>
          </w:tcPr>
          <w:p w14:paraId="085ED48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84" w:type="dxa"/>
            <w:shd w:val="clear" w:color="auto" w:fill="auto"/>
            <w:noWrap/>
            <w:hideMark/>
          </w:tcPr>
          <w:p w14:paraId="390BB46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07" w:type="dxa"/>
            <w:shd w:val="clear" w:color="auto" w:fill="auto"/>
            <w:noWrap/>
            <w:hideMark/>
          </w:tcPr>
          <w:p w14:paraId="1114B53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627840F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3A60281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15EF6363"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1BC47CB2"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5BF08730"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16B9F886" w14:textId="77777777" w:rsidTr="006C79E3">
        <w:trPr>
          <w:trHeight w:val="158"/>
        </w:trPr>
        <w:tc>
          <w:tcPr>
            <w:tcW w:w="1201" w:type="dxa"/>
            <w:noWrap/>
            <w:hideMark/>
          </w:tcPr>
          <w:p w14:paraId="69975BAB"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Truck</w:t>
            </w:r>
          </w:p>
        </w:tc>
        <w:tc>
          <w:tcPr>
            <w:tcW w:w="564" w:type="dxa"/>
            <w:shd w:val="clear" w:color="auto" w:fill="auto"/>
            <w:noWrap/>
            <w:hideMark/>
          </w:tcPr>
          <w:p w14:paraId="6EA4918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59" w:type="dxa"/>
            <w:shd w:val="clear" w:color="auto" w:fill="auto"/>
            <w:noWrap/>
            <w:hideMark/>
          </w:tcPr>
          <w:p w14:paraId="3A6EC84C"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691" w:type="dxa"/>
            <w:shd w:val="clear" w:color="auto" w:fill="auto"/>
            <w:noWrap/>
            <w:hideMark/>
          </w:tcPr>
          <w:p w14:paraId="4706DB8F"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81" w:type="dxa"/>
            <w:shd w:val="clear" w:color="auto" w:fill="auto"/>
            <w:noWrap/>
            <w:hideMark/>
          </w:tcPr>
          <w:p w14:paraId="6D21CF85" w14:textId="77777777" w:rsidR="00AA637A" w:rsidRPr="001E7444" w:rsidRDefault="00AA637A" w:rsidP="00CA4E4D">
            <w:pPr>
              <w:ind w:left="-91" w:right="-135"/>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1</w:t>
            </w:r>
          </w:p>
        </w:tc>
        <w:tc>
          <w:tcPr>
            <w:tcW w:w="742" w:type="dxa"/>
            <w:shd w:val="clear" w:color="auto" w:fill="auto"/>
            <w:noWrap/>
            <w:hideMark/>
          </w:tcPr>
          <w:p w14:paraId="45230199"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84" w:type="dxa"/>
            <w:shd w:val="clear" w:color="auto" w:fill="auto"/>
            <w:noWrap/>
            <w:hideMark/>
          </w:tcPr>
          <w:p w14:paraId="6B01342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07" w:type="dxa"/>
            <w:shd w:val="clear" w:color="auto" w:fill="auto"/>
            <w:noWrap/>
            <w:hideMark/>
          </w:tcPr>
          <w:p w14:paraId="283AB9C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6FF4BEB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1B451C4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455B2A82"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557A9F15"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5C35CB02"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6F4AC5DB" w14:textId="77777777" w:rsidTr="006C79E3">
        <w:trPr>
          <w:trHeight w:val="192"/>
        </w:trPr>
        <w:tc>
          <w:tcPr>
            <w:tcW w:w="1201" w:type="dxa"/>
            <w:noWrap/>
            <w:hideMark/>
          </w:tcPr>
          <w:p w14:paraId="777FFCA0"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Tasymal</w:t>
            </w:r>
          </w:p>
        </w:tc>
        <w:tc>
          <w:tcPr>
            <w:tcW w:w="564" w:type="dxa"/>
            <w:shd w:val="clear" w:color="auto" w:fill="auto"/>
            <w:noWrap/>
            <w:hideMark/>
          </w:tcPr>
          <w:p w14:paraId="040B7F1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59" w:type="dxa"/>
            <w:shd w:val="clear" w:color="auto" w:fill="auto"/>
            <w:noWrap/>
            <w:hideMark/>
          </w:tcPr>
          <w:p w14:paraId="481642E2"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0,2 </w:t>
            </w:r>
          </w:p>
        </w:tc>
        <w:tc>
          <w:tcPr>
            <w:tcW w:w="691" w:type="dxa"/>
            <w:shd w:val="clear" w:color="auto" w:fill="auto"/>
            <w:noWrap/>
            <w:hideMark/>
          </w:tcPr>
          <w:p w14:paraId="1910A92D"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0,7 </w:t>
            </w:r>
          </w:p>
        </w:tc>
        <w:tc>
          <w:tcPr>
            <w:tcW w:w="581" w:type="dxa"/>
            <w:shd w:val="clear" w:color="auto" w:fill="auto"/>
            <w:noWrap/>
            <w:hideMark/>
          </w:tcPr>
          <w:p w14:paraId="2F36EB5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42" w:type="dxa"/>
            <w:shd w:val="clear" w:color="auto" w:fill="auto"/>
            <w:noWrap/>
            <w:hideMark/>
          </w:tcPr>
          <w:p w14:paraId="68EFCAE3" w14:textId="77777777" w:rsidR="00AA637A" w:rsidRPr="001E7444" w:rsidRDefault="00AA637A" w:rsidP="00CA4E4D">
            <w:pPr>
              <w:ind w:left="-91" w:right="-135"/>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1</w:t>
            </w:r>
          </w:p>
        </w:tc>
        <w:tc>
          <w:tcPr>
            <w:tcW w:w="784" w:type="dxa"/>
            <w:shd w:val="clear" w:color="auto" w:fill="auto"/>
            <w:noWrap/>
            <w:hideMark/>
          </w:tcPr>
          <w:p w14:paraId="5247559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07" w:type="dxa"/>
            <w:shd w:val="clear" w:color="auto" w:fill="auto"/>
            <w:noWrap/>
            <w:hideMark/>
          </w:tcPr>
          <w:p w14:paraId="15AB1D48"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608F191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6CC166B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528E1D2C"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3101FEB9"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3495BB9A"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36B7D267" w14:textId="77777777" w:rsidTr="006C79E3">
        <w:trPr>
          <w:trHeight w:val="264"/>
        </w:trPr>
        <w:tc>
          <w:tcPr>
            <w:tcW w:w="1201" w:type="dxa"/>
            <w:noWrap/>
            <w:hideMark/>
          </w:tcPr>
          <w:p w14:paraId="22954444"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Turnover</w:t>
            </w:r>
          </w:p>
        </w:tc>
        <w:tc>
          <w:tcPr>
            <w:tcW w:w="564" w:type="dxa"/>
            <w:shd w:val="clear" w:color="auto" w:fill="auto"/>
            <w:noWrap/>
            <w:hideMark/>
          </w:tcPr>
          <w:p w14:paraId="5368B92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0,3 </w:t>
            </w:r>
          </w:p>
        </w:tc>
        <w:tc>
          <w:tcPr>
            <w:tcW w:w="559" w:type="dxa"/>
            <w:shd w:val="clear" w:color="auto" w:fill="auto"/>
            <w:noWrap/>
            <w:hideMark/>
          </w:tcPr>
          <w:p w14:paraId="7393B57A"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691" w:type="dxa"/>
            <w:shd w:val="clear" w:color="auto" w:fill="auto"/>
            <w:noWrap/>
            <w:hideMark/>
          </w:tcPr>
          <w:p w14:paraId="04A5FEE3"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581" w:type="dxa"/>
            <w:shd w:val="clear" w:color="auto" w:fill="auto"/>
            <w:noWrap/>
            <w:hideMark/>
          </w:tcPr>
          <w:p w14:paraId="6F2FFDCA"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0,7 </w:t>
            </w:r>
          </w:p>
        </w:tc>
        <w:tc>
          <w:tcPr>
            <w:tcW w:w="742" w:type="dxa"/>
            <w:shd w:val="clear" w:color="auto" w:fill="auto"/>
            <w:noWrap/>
            <w:hideMark/>
          </w:tcPr>
          <w:p w14:paraId="1F28187C"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0,7 </w:t>
            </w:r>
          </w:p>
        </w:tc>
        <w:tc>
          <w:tcPr>
            <w:tcW w:w="784" w:type="dxa"/>
            <w:shd w:val="clear" w:color="auto" w:fill="auto"/>
            <w:noWrap/>
            <w:hideMark/>
          </w:tcPr>
          <w:p w14:paraId="6040085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1</w:t>
            </w:r>
            <w:r w:rsidRPr="001E7444">
              <w:rPr>
                <w:rFonts w:ascii="Times New Roman" w:eastAsia="Times New Roman" w:hAnsi="Times New Roman"/>
                <w:sz w:val="24"/>
                <w:szCs w:val="24"/>
                <w:lang w:val="ru-RU" w:eastAsia="ru-RU"/>
              </w:rPr>
              <w:t xml:space="preserve"> </w:t>
            </w:r>
          </w:p>
        </w:tc>
        <w:tc>
          <w:tcPr>
            <w:tcW w:w="607" w:type="dxa"/>
            <w:shd w:val="clear" w:color="auto" w:fill="auto"/>
            <w:noWrap/>
            <w:hideMark/>
          </w:tcPr>
          <w:p w14:paraId="138BD8E8"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513" w:type="dxa"/>
            <w:shd w:val="clear" w:color="auto" w:fill="auto"/>
            <w:noWrap/>
            <w:hideMark/>
          </w:tcPr>
          <w:p w14:paraId="770CE8B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4548834E"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09E2247A"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439E0754"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208C0566"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26269E19" w14:textId="77777777" w:rsidTr="006C79E3">
        <w:trPr>
          <w:trHeight w:val="64"/>
        </w:trPr>
        <w:tc>
          <w:tcPr>
            <w:tcW w:w="1201" w:type="dxa"/>
            <w:noWrap/>
            <w:hideMark/>
          </w:tcPr>
          <w:p w14:paraId="450F83AC"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Salary</w:t>
            </w:r>
          </w:p>
        </w:tc>
        <w:tc>
          <w:tcPr>
            <w:tcW w:w="564" w:type="dxa"/>
            <w:shd w:val="clear" w:color="auto" w:fill="auto"/>
            <w:noWrap/>
            <w:hideMark/>
          </w:tcPr>
          <w:p w14:paraId="7F3B378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0,1 </w:t>
            </w:r>
          </w:p>
        </w:tc>
        <w:tc>
          <w:tcPr>
            <w:tcW w:w="559" w:type="dxa"/>
            <w:shd w:val="clear" w:color="auto" w:fill="auto"/>
            <w:noWrap/>
            <w:hideMark/>
          </w:tcPr>
          <w:p w14:paraId="1DCEDC7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691" w:type="dxa"/>
            <w:shd w:val="clear" w:color="auto" w:fill="auto"/>
            <w:noWrap/>
            <w:hideMark/>
          </w:tcPr>
          <w:p w14:paraId="23EB81CA"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-0,1 </w:t>
            </w:r>
          </w:p>
        </w:tc>
        <w:tc>
          <w:tcPr>
            <w:tcW w:w="581" w:type="dxa"/>
            <w:shd w:val="clear" w:color="auto" w:fill="auto"/>
            <w:noWrap/>
            <w:hideMark/>
          </w:tcPr>
          <w:p w14:paraId="1CDEF8B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742" w:type="dxa"/>
            <w:shd w:val="clear" w:color="auto" w:fill="auto"/>
            <w:noWrap/>
            <w:hideMark/>
          </w:tcPr>
          <w:p w14:paraId="30F7CE7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84" w:type="dxa"/>
            <w:shd w:val="clear" w:color="auto" w:fill="auto"/>
            <w:noWrap/>
            <w:hideMark/>
          </w:tcPr>
          <w:p w14:paraId="2DB839C5"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-0,3 </w:t>
            </w:r>
          </w:p>
        </w:tc>
        <w:tc>
          <w:tcPr>
            <w:tcW w:w="607" w:type="dxa"/>
            <w:shd w:val="clear" w:color="auto" w:fill="auto"/>
            <w:noWrap/>
            <w:hideMark/>
          </w:tcPr>
          <w:p w14:paraId="0F8CF730" w14:textId="77777777" w:rsidR="00AA637A" w:rsidRPr="001E7444" w:rsidRDefault="00AA637A" w:rsidP="00CA4E4D">
            <w:pPr>
              <w:ind w:left="-91" w:right="-135"/>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1</w:t>
            </w:r>
          </w:p>
        </w:tc>
        <w:tc>
          <w:tcPr>
            <w:tcW w:w="513" w:type="dxa"/>
            <w:shd w:val="clear" w:color="auto" w:fill="auto"/>
            <w:noWrap/>
            <w:hideMark/>
          </w:tcPr>
          <w:p w14:paraId="2DF39DE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725" w:type="dxa"/>
            <w:shd w:val="clear" w:color="auto" w:fill="auto"/>
            <w:noWrap/>
            <w:hideMark/>
          </w:tcPr>
          <w:p w14:paraId="75FD092B"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0755B28E"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7DAFB5D8"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58E00B84"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7148DEA6" w14:textId="77777777" w:rsidTr="006C79E3">
        <w:trPr>
          <w:trHeight w:val="64"/>
        </w:trPr>
        <w:tc>
          <w:tcPr>
            <w:tcW w:w="1201" w:type="dxa"/>
            <w:noWrap/>
            <w:hideMark/>
          </w:tcPr>
          <w:p w14:paraId="328BE213"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Firm</w:t>
            </w:r>
          </w:p>
        </w:tc>
        <w:tc>
          <w:tcPr>
            <w:tcW w:w="564" w:type="dxa"/>
            <w:shd w:val="clear" w:color="auto" w:fill="auto"/>
            <w:noWrap/>
            <w:hideMark/>
          </w:tcPr>
          <w:p w14:paraId="3B6CC733"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59" w:type="dxa"/>
            <w:shd w:val="clear" w:color="auto" w:fill="auto"/>
            <w:noWrap/>
            <w:hideMark/>
          </w:tcPr>
          <w:p w14:paraId="5722B04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691" w:type="dxa"/>
            <w:shd w:val="clear" w:color="auto" w:fill="auto"/>
            <w:noWrap/>
            <w:hideMark/>
          </w:tcPr>
          <w:p w14:paraId="68D0F824"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581" w:type="dxa"/>
            <w:shd w:val="clear" w:color="auto" w:fill="auto"/>
            <w:noWrap/>
            <w:hideMark/>
          </w:tcPr>
          <w:p w14:paraId="33CC7C4F"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0,9 </w:t>
            </w:r>
          </w:p>
        </w:tc>
        <w:tc>
          <w:tcPr>
            <w:tcW w:w="742" w:type="dxa"/>
            <w:shd w:val="clear" w:color="auto" w:fill="auto"/>
            <w:noWrap/>
            <w:hideMark/>
          </w:tcPr>
          <w:p w14:paraId="46C9A682"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0,8 </w:t>
            </w:r>
          </w:p>
        </w:tc>
        <w:tc>
          <w:tcPr>
            <w:tcW w:w="784" w:type="dxa"/>
            <w:shd w:val="clear" w:color="auto" w:fill="auto"/>
            <w:noWrap/>
            <w:hideMark/>
          </w:tcPr>
          <w:p w14:paraId="4105B1D4" w14:textId="77777777" w:rsidR="00AA637A" w:rsidRPr="001E7444" w:rsidRDefault="00AA637A" w:rsidP="00CA4E4D">
            <w:pPr>
              <w:ind w:left="-91" w:right="-135"/>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-1,0 </w:t>
            </w:r>
          </w:p>
        </w:tc>
        <w:tc>
          <w:tcPr>
            <w:tcW w:w="607" w:type="dxa"/>
            <w:shd w:val="clear" w:color="auto" w:fill="auto"/>
            <w:noWrap/>
            <w:hideMark/>
          </w:tcPr>
          <w:p w14:paraId="1283DB6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13" w:type="dxa"/>
            <w:shd w:val="clear" w:color="auto" w:fill="auto"/>
            <w:noWrap/>
            <w:hideMark/>
          </w:tcPr>
          <w:p w14:paraId="67839EAE" w14:textId="77777777" w:rsidR="00AA637A" w:rsidRPr="001E7444" w:rsidRDefault="00AA637A" w:rsidP="00CA4E4D">
            <w:pPr>
              <w:ind w:left="-91" w:right="-135"/>
              <w:rPr>
                <w:rFonts w:ascii="Times New Roman" w:eastAsia="Times New Roman" w:hAnsi="Times New Roman"/>
                <w:bCs/>
                <w:i/>
                <w:sz w:val="24"/>
                <w:szCs w:val="24"/>
                <w:lang w:val="en-US" w:eastAsia="ru-RU"/>
              </w:rPr>
            </w:pPr>
            <w:r w:rsidRPr="001E7444">
              <w:rPr>
                <w:rFonts w:ascii="Times New Roman" w:eastAsia="Times New Roman" w:hAnsi="Times New Roman"/>
                <w:bCs/>
                <w:i/>
                <w:sz w:val="24"/>
                <w:szCs w:val="24"/>
                <w:lang w:val="en-US" w:eastAsia="ru-RU"/>
              </w:rPr>
              <w:t>1</w:t>
            </w:r>
          </w:p>
        </w:tc>
        <w:tc>
          <w:tcPr>
            <w:tcW w:w="725" w:type="dxa"/>
            <w:shd w:val="clear" w:color="auto" w:fill="auto"/>
            <w:noWrap/>
            <w:hideMark/>
          </w:tcPr>
          <w:p w14:paraId="3F6B6AE1"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920" w:type="dxa"/>
            <w:shd w:val="clear" w:color="auto" w:fill="auto"/>
            <w:noWrap/>
            <w:hideMark/>
          </w:tcPr>
          <w:p w14:paraId="16F00246"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1093E451"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14AAA356"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34F2C523" w14:textId="77777777" w:rsidTr="006C79E3">
        <w:trPr>
          <w:trHeight w:val="64"/>
        </w:trPr>
        <w:tc>
          <w:tcPr>
            <w:tcW w:w="1201" w:type="dxa"/>
            <w:noWrap/>
            <w:hideMark/>
          </w:tcPr>
          <w:p w14:paraId="1392804A"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Industry</w:t>
            </w:r>
          </w:p>
        </w:tc>
        <w:tc>
          <w:tcPr>
            <w:tcW w:w="564" w:type="dxa"/>
            <w:shd w:val="clear" w:color="auto" w:fill="auto"/>
            <w:noWrap/>
            <w:hideMark/>
          </w:tcPr>
          <w:p w14:paraId="765065A1"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59" w:type="dxa"/>
            <w:shd w:val="clear" w:color="auto" w:fill="auto"/>
            <w:noWrap/>
            <w:hideMark/>
          </w:tcPr>
          <w:p w14:paraId="0557CE0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-0,2 </w:t>
            </w:r>
          </w:p>
        </w:tc>
        <w:tc>
          <w:tcPr>
            <w:tcW w:w="691" w:type="dxa"/>
            <w:shd w:val="clear" w:color="auto" w:fill="auto"/>
            <w:noWrap/>
            <w:hideMark/>
          </w:tcPr>
          <w:p w14:paraId="14876B76"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581" w:type="dxa"/>
            <w:shd w:val="clear" w:color="auto" w:fill="auto"/>
            <w:noWrap/>
            <w:hideMark/>
          </w:tcPr>
          <w:p w14:paraId="2A3258F2"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-0,2 </w:t>
            </w:r>
          </w:p>
        </w:tc>
        <w:tc>
          <w:tcPr>
            <w:tcW w:w="742" w:type="dxa"/>
            <w:shd w:val="clear" w:color="auto" w:fill="auto"/>
            <w:noWrap/>
            <w:hideMark/>
          </w:tcPr>
          <w:p w14:paraId="688B15E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-0,0 </w:t>
            </w:r>
          </w:p>
        </w:tc>
        <w:tc>
          <w:tcPr>
            <w:tcW w:w="784" w:type="dxa"/>
            <w:shd w:val="clear" w:color="auto" w:fill="auto"/>
            <w:noWrap/>
            <w:hideMark/>
          </w:tcPr>
          <w:p w14:paraId="3AD41E8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0,3 </w:t>
            </w:r>
          </w:p>
        </w:tc>
        <w:tc>
          <w:tcPr>
            <w:tcW w:w="607" w:type="dxa"/>
            <w:shd w:val="clear" w:color="auto" w:fill="auto"/>
            <w:noWrap/>
            <w:hideMark/>
          </w:tcPr>
          <w:p w14:paraId="76A3F230"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0,1 </w:t>
            </w:r>
          </w:p>
        </w:tc>
        <w:tc>
          <w:tcPr>
            <w:tcW w:w="513" w:type="dxa"/>
            <w:shd w:val="clear" w:color="auto" w:fill="auto"/>
            <w:noWrap/>
            <w:hideMark/>
          </w:tcPr>
          <w:p w14:paraId="0A8F10C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0,2 </w:t>
            </w:r>
          </w:p>
        </w:tc>
        <w:tc>
          <w:tcPr>
            <w:tcW w:w="725" w:type="dxa"/>
            <w:shd w:val="clear" w:color="auto" w:fill="auto"/>
            <w:noWrap/>
            <w:hideMark/>
          </w:tcPr>
          <w:p w14:paraId="2D836727" w14:textId="77777777" w:rsidR="00AA637A" w:rsidRPr="001E7444" w:rsidRDefault="00AA637A" w:rsidP="00CA4E4D">
            <w:pPr>
              <w:ind w:left="-91" w:right="-135"/>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1</w:t>
            </w:r>
            <w:r w:rsidRPr="001E7444">
              <w:rPr>
                <w:rFonts w:ascii="Times New Roman" w:eastAsia="Times New Roman" w:hAnsi="Times New Roman"/>
                <w:sz w:val="24"/>
                <w:szCs w:val="24"/>
                <w:lang w:val="ru-RU" w:eastAsia="ru-RU"/>
              </w:rPr>
              <w:t xml:space="preserve"> </w:t>
            </w:r>
          </w:p>
        </w:tc>
        <w:tc>
          <w:tcPr>
            <w:tcW w:w="920" w:type="dxa"/>
            <w:shd w:val="clear" w:color="auto" w:fill="auto"/>
            <w:noWrap/>
            <w:hideMark/>
          </w:tcPr>
          <w:p w14:paraId="25191A3D"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1201" w:type="dxa"/>
            <w:shd w:val="clear" w:color="auto" w:fill="auto"/>
            <w:noWrap/>
            <w:hideMark/>
          </w:tcPr>
          <w:p w14:paraId="4F104C2F"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3F477F7D"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2E8BB20D" w14:textId="77777777" w:rsidTr="006C79E3">
        <w:trPr>
          <w:trHeight w:val="411"/>
        </w:trPr>
        <w:tc>
          <w:tcPr>
            <w:tcW w:w="1201" w:type="dxa"/>
            <w:noWrap/>
            <w:hideMark/>
          </w:tcPr>
          <w:p w14:paraId="6081AAAD"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Agriculture</w:t>
            </w:r>
          </w:p>
        </w:tc>
        <w:tc>
          <w:tcPr>
            <w:tcW w:w="564" w:type="dxa"/>
            <w:shd w:val="clear" w:color="auto" w:fill="auto"/>
            <w:noWrap/>
            <w:hideMark/>
          </w:tcPr>
          <w:p w14:paraId="697D9C51"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0,3 </w:t>
            </w:r>
          </w:p>
        </w:tc>
        <w:tc>
          <w:tcPr>
            <w:tcW w:w="559" w:type="dxa"/>
            <w:shd w:val="clear" w:color="auto" w:fill="auto"/>
            <w:noWrap/>
            <w:hideMark/>
          </w:tcPr>
          <w:p w14:paraId="12E2B7BB"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691" w:type="dxa"/>
            <w:shd w:val="clear" w:color="auto" w:fill="auto"/>
            <w:noWrap/>
            <w:hideMark/>
          </w:tcPr>
          <w:p w14:paraId="1EAF2E6B"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0</w:t>
            </w:r>
            <w:r w:rsidRPr="001E7444">
              <w:rPr>
                <w:rFonts w:ascii="Times New Roman" w:eastAsia="Times New Roman" w:hAnsi="Times New Roman"/>
                <w:sz w:val="24"/>
                <w:szCs w:val="24"/>
                <w:lang w:val="ru-RU" w:eastAsia="ru-RU"/>
              </w:rPr>
              <w:t xml:space="preserve">,2 </w:t>
            </w:r>
          </w:p>
        </w:tc>
        <w:tc>
          <w:tcPr>
            <w:tcW w:w="581" w:type="dxa"/>
            <w:shd w:val="clear" w:color="auto" w:fill="auto"/>
            <w:noWrap/>
            <w:hideMark/>
          </w:tcPr>
          <w:p w14:paraId="41947C2A"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-0,8 </w:t>
            </w:r>
          </w:p>
        </w:tc>
        <w:tc>
          <w:tcPr>
            <w:tcW w:w="742" w:type="dxa"/>
            <w:shd w:val="clear" w:color="auto" w:fill="auto"/>
            <w:noWrap/>
            <w:hideMark/>
          </w:tcPr>
          <w:p w14:paraId="786C210F"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84" w:type="dxa"/>
            <w:shd w:val="clear" w:color="auto" w:fill="auto"/>
            <w:noWrap/>
            <w:hideMark/>
          </w:tcPr>
          <w:p w14:paraId="673D396D"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0,9 </w:t>
            </w:r>
          </w:p>
        </w:tc>
        <w:tc>
          <w:tcPr>
            <w:tcW w:w="607" w:type="dxa"/>
            <w:shd w:val="clear" w:color="auto" w:fill="auto"/>
            <w:noWrap/>
            <w:hideMark/>
          </w:tcPr>
          <w:p w14:paraId="32D109E7"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13" w:type="dxa"/>
            <w:shd w:val="clear" w:color="auto" w:fill="auto"/>
            <w:noWrap/>
            <w:hideMark/>
          </w:tcPr>
          <w:p w14:paraId="1875ADB3"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0,9 </w:t>
            </w:r>
          </w:p>
        </w:tc>
        <w:tc>
          <w:tcPr>
            <w:tcW w:w="725" w:type="dxa"/>
            <w:shd w:val="clear" w:color="auto" w:fill="auto"/>
            <w:noWrap/>
            <w:hideMark/>
          </w:tcPr>
          <w:p w14:paraId="75956A24"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920" w:type="dxa"/>
            <w:shd w:val="clear" w:color="auto" w:fill="auto"/>
            <w:noWrap/>
            <w:hideMark/>
          </w:tcPr>
          <w:p w14:paraId="0015D72D"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en-US" w:eastAsia="ru-RU"/>
              </w:rPr>
              <w:t>1</w:t>
            </w:r>
            <w:r w:rsidRPr="001E7444">
              <w:rPr>
                <w:rFonts w:ascii="Times New Roman" w:eastAsia="Times New Roman" w:hAnsi="Times New Roman"/>
                <w:bCs/>
                <w:i/>
                <w:sz w:val="24"/>
                <w:szCs w:val="24"/>
                <w:lang w:val="ru-RU" w:eastAsia="ru-RU"/>
              </w:rPr>
              <w:t xml:space="preserve"> </w:t>
            </w:r>
          </w:p>
        </w:tc>
        <w:tc>
          <w:tcPr>
            <w:tcW w:w="1201" w:type="dxa"/>
            <w:shd w:val="clear" w:color="auto" w:fill="auto"/>
            <w:noWrap/>
            <w:hideMark/>
          </w:tcPr>
          <w:p w14:paraId="60EC82A2"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c>
          <w:tcPr>
            <w:tcW w:w="658" w:type="dxa"/>
            <w:shd w:val="clear" w:color="auto" w:fill="auto"/>
            <w:noWrap/>
            <w:hideMark/>
          </w:tcPr>
          <w:p w14:paraId="6C5C5DE9"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1E7444" w14:paraId="23EBE90F" w14:textId="77777777" w:rsidTr="006C79E3">
        <w:trPr>
          <w:trHeight w:val="385"/>
        </w:trPr>
        <w:tc>
          <w:tcPr>
            <w:tcW w:w="1201" w:type="dxa"/>
            <w:noWrap/>
            <w:hideMark/>
          </w:tcPr>
          <w:p w14:paraId="403A60AF"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Communication</w:t>
            </w:r>
          </w:p>
        </w:tc>
        <w:tc>
          <w:tcPr>
            <w:tcW w:w="564" w:type="dxa"/>
            <w:shd w:val="clear" w:color="auto" w:fill="auto"/>
            <w:noWrap/>
            <w:hideMark/>
          </w:tcPr>
          <w:p w14:paraId="1A9BE9C0"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59" w:type="dxa"/>
            <w:shd w:val="clear" w:color="auto" w:fill="auto"/>
            <w:noWrap/>
            <w:hideMark/>
          </w:tcPr>
          <w:p w14:paraId="6A632BDC"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691" w:type="dxa"/>
            <w:shd w:val="clear" w:color="auto" w:fill="auto"/>
            <w:noWrap/>
            <w:hideMark/>
          </w:tcPr>
          <w:p w14:paraId="79969134"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581" w:type="dxa"/>
            <w:shd w:val="clear" w:color="auto" w:fill="auto"/>
            <w:noWrap/>
            <w:hideMark/>
          </w:tcPr>
          <w:p w14:paraId="204D6284"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-0,7 </w:t>
            </w:r>
          </w:p>
        </w:tc>
        <w:tc>
          <w:tcPr>
            <w:tcW w:w="742" w:type="dxa"/>
            <w:shd w:val="clear" w:color="auto" w:fill="auto"/>
            <w:noWrap/>
            <w:hideMark/>
          </w:tcPr>
          <w:p w14:paraId="53C927B6"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-0,7 </w:t>
            </w:r>
          </w:p>
        </w:tc>
        <w:tc>
          <w:tcPr>
            <w:tcW w:w="784" w:type="dxa"/>
            <w:shd w:val="clear" w:color="auto" w:fill="auto"/>
            <w:noWrap/>
            <w:hideMark/>
          </w:tcPr>
          <w:p w14:paraId="67054F13"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0,8 </w:t>
            </w:r>
          </w:p>
        </w:tc>
        <w:tc>
          <w:tcPr>
            <w:tcW w:w="607" w:type="dxa"/>
            <w:shd w:val="clear" w:color="auto" w:fill="auto"/>
            <w:noWrap/>
            <w:hideMark/>
          </w:tcPr>
          <w:p w14:paraId="51B78390"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0,0 </w:t>
            </w:r>
          </w:p>
        </w:tc>
        <w:tc>
          <w:tcPr>
            <w:tcW w:w="513" w:type="dxa"/>
            <w:shd w:val="clear" w:color="auto" w:fill="auto"/>
            <w:noWrap/>
            <w:hideMark/>
          </w:tcPr>
          <w:p w14:paraId="083F083A"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0,8 </w:t>
            </w:r>
          </w:p>
        </w:tc>
        <w:tc>
          <w:tcPr>
            <w:tcW w:w="725" w:type="dxa"/>
            <w:shd w:val="clear" w:color="auto" w:fill="auto"/>
            <w:noWrap/>
            <w:hideMark/>
          </w:tcPr>
          <w:p w14:paraId="752B5589"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-0,4 </w:t>
            </w:r>
          </w:p>
        </w:tc>
        <w:tc>
          <w:tcPr>
            <w:tcW w:w="920" w:type="dxa"/>
            <w:shd w:val="clear" w:color="auto" w:fill="auto"/>
            <w:noWrap/>
            <w:hideMark/>
          </w:tcPr>
          <w:p w14:paraId="1A7D5904"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-0,8 </w:t>
            </w:r>
          </w:p>
        </w:tc>
        <w:tc>
          <w:tcPr>
            <w:tcW w:w="1201" w:type="dxa"/>
            <w:shd w:val="clear" w:color="auto" w:fill="auto"/>
            <w:noWrap/>
            <w:hideMark/>
          </w:tcPr>
          <w:p w14:paraId="55CCA5D3"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1</w:t>
            </w:r>
            <w:r w:rsidRPr="001E7444">
              <w:rPr>
                <w:rFonts w:ascii="Times New Roman" w:eastAsia="Times New Roman" w:hAnsi="Times New Roman"/>
                <w:sz w:val="24"/>
                <w:szCs w:val="24"/>
                <w:lang w:val="ru-RU" w:eastAsia="ru-RU"/>
              </w:rPr>
              <w:t xml:space="preserve"> </w:t>
            </w:r>
          </w:p>
        </w:tc>
        <w:tc>
          <w:tcPr>
            <w:tcW w:w="658" w:type="dxa"/>
            <w:shd w:val="clear" w:color="auto" w:fill="auto"/>
            <w:noWrap/>
            <w:hideMark/>
          </w:tcPr>
          <w:p w14:paraId="27027269"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w:t>
            </w:r>
          </w:p>
        </w:tc>
      </w:tr>
      <w:tr w:rsidR="00AA637A" w:rsidRPr="00D21D0F" w14:paraId="15FBAAC9" w14:textId="77777777" w:rsidTr="006C79E3">
        <w:trPr>
          <w:trHeight w:val="64"/>
        </w:trPr>
        <w:tc>
          <w:tcPr>
            <w:tcW w:w="1201" w:type="dxa"/>
            <w:noWrap/>
            <w:hideMark/>
          </w:tcPr>
          <w:p w14:paraId="2C589FCB" w14:textId="77777777" w:rsidR="00AA637A" w:rsidRPr="001E7444" w:rsidRDefault="00AA637A" w:rsidP="00CA4E4D">
            <w:pPr>
              <w:rPr>
                <w:rFonts w:ascii="Times New Roman" w:eastAsia="Times New Roman" w:hAnsi="Times New Roman"/>
                <w:sz w:val="24"/>
                <w:szCs w:val="24"/>
                <w:lang w:val="en-US" w:eastAsia="ru-RU"/>
              </w:rPr>
            </w:pPr>
            <w:r w:rsidRPr="001E7444">
              <w:rPr>
                <w:rFonts w:ascii="Times New Roman" w:eastAsia="Times New Roman" w:hAnsi="Times New Roman"/>
                <w:sz w:val="24"/>
                <w:szCs w:val="24"/>
                <w:lang w:val="en-US" w:eastAsia="ru-RU"/>
              </w:rPr>
              <w:t>Mobile</w:t>
            </w:r>
          </w:p>
        </w:tc>
        <w:tc>
          <w:tcPr>
            <w:tcW w:w="564" w:type="dxa"/>
            <w:shd w:val="clear" w:color="auto" w:fill="auto"/>
            <w:noWrap/>
            <w:hideMark/>
          </w:tcPr>
          <w:p w14:paraId="5EF70330"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-0,0 </w:t>
            </w:r>
          </w:p>
        </w:tc>
        <w:tc>
          <w:tcPr>
            <w:tcW w:w="559" w:type="dxa"/>
            <w:shd w:val="clear" w:color="auto" w:fill="auto"/>
            <w:noWrap/>
            <w:hideMark/>
          </w:tcPr>
          <w:p w14:paraId="45423D7A"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0,1 </w:t>
            </w:r>
          </w:p>
        </w:tc>
        <w:tc>
          <w:tcPr>
            <w:tcW w:w="691" w:type="dxa"/>
            <w:shd w:val="clear" w:color="auto" w:fill="auto"/>
            <w:noWrap/>
            <w:hideMark/>
          </w:tcPr>
          <w:p w14:paraId="193D4086"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-0,0 </w:t>
            </w:r>
          </w:p>
        </w:tc>
        <w:tc>
          <w:tcPr>
            <w:tcW w:w="581" w:type="dxa"/>
            <w:shd w:val="clear" w:color="auto" w:fill="auto"/>
            <w:noWrap/>
            <w:hideMark/>
          </w:tcPr>
          <w:p w14:paraId="5DE107EE"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42" w:type="dxa"/>
            <w:shd w:val="clear" w:color="auto" w:fill="auto"/>
            <w:noWrap/>
            <w:hideMark/>
          </w:tcPr>
          <w:p w14:paraId="1CFA1898"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84" w:type="dxa"/>
            <w:shd w:val="clear" w:color="auto" w:fill="auto"/>
            <w:noWrap/>
            <w:hideMark/>
          </w:tcPr>
          <w:p w14:paraId="418E3E9C"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-0,5 </w:t>
            </w:r>
          </w:p>
        </w:tc>
        <w:tc>
          <w:tcPr>
            <w:tcW w:w="607" w:type="dxa"/>
            <w:shd w:val="clear" w:color="auto" w:fill="auto"/>
            <w:noWrap/>
            <w:hideMark/>
          </w:tcPr>
          <w:p w14:paraId="0904B3C7"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-0,7 </w:t>
            </w:r>
          </w:p>
        </w:tc>
        <w:tc>
          <w:tcPr>
            <w:tcW w:w="513" w:type="dxa"/>
            <w:shd w:val="clear" w:color="auto" w:fill="auto"/>
            <w:noWrap/>
            <w:hideMark/>
          </w:tcPr>
          <w:p w14:paraId="14718940"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725" w:type="dxa"/>
            <w:shd w:val="clear" w:color="auto" w:fill="auto"/>
            <w:noWrap/>
            <w:hideMark/>
          </w:tcPr>
          <w:p w14:paraId="62AB1951" w14:textId="77777777" w:rsidR="00AA637A" w:rsidRPr="001E7444" w:rsidRDefault="00AA637A" w:rsidP="00CA4E4D">
            <w:pPr>
              <w:ind w:left="-77" w:right="-79"/>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920" w:type="dxa"/>
            <w:shd w:val="clear" w:color="auto" w:fill="auto"/>
            <w:noWrap/>
            <w:hideMark/>
          </w:tcPr>
          <w:p w14:paraId="58F713B0" w14:textId="77777777" w:rsidR="00AA637A" w:rsidRPr="001E7444" w:rsidRDefault="00AA637A" w:rsidP="00CA4E4D">
            <w:pPr>
              <w:ind w:left="-77" w:right="-79"/>
              <w:rPr>
                <w:rFonts w:ascii="Times New Roman" w:eastAsia="Times New Roman" w:hAnsi="Times New Roman"/>
                <w:bCs/>
                <w:i/>
                <w:sz w:val="24"/>
                <w:szCs w:val="24"/>
                <w:lang w:val="ru-RU" w:eastAsia="ru-RU"/>
              </w:rPr>
            </w:pPr>
            <w:r w:rsidRPr="001E7444">
              <w:rPr>
                <w:rFonts w:ascii="Times New Roman" w:eastAsia="Times New Roman" w:hAnsi="Times New Roman"/>
                <w:bCs/>
                <w:i/>
                <w:sz w:val="24"/>
                <w:szCs w:val="24"/>
                <w:lang w:val="ru-RU" w:eastAsia="ru-RU"/>
              </w:rPr>
              <w:t xml:space="preserve">0,7 </w:t>
            </w:r>
          </w:p>
        </w:tc>
        <w:tc>
          <w:tcPr>
            <w:tcW w:w="1201" w:type="dxa"/>
            <w:shd w:val="clear" w:color="auto" w:fill="auto"/>
            <w:noWrap/>
            <w:hideMark/>
          </w:tcPr>
          <w:p w14:paraId="19BB29EC" w14:textId="77777777" w:rsidR="00AA637A" w:rsidRPr="001E7444"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ru-RU" w:eastAsia="ru-RU"/>
              </w:rPr>
              <w:t xml:space="preserve">0,6 </w:t>
            </w:r>
          </w:p>
        </w:tc>
        <w:tc>
          <w:tcPr>
            <w:tcW w:w="658" w:type="dxa"/>
            <w:shd w:val="clear" w:color="auto" w:fill="auto"/>
            <w:noWrap/>
            <w:hideMark/>
          </w:tcPr>
          <w:p w14:paraId="3C43F430" w14:textId="77777777" w:rsidR="00AA637A" w:rsidRPr="00D21D0F" w:rsidRDefault="00AA637A" w:rsidP="00CA4E4D">
            <w:pPr>
              <w:rPr>
                <w:rFonts w:ascii="Times New Roman" w:eastAsia="Times New Roman" w:hAnsi="Times New Roman"/>
                <w:sz w:val="24"/>
                <w:szCs w:val="24"/>
                <w:lang w:val="ru-RU" w:eastAsia="ru-RU"/>
              </w:rPr>
            </w:pPr>
            <w:r w:rsidRPr="001E7444">
              <w:rPr>
                <w:rFonts w:ascii="Times New Roman" w:eastAsia="Times New Roman" w:hAnsi="Times New Roman"/>
                <w:sz w:val="24"/>
                <w:szCs w:val="24"/>
                <w:lang w:val="en-US" w:eastAsia="ru-RU"/>
              </w:rPr>
              <w:t>1</w:t>
            </w:r>
            <w:r w:rsidRPr="00D21D0F">
              <w:rPr>
                <w:rFonts w:ascii="Times New Roman" w:eastAsia="Times New Roman" w:hAnsi="Times New Roman"/>
                <w:sz w:val="24"/>
                <w:szCs w:val="24"/>
                <w:lang w:val="ru-RU" w:eastAsia="ru-RU"/>
              </w:rPr>
              <w:t xml:space="preserve"> </w:t>
            </w:r>
          </w:p>
        </w:tc>
      </w:tr>
    </w:tbl>
    <w:p w14:paraId="72D39039" w14:textId="44B51336" w:rsidR="009D3947" w:rsidRPr="00F906DB" w:rsidRDefault="009D3947" w:rsidP="00F71195">
      <w:pPr>
        <w:pageBreakBefore/>
        <w:rPr>
          <w:rFonts w:ascii="Times New Roman" w:hAnsi="Times New Roman"/>
          <w:b/>
          <w:sz w:val="2"/>
          <w:szCs w:val="2"/>
          <w:lang w:val="ru-RU"/>
        </w:rPr>
      </w:pPr>
    </w:p>
    <w:sectPr w:rsidR="009D3947" w:rsidRPr="00F906DB" w:rsidSect="00D21D0F">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FC25A" w14:textId="77777777" w:rsidR="004A45A6" w:rsidRDefault="004A45A6" w:rsidP="00F54CD1">
      <w:r>
        <w:separator/>
      </w:r>
    </w:p>
  </w:endnote>
  <w:endnote w:type="continuationSeparator" w:id="0">
    <w:p w14:paraId="322526A7" w14:textId="77777777" w:rsidR="004A45A6" w:rsidRDefault="004A45A6" w:rsidP="00F5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Bold">
    <w:altName w:val="MS Gothic"/>
    <w:panose1 w:val="00000000000000000000"/>
    <w:charset w:val="80"/>
    <w:family w:val="roman"/>
    <w:notTrueType/>
    <w:pitch w:val="default"/>
    <w:sig w:usb0="00000000" w:usb1="08070000" w:usb2="00000010" w:usb3="00000000" w:csb0="0002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43B1" w14:textId="77777777" w:rsidR="000E1043" w:rsidRPr="002463A9" w:rsidRDefault="000E1043" w:rsidP="002463A9">
    <w:pPr>
      <w:pStyle w:val="af1"/>
      <w:jc w:val="center"/>
      <w:rPr>
        <w:rFonts w:ascii="Times New Roman" w:hAnsi="Times New Roman"/>
        <w:sz w:val="24"/>
        <w:szCs w:val="24"/>
      </w:rPr>
    </w:pPr>
    <w:r w:rsidRPr="002463A9">
      <w:rPr>
        <w:rFonts w:ascii="Times New Roman" w:hAnsi="Times New Roman"/>
        <w:sz w:val="24"/>
        <w:szCs w:val="24"/>
      </w:rPr>
      <w:fldChar w:fldCharType="begin"/>
    </w:r>
    <w:r w:rsidRPr="002463A9">
      <w:rPr>
        <w:rFonts w:ascii="Times New Roman" w:hAnsi="Times New Roman"/>
        <w:sz w:val="24"/>
        <w:szCs w:val="24"/>
      </w:rPr>
      <w:instrText>PAGE   \* MERGEFORMAT</w:instrText>
    </w:r>
    <w:r w:rsidRPr="002463A9">
      <w:rPr>
        <w:rFonts w:ascii="Times New Roman" w:hAnsi="Times New Roman"/>
        <w:sz w:val="24"/>
        <w:szCs w:val="24"/>
      </w:rPr>
      <w:fldChar w:fldCharType="separate"/>
    </w:r>
    <w:r w:rsidR="00783ACE" w:rsidRPr="00783ACE">
      <w:rPr>
        <w:rFonts w:ascii="Times New Roman" w:hAnsi="Times New Roman"/>
        <w:noProof/>
        <w:sz w:val="24"/>
        <w:szCs w:val="24"/>
        <w:lang w:val="ru-RU"/>
      </w:rPr>
      <w:t>31</w:t>
    </w:r>
    <w:r w:rsidRPr="002463A9">
      <w:rPr>
        <w:rFonts w:ascii="Times New Roman" w:hAnsi="Times New Roman"/>
        <w:sz w:val="24"/>
        <w:szCs w:val="24"/>
      </w:rPr>
      <w:fldChar w:fldCharType="end"/>
    </w:r>
  </w:p>
  <w:p w14:paraId="3ECFC1DB" w14:textId="77777777" w:rsidR="000E1043" w:rsidRDefault="000E104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1280" w14:textId="77777777" w:rsidR="000E1043" w:rsidRPr="00FC5770" w:rsidRDefault="000E1043" w:rsidP="00FC5770">
    <w:pPr>
      <w:pStyle w:val="af1"/>
      <w:jc w:val="center"/>
      <w:rPr>
        <w:rFonts w:ascii="Times New Roman" w:hAnsi="Times New Roman"/>
        <w:sz w:val="24"/>
        <w:szCs w:val="24"/>
      </w:rPr>
    </w:pPr>
    <w:r w:rsidRPr="00FC5770">
      <w:rPr>
        <w:rFonts w:ascii="Times New Roman" w:hAnsi="Times New Roman"/>
        <w:sz w:val="24"/>
        <w:szCs w:val="24"/>
      </w:rPr>
      <w:fldChar w:fldCharType="begin"/>
    </w:r>
    <w:r w:rsidRPr="00FC5770">
      <w:rPr>
        <w:rFonts w:ascii="Times New Roman" w:hAnsi="Times New Roman"/>
        <w:sz w:val="24"/>
        <w:szCs w:val="24"/>
      </w:rPr>
      <w:instrText>PAGE   \* MERGEFORMAT</w:instrText>
    </w:r>
    <w:r w:rsidRPr="00FC5770">
      <w:rPr>
        <w:rFonts w:ascii="Times New Roman" w:hAnsi="Times New Roman"/>
        <w:sz w:val="24"/>
        <w:szCs w:val="24"/>
      </w:rPr>
      <w:fldChar w:fldCharType="separate"/>
    </w:r>
    <w:r w:rsidR="00E210A9" w:rsidRPr="00E210A9">
      <w:rPr>
        <w:rFonts w:ascii="Times New Roman" w:hAnsi="Times New Roman"/>
        <w:noProof/>
        <w:sz w:val="24"/>
        <w:szCs w:val="24"/>
        <w:lang w:val="ru-RU"/>
      </w:rPr>
      <w:t>110</w:t>
    </w:r>
    <w:r w:rsidRPr="00FC5770">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EAF6" w14:textId="77777777" w:rsidR="004A45A6" w:rsidRDefault="004A45A6" w:rsidP="00F54CD1">
      <w:r>
        <w:separator/>
      </w:r>
    </w:p>
  </w:footnote>
  <w:footnote w:type="continuationSeparator" w:id="0">
    <w:p w14:paraId="4D9F0A7E" w14:textId="77777777" w:rsidR="004A45A6" w:rsidRDefault="004A45A6" w:rsidP="00F54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5pt;height:14.85pt;visibility:visible" o:bullet="t">
        <v:imagedata r:id="rId1" o:title=""/>
      </v:shape>
    </w:pict>
  </w:numPicBullet>
  <w:abstractNum w:abstractNumId="0" w15:restartNumberingAfterBreak="0">
    <w:nsid w:val="084C089F"/>
    <w:multiLevelType w:val="multilevel"/>
    <w:tmpl w:val="D9B0F126"/>
    <w:lvl w:ilvl="0">
      <w:start w:val="1"/>
      <w:numFmt w:val="decimal"/>
      <w:lvlText w:val="%1"/>
      <w:lvlJc w:val="left"/>
      <w:pPr>
        <w:ind w:left="1065" w:hanging="705"/>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00654D"/>
    <w:multiLevelType w:val="multilevel"/>
    <w:tmpl w:val="F60A5EE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 w15:restartNumberingAfterBreak="0">
    <w:nsid w:val="14CD27DB"/>
    <w:multiLevelType w:val="multilevel"/>
    <w:tmpl w:val="7BE46FF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5C176B"/>
    <w:multiLevelType w:val="hybridMultilevel"/>
    <w:tmpl w:val="3A9A9EF0"/>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7138CC"/>
    <w:multiLevelType w:val="hybridMultilevel"/>
    <w:tmpl w:val="BF6E54CA"/>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19A371C"/>
    <w:multiLevelType w:val="hybridMultilevel"/>
    <w:tmpl w:val="1D280F58"/>
    <w:lvl w:ilvl="0" w:tplc="0419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 w15:restartNumberingAfterBreak="0">
    <w:nsid w:val="271579A9"/>
    <w:multiLevelType w:val="hybridMultilevel"/>
    <w:tmpl w:val="2F367DA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D1233D"/>
    <w:multiLevelType w:val="multilevel"/>
    <w:tmpl w:val="447A7F2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C3E44"/>
    <w:multiLevelType w:val="hybridMultilevel"/>
    <w:tmpl w:val="FD44AC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4473F22"/>
    <w:multiLevelType w:val="hybridMultilevel"/>
    <w:tmpl w:val="0A9412DC"/>
    <w:lvl w:ilvl="0" w:tplc="9656FD32">
      <w:start w:val="1"/>
      <w:numFmt w:val="bullet"/>
      <w:lvlText w:val="–"/>
      <w:lvlJc w:val="left"/>
      <w:pPr>
        <w:ind w:left="1440" w:hanging="360"/>
      </w:pPr>
      <w:rPr>
        <w:rFonts w:ascii="Times New Roman" w:hAnsi="Times New Roman" w:cs="Times New Roman" w:hint="default"/>
      </w:rPr>
    </w:lvl>
    <w:lvl w:ilvl="1" w:tplc="043F0003" w:tentative="1">
      <w:start w:val="1"/>
      <w:numFmt w:val="bullet"/>
      <w:lvlText w:val="o"/>
      <w:lvlJc w:val="left"/>
      <w:pPr>
        <w:ind w:left="2160" w:hanging="360"/>
      </w:pPr>
      <w:rPr>
        <w:rFonts w:ascii="Courier New" w:hAnsi="Courier New" w:cs="Courier New" w:hint="default"/>
      </w:rPr>
    </w:lvl>
    <w:lvl w:ilvl="2" w:tplc="043F0005" w:tentative="1">
      <w:start w:val="1"/>
      <w:numFmt w:val="bullet"/>
      <w:lvlText w:val=""/>
      <w:lvlJc w:val="left"/>
      <w:pPr>
        <w:ind w:left="2880" w:hanging="360"/>
      </w:pPr>
      <w:rPr>
        <w:rFonts w:ascii="Wingdings" w:hAnsi="Wingdings" w:hint="default"/>
      </w:rPr>
    </w:lvl>
    <w:lvl w:ilvl="3" w:tplc="043F0001" w:tentative="1">
      <w:start w:val="1"/>
      <w:numFmt w:val="bullet"/>
      <w:lvlText w:val=""/>
      <w:lvlJc w:val="left"/>
      <w:pPr>
        <w:ind w:left="3600" w:hanging="360"/>
      </w:pPr>
      <w:rPr>
        <w:rFonts w:ascii="Symbol" w:hAnsi="Symbol" w:hint="default"/>
      </w:rPr>
    </w:lvl>
    <w:lvl w:ilvl="4" w:tplc="043F0003" w:tentative="1">
      <w:start w:val="1"/>
      <w:numFmt w:val="bullet"/>
      <w:lvlText w:val="o"/>
      <w:lvlJc w:val="left"/>
      <w:pPr>
        <w:ind w:left="4320" w:hanging="360"/>
      </w:pPr>
      <w:rPr>
        <w:rFonts w:ascii="Courier New" w:hAnsi="Courier New" w:cs="Courier New" w:hint="default"/>
      </w:rPr>
    </w:lvl>
    <w:lvl w:ilvl="5" w:tplc="043F0005" w:tentative="1">
      <w:start w:val="1"/>
      <w:numFmt w:val="bullet"/>
      <w:lvlText w:val=""/>
      <w:lvlJc w:val="left"/>
      <w:pPr>
        <w:ind w:left="5040" w:hanging="360"/>
      </w:pPr>
      <w:rPr>
        <w:rFonts w:ascii="Wingdings" w:hAnsi="Wingdings" w:hint="default"/>
      </w:rPr>
    </w:lvl>
    <w:lvl w:ilvl="6" w:tplc="043F0001" w:tentative="1">
      <w:start w:val="1"/>
      <w:numFmt w:val="bullet"/>
      <w:lvlText w:val=""/>
      <w:lvlJc w:val="left"/>
      <w:pPr>
        <w:ind w:left="5760" w:hanging="360"/>
      </w:pPr>
      <w:rPr>
        <w:rFonts w:ascii="Symbol" w:hAnsi="Symbol" w:hint="default"/>
      </w:rPr>
    </w:lvl>
    <w:lvl w:ilvl="7" w:tplc="043F0003" w:tentative="1">
      <w:start w:val="1"/>
      <w:numFmt w:val="bullet"/>
      <w:lvlText w:val="o"/>
      <w:lvlJc w:val="left"/>
      <w:pPr>
        <w:ind w:left="6480" w:hanging="360"/>
      </w:pPr>
      <w:rPr>
        <w:rFonts w:ascii="Courier New" w:hAnsi="Courier New" w:cs="Courier New" w:hint="default"/>
      </w:rPr>
    </w:lvl>
    <w:lvl w:ilvl="8" w:tplc="043F0005" w:tentative="1">
      <w:start w:val="1"/>
      <w:numFmt w:val="bullet"/>
      <w:lvlText w:val=""/>
      <w:lvlJc w:val="left"/>
      <w:pPr>
        <w:ind w:left="7200" w:hanging="360"/>
      </w:pPr>
      <w:rPr>
        <w:rFonts w:ascii="Wingdings" w:hAnsi="Wingdings" w:hint="default"/>
      </w:rPr>
    </w:lvl>
  </w:abstractNum>
  <w:abstractNum w:abstractNumId="10" w15:restartNumberingAfterBreak="0">
    <w:nsid w:val="36977502"/>
    <w:multiLevelType w:val="hybridMultilevel"/>
    <w:tmpl w:val="6526D376"/>
    <w:lvl w:ilvl="0" w:tplc="9656FD32">
      <w:start w:val="1"/>
      <w:numFmt w:val="bullet"/>
      <w:lvlText w:val="–"/>
      <w:lvlJc w:val="left"/>
      <w:pPr>
        <w:ind w:left="720" w:hanging="360"/>
      </w:pPr>
      <w:rPr>
        <w:rFonts w:ascii="Times New Roman" w:hAnsi="Times New Roman" w:cs="Times New Roman"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1" w15:restartNumberingAfterBreak="0">
    <w:nsid w:val="384A387B"/>
    <w:multiLevelType w:val="multilevel"/>
    <w:tmpl w:val="5E0A3E9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4128A8"/>
    <w:multiLevelType w:val="hybridMultilevel"/>
    <w:tmpl w:val="CBC26378"/>
    <w:lvl w:ilvl="0" w:tplc="62B29D2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9B75898"/>
    <w:multiLevelType w:val="hybridMultilevel"/>
    <w:tmpl w:val="05DE83FA"/>
    <w:lvl w:ilvl="0" w:tplc="860634BA">
      <w:start w:val="1"/>
      <w:numFmt w:val="bullet"/>
      <w:lvlText w:val=""/>
      <w:lvlPicBulletId w:val="0"/>
      <w:lvlJc w:val="left"/>
      <w:pPr>
        <w:tabs>
          <w:tab w:val="num" w:pos="720"/>
        </w:tabs>
        <w:ind w:left="720" w:hanging="360"/>
      </w:pPr>
      <w:rPr>
        <w:rFonts w:ascii="Symbol" w:hAnsi="Symbol" w:hint="default"/>
      </w:rPr>
    </w:lvl>
    <w:lvl w:ilvl="1" w:tplc="22DA6B44" w:tentative="1">
      <w:start w:val="1"/>
      <w:numFmt w:val="bullet"/>
      <w:lvlText w:val=""/>
      <w:lvlJc w:val="left"/>
      <w:pPr>
        <w:tabs>
          <w:tab w:val="num" w:pos="1440"/>
        </w:tabs>
        <w:ind w:left="1440" w:hanging="360"/>
      </w:pPr>
      <w:rPr>
        <w:rFonts w:ascii="Symbol" w:hAnsi="Symbol" w:hint="default"/>
      </w:rPr>
    </w:lvl>
    <w:lvl w:ilvl="2" w:tplc="70F295E2" w:tentative="1">
      <w:start w:val="1"/>
      <w:numFmt w:val="bullet"/>
      <w:lvlText w:val=""/>
      <w:lvlJc w:val="left"/>
      <w:pPr>
        <w:tabs>
          <w:tab w:val="num" w:pos="2160"/>
        </w:tabs>
        <w:ind w:left="2160" w:hanging="360"/>
      </w:pPr>
      <w:rPr>
        <w:rFonts w:ascii="Symbol" w:hAnsi="Symbol" w:hint="default"/>
      </w:rPr>
    </w:lvl>
    <w:lvl w:ilvl="3" w:tplc="6DFCC3FC" w:tentative="1">
      <w:start w:val="1"/>
      <w:numFmt w:val="bullet"/>
      <w:lvlText w:val=""/>
      <w:lvlJc w:val="left"/>
      <w:pPr>
        <w:tabs>
          <w:tab w:val="num" w:pos="2880"/>
        </w:tabs>
        <w:ind w:left="2880" w:hanging="360"/>
      </w:pPr>
      <w:rPr>
        <w:rFonts w:ascii="Symbol" w:hAnsi="Symbol" w:hint="default"/>
      </w:rPr>
    </w:lvl>
    <w:lvl w:ilvl="4" w:tplc="2E2A6EE0" w:tentative="1">
      <w:start w:val="1"/>
      <w:numFmt w:val="bullet"/>
      <w:lvlText w:val=""/>
      <w:lvlJc w:val="left"/>
      <w:pPr>
        <w:tabs>
          <w:tab w:val="num" w:pos="3600"/>
        </w:tabs>
        <w:ind w:left="3600" w:hanging="360"/>
      </w:pPr>
      <w:rPr>
        <w:rFonts w:ascii="Symbol" w:hAnsi="Symbol" w:hint="default"/>
      </w:rPr>
    </w:lvl>
    <w:lvl w:ilvl="5" w:tplc="198A0BF6" w:tentative="1">
      <w:start w:val="1"/>
      <w:numFmt w:val="bullet"/>
      <w:lvlText w:val=""/>
      <w:lvlJc w:val="left"/>
      <w:pPr>
        <w:tabs>
          <w:tab w:val="num" w:pos="4320"/>
        </w:tabs>
        <w:ind w:left="4320" w:hanging="360"/>
      </w:pPr>
      <w:rPr>
        <w:rFonts w:ascii="Symbol" w:hAnsi="Symbol" w:hint="default"/>
      </w:rPr>
    </w:lvl>
    <w:lvl w:ilvl="6" w:tplc="50D2DB1C" w:tentative="1">
      <w:start w:val="1"/>
      <w:numFmt w:val="bullet"/>
      <w:lvlText w:val=""/>
      <w:lvlJc w:val="left"/>
      <w:pPr>
        <w:tabs>
          <w:tab w:val="num" w:pos="5040"/>
        </w:tabs>
        <w:ind w:left="5040" w:hanging="360"/>
      </w:pPr>
      <w:rPr>
        <w:rFonts w:ascii="Symbol" w:hAnsi="Symbol" w:hint="default"/>
      </w:rPr>
    </w:lvl>
    <w:lvl w:ilvl="7" w:tplc="5ADC18B4" w:tentative="1">
      <w:start w:val="1"/>
      <w:numFmt w:val="bullet"/>
      <w:lvlText w:val=""/>
      <w:lvlJc w:val="left"/>
      <w:pPr>
        <w:tabs>
          <w:tab w:val="num" w:pos="5760"/>
        </w:tabs>
        <w:ind w:left="5760" w:hanging="360"/>
      </w:pPr>
      <w:rPr>
        <w:rFonts w:ascii="Symbol" w:hAnsi="Symbol" w:hint="default"/>
      </w:rPr>
    </w:lvl>
    <w:lvl w:ilvl="8" w:tplc="007C01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C1C2EEC"/>
    <w:multiLevelType w:val="hybridMultilevel"/>
    <w:tmpl w:val="02A6D5AA"/>
    <w:lvl w:ilvl="0" w:tplc="9656FD32">
      <w:start w:val="1"/>
      <w:numFmt w:val="bullet"/>
      <w:lvlText w:val="–"/>
      <w:lvlJc w:val="left"/>
      <w:pPr>
        <w:ind w:left="1004" w:hanging="360"/>
      </w:pPr>
      <w:rPr>
        <w:rFonts w:ascii="Times New Roman" w:hAnsi="Times New Roman" w:cs="Times New Roman" w:hint="default"/>
      </w:rPr>
    </w:lvl>
    <w:lvl w:ilvl="1" w:tplc="043F0003" w:tentative="1">
      <w:start w:val="1"/>
      <w:numFmt w:val="bullet"/>
      <w:lvlText w:val="o"/>
      <w:lvlJc w:val="left"/>
      <w:pPr>
        <w:ind w:left="1724" w:hanging="360"/>
      </w:pPr>
      <w:rPr>
        <w:rFonts w:ascii="Courier New" w:hAnsi="Courier New" w:cs="Courier New" w:hint="default"/>
      </w:rPr>
    </w:lvl>
    <w:lvl w:ilvl="2" w:tplc="043F0005" w:tentative="1">
      <w:start w:val="1"/>
      <w:numFmt w:val="bullet"/>
      <w:lvlText w:val=""/>
      <w:lvlJc w:val="left"/>
      <w:pPr>
        <w:ind w:left="2444" w:hanging="360"/>
      </w:pPr>
      <w:rPr>
        <w:rFonts w:ascii="Wingdings" w:hAnsi="Wingdings" w:hint="default"/>
      </w:rPr>
    </w:lvl>
    <w:lvl w:ilvl="3" w:tplc="043F0001" w:tentative="1">
      <w:start w:val="1"/>
      <w:numFmt w:val="bullet"/>
      <w:lvlText w:val=""/>
      <w:lvlJc w:val="left"/>
      <w:pPr>
        <w:ind w:left="3164" w:hanging="360"/>
      </w:pPr>
      <w:rPr>
        <w:rFonts w:ascii="Symbol" w:hAnsi="Symbol" w:hint="default"/>
      </w:rPr>
    </w:lvl>
    <w:lvl w:ilvl="4" w:tplc="043F0003" w:tentative="1">
      <w:start w:val="1"/>
      <w:numFmt w:val="bullet"/>
      <w:lvlText w:val="o"/>
      <w:lvlJc w:val="left"/>
      <w:pPr>
        <w:ind w:left="3884" w:hanging="360"/>
      </w:pPr>
      <w:rPr>
        <w:rFonts w:ascii="Courier New" w:hAnsi="Courier New" w:cs="Courier New" w:hint="default"/>
      </w:rPr>
    </w:lvl>
    <w:lvl w:ilvl="5" w:tplc="043F0005" w:tentative="1">
      <w:start w:val="1"/>
      <w:numFmt w:val="bullet"/>
      <w:lvlText w:val=""/>
      <w:lvlJc w:val="left"/>
      <w:pPr>
        <w:ind w:left="4604" w:hanging="360"/>
      </w:pPr>
      <w:rPr>
        <w:rFonts w:ascii="Wingdings" w:hAnsi="Wingdings" w:hint="default"/>
      </w:rPr>
    </w:lvl>
    <w:lvl w:ilvl="6" w:tplc="043F0001" w:tentative="1">
      <w:start w:val="1"/>
      <w:numFmt w:val="bullet"/>
      <w:lvlText w:val=""/>
      <w:lvlJc w:val="left"/>
      <w:pPr>
        <w:ind w:left="5324" w:hanging="360"/>
      </w:pPr>
      <w:rPr>
        <w:rFonts w:ascii="Symbol" w:hAnsi="Symbol" w:hint="default"/>
      </w:rPr>
    </w:lvl>
    <w:lvl w:ilvl="7" w:tplc="043F0003" w:tentative="1">
      <w:start w:val="1"/>
      <w:numFmt w:val="bullet"/>
      <w:lvlText w:val="o"/>
      <w:lvlJc w:val="left"/>
      <w:pPr>
        <w:ind w:left="6044" w:hanging="360"/>
      </w:pPr>
      <w:rPr>
        <w:rFonts w:ascii="Courier New" w:hAnsi="Courier New" w:cs="Courier New" w:hint="default"/>
      </w:rPr>
    </w:lvl>
    <w:lvl w:ilvl="8" w:tplc="043F0005" w:tentative="1">
      <w:start w:val="1"/>
      <w:numFmt w:val="bullet"/>
      <w:lvlText w:val=""/>
      <w:lvlJc w:val="left"/>
      <w:pPr>
        <w:ind w:left="6764" w:hanging="360"/>
      </w:pPr>
      <w:rPr>
        <w:rFonts w:ascii="Wingdings" w:hAnsi="Wingdings" w:hint="default"/>
      </w:rPr>
    </w:lvl>
  </w:abstractNum>
  <w:abstractNum w:abstractNumId="15" w15:restartNumberingAfterBreak="0">
    <w:nsid w:val="3E574B64"/>
    <w:multiLevelType w:val="multilevel"/>
    <w:tmpl w:val="F0103BBC"/>
    <w:lvl w:ilvl="0">
      <w:start w:val="1"/>
      <w:numFmt w:val="decimal"/>
      <w:lvlText w:val="%1."/>
      <w:lvlJc w:val="left"/>
      <w:pPr>
        <w:ind w:left="720" w:hanging="360"/>
      </w:pPr>
      <w:rPr>
        <w:rFonts w:hint="default"/>
        <w:b w:val="0"/>
      </w:rPr>
    </w:lvl>
    <w:lvl w:ilvl="1">
      <w:start w:val="1"/>
      <w:numFmt w:val="decimal"/>
      <w:isLgl/>
      <w:lvlText w:val="%1.%2"/>
      <w:lvlJc w:val="left"/>
      <w:pPr>
        <w:ind w:left="1086" w:hanging="6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1C557AE"/>
    <w:multiLevelType w:val="hybridMultilevel"/>
    <w:tmpl w:val="E1B2EAF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D85AA8"/>
    <w:multiLevelType w:val="hybridMultilevel"/>
    <w:tmpl w:val="C29C5EB2"/>
    <w:lvl w:ilvl="0" w:tplc="865033CE">
      <w:start w:val="1"/>
      <w:numFmt w:val="bullet"/>
      <w:lvlText w:val="-"/>
      <w:lvlJc w:val="left"/>
      <w:pPr>
        <w:ind w:left="720" w:hanging="360"/>
      </w:pPr>
      <w:rPr>
        <w:rFonts w:ascii="Calibri" w:eastAsia="Calibri" w:hAnsi="Calibri" w:cs="Times New Roman" w:hint="default"/>
      </w:rPr>
    </w:lvl>
    <w:lvl w:ilvl="1" w:tplc="9656FD3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BE2C42"/>
    <w:multiLevelType w:val="hybridMultilevel"/>
    <w:tmpl w:val="B5E46D9E"/>
    <w:lvl w:ilvl="0" w:tplc="9656FD32">
      <w:start w:val="1"/>
      <w:numFmt w:val="bullet"/>
      <w:lvlText w:val="–"/>
      <w:lvlJc w:val="left"/>
      <w:pPr>
        <w:ind w:left="720" w:hanging="360"/>
      </w:pPr>
      <w:rPr>
        <w:rFonts w:ascii="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9" w15:restartNumberingAfterBreak="0">
    <w:nsid w:val="484126D4"/>
    <w:multiLevelType w:val="hybridMultilevel"/>
    <w:tmpl w:val="BFA25E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4B716E83"/>
    <w:multiLevelType w:val="hybridMultilevel"/>
    <w:tmpl w:val="C4DA73B6"/>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D033CF2"/>
    <w:multiLevelType w:val="hybridMultilevel"/>
    <w:tmpl w:val="319EE04C"/>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0104F2C"/>
    <w:multiLevelType w:val="hybridMultilevel"/>
    <w:tmpl w:val="AF084E6E"/>
    <w:lvl w:ilvl="0" w:tplc="043F0001">
      <w:start w:val="1"/>
      <w:numFmt w:val="bullet"/>
      <w:lvlText w:val=""/>
      <w:lvlJc w:val="left"/>
      <w:pPr>
        <w:ind w:left="720" w:hanging="360"/>
      </w:pPr>
      <w:rPr>
        <w:rFonts w:ascii="Symbol" w:hAnsi="Symbol"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3" w15:restartNumberingAfterBreak="0">
    <w:nsid w:val="564B458D"/>
    <w:multiLevelType w:val="hybridMultilevel"/>
    <w:tmpl w:val="19927CA6"/>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C172A3C"/>
    <w:multiLevelType w:val="hybridMultilevel"/>
    <w:tmpl w:val="FD60FB4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661555"/>
    <w:multiLevelType w:val="hybridMultilevel"/>
    <w:tmpl w:val="2586CD24"/>
    <w:lvl w:ilvl="0" w:tplc="9656FD32">
      <w:start w:val="1"/>
      <w:numFmt w:val="bullet"/>
      <w:lvlText w:val="–"/>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6C13FD8"/>
    <w:multiLevelType w:val="hybridMultilevel"/>
    <w:tmpl w:val="9872B8B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70C77AA"/>
    <w:multiLevelType w:val="multilevel"/>
    <w:tmpl w:val="210ABD04"/>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737A5B55"/>
    <w:multiLevelType w:val="hybridMultilevel"/>
    <w:tmpl w:val="2C88C228"/>
    <w:lvl w:ilvl="0" w:tplc="043F000F">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29" w15:restartNumberingAfterBreak="0">
    <w:nsid w:val="76DB0AAB"/>
    <w:multiLevelType w:val="hybridMultilevel"/>
    <w:tmpl w:val="584012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783277C"/>
    <w:multiLevelType w:val="hybridMultilevel"/>
    <w:tmpl w:val="E38AA81C"/>
    <w:lvl w:ilvl="0" w:tplc="9656FD3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864641A"/>
    <w:multiLevelType w:val="hybridMultilevel"/>
    <w:tmpl w:val="F3384F7E"/>
    <w:lvl w:ilvl="0" w:tplc="2760ED2A">
      <w:start w:val="1"/>
      <w:numFmt w:val="decimal"/>
      <w:lvlText w:val="%1."/>
      <w:lvlJc w:val="left"/>
      <w:pPr>
        <w:tabs>
          <w:tab w:val="num" w:pos="720"/>
        </w:tabs>
        <w:ind w:left="720" w:hanging="360"/>
      </w:pPr>
    </w:lvl>
    <w:lvl w:ilvl="1" w:tplc="05E474CA" w:tentative="1">
      <w:start w:val="1"/>
      <w:numFmt w:val="decimal"/>
      <w:lvlText w:val="%2."/>
      <w:lvlJc w:val="left"/>
      <w:pPr>
        <w:tabs>
          <w:tab w:val="num" w:pos="1440"/>
        </w:tabs>
        <w:ind w:left="1440" w:hanging="360"/>
      </w:pPr>
    </w:lvl>
    <w:lvl w:ilvl="2" w:tplc="D9C01C5A" w:tentative="1">
      <w:start w:val="1"/>
      <w:numFmt w:val="decimal"/>
      <w:lvlText w:val="%3."/>
      <w:lvlJc w:val="left"/>
      <w:pPr>
        <w:tabs>
          <w:tab w:val="num" w:pos="2160"/>
        </w:tabs>
        <w:ind w:left="2160" w:hanging="360"/>
      </w:pPr>
    </w:lvl>
    <w:lvl w:ilvl="3" w:tplc="24529FD6" w:tentative="1">
      <w:start w:val="1"/>
      <w:numFmt w:val="decimal"/>
      <w:lvlText w:val="%4."/>
      <w:lvlJc w:val="left"/>
      <w:pPr>
        <w:tabs>
          <w:tab w:val="num" w:pos="2880"/>
        </w:tabs>
        <w:ind w:left="2880" w:hanging="360"/>
      </w:pPr>
    </w:lvl>
    <w:lvl w:ilvl="4" w:tplc="4172325E" w:tentative="1">
      <w:start w:val="1"/>
      <w:numFmt w:val="decimal"/>
      <w:lvlText w:val="%5."/>
      <w:lvlJc w:val="left"/>
      <w:pPr>
        <w:tabs>
          <w:tab w:val="num" w:pos="3600"/>
        </w:tabs>
        <w:ind w:left="3600" w:hanging="360"/>
      </w:pPr>
    </w:lvl>
    <w:lvl w:ilvl="5" w:tplc="AD808380" w:tentative="1">
      <w:start w:val="1"/>
      <w:numFmt w:val="decimal"/>
      <w:lvlText w:val="%6."/>
      <w:lvlJc w:val="left"/>
      <w:pPr>
        <w:tabs>
          <w:tab w:val="num" w:pos="4320"/>
        </w:tabs>
        <w:ind w:left="4320" w:hanging="360"/>
      </w:pPr>
    </w:lvl>
    <w:lvl w:ilvl="6" w:tplc="5F721C20" w:tentative="1">
      <w:start w:val="1"/>
      <w:numFmt w:val="decimal"/>
      <w:lvlText w:val="%7."/>
      <w:lvlJc w:val="left"/>
      <w:pPr>
        <w:tabs>
          <w:tab w:val="num" w:pos="5040"/>
        </w:tabs>
        <w:ind w:left="5040" w:hanging="360"/>
      </w:pPr>
    </w:lvl>
    <w:lvl w:ilvl="7" w:tplc="7286FA06" w:tentative="1">
      <w:start w:val="1"/>
      <w:numFmt w:val="decimal"/>
      <w:lvlText w:val="%8."/>
      <w:lvlJc w:val="left"/>
      <w:pPr>
        <w:tabs>
          <w:tab w:val="num" w:pos="5760"/>
        </w:tabs>
        <w:ind w:left="5760" w:hanging="360"/>
      </w:pPr>
    </w:lvl>
    <w:lvl w:ilvl="8" w:tplc="8322504E" w:tentative="1">
      <w:start w:val="1"/>
      <w:numFmt w:val="decimal"/>
      <w:lvlText w:val="%9."/>
      <w:lvlJc w:val="left"/>
      <w:pPr>
        <w:tabs>
          <w:tab w:val="num" w:pos="6480"/>
        </w:tabs>
        <w:ind w:left="6480" w:hanging="360"/>
      </w:pPr>
    </w:lvl>
  </w:abstractNum>
  <w:abstractNum w:abstractNumId="32" w15:restartNumberingAfterBreak="0">
    <w:nsid w:val="798E0C4B"/>
    <w:multiLevelType w:val="hybridMultilevel"/>
    <w:tmpl w:val="B7D4DA94"/>
    <w:lvl w:ilvl="0" w:tplc="9656FD32">
      <w:start w:val="1"/>
      <w:numFmt w:val="bullet"/>
      <w:lvlText w:val="–"/>
      <w:lvlJc w:val="left"/>
      <w:pPr>
        <w:ind w:left="1440" w:hanging="360"/>
      </w:pPr>
      <w:rPr>
        <w:rFonts w:ascii="Times New Roman" w:hAnsi="Times New Roman" w:cs="Times New Roman" w:hint="default"/>
      </w:rPr>
    </w:lvl>
    <w:lvl w:ilvl="1" w:tplc="043F0003" w:tentative="1">
      <w:start w:val="1"/>
      <w:numFmt w:val="bullet"/>
      <w:lvlText w:val="o"/>
      <w:lvlJc w:val="left"/>
      <w:pPr>
        <w:ind w:left="2160" w:hanging="360"/>
      </w:pPr>
      <w:rPr>
        <w:rFonts w:ascii="Courier New" w:hAnsi="Courier New" w:cs="Courier New" w:hint="default"/>
      </w:rPr>
    </w:lvl>
    <w:lvl w:ilvl="2" w:tplc="043F0005" w:tentative="1">
      <w:start w:val="1"/>
      <w:numFmt w:val="bullet"/>
      <w:lvlText w:val=""/>
      <w:lvlJc w:val="left"/>
      <w:pPr>
        <w:ind w:left="2880" w:hanging="360"/>
      </w:pPr>
      <w:rPr>
        <w:rFonts w:ascii="Wingdings" w:hAnsi="Wingdings" w:hint="default"/>
      </w:rPr>
    </w:lvl>
    <w:lvl w:ilvl="3" w:tplc="043F0001" w:tentative="1">
      <w:start w:val="1"/>
      <w:numFmt w:val="bullet"/>
      <w:lvlText w:val=""/>
      <w:lvlJc w:val="left"/>
      <w:pPr>
        <w:ind w:left="3600" w:hanging="360"/>
      </w:pPr>
      <w:rPr>
        <w:rFonts w:ascii="Symbol" w:hAnsi="Symbol" w:hint="default"/>
      </w:rPr>
    </w:lvl>
    <w:lvl w:ilvl="4" w:tplc="043F0003" w:tentative="1">
      <w:start w:val="1"/>
      <w:numFmt w:val="bullet"/>
      <w:lvlText w:val="o"/>
      <w:lvlJc w:val="left"/>
      <w:pPr>
        <w:ind w:left="4320" w:hanging="360"/>
      </w:pPr>
      <w:rPr>
        <w:rFonts w:ascii="Courier New" w:hAnsi="Courier New" w:cs="Courier New" w:hint="default"/>
      </w:rPr>
    </w:lvl>
    <w:lvl w:ilvl="5" w:tplc="043F0005" w:tentative="1">
      <w:start w:val="1"/>
      <w:numFmt w:val="bullet"/>
      <w:lvlText w:val=""/>
      <w:lvlJc w:val="left"/>
      <w:pPr>
        <w:ind w:left="5040" w:hanging="360"/>
      </w:pPr>
      <w:rPr>
        <w:rFonts w:ascii="Wingdings" w:hAnsi="Wingdings" w:hint="default"/>
      </w:rPr>
    </w:lvl>
    <w:lvl w:ilvl="6" w:tplc="043F0001" w:tentative="1">
      <w:start w:val="1"/>
      <w:numFmt w:val="bullet"/>
      <w:lvlText w:val=""/>
      <w:lvlJc w:val="left"/>
      <w:pPr>
        <w:ind w:left="5760" w:hanging="360"/>
      </w:pPr>
      <w:rPr>
        <w:rFonts w:ascii="Symbol" w:hAnsi="Symbol" w:hint="default"/>
      </w:rPr>
    </w:lvl>
    <w:lvl w:ilvl="7" w:tplc="043F0003" w:tentative="1">
      <w:start w:val="1"/>
      <w:numFmt w:val="bullet"/>
      <w:lvlText w:val="o"/>
      <w:lvlJc w:val="left"/>
      <w:pPr>
        <w:ind w:left="6480" w:hanging="360"/>
      </w:pPr>
      <w:rPr>
        <w:rFonts w:ascii="Courier New" w:hAnsi="Courier New" w:cs="Courier New" w:hint="default"/>
      </w:rPr>
    </w:lvl>
    <w:lvl w:ilvl="8" w:tplc="043F0005" w:tentative="1">
      <w:start w:val="1"/>
      <w:numFmt w:val="bullet"/>
      <w:lvlText w:val=""/>
      <w:lvlJc w:val="left"/>
      <w:pPr>
        <w:ind w:left="7200" w:hanging="360"/>
      </w:pPr>
      <w:rPr>
        <w:rFonts w:ascii="Wingdings" w:hAnsi="Wingdings" w:hint="default"/>
      </w:rPr>
    </w:lvl>
  </w:abstractNum>
  <w:abstractNum w:abstractNumId="33" w15:restartNumberingAfterBreak="0">
    <w:nsid w:val="7AF30466"/>
    <w:multiLevelType w:val="hybridMultilevel"/>
    <w:tmpl w:val="4A12299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7"/>
  </w:num>
  <w:num w:numId="3">
    <w:abstractNumId w:val="2"/>
  </w:num>
  <w:num w:numId="4">
    <w:abstractNumId w:val="27"/>
  </w:num>
  <w:num w:numId="5">
    <w:abstractNumId w:val="18"/>
  </w:num>
  <w:num w:numId="6">
    <w:abstractNumId w:val="16"/>
  </w:num>
  <w:num w:numId="7">
    <w:abstractNumId w:val="23"/>
  </w:num>
  <w:num w:numId="8">
    <w:abstractNumId w:val="33"/>
  </w:num>
  <w:num w:numId="9">
    <w:abstractNumId w:val="21"/>
  </w:num>
  <w:num w:numId="10">
    <w:abstractNumId w:val="3"/>
  </w:num>
  <w:num w:numId="11">
    <w:abstractNumId w:val="17"/>
  </w:num>
  <w:num w:numId="12">
    <w:abstractNumId w:val="6"/>
  </w:num>
  <w:num w:numId="13">
    <w:abstractNumId w:val="24"/>
  </w:num>
  <w:num w:numId="14">
    <w:abstractNumId w:val="29"/>
  </w:num>
  <w:num w:numId="15">
    <w:abstractNumId w:val="4"/>
  </w:num>
  <w:num w:numId="16">
    <w:abstractNumId w:val="19"/>
  </w:num>
  <w:num w:numId="17">
    <w:abstractNumId w:val="26"/>
  </w:num>
  <w:num w:numId="18">
    <w:abstractNumId w:val="10"/>
  </w:num>
  <w:num w:numId="19">
    <w:abstractNumId w:val="32"/>
  </w:num>
  <w:num w:numId="20">
    <w:abstractNumId w:val="9"/>
  </w:num>
  <w:num w:numId="21">
    <w:abstractNumId w:val="22"/>
  </w:num>
  <w:num w:numId="22">
    <w:abstractNumId w:val="14"/>
  </w:num>
  <w:num w:numId="23">
    <w:abstractNumId w:val="11"/>
  </w:num>
  <w:num w:numId="24">
    <w:abstractNumId w:val="28"/>
  </w:num>
  <w:num w:numId="25">
    <w:abstractNumId w:val="30"/>
  </w:num>
  <w:num w:numId="26">
    <w:abstractNumId w:val="25"/>
  </w:num>
  <w:num w:numId="27">
    <w:abstractNumId w:val="1"/>
  </w:num>
  <w:num w:numId="28">
    <w:abstractNumId w:val="0"/>
  </w:num>
  <w:num w:numId="29">
    <w:abstractNumId w:val="31"/>
  </w:num>
  <w:num w:numId="30">
    <w:abstractNumId w:val="13"/>
  </w:num>
  <w:num w:numId="31">
    <w:abstractNumId w:val="12"/>
  </w:num>
  <w:num w:numId="32">
    <w:abstractNumId w:val="8"/>
  </w:num>
  <w:num w:numId="33">
    <w:abstractNumId w:val="5"/>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grammar="clean"/>
  <w:defaultTabStop w:val="708"/>
  <w:hyphenationZone w:val="141"/>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8D6"/>
    <w:rsid w:val="000012D2"/>
    <w:rsid w:val="00001BAB"/>
    <w:rsid w:val="00001D83"/>
    <w:rsid w:val="000033AE"/>
    <w:rsid w:val="00007AB3"/>
    <w:rsid w:val="00010E42"/>
    <w:rsid w:val="0001199D"/>
    <w:rsid w:val="00012A35"/>
    <w:rsid w:val="0001451D"/>
    <w:rsid w:val="00014DE6"/>
    <w:rsid w:val="0001622B"/>
    <w:rsid w:val="0002007C"/>
    <w:rsid w:val="00021D37"/>
    <w:rsid w:val="00023939"/>
    <w:rsid w:val="00026B49"/>
    <w:rsid w:val="00027052"/>
    <w:rsid w:val="00027058"/>
    <w:rsid w:val="00027809"/>
    <w:rsid w:val="0003084F"/>
    <w:rsid w:val="00031CD0"/>
    <w:rsid w:val="00033327"/>
    <w:rsid w:val="00034210"/>
    <w:rsid w:val="000349A3"/>
    <w:rsid w:val="00041317"/>
    <w:rsid w:val="000438D5"/>
    <w:rsid w:val="00044DDF"/>
    <w:rsid w:val="00047087"/>
    <w:rsid w:val="00051FA2"/>
    <w:rsid w:val="00053494"/>
    <w:rsid w:val="00053B48"/>
    <w:rsid w:val="000541E6"/>
    <w:rsid w:val="00054E72"/>
    <w:rsid w:val="0005514B"/>
    <w:rsid w:val="0005586E"/>
    <w:rsid w:val="000565D8"/>
    <w:rsid w:val="00057246"/>
    <w:rsid w:val="000604BD"/>
    <w:rsid w:val="00061309"/>
    <w:rsid w:val="00061B97"/>
    <w:rsid w:val="0006265C"/>
    <w:rsid w:val="00062D11"/>
    <w:rsid w:val="0006397F"/>
    <w:rsid w:val="00065A31"/>
    <w:rsid w:val="000665AD"/>
    <w:rsid w:val="00066DF4"/>
    <w:rsid w:val="000704FF"/>
    <w:rsid w:val="000706EE"/>
    <w:rsid w:val="00070C19"/>
    <w:rsid w:val="000732EA"/>
    <w:rsid w:val="00081CE0"/>
    <w:rsid w:val="00083543"/>
    <w:rsid w:val="00086942"/>
    <w:rsid w:val="00091608"/>
    <w:rsid w:val="00092428"/>
    <w:rsid w:val="00092516"/>
    <w:rsid w:val="000931B4"/>
    <w:rsid w:val="00093ECF"/>
    <w:rsid w:val="0009426A"/>
    <w:rsid w:val="00097CBF"/>
    <w:rsid w:val="00097E17"/>
    <w:rsid w:val="000A038D"/>
    <w:rsid w:val="000A078B"/>
    <w:rsid w:val="000A1B1A"/>
    <w:rsid w:val="000A3A37"/>
    <w:rsid w:val="000A5491"/>
    <w:rsid w:val="000A5FA1"/>
    <w:rsid w:val="000B3E79"/>
    <w:rsid w:val="000B4BDC"/>
    <w:rsid w:val="000B6B04"/>
    <w:rsid w:val="000B71CB"/>
    <w:rsid w:val="000C05A5"/>
    <w:rsid w:val="000C24FB"/>
    <w:rsid w:val="000C2A78"/>
    <w:rsid w:val="000C5A5B"/>
    <w:rsid w:val="000C68AF"/>
    <w:rsid w:val="000C7E6C"/>
    <w:rsid w:val="000D00BE"/>
    <w:rsid w:val="000D045D"/>
    <w:rsid w:val="000D5074"/>
    <w:rsid w:val="000D53B6"/>
    <w:rsid w:val="000D6E68"/>
    <w:rsid w:val="000D73CD"/>
    <w:rsid w:val="000E007E"/>
    <w:rsid w:val="000E0C51"/>
    <w:rsid w:val="000E1043"/>
    <w:rsid w:val="000E7D6A"/>
    <w:rsid w:val="000F0CC5"/>
    <w:rsid w:val="000F2675"/>
    <w:rsid w:val="000F30FE"/>
    <w:rsid w:val="000F4E4D"/>
    <w:rsid w:val="000F7A54"/>
    <w:rsid w:val="001009FC"/>
    <w:rsid w:val="00100FB9"/>
    <w:rsid w:val="001026FF"/>
    <w:rsid w:val="00102833"/>
    <w:rsid w:val="00104411"/>
    <w:rsid w:val="00104BD7"/>
    <w:rsid w:val="00107A66"/>
    <w:rsid w:val="00110AA9"/>
    <w:rsid w:val="00110AAD"/>
    <w:rsid w:val="00113E51"/>
    <w:rsid w:val="00114F1C"/>
    <w:rsid w:val="00115D12"/>
    <w:rsid w:val="00116A85"/>
    <w:rsid w:val="00117767"/>
    <w:rsid w:val="00117E38"/>
    <w:rsid w:val="0012060C"/>
    <w:rsid w:val="00120B2B"/>
    <w:rsid w:val="0012198E"/>
    <w:rsid w:val="00122B9E"/>
    <w:rsid w:val="00123B72"/>
    <w:rsid w:val="00125609"/>
    <w:rsid w:val="00126171"/>
    <w:rsid w:val="00127183"/>
    <w:rsid w:val="00127C2A"/>
    <w:rsid w:val="00127E8C"/>
    <w:rsid w:val="00131A5B"/>
    <w:rsid w:val="00132405"/>
    <w:rsid w:val="00140EF9"/>
    <w:rsid w:val="00141CA5"/>
    <w:rsid w:val="00142DCE"/>
    <w:rsid w:val="001446E8"/>
    <w:rsid w:val="00144D75"/>
    <w:rsid w:val="0014570B"/>
    <w:rsid w:val="0015078B"/>
    <w:rsid w:val="00150D65"/>
    <w:rsid w:val="00150E39"/>
    <w:rsid w:val="001524C9"/>
    <w:rsid w:val="00152658"/>
    <w:rsid w:val="001530D4"/>
    <w:rsid w:val="00154919"/>
    <w:rsid w:val="00154BBD"/>
    <w:rsid w:val="0015555E"/>
    <w:rsid w:val="00155EE4"/>
    <w:rsid w:val="001565FC"/>
    <w:rsid w:val="00157952"/>
    <w:rsid w:val="00161FED"/>
    <w:rsid w:val="001624A1"/>
    <w:rsid w:val="001644BA"/>
    <w:rsid w:val="001650D4"/>
    <w:rsid w:val="001653C4"/>
    <w:rsid w:val="001668D7"/>
    <w:rsid w:val="00167462"/>
    <w:rsid w:val="00167BAC"/>
    <w:rsid w:val="00167EF8"/>
    <w:rsid w:val="001757EF"/>
    <w:rsid w:val="001776DF"/>
    <w:rsid w:val="00177737"/>
    <w:rsid w:val="0018366F"/>
    <w:rsid w:val="001837B0"/>
    <w:rsid w:val="001933D0"/>
    <w:rsid w:val="00194C76"/>
    <w:rsid w:val="00195154"/>
    <w:rsid w:val="00196114"/>
    <w:rsid w:val="00196F97"/>
    <w:rsid w:val="0019725C"/>
    <w:rsid w:val="00197399"/>
    <w:rsid w:val="00197857"/>
    <w:rsid w:val="001A0DB1"/>
    <w:rsid w:val="001A0EAD"/>
    <w:rsid w:val="001A1BC9"/>
    <w:rsid w:val="001A441B"/>
    <w:rsid w:val="001A4900"/>
    <w:rsid w:val="001A68C1"/>
    <w:rsid w:val="001A6DD4"/>
    <w:rsid w:val="001A7417"/>
    <w:rsid w:val="001A7A8F"/>
    <w:rsid w:val="001B1FA2"/>
    <w:rsid w:val="001B26EC"/>
    <w:rsid w:val="001B291A"/>
    <w:rsid w:val="001B467B"/>
    <w:rsid w:val="001B59AE"/>
    <w:rsid w:val="001C3DD7"/>
    <w:rsid w:val="001C49BE"/>
    <w:rsid w:val="001C4B3E"/>
    <w:rsid w:val="001C5B09"/>
    <w:rsid w:val="001C66E3"/>
    <w:rsid w:val="001C7079"/>
    <w:rsid w:val="001D0EA7"/>
    <w:rsid w:val="001D2888"/>
    <w:rsid w:val="001D2A36"/>
    <w:rsid w:val="001D55B6"/>
    <w:rsid w:val="001D6BF8"/>
    <w:rsid w:val="001D6FB1"/>
    <w:rsid w:val="001E0009"/>
    <w:rsid w:val="001E373E"/>
    <w:rsid w:val="001E5F9B"/>
    <w:rsid w:val="001E6155"/>
    <w:rsid w:val="001E7444"/>
    <w:rsid w:val="001F3A30"/>
    <w:rsid w:val="001F65E8"/>
    <w:rsid w:val="001F6D59"/>
    <w:rsid w:val="001F7767"/>
    <w:rsid w:val="001F793F"/>
    <w:rsid w:val="001F7EEC"/>
    <w:rsid w:val="00200D56"/>
    <w:rsid w:val="00200DB5"/>
    <w:rsid w:val="00201AF4"/>
    <w:rsid w:val="00202539"/>
    <w:rsid w:val="00202B9B"/>
    <w:rsid w:val="00203527"/>
    <w:rsid w:val="00205B67"/>
    <w:rsid w:val="00206309"/>
    <w:rsid w:val="00206F0F"/>
    <w:rsid w:val="00211309"/>
    <w:rsid w:val="002115F1"/>
    <w:rsid w:val="00212961"/>
    <w:rsid w:val="00212A50"/>
    <w:rsid w:val="00215552"/>
    <w:rsid w:val="0021611B"/>
    <w:rsid w:val="0021646C"/>
    <w:rsid w:val="00221A17"/>
    <w:rsid w:val="002223A3"/>
    <w:rsid w:val="00224889"/>
    <w:rsid w:val="00224F35"/>
    <w:rsid w:val="00227B73"/>
    <w:rsid w:val="00230135"/>
    <w:rsid w:val="0023066B"/>
    <w:rsid w:val="00231B87"/>
    <w:rsid w:val="00231D3E"/>
    <w:rsid w:val="0023375B"/>
    <w:rsid w:val="00234118"/>
    <w:rsid w:val="00242555"/>
    <w:rsid w:val="00242ECD"/>
    <w:rsid w:val="00244C4F"/>
    <w:rsid w:val="00245F0A"/>
    <w:rsid w:val="002463A9"/>
    <w:rsid w:val="00251423"/>
    <w:rsid w:val="002528AC"/>
    <w:rsid w:val="00256461"/>
    <w:rsid w:val="00256DAA"/>
    <w:rsid w:val="00256FEF"/>
    <w:rsid w:val="00257DEB"/>
    <w:rsid w:val="0026048B"/>
    <w:rsid w:val="002604FC"/>
    <w:rsid w:val="00262CA1"/>
    <w:rsid w:val="0026451D"/>
    <w:rsid w:val="00265A8A"/>
    <w:rsid w:val="00266846"/>
    <w:rsid w:val="00267460"/>
    <w:rsid w:val="0027032C"/>
    <w:rsid w:val="002704CF"/>
    <w:rsid w:val="00270569"/>
    <w:rsid w:val="00270A1E"/>
    <w:rsid w:val="00271974"/>
    <w:rsid w:val="0027253B"/>
    <w:rsid w:val="002737A8"/>
    <w:rsid w:val="00273C1A"/>
    <w:rsid w:val="00276261"/>
    <w:rsid w:val="00276AFA"/>
    <w:rsid w:val="00277310"/>
    <w:rsid w:val="0028006E"/>
    <w:rsid w:val="00280B7C"/>
    <w:rsid w:val="00280CE5"/>
    <w:rsid w:val="00280E97"/>
    <w:rsid w:val="00281419"/>
    <w:rsid w:val="00282157"/>
    <w:rsid w:val="00282625"/>
    <w:rsid w:val="0028313B"/>
    <w:rsid w:val="0028328A"/>
    <w:rsid w:val="00284009"/>
    <w:rsid w:val="00284563"/>
    <w:rsid w:val="002865C7"/>
    <w:rsid w:val="002868A7"/>
    <w:rsid w:val="00290E4B"/>
    <w:rsid w:val="00290F07"/>
    <w:rsid w:val="00292311"/>
    <w:rsid w:val="00292A44"/>
    <w:rsid w:val="00293DEB"/>
    <w:rsid w:val="0029605F"/>
    <w:rsid w:val="002964BB"/>
    <w:rsid w:val="00296C33"/>
    <w:rsid w:val="002A14D2"/>
    <w:rsid w:val="002A184E"/>
    <w:rsid w:val="002A1EA1"/>
    <w:rsid w:val="002A31DC"/>
    <w:rsid w:val="002A4F96"/>
    <w:rsid w:val="002A55C3"/>
    <w:rsid w:val="002A6820"/>
    <w:rsid w:val="002A74F3"/>
    <w:rsid w:val="002A7E09"/>
    <w:rsid w:val="002B0224"/>
    <w:rsid w:val="002B10BE"/>
    <w:rsid w:val="002B15E9"/>
    <w:rsid w:val="002B3D60"/>
    <w:rsid w:val="002B3F75"/>
    <w:rsid w:val="002B4E8F"/>
    <w:rsid w:val="002C0FE8"/>
    <w:rsid w:val="002C1149"/>
    <w:rsid w:val="002C26D3"/>
    <w:rsid w:val="002C3572"/>
    <w:rsid w:val="002C3FCC"/>
    <w:rsid w:val="002C5BDB"/>
    <w:rsid w:val="002C7DD3"/>
    <w:rsid w:val="002D0C02"/>
    <w:rsid w:val="002D158C"/>
    <w:rsid w:val="002D1C3F"/>
    <w:rsid w:val="002D2162"/>
    <w:rsid w:val="002D2312"/>
    <w:rsid w:val="002D2B1F"/>
    <w:rsid w:val="002D4386"/>
    <w:rsid w:val="002D48FC"/>
    <w:rsid w:val="002D5834"/>
    <w:rsid w:val="002E1A0B"/>
    <w:rsid w:val="002E350C"/>
    <w:rsid w:val="002E3937"/>
    <w:rsid w:val="002E4088"/>
    <w:rsid w:val="002E66EA"/>
    <w:rsid w:val="002E7AE9"/>
    <w:rsid w:val="002F070A"/>
    <w:rsid w:val="002F0904"/>
    <w:rsid w:val="002F34D0"/>
    <w:rsid w:val="002F36FE"/>
    <w:rsid w:val="002F4786"/>
    <w:rsid w:val="002F4FE2"/>
    <w:rsid w:val="002F7906"/>
    <w:rsid w:val="0030113B"/>
    <w:rsid w:val="0030282C"/>
    <w:rsid w:val="00302905"/>
    <w:rsid w:val="00302BD6"/>
    <w:rsid w:val="00305D2B"/>
    <w:rsid w:val="003069E7"/>
    <w:rsid w:val="00307427"/>
    <w:rsid w:val="00307C58"/>
    <w:rsid w:val="003112A7"/>
    <w:rsid w:val="00311AD7"/>
    <w:rsid w:val="00311FDC"/>
    <w:rsid w:val="00317149"/>
    <w:rsid w:val="00317D25"/>
    <w:rsid w:val="00320F10"/>
    <w:rsid w:val="0032141F"/>
    <w:rsid w:val="00322C6F"/>
    <w:rsid w:val="00322DF8"/>
    <w:rsid w:val="00326FCD"/>
    <w:rsid w:val="003271DD"/>
    <w:rsid w:val="00327850"/>
    <w:rsid w:val="00327E1A"/>
    <w:rsid w:val="0033013C"/>
    <w:rsid w:val="0033086C"/>
    <w:rsid w:val="003310AF"/>
    <w:rsid w:val="00331187"/>
    <w:rsid w:val="0033229C"/>
    <w:rsid w:val="00336BB0"/>
    <w:rsid w:val="00340706"/>
    <w:rsid w:val="00340A41"/>
    <w:rsid w:val="00340F7A"/>
    <w:rsid w:val="0034145B"/>
    <w:rsid w:val="00343A0C"/>
    <w:rsid w:val="0034447B"/>
    <w:rsid w:val="0034525B"/>
    <w:rsid w:val="00345B5B"/>
    <w:rsid w:val="00345E9A"/>
    <w:rsid w:val="00346FEA"/>
    <w:rsid w:val="00350390"/>
    <w:rsid w:val="0035098D"/>
    <w:rsid w:val="00350D58"/>
    <w:rsid w:val="003517B2"/>
    <w:rsid w:val="00353B1D"/>
    <w:rsid w:val="00356835"/>
    <w:rsid w:val="003614CF"/>
    <w:rsid w:val="003620CF"/>
    <w:rsid w:val="003620E4"/>
    <w:rsid w:val="00362F22"/>
    <w:rsid w:val="00366407"/>
    <w:rsid w:val="00367DBF"/>
    <w:rsid w:val="00370878"/>
    <w:rsid w:val="00370CA6"/>
    <w:rsid w:val="00371CD6"/>
    <w:rsid w:val="003729C3"/>
    <w:rsid w:val="00373B8F"/>
    <w:rsid w:val="0037463A"/>
    <w:rsid w:val="00376329"/>
    <w:rsid w:val="00376CC1"/>
    <w:rsid w:val="00376DA3"/>
    <w:rsid w:val="0037738D"/>
    <w:rsid w:val="00380DCF"/>
    <w:rsid w:val="003816CC"/>
    <w:rsid w:val="003819CF"/>
    <w:rsid w:val="003835EF"/>
    <w:rsid w:val="00384C35"/>
    <w:rsid w:val="00386977"/>
    <w:rsid w:val="003876F0"/>
    <w:rsid w:val="003903B6"/>
    <w:rsid w:val="0039270E"/>
    <w:rsid w:val="00395E83"/>
    <w:rsid w:val="003967EF"/>
    <w:rsid w:val="0039697A"/>
    <w:rsid w:val="003A2E82"/>
    <w:rsid w:val="003A3548"/>
    <w:rsid w:val="003A3923"/>
    <w:rsid w:val="003A473F"/>
    <w:rsid w:val="003A6068"/>
    <w:rsid w:val="003B040A"/>
    <w:rsid w:val="003B1C7F"/>
    <w:rsid w:val="003B4A93"/>
    <w:rsid w:val="003B5EFD"/>
    <w:rsid w:val="003B67F1"/>
    <w:rsid w:val="003B6F0D"/>
    <w:rsid w:val="003B6FD4"/>
    <w:rsid w:val="003B7FD2"/>
    <w:rsid w:val="003C32FC"/>
    <w:rsid w:val="003C3B53"/>
    <w:rsid w:val="003C45B7"/>
    <w:rsid w:val="003C68C8"/>
    <w:rsid w:val="003D021E"/>
    <w:rsid w:val="003D054C"/>
    <w:rsid w:val="003D118B"/>
    <w:rsid w:val="003D1CE4"/>
    <w:rsid w:val="003D3601"/>
    <w:rsid w:val="003E2078"/>
    <w:rsid w:val="003E2684"/>
    <w:rsid w:val="003E3452"/>
    <w:rsid w:val="003E429E"/>
    <w:rsid w:val="003E5BBB"/>
    <w:rsid w:val="003E6AB6"/>
    <w:rsid w:val="003E79A7"/>
    <w:rsid w:val="003F00E4"/>
    <w:rsid w:val="003F28E3"/>
    <w:rsid w:val="003F321F"/>
    <w:rsid w:val="003F5020"/>
    <w:rsid w:val="003F5A60"/>
    <w:rsid w:val="003F66ED"/>
    <w:rsid w:val="003F72F8"/>
    <w:rsid w:val="003F73C9"/>
    <w:rsid w:val="003F76A4"/>
    <w:rsid w:val="003F7A24"/>
    <w:rsid w:val="00400B35"/>
    <w:rsid w:val="00400F6E"/>
    <w:rsid w:val="00403975"/>
    <w:rsid w:val="004062B8"/>
    <w:rsid w:val="004148DD"/>
    <w:rsid w:val="00414F25"/>
    <w:rsid w:val="004151F1"/>
    <w:rsid w:val="00415875"/>
    <w:rsid w:val="00415D69"/>
    <w:rsid w:val="004203C0"/>
    <w:rsid w:val="00425945"/>
    <w:rsid w:val="00425BD5"/>
    <w:rsid w:val="00425CFB"/>
    <w:rsid w:val="00426061"/>
    <w:rsid w:val="004306BD"/>
    <w:rsid w:val="00430CC0"/>
    <w:rsid w:val="00431DED"/>
    <w:rsid w:val="00432BA4"/>
    <w:rsid w:val="00434EE0"/>
    <w:rsid w:val="0043631D"/>
    <w:rsid w:val="004375BC"/>
    <w:rsid w:val="0044115B"/>
    <w:rsid w:val="00442E72"/>
    <w:rsid w:val="0044430D"/>
    <w:rsid w:val="00444B3B"/>
    <w:rsid w:val="004472E7"/>
    <w:rsid w:val="004474D5"/>
    <w:rsid w:val="00447CB4"/>
    <w:rsid w:val="00452932"/>
    <w:rsid w:val="00454BDA"/>
    <w:rsid w:val="004551F3"/>
    <w:rsid w:val="00457AE0"/>
    <w:rsid w:val="00457CE5"/>
    <w:rsid w:val="00457EC6"/>
    <w:rsid w:val="0046137A"/>
    <w:rsid w:val="00463FC6"/>
    <w:rsid w:val="00465D7F"/>
    <w:rsid w:val="00466E04"/>
    <w:rsid w:val="004705E7"/>
    <w:rsid w:val="00470A68"/>
    <w:rsid w:val="00475756"/>
    <w:rsid w:val="004758D9"/>
    <w:rsid w:val="00475A6C"/>
    <w:rsid w:val="00476B3E"/>
    <w:rsid w:val="00477B0D"/>
    <w:rsid w:val="00480817"/>
    <w:rsid w:val="00480D5A"/>
    <w:rsid w:val="00482DB1"/>
    <w:rsid w:val="00482E48"/>
    <w:rsid w:val="00484543"/>
    <w:rsid w:val="004855F9"/>
    <w:rsid w:val="004874D7"/>
    <w:rsid w:val="00487A60"/>
    <w:rsid w:val="004912A1"/>
    <w:rsid w:val="004915DF"/>
    <w:rsid w:val="00491978"/>
    <w:rsid w:val="00492BF4"/>
    <w:rsid w:val="00492D1D"/>
    <w:rsid w:val="00492FCB"/>
    <w:rsid w:val="00494094"/>
    <w:rsid w:val="00495B79"/>
    <w:rsid w:val="00495C90"/>
    <w:rsid w:val="004A07B0"/>
    <w:rsid w:val="004A0FE1"/>
    <w:rsid w:val="004A2ED3"/>
    <w:rsid w:val="004A442F"/>
    <w:rsid w:val="004A45A6"/>
    <w:rsid w:val="004A5D51"/>
    <w:rsid w:val="004B1D77"/>
    <w:rsid w:val="004B2815"/>
    <w:rsid w:val="004B34D7"/>
    <w:rsid w:val="004B7B49"/>
    <w:rsid w:val="004C0DE3"/>
    <w:rsid w:val="004C3495"/>
    <w:rsid w:val="004C3592"/>
    <w:rsid w:val="004C36C8"/>
    <w:rsid w:val="004C6108"/>
    <w:rsid w:val="004C65BF"/>
    <w:rsid w:val="004D01AF"/>
    <w:rsid w:val="004D0A30"/>
    <w:rsid w:val="004D1653"/>
    <w:rsid w:val="004D409F"/>
    <w:rsid w:val="004D5756"/>
    <w:rsid w:val="004D6D59"/>
    <w:rsid w:val="004D773C"/>
    <w:rsid w:val="004D7E52"/>
    <w:rsid w:val="004E0C35"/>
    <w:rsid w:val="004E0E31"/>
    <w:rsid w:val="004E2C87"/>
    <w:rsid w:val="004E420D"/>
    <w:rsid w:val="004E5261"/>
    <w:rsid w:val="004E5410"/>
    <w:rsid w:val="004E5B0D"/>
    <w:rsid w:val="004F0A74"/>
    <w:rsid w:val="004F0F3E"/>
    <w:rsid w:val="004F12BA"/>
    <w:rsid w:val="004F4250"/>
    <w:rsid w:val="004F4373"/>
    <w:rsid w:val="004F47EC"/>
    <w:rsid w:val="004F5835"/>
    <w:rsid w:val="004F72DC"/>
    <w:rsid w:val="00501C2D"/>
    <w:rsid w:val="00502F3D"/>
    <w:rsid w:val="0050450A"/>
    <w:rsid w:val="005065D9"/>
    <w:rsid w:val="00506B52"/>
    <w:rsid w:val="00510A1B"/>
    <w:rsid w:val="0051168D"/>
    <w:rsid w:val="00511EF6"/>
    <w:rsid w:val="00512DA1"/>
    <w:rsid w:val="00513FFE"/>
    <w:rsid w:val="005142E2"/>
    <w:rsid w:val="00514CD5"/>
    <w:rsid w:val="005157D1"/>
    <w:rsid w:val="00517CB7"/>
    <w:rsid w:val="00522C00"/>
    <w:rsid w:val="00522F88"/>
    <w:rsid w:val="00523490"/>
    <w:rsid w:val="005248E0"/>
    <w:rsid w:val="005264E8"/>
    <w:rsid w:val="005266AC"/>
    <w:rsid w:val="00530809"/>
    <w:rsid w:val="00530908"/>
    <w:rsid w:val="00532405"/>
    <w:rsid w:val="0053271F"/>
    <w:rsid w:val="00532CF1"/>
    <w:rsid w:val="00532FEF"/>
    <w:rsid w:val="0053354D"/>
    <w:rsid w:val="00535981"/>
    <w:rsid w:val="00535AE0"/>
    <w:rsid w:val="0053628A"/>
    <w:rsid w:val="00536E1E"/>
    <w:rsid w:val="00536E29"/>
    <w:rsid w:val="00537ED0"/>
    <w:rsid w:val="005400BF"/>
    <w:rsid w:val="00541CF4"/>
    <w:rsid w:val="00541F76"/>
    <w:rsid w:val="00542022"/>
    <w:rsid w:val="005459DD"/>
    <w:rsid w:val="00550D12"/>
    <w:rsid w:val="00552E54"/>
    <w:rsid w:val="00553E95"/>
    <w:rsid w:val="00556145"/>
    <w:rsid w:val="00556A84"/>
    <w:rsid w:val="00556D99"/>
    <w:rsid w:val="005576E4"/>
    <w:rsid w:val="005622CE"/>
    <w:rsid w:val="00562300"/>
    <w:rsid w:val="005650B3"/>
    <w:rsid w:val="00566B2D"/>
    <w:rsid w:val="005671A8"/>
    <w:rsid w:val="005676FE"/>
    <w:rsid w:val="00570060"/>
    <w:rsid w:val="00570E32"/>
    <w:rsid w:val="00571521"/>
    <w:rsid w:val="00576F39"/>
    <w:rsid w:val="0057771F"/>
    <w:rsid w:val="00580D56"/>
    <w:rsid w:val="00581338"/>
    <w:rsid w:val="005826C9"/>
    <w:rsid w:val="0058467D"/>
    <w:rsid w:val="005855E3"/>
    <w:rsid w:val="0058565B"/>
    <w:rsid w:val="00591166"/>
    <w:rsid w:val="0059229A"/>
    <w:rsid w:val="00593FED"/>
    <w:rsid w:val="00594EDC"/>
    <w:rsid w:val="00595745"/>
    <w:rsid w:val="0059600F"/>
    <w:rsid w:val="00597CA2"/>
    <w:rsid w:val="005A0469"/>
    <w:rsid w:val="005A4DF3"/>
    <w:rsid w:val="005A551A"/>
    <w:rsid w:val="005A5F63"/>
    <w:rsid w:val="005A6494"/>
    <w:rsid w:val="005B0030"/>
    <w:rsid w:val="005B27A3"/>
    <w:rsid w:val="005B473D"/>
    <w:rsid w:val="005B4879"/>
    <w:rsid w:val="005B5345"/>
    <w:rsid w:val="005C0921"/>
    <w:rsid w:val="005C159D"/>
    <w:rsid w:val="005C226F"/>
    <w:rsid w:val="005C6890"/>
    <w:rsid w:val="005C6D9C"/>
    <w:rsid w:val="005C7586"/>
    <w:rsid w:val="005D14DD"/>
    <w:rsid w:val="005D22FF"/>
    <w:rsid w:val="005D45C5"/>
    <w:rsid w:val="005D4DD5"/>
    <w:rsid w:val="005D51B9"/>
    <w:rsid w:val="005D6566"/>
    <w:rsid w:val="005E6518"/>
    <w:rsid w:val="005F056E"/>
    <w:rsid w:val="005F20EB"/>
    <w:rsid w:val="005F2886"/>
    <w:rsid w:val="005F29DB"/>
    <w:rsid w:val="005F3A52"/>
    <w:rsid w:val="005F3CC1"/>
    <w:rsid w:val="005F4001"/>
    <w:rsid w:val="005F7139"/>
    <w:rsid w:val="0060195E"/>
    <w:rsid w:val="00602332"/>
    <w:rsid w:val="00604680"/>
    <w:rsid w:val="00605167"/>
    <w:rsid w:val="00607DAA"/>
    <w:rsid w:val="00611EB8"/>
    <w:rsid w:val="006128D2"/>
    <w:rsid w:val="00612A31"/>
    <w:rsid w:val="00613BB4"/>
    <w:rsid w:val="00615961"/>
    <w:rsid w:val="00620CB9"/>
    <w:rsid w:val="00621D6C"/>
    <w:rsid w:val="00622E9A"/>
    <w:rsid w:val="006249FF"/>
    <w:rsid w:val="0062540B"/>
    <w:rsid w:val="00626A55"/>
    <w:rsid w:val="00626B77"/>
    <w:rsid w:val="006309C6"/>
    <w:rsid w:val="00632B39"/>
    <w:rsid w:val="00633CEF"/>
    <w:rsid w:val="00634075"/>
    <w:rsid w:val="00636846"/>
    <w:rsid w:val="00637866"/>
    <w:rsid w:val="006402FE"/>
    <w:rsid w:val="006405D3"/>
    <w:rsid w:val="006427F3"/>
    <w:rsid w:val="0064425C"/>
    <w:rsid w:val="00644FFA"/>
    <w:rsid w:val="00645274"/>
    <w:rsid w:val="00645E05"/>
    <w:rsid w:val="006500B0"/>
    <w:rsid w:val="006529BA"/>
    <w:rsid w:val="006540CA"/>
    <w:rsid w:val="00654A63"/>
    <w:rsid w:val="00656D1D"/>
    <w:rsid w:val="0065763D"/>
    <w:rsid w:val="006601BA"/>
    <w:rsid w:val="0066052D"/>
    <w:rsid w:val="00661DAB"/>
    <w:rsid w:val="00662088"/>
    <w:rsid w:val="006622A2"/>
    <w:rsid w:val="00663A5C"/>
    <w:rsid w:val="00663D8E"/>
    <w:rsid w:val="00665096"/>
    <w:rsid w:val="00665FBE"/>
    <w:rsid w:val="00666222"/>
    <w:rsid w:val="0066767F"/>
    <w:rsid w:val="00670877"/>
    <w:rsid w:val="0067154D"/>
    <w:rsid w:val="00674ECA"/>
    <w:rsid w:val="0067624B"/>
    <w:rsid w:val="00677149"/>
    <w:rsid w:val="006775AB"/>
    <w:rsid w:val="006807E5"/>
    <w:rsid w:val="006814A4"/>
    <w:rsid w:val="00683ABE"/>
    <w:rsid w:val="00684D3F"/>
    <w:rsid w:val="006858A1"/>
    <w:rsid w:val="00685C6C"/>
    <w:rsid w:val="00687B8B"/>
    <w:rsid w:val="00687D32"/>
    <w:rsid w:val="00691D9E"/>
    <w:rsid w:val="0069224D"/>
    <w:rsid w:val="00695C4F"/>
    <w:rsid w:val="00695CF7"/>
    <w:rsid w:val="00695FCD"/>
    <w:rsid w:val="0069701D"/>
    <w:rsid w:val="00697064"/>
    <w:rsid w:val="00697FB9"/>
    <w:rsid w:val="006A0D24"/>
    <w:rsid w:val="006A16A1"/>
    <w:rsid w:val="006A1801"/>
    <w:rsid w:val="006A490C"/>
    <w:rsid w:val="006A77DC"/>
    <w:rsid w:val="006B2A94"/>
    <w:rsid w:val="006B3E99"/>
    <w:rsid w:val="006B5706"/>
    <w:rsid w:val="006C1510"/>
    <w:rsid w:val="006C290C"/>
    <w:rsid w:val="006C38D3"/>
    <w:rsid w:val="006C79E3"/>
    <w:rsid w:val="006C7E97"/>
    <w:rsid w:val="006D17F7"/>
    <w:rsid w:val="006D1CDC"/>
    <w:rsid w:val="006D2A1B"/>
    <w:rsid w:val="006D2F3D"/>
    <w:rsid w:val="006D5418"/>
    <w:rsid w:val="006E2C12"/>
    <w:rsid w:val="006E31C1"/>
    <w:rsid w:val="006E45BC"/>
    <w:rsid w:val="006E5ACB"/>
    <w:rsid w:val="006F2478"/>
    <w:rsid w:val="006F3A5A"/>
    <w:rsid w:val="006F6A9C"/>
    <w:rsid w:val="006F70D2"/>
    <w:rsid w:val="006F78C1"/>
    <w:rsid w:val="00700939"/>
    <w:rsid w:val="00700F98"/>
    <w:rsid w:val="00701BDF"/>
    <w:rsid w:val="00702511"/>
    <w:rsid w:val="00703381"/>
    <w:rsid w:val="00703487"/>
    <w:rsid w:val="00703839"/>
    <w:rsid w:val="00705CD6"/>
    <w:rsid w:val="00710194"/>
    <w:rsid w:val="0071397F"/>
    <w:rsid w:val="00716971"/>
    <w:rsid w:val="007210D9"/>
    <w:rsid w:val="0072290D"/>
    <w:rsid w:val="00724C66"/>
    <w:rsid w:val="007255A5"/>
    <w:rsid w:val="007275BF"/>
    <w:rsid w:val="00730F54"/>
    <w:rsid w:val="007314E2"/>
    <w:rsid w:val="00731C34"/>
    <w:rsid w:val="00732AFF"/>
    <w:rsid w:val="00732C10"/>
    <w:rsid w:val="00732EDE"/>
    <w:rsid w:val="00734DD0"/>
    <w:rsid w:val="00736248"/>
    <w:rsid w:val="00737C77"/>
    <w:rsid w:val="00741059"/>
    <w:rsid w:val="00741FE2"/>
    <w:rsid w:val="00742F9C"/>
    <w:rsid w:val="00742FDE"/>
    <w:rsid w:val="0074482E"/>
    <w:rsid w:val="007454C8"/>
    <w:rsid w:val="00745BC2"/>
    <w:rsid w:val="00746492"/>
    <w:rsid w:val="0074687F"/>
    <w:rsid w:val="00747D28"/>
    <w:rsid w:val="00750CE0"/>
    <w:rsid w:val="007531CE"/>
    <w:rsid w:val="007531E6"/>
    <w:rsid w:val="00753481"/>
    <w:rsid w:val="007558D6"/>
    <w:rsid w:val="007559A3"/>
    <w:rsid w:val="007610A7"/>
    <w:rsid w:val="00762AFF"/>
    <w:rsid w:val="00766C47"/>
    <w:rsid w:val="0077180C"/>
    <w:rsid w:val="00772618"/>
    <w:rsid w:val="00772E62"/>
    <w:rsid w:val="007804D6"/>
    <w:rsid w:val="007815E5"/>
    <w:rsid w:val="00783357"/>
    <w:rsid w:val="00783ACE"/>
    <w:rsid w:val="00786892"/>
    <w:rsid w:val="007868BF"/>
    <w:rsid w:val="00792308"/>
    <w:rsid w:val="007926B4"/>
    <w:rsid w:val="007968DE"/>
    <w:rsid w:val="00797F53"/>
    <w:rsid w:val="007A01D7"/>
    <w:rsid w:val="007A08C3"/>
    <w:rsid w:val="007A606A"/>
    <w:rsid w:val="007A7E5B"/>
    <w:rsid w:val="007B0E0C"/>
    <w:rsid w:val="007B3DA3"/>
    <w:rsid w:val="007B5546"/>
    <w:rsid w:val="007B5B42"/>
    <w:rsid w:val="007B61DF"/>
    <w:rsid w:val="007C1091"/>
    <w:rsid w:val="007C1FF9"/>
    <w:rsid w:val="007C2494"/>
    <w:rsid w:val="007C2B7B"/>
    <w:rsid w:val="007C4AB7"/>
    <w:rsid w:val="007C5057"/>
    <w:rsid w:val="007C585D"/>
    <w:rsid w:val="007C5E95"/>
    <w:rsid w:val="007C6166"/>
    <w:rsid w:val="007C6662"/>
    <w:rsid w:val="007C7BC0"/>
    <w:rsid w:val="007D0173"/>
    <w:rsid w:val="007D28D0"/>
    <w:rsid w:val="007D2FA4"/>
    <w:rsid w:val="007E2D8C"/>
    <w:rsid w:val="007E36C6"/>
    <w:rsid w:val="007E423B"/>
    <w:rsid w:val="007E424C"/>
    <w:rsid w:val="007E4541"/>
    <w:rsid w:val="007E4C21"/>
    <w:rsid w:val="007E4F62"/>
    <w:rsid w:val="007E6A19"/>
    <w:rsid w:val="007E71E0"/>
    <w:rsid w:val="007F0375"/>
    <w:rsid w:val="007F23A7"/>
    <w:rsid w:val="007F2759"/>
    <w:rsid w:val="007F35FB"/>
    <w:rsid w:val="007F3B80"/>
    <w:rsid w:val="007F44D0"/>
    <w:rsid w:val="007F56F5"/>
    <w:rsid w:val="007F7020"/>
    <w:rsid w:val="007F703D"/>
    <w:rsid w:val="007F760D"/>
    <w:rsid w:val="00802537"/>
    <w:rsid w:val="00804987"/>
    <w:rsid w:val="00805C22"/>
    <w:rsid w:val="0081271B"/>
    <w:rsid w:val="008137E8"/>
    <w:rsid w:val="00814B96"/>
    <w:rsid w:val="00817E69"/>
    <w:rsid w:val="0082025B"/>
    <w:rsid w:val="008204E0"/>
    <w:rsid w:val="00820F84"/>
    <w:rsid w:val="008215AC"/>
    <w:rsid w:val="00823226"/>
    <w:rsid w:val="008236C3"/>
    <w:rsid w:val="0082373F"/>
    <w:rsid w:val="00823E82"/>
    <w:rsid w:val="00824CFB"/>
    <w:rsid w:val="00824F3F"/>
    <w:rsid w:val="00825661"/>
    <w:rsid w:val="00825945"/>
    <w:rsid w:val="008267BE"/>
    <w:rsid w:val="00826ACE"/>
    <w:rsid w:val="00831858"/>
    <w:rsid w:val="0083494B"/>
    <w:rsid w:val="0083562D"/>
    <w:rsid w:val="008359A0"/>
    <w:rsid w:val="00837A42"/>
    <w:rsid w:val="00837BE5"/>
    <w:rsid w:val="00841578"/>
    <w:rsid w:val="008429CF"/>
    <w:rsid w:val="00843350"/>
    <w:rsid w:val="0084355F"/>
    <w:rsid w:val="00845874"/>
    <w:rsid w:val="00846534"/>
    <w:rsid w:val="00850C1A"/>
    <w:rsid w:val="00850E34"/>
    <w:rsid w:val="00855831"/>
    <w:rsid w:val="00855D59"/>
    <w:rsid w:val="0085696D"/>
    <w:rsid w:val="00857AF5"/>
    <w:rsid w:val="008603FF"/>
    <w:rsid w:val="0086084E"/>
    <w:rsid w:val="008649AC"/>
    <w:rsid w:val="008658D0"/>
    <w:rsid w:val="00865917"/>
    <w:rsid w:val="00870331"/>
    <w:rsid w:val="00870AF9"/>
    <w:rsid w:val="008742C1"/>
    <w:rsid w:val="00874E11"/>
    <w:rsid w:val="00875940"/>
    <w:rsid w:val="00876024"/>
    <w:rsid w:val="008801F6"/>
    <w:rsid w:val="0088062A"/>
    <w:rsid w:val="00880746"/>
    <w:rsid w:val="00880D31"/>
    <w:rsid w:val="008848BB"/>
    <w:rsid w:val="0088633E"/>
    <w:rsid w:val="0088697D"/>
    <w:rsid w:val="00887EC0"/>
    <w:rsid w:val="00890282"/>
    <w:rsid w:val="00891C4F"/>
    <w:rsid w:val="00893494"/>
    <w:rsid w:val="00894D39"/>
    <w:rsid w:val="008954F7"/>
    <w:rsid w:val="00897C24"/>
    <w:rsid w:val="008A05D6"/>
    <w:rsid w:val="008A1CCE"/>
    <w:rsid w:val="008A5D22"/>
    <w:rsid w:val="008A64C0"/>
    <w:rsid w:val="008A75C6"/>
    <w:rsid w:val="008B0F1E"/>
    <w:rsid w:val="008B1DDB"/>
    <w:rsid w:val="008B1F2F"/>
    <w:rsid w:val="008B2D6C"/>
    <w:rsid w:val="008B4D42"/>
    <w:rsid w:val="008B5EBF"/>
    <w:rsid w:val="008B6222"/>
    <w:rsid w:val="008B66E7"/>
    <w:rsid w:val="008B71D8"/>
    <w:rsid w:val="008C28FF"/>
    <w:rsid w:val="008C3815"/>
    <w:rsid w:val="008C3EDC"/>
    <w:rsid w:val="008C4BA4"/>
    <w:rsid w:val="008C533B"/>
    <w:rsid w:val="008C672B"/>
    <w:rsid w:val="008D032E"/>
    <w:rsid w:val="008D1010"/>
    <w:rsid w:val="008D1771"/>
    <w:rsid w:val="008D272A"/>
    <w:rsid w:val="008D3CB8"/>
    <w:rsid w:val="008D4791"/>
    <w:rsid w:val="008D67BC"/>
    <w:rsid w:val="008D6D99"/>
    <w:rsid w:val="008E0BC2"/>
    <w:rsid w:val="008E2019"/>
    <w:rsid w:val="008E3241"/>
    <w:rsid w:val="008E77A9"/>
    <w:rsid w:val="008E7BC4"/>
    <w:rsid w:val="008E7EA9"/>
    <w:rsid w:val="008F1CDB"/>
    <w:rsid w:val="008F2884"/>
    <w:rsid w:val="008F303F"/>
    <w:rsid w:val="008F36BE"/>
    <w:rsid w:val="008F754D"/>
    <w:rsid w:val="0090149A"/>
    <w:rsid w:val="00901CA8"/>
    <w:rsid w:val="00902091"/>
    <w:rsid w:val="009033DE"/>
    <w:rsid w:val="0090373E"/>
    <w:rsid w:val="00903C0E"/>
    <w:rsid w:val="00904ADB"/>
    <w:rsid w:val="009064D2"/>
    <w:rsid w:val="009073D8"/>
    <w:rsid w:val="009075B0"/>
    <w:rsid w:val="00907E92"/>
    <w:rsid w:val="009143E4"/>
    <w:rsid w:val="00914B6F"/>
    <w:rsid w:val="009165BB"/>
    <w:rsid w:val="009165E8"/>
    <w:rsid w:val="00916FDD"/>
    <w:rsid w:val="0092243F"/>
    <w:rsid w:val="009224DE"/>
    <w:rsid w:val="0092392E"/>
    <w:rsid w:val="00924D2E"/>
    <w:rsid w:val="00925B97"/>
    <w:rsid w:val="009265B6"/>
    <w:rsid w:val="00926625"/>
    <w:rsid w:val="00930085"/>
    <w:rsid w:val="009302BD"/>
    <w:rsid w:val="00930B24"/>
    <w:rsid w:val="00931DE8"/>
    <w:rsid w:val="009339C0"/>
    <w:rsid w:val="00934669"/>
    <w:rsid w:val="009402C0"/>
    <w:rsid w:val="00940A6F"/>
    <w:rsid w:val="009448D1"/>
    <w:rsid w:val="00945F40"/>
    <w:rsid w:val="009478B6"/>
    <w:rsid w:val="0095266A"/>
    <w:rsid w:val="00953CD5"/>
    <w:rsid w:val="00954146"/>
    <w:rsid w:val="00954D31"/>
    <w:rsid w:val="00955223"/>
    <w:rsid w:val="0095550D"/>
    <w:rsid w:val="00955AE7"/>
    <w:rsid w:val="009563EA"/>
    <w:rsid w:val="00961E53"/>
    <w:rsid w:val="009627FA"/>
    <w:rsid w:val="0096370A"/>
    <w:rsid w:val="009658F2"/>
    <w:rsid w:val="00967D43"/>
    <w:rsid w:val="00970567"/>
    <w:rsid w:val="00971F65"/>
    <w:rsid w:val="00972765"/>
    <w:rsid w:val="00975649"/>
    <w:rsid w:val="009767E3"/>
    <w:rsid w:val="00976833"/>
    <w:rsid w:val="00976CF6"/>
    <w:rsid w:val="009773CD"/>
    <w:rsid w:val="0098201D"/>
    <w:rsid w:val="009857C7"/>
    <w:rsid w:val="009905BC"/>
    <w:rsid w:val="00991C6F"/>
    <w:rsid w:val="009923E9"/>
    <w:rsid w:val="00992A31"/>
    <w:rsid w:val="009935B1"/>
    <w:rsid w:val="0099623F"/>
    <w:rsid w:val="00996BE3"/>
    <w:rsid w:val="009A045F"/>
    <w:rsid w:val="009A1B03"/>
    <w:rsid w:val="009A1F50"/>
    <w:rsid w:val="009A213D"/>
    <w:rsid w:val="009A406A"/>
    <w:rsid w:val="009A47CF"/>
    <w:rsid w:val="009A76E7"/>
    <w:rsid w:val="009B0B5D"/>
    <w:rsid w:val="009B1C68"/>
    <w:rsid w:val="009B2097"/>
    <w:rsid w:val="009B39C9"/>
    <w:rsid w:val="009B5691"/>
    <w:rsid w:val="009B625F"/>
    <w:rsid w:val="009B62FC"/>
    <w:rsid w:val="009B6963"/>
    <w:rsid w:val="009C0881"/>
    <w:rsid w:val="009C4346"/>
    <w:rsid w:val="009C6D9F"/>
    <w:rsid w:val="009C7DCF"/>
    <w:rsid w:val="009D0997"/>
    <w:rsid w:val="009D3791"/>
    <w:rsid w:val="009D3947"/>
    <w:rsid w:val="009D476B"/>
    <w:rsid w:val="009D738B"/>
    <w:rsid w:val="009D7D20"/>
    <w:rsid w:val="009E15E6"/>
    <w:rsid w:val="009E16A2"/>
    <w:rsid w:val="009E3909"/>
    <w:rsid w:val="009E6005"/>
    <w:rsid w:val="009E63CC"/>
    <w:rsid w:val="009E681F"/>
    <w:rsid w:val="009F13B0"/>
    <w:rsid w:val="009F33B7"/>
    <w:rsid w:val="009F4560"/>
    <w:rsid w:val="009F62B8"/>
    <w:rsid w:val="00A02325"/>
    <w:rsid w:val="00A0307E"/>
    <w:rsid w:val="00A050AF"/>
    <w:rsid w:val="00A05210"/>
    <w:rsid w:val="00A07535"/>
    <w:rsid w:val="00A0767C"/>
    <w:rsid w:val="00A109FF"/>
    <w:rsid w:val="00A10DD5"/>
    <w:rsid w:val="00A12EA9"/>
    <w:rsid w:val="00A14B92"/>
    <w:rsid w:val="00A15B5F"/>
    <w:rsid w:val="00A164A9"/>
    <w:rsid w:val="00A171C2"/>
    <w:rsid w:val="00A17F4C"/>
    <w:rsid w:val="00A20705"/>
    <w:rsid w:val="00A20BAF"/>
    <w:rsid w:val="00A22180"/>
    <w:rsid w:val="00A23404"/>
    <w:rsid w:val="00A23E07"/>
    <w:rsid w:val="00A25462"/>
    <w:rsid w:val="00A25572"/>
    <w:rsid w:val="00A26507"/>
    <w:rsid w:val="00A3000B"/>
    <w:rsid w:val="00A3323D"/>
    <w:rsid w:val="00A40E66"/>
    <w:rsid w:val="00A41ED8"/>
    <w:rsid w:val="00A457DC"/>
    <w:rsid w:val="00A4653E"/>
    <w:rsid w:val="00A50951"/>
    <w:rsid w:val="00A50C7B"/>
    <w:rsid w:val="00A50D72"/>
    <w:rsid w:val="00A5308A"/>
    <w:rsid w:val="00A54A87"/>
    <w:rsid w:val="00A55AD1"/>
    <w:rsid w:val="00A60E03"/>
    <w:rsid w:val="00A611AB"/>
    <w:rsid w:val="00A62C3F"/>
    <w:rsid w:val="00A63169"/>
    <w:rsid w:val="00A63C8A"/>
    <w:rsid w:val="00A721A5"/>
    <w:rsid w:val="00A722AF"/>
    <w:rsid w:val="00A72B75"/>
    <w:rsid w:val="00A73AFC"/>
    <w:rsid w:val="00A7759D"/>
    <w:rsid w:val="00A80B90"/>
    <w:rsid w:val="00A852DA"/>
    <w:rsid w:val="00A86F32"/>
    <w:rsid w:val="00A878BD"/>
    <w:rsid w:val="00A92E62"/>
    <w:rsid w:val="00A97DFF"/>
    <w:rsid w:val="00AA2054"/>
    <w:rsid w:val="00AA3AF7"/>
    <w:rsid w:val="00AA637A"/>
    <w:rsid w:val="00AA6ABF"/>
    <w:rsid w:val="00AA6D4C"/>
    <w:rsid w:val="00AA7DEB"/>
    <w:rsid w:val="00AB060A"/>
    <w:rsid w:val="00AB0C96"/>
    <w:rsid w:val="00AB1AC1"/>
    <w:rsid w:val="00AB1AE6"/>
    <w:rsid w:val="00AB3964"/>
    <w:rsid w:val="00AB4E1E"/>
    <w:rsid w:val="00AB5AFC"/>
    <w:rsid w:val="00AB6914"/>
    <w:rsid w:val="00AB6BAE"/>
    <w:rsid w:val="00AB6E2D"/>
    <w:rsid w:val="00AB70E9"/>
    <w:rsid w:val="00AC1311"/>
    <w:rsid w:val="00AC29C9"/>
    <w:rsid w:val="00AC5997"/>
    <w:rsid w:val="00AC65BF"/>
    <w:rsid w:val="00AD55B5"/>
    <w:rsid w:val="00AD57AF"/>
    <w:rsid w:val="00AD5E0E"/>
    <w:rsid w:val="00AE0A49"/>
    <w:rsid w:val="00AE1D17"/>
    <w:rsid w:val="00AE6F2C"/>
    <w:rsid w:val="00AF059A"/>
    <w:rsid w:val="00AF1068"/>
    <w:rsid w:val="00AF16F0"/>
    <w:rsid w:val="00AF6BE2"/>
    <w:rsid w:val="00B003C7"/>
    <w:rsid w:val="00B014CB"/>
    <w:rsid w:val="00B020E5"/>
    <w:rsid w:val="00B03AF3"/>
    <w:rsid w:val="00B06385"/>
    <w:rsid w:val="00B0643A"/>
    <w:rsid w:val="00B06500"/>
    <w:rsid w:val="00B070A0"/>
    <w:rsid w:val="00B1074E"/>
    <w:rsid w:val="00B11899"/>
    <w:rsid w:val="00B11981"/>
    <w:rsid w:val="00B1471E"/>
    <w:rsid w:val="00B1554D"/>
    <w:rsid w:val="00B1672D"/>
    <w:rsid w:val="00B16E4B"/>
    <w:rsid w:val="00B17798"/>
    <w:rsid w:val="00B17E1E"/>
    <w:rsid w:val="00B202CD"/>
    <w:rsid w:val="00B2058A"/>
    <w:rsid w:val="00B2221F"/>
    <w:rsid w:val="00B22FC5"/>
    <w:rsid w:val="00B23A29"/>
    <w:rsid w:val="00B2502D"/>
    <w:rsid w:val="00B256C5"/>
    <w:rsid w:val="00B3058B"/>
    <w:rsid w:val="00B30F6B"/>
    <w:rsid w:val="00B31850"/>
    <w:rsid w:val="00B319B7"/>
    <w:rsid w:val="00B33213"/>
    <w:rsid w:val="00B341EB"/>
    <w:rsid w:val="00B34232"/>
    <w:rsid w:val="00B34C6B"/>
    <w:rsid w:val="00B34E89"/>
    <w:rsid w:val="00B36C74"/>
    <w:rsid w:val="00B37F55"/>
    <w:rsid w:val="00B40694"/>
    <w:rsid w:val="00B41214"/>
    <w:rsid w:val="00B413C3"/>
    <w:rsid w:val="00B41B4D"/>
    <w:rsid w:val="00B42A1D"/>
    <w:rsid w:val="00B43029"/>
    <w:rsid w:val="00B45C1A"/>
    <w:rsid w:val="00B46676"/>
    <w:rsid w:val="00B50B41"/>
    <w:rsid w:val="00B510F6"/>
    <w:rsid w:val="00B51142"/>
    <w:rsid w:val="00B541A2"/>
    <w:rsid w:val="00B563F9"/>
    <w:rsid w:val="00B569A3"/>
    <w:rsid w:val="00B57CC5"/>
    <w:rsid w:val="00B60088"/>
    <w:rsid w:val="00B61BB8"/>
    <w:rsid w:val="00B62BF1"/>
    <w:rsid w:val="00B6464A"/>
    <w:rsid w:val="00B65215"/>
    <w:rsid w:val="00B65751"/>
    <w:rsid w:val="00B65F27"/>
    <w:rsid w:val="00B669D3"/>
    <w:rsid w:val="00B6703D"/>
    <w:rsid w:val="00B70F72"/>
    <w:rsid w:val="00B73920"/>
    <w:rsid w:val="00B73C00"/>
    <w:rsid w:val="00B76565"/>
    <w:rsid w:val="00B86168"/>
    <w:rsid w:val="00B867E5"/>
    <w:rsid w:val="00B86B02"/>
    <w:rsid w:val="00B90190"/>
    <w:rsid w:val="00B90CD9"/>
    <w:rsid w:val="00B91C29"/>
    <w:rsid w:val="00B93F04"/>
    <w:rsid w:val="00B9462B"/>
    <w:rsid w:val="00B94C2E"/>
    <w:rsid w:val="00B95B26"/>
    <w:rsid w:val="00B9601F"/>
    <w:rsid w:val="00B96832"/>
    <w:rsid w:val="00BA00A9"/>
    <w:rsid w:val="00BA3B87"/>
    <w:rsid w:val="00BA47F9"/>
    <w:rsid w:val="00BA48D3"/>
    <w:rsid w:val="00BA5A7B"/>
    <w:rsid w:val="00BA6742"/>
    <w:rsid w:val="00BB188B"/>
    <w:rsid w:val="00BB1E21"/>
    <w:rsid w:val="00BB2DC8"/>
    <w:rsid w:val="00BB3491"/>
    <w:rsid w:val="00BB4192"/>
    <w:rsid w:val="00BB7B4F"/>
    <w:rsid w:val="00BC0658"/>
    <w:rsid w:val="00BC1A2A"/>
    <w:rsid w:val="00BC2A9C"/>
    <w:rsid w:val="00BC2B96"/>
    <w:rsid w:val="00BC2E1D"/>
    <w:rsid w:val="00BC3AC8"/>
    <w:rsid w:val="00BC3CC7"/>
    <w:rsid w:val="00BC4DA3"/>
    <w:rsid w:val="00BC63FE"/>
    <w:rsid w:val="00BC7584"/>
    <w:rsid w:val="00BD0ADF"/>
    <w:rsid w:val="00BD1A8F"/>
    <w:rsid w:val="00BD288A"/>
    <w:rsid w:val="00BD6D26"/>
    <w:rsid w:val="00BE2AC4"/>
    <w:rsid w:val="00BE2E82"/>
    <w:rsid w:val="00BE30A1"/>
    <w:rsid w:val="00BE3CA7"/>
    <w:rsid w:val="00BE3EEA"/>
    <w:rsid w:val="00BE625F"/>
    <w:rsid w:val="00BE6B93"/>
    <w:rsid w:val="00BE7A18"/>
    <w:rsid w:val="00BF22A1"/>
    <w:rsid w:val="00BF2CAC"/>
    <w:rsid w:val="00BF38BF"/>
    <w:rsid w:val="00BF3B23"/>
    <w:rsid w:val="00BF46FA"/>
    <w:rsid w:val="00BF4B9A"/>
    <w:rsid w:val="00BF5D51"/>
    <w:rsid w:val="00BF6A54"/>
    <w:rsid w:val="00C01A51"/>
    <w:rsid w:val="00C02B14"/>
    <w:rsid w:val="00C03922"/>
    <w:rsid w:val="00C03C41"/>
    <w:rsid w:val="00C03FA0"/>
    <w:rsid w:val="00C10C59"/>
    <w:rsid w:val="00C1209C"/>
    <w:rsid w:val="00C12EF4"/>
    <w:rsid w:val="00C14464"/>
    <w:rsid w:val="00C16218"/>
    <w:rsid w:val="00C16E32"/>
    <w:rsid w:val="00C20122"/>
    <w:rsid w:val="00C2183F"/>
    <w:rsid w:val="00C2210A"/>
    <w:rsid w:val="00C23123"/>
    <w:rsid w:val="00C263AD"/>
    <w:rsid w:val="00C26B1C"/>
    <w:rsid w:val="00C26F02"/>
    <w:rsid w:val="00C27155"/>
    <w:rsid w:val="00C27541"/>
    <w:rsid w:val="00C27DEE"/>
    <w:rsid w:val="00C30168"/>
    <w:rsid w:val="00C31BA3"/>
    <w:rsid w:val="00C33328"/>
    <w:rsid w:val="00C3484B"/>
    <w:rsid w:val="00C35105"/>
    <w:rsid w:val="00C36C96"/>
    <w:rsid w:val="00C3701D"/>
    <w:rsid w:val="00C37511"/>
    <w:rsid w:val="00C401E2"/>
    <w:rsid w:val="00C412B4"/>
    <w:rsid w:val="00C42F7C"/>
    <w:rsid w:val="00C45AAD"/>
    <w:rsid w:val="00C45D6B"/>
    <w:rsid w:val="00C500CD"/>
    <w:rsid w:val="00C5083C"/>
    <w:rsid w:val="00C5286E"/>
    <w:rsid w:val="00C53069"/>
    <w:rsid w:val="00C561D9"/>
    <w:rsid w:val="00C57713"/>
    <w:rsid w:val="00C62E19"/>
    <w:rsid w:val="00C645B7"/>
    <w:rsid w:val="00C65CBD"/>
    <w:rsid w:val="00C66010"/>
    <w:rsid w:val="00C67096"/>
    <w:rsid w:val="00C67842"/>
    <w:rsid w:val="00C70259"/>
    <w:rsid w:val="00C71EFC"/>
    <w:rsid w:val="00C72928"/>
    <w:rsid w:val="00C77076"/>
    <w:rsid w:val="00C800D9"/>
    <w:rsid w:val="00C80558"/>
    <w:rsid w:val="00C80A12"/>
    <w:rsid w:val="00C80B6E"/>
    <w:rsid w:val="00C81876"/>
    <w:rsid w:val="00C8279A"/>
    <w:rsid w:val="00C8622C"/>
    <w:rsid w:val="00C911DA"/>
    <w:rsid w:val="00C93D68"/>
    <w:rsid w:val="00C96BB4"/>
    <w:rsid w:val="00CA093C"/>
    <w:rsid w:val="00CA0CFE"/>
    <w:rsid w:val="00CA0F07"/>
    <w:rsid w:val="00CA1289"/>
    <w:rsid w:val="00CA382B"/>
    <w:rsid w:val="00CA4B6D"/>
    <w:rsid w:val="00CA4E4D"/>
    <w:rsid w:val="00CA64D9"/>
    <w:rsid w:val="00CB1168"/>
    <w:rsid w:val="00CB1ADB"/>
    <w:rsid w:val="00CB282B"/>
    <w:rsid w:val="00CB3576"/>
    <w:rsid w:val="00CB51DD"/>
    <w:rsid w:val="00CB79EB"/>
    <w:rsid w:val="00CB7A07"/>
    <w:rsid w:val="00CB7E49"/>
    <w:rsid w:val="00CC10D8"/>
    <w:rsid w:val="00CC1BAB"/>
    <w:rsid w:val="00CC6E56"/>
    <w:rsid w:val="00CD0782"/>
    <w:rsid w:val="00CD2228"/>
    <w:rsid w:val="00CD3136"/>
    <w:rsid w:val="00CD49B5"/>
    <w:rsid w:val="00CD4A45"/>
    <w:rsid w:val="00CD67B1"/>
    <w:rsid w:val="00CD7E93"/>
    <w:rsid w:val="00CD7F95"/>
    <w:rsid w:val="00CE1485"/>
    <w:rsid w:val="00CE2EE6"/>
    <w:rsid w:val="00CE5B53"/>
    <w:rsid w:val="00CE6FAA"/>
    <w:rsid w:val="00CF0594"/>
    <w:rsid w:val="00CF1C36"/>
    <w:rsid w:val="00CF3CCE"/>
    <w:rsid w:val="00CF3FB8"/>
    <w:rsid w:val="00CF44CC"/>
    <w:rsid w:val="00CF6FB0"/>
    <w:rsid w:val="00CF71DA"/>
    <w:rsid w:val="00D02160"/>
    <w:rsid w:val="00D06FF9"/>
    <w:rsid w:val="00D07879"/>
    <w:rsid w:val="00D1548D"/>
    <w:rsid w:val="00D17AAC"/>
    <w:rsid w:val="00D17DE0"/>
    <w:rsid w:val="00D17E2E"/>
    <w:rsid w:val="00D213E2"/>
    <w:rsid w:val="00D21D0F"/>
    <w:rsid w:val="00D22A5D"/>
    <w:rsid w:val="00D23A5C"/>
    <w:rsid w:val="00D24CF3"/>
    <w:rsid w:val="00D2604B"/>
    <w:rsid w:val="00D317F7"/>
    <w:rsid w:val="00D34C1C"/>
    <w:rsid w:val="00D36EDD"/>
    <w:rsid w:val="00D37E5A"/>
    <w:rsid w:val="00D40BD5"/>
    <w:rsid w:val="00D40CB7"/>
    <w:rsid w:val="00D414F9"/>
    <w:rsid w:val="00D434FD"/>
    <w:rsid w:val="00D43A6D"/>
    <w:rsid w:val="00D47B50"/>
    <w:rsid w:val="00D51441"/>
    <w:rsid w:val="00D5364E"/>
    <w:rsid w:val="00D552F0"/>
    <w:rsid w:val="00D55A19"/>
    <w:rsid w:val="00D5788F"/>
    <w:rsid w:val="00D6303D"/>
    <w:rsid w:val="00D65E9C"/>
    <w:rsid w:val="00D662D8"/>
    <w:rsid w:val="00D67314"/>
    <w:rsid w:val="00D67E2E"/>
    <w:rsid w:val="00D708CC"/>
    <w:rsid w:val="00D70DA2"/>
    <w:rsid w:val="00D7310E"/>
    <w:rsid w:val="00D735B6"/>
    <w:rsid w:val="00D74FFF"/>
    <w:rsid w:val="00D76B47"/>
    <w:rsid w:val="00D80D46"/>
    <w:rsid w:val="00D84A02"/>
    <w:rsid w:val="00D85562"/>
    <w:rsid w:val="00D86E32"/>
    <w:rsid w:val="00D879D5"/>
    <w:rsid w:val="00D90EFA"/>
    <w:rsid w:val="00D9121C"/>
    <w:rsid w:val="00D93336"/>
    <w:rsid w:val="00D937F8"/>
    <w:rsid w:val="00D94353"/>
    <w:rsid w:val="00D9722F"/>
    <w:rsid w:val="00DA62C2"/>
    <w:rsid w:val="00DA788A"/>
    <w:rsid w:val="00DA7D9E"/>
    <w:rsid w:val="00DA7FC6"/>
    <w:rsid w:val="00DB14BB"/>
    <w:rsid w:val="00DB65BE"/>
    <w:rsid w:val="00DB6705"/>
    <w:rsid w:val="00DC2BB2"/>
    <w:rsid w:val="00DC32F5"/>
    <w:rsid w:val="00DC5004"/>
    <w:rsid w:val="00DC5CBD"/>
    <w:rsid w:val="00DC5D6C"/>
    <w:rsid w:val="00DC60FA"/>
    <w:rsid w:val="00DC62E3"/>
    <w:rsid w:val="00DC6A9A"/>
    <w:rsid w:val="00DC7163"/>
    <w:rsid w:val="00DC7C90"/>
    <w:rsid w:val="00DD06B9"/>
    <w:rsid w:val="00DD252F"/>
    <w:rsid w:val="00DD2F6E"/>
    <w:rsid w:val="00DD335F"/>
    <w:rsid w:val="00DD5BD8"/>
    <w:rsid w:val="00DD6A02"/>
    <w:rsid w:val="00DD6ABF"/>
    <w:rsid w:val="00DE1460"/>
    <w:rsid w:val="00DE1B6A"/>
    <w:rsid w:val="00DE5152"/>
    <w:rsid w:val="00DF49DA"/>
    <w:rsid w:val="00DF508E"/>
    <w:rsid w:val="00DF5758"/>
    <w:rsid w:val="00DF5ED3"/>
    <w:rsid w:val="00E029C6"/>
    <w:rsid w:val="00E04A6C"/>
    <w:rsid w:val="00E05272"/>
    <w:rsid w:val="00E05805"/>
    <w:rsid w:val="00E101F5"/>
    <w:rsid w:val="00E11556"/>
    <w:rsid w:val="00E12945"/>
    <w:rsid w:val="00E13268"/>
    <w:rsid w:val="00E13DCB"/>
    <w:rsid w:val="00E16D9A"/>
    <w:rsid w:val="00E20EDA"/>
    <w:rsid w:val="00E210A9"/>
    <w:rsid w:val="00E21B55"/>
    <w:rsid w:val="00E22553"/>
    <w:rsid w:val="00E247B0"/>
    <w:rsid w:val="00E25045"/>
    <w:rsid w:val="00E25272"/>
    <w:rsid w:val="00E26296"/>
    <w:rsid w:val="00E3020A"/>
    <w:rsid w:val="00E34AE4"/>
    <w:rsid w:val="00E35384"/>
    <w:rsid w:val="00E36B08"/>
    <w:rsid w:val="00E40314"/>
    <w:rsid w:val="00E42B8E"/>
    <w:rsid w:val="00E44216"/>
    <w:rsid w:val="00E4549E"/>
    <w:rsid w:val="00E45BFA"/>
    <w:rsid w:val="00E4614A"/>
    <w:rsid w:val="00E461F3"/>
    <w:rsid w:val="00E47506"/>
    <w:rsid w:val="00E52256"/>
    <w:rsid w:val="00E5239C"/>
    <w:rsid w:val="00E530BC"/>
    <w:rsid w:val="00E55A5A"/>
    <w:rsid w:val="00E62CA1"/>
    <w:rsid w:val="00E63B51"/>
    <w:rsid w:val="00E65752"/>
    <w:rsid w:val="00E66046"/>
    <w:rsid w:val="00E6690C"/>
    <w:rsid w:val="00E7205C"/>
    <w:rsid w:val="00E72BC1"/>
    <w:rsid w:val="00E72C0F"/>
    <w:rsid w:val="00E7609D"/>
    <w:rsid w:val="00E82003"/>
    <w:rsid w:val="00E8279A"/>
    <w:rsid w:val="00E82CF1"/>
    <w:rsid w:val="00E87339"/>
    <w:rsid w:val="00E924F8"/>
    <w:rsid w:val="00E92D8B"/>
    <w:rsid w:val="00E93FF8"/>
    <w:rsid w:val="00E957D7"/>
    <w:rsid w:val="00EA0C33"/>
    <w:rsid w:val="00EA0F39"/>
    <w:rsid w:val="00EA21F6"/>
    <w:rsid w:val="00EA32BF"/>
    <w:rsid w:val="00EA4789"/>
    <w:rsid w:val="00EA5607"/>
    <w:rsid w:val="00EA7E92"/>
    <w:rsid w:val="00EB01A4"/>
    <w:rsid w:val="00EB4DFE"/>
    <w:rsid w:val="00EB555A"/>
    <w:rsid w:val="00EB5CF1"/>
    <w:rsid w:val="00EB6F29"/>
    <w:rsid w:val="00EC3E69"/>
    <w:rsid w:val="00EC40A4"/>
    <w:rsid w:val="00EC41B6"/>
    <w:rsid w:val="00EC4A2E"/>
    <w:rsid w:val="00EC5345"/>
    <w:rsid w:val="00EC5591"/>
    <w:rsid w:val="00EC5FF1"/>
    <w:rsid w:val="00EC74D7"/>
    <w:rsid w:val="00ED188D"/>
    <w:rsid w:val="00ED1F67"/>
    <w:rsid w:val="00ED2A5A"/>
    <w:rsid w:val="00ED55F4"/>
    <w:rsid w:val="00ED66D8"/>
    <w:rsid w:val="00EE1C8E"/>
    <w:rsid w:val="00EE3DD7"/>
    <w:rsid w:val="00EE4126"/>
    <w:rsid w:val="00EE5441"/>
    <w:rsid w:val="00EF090E"/>
    <w:rsid w:val="00EF40F4"/>
    <w:rsid w:val="00EF46BF"/>
    <w:rsid w:val="00EF5A40"/>
    <w:rsid w:val="00F010B3"/>
    <w:rsid w:val="00F02332"/>
    <w:rsid w:val="00F02B4D"/>
    <w:rsid w:val="00F03294"/>
    <w:rsid w:val="00F03B40"/>
    <w:rsid w:val="00F03B8E"/>
    <w:rsid w:val="00F04E64"/>
    <w:rsid w:val="00F06002"/>
    <w:rsid w:val="00F07B67"/>
    <w:rsid w:val="00F11448"/>
    <w:rsid w:val="00F121B1"/>
    <w:rsid w:val="00F13645"/>
    <w:rsid w:val="00F14884"/>
    <w:rsid w:val="00F1540A"/>
    <w:rsid w:val="00F163B1"/>
    <w:rsid w:val="00F16A7C"/>
    <w:rsid w:val="00F16F62"/>
    <w:rsid w:val="00F173C3"/>
    <w:rsid w:val="00F1768E"/>
    <w:rsid w:val="00F17B23"/>
    <w:rsid w:val="00F21FB6"/>
    <w:rsid w:val="00F22B9B"/>
    <w:rsid w:val="00F22FD9"/>
    <w:rsid w:val="00F23DFB"/>
    <w:rsid w:val="00F24800"/>
    <w:rsid w:val="00F2553F"/>
    <w:rsid w:val="00F301CE"/>
    <w:rsid w:val="00F31009"/>
    <w:rsid w:val="00F327F8"/>
    <w:rsid w:val="00F32DDC"/>
    <w:rsid w:val="00F35002"/>
    <w:rsid w:val="00F35BB2"/>
    <w:rsid w:val="00F35FDB"/>
    <w:rsid w:val="00F3756D"/>
    <w:rsid w:val="00F379CF"/>
    <w:rsid w:val="00F42918"/>
    <w:rsid w:val="00F4491D"/>
    <w:rsid w:val="00F512CA"/>
    <w:rsid w:val="00F52BFD"/>
    <w:rsid w:val="00F52E0C"/>
    <w:rsid w:val="00F53910"/>
    <w:rsid w:val="00F54CD1"/>
    <w:rsid w:val="00F60AF2"/>
    <w:rsid w:val="00F60E77"/>
    <w:rsid w:val="00F64071"/>
    <w:rsid w:val="00F650E3"/>
    <w:rsid w:val="00F65778"/>
    <w:rsid w:val="00F67323"/>
    <w:rsid w:val="00F67839"/>
    <w:rsid w:val="00F704B9"/>
    <w:rsid w:val="00F71195"/>
    <w:rsid w:val="00F715E9"/>
    <w:rsid w:val="00F717BD"/>
    <w:rsid w:val="00F717F2"/>
    <w:rsid w:val="00F7262B"/>
    <w:rsid w:val="00F726D4"/>
    <w:rsid w:val="00F73EF0"/>
    <w:rsid w:val="00F74806"/>
    <w:rsid w:val="00F75030"/>
    <w:rsid w:val="00F76EF2"/>
    <w:rsid w:val="00F802D2"/>
    <w:rsid w:val="00F80DC5"/>
    <w:rsid w:val="00F819E8"/>
    <w:rsid w:val="00F81A47"/>
    <w:rsid w:val="00F81D47"/>
    <w:rsid w:val="00F828F1"/>
    <w:rsid w:val="00F8454B"/>
    <w:rsid w:val="00F848D2"/>
    <w:rsid w:val="00F85354"/>
    <w:rsid w:val="00F904B6"/>
    <w:rsid w:val="00F906DB"/>
    <w:rsid w:val="00F9564B"/>
    <w:rsid w:val="00F958FC"/>
    <w:rsid w:val="00F959C9"/>
    <w:rsid w:val="00F9706A"/>
    <w:rsid w:val="00FA0EB8"/>
    <w:rsid w:val="00FA1DF1"/>
    <w:rsid w:val="00FA24EB"/>
    <w:rsid w:val="00FA2649"/>
    <w:rsid w:val="00FA5D1F"/>
    <w:rsid w:val="00FA6403"/>
    <w:rsid w:val="00FA72FA"/>
    <w:rsid w:val="00FA78A1"/>
    <w:rsid w:val="00FB0BFA"/>
    <w:rsid w:val="00FB0DAA"/>
    <w:rsid w:val="00FB1862"/>
    <w:rsid w:val="00FB2B24"/>
    <w:rsid w:val="00FB301C"/>
    <w:rsid w:val="00FB4607"/>
    <w:rsid w:val="00FB5F75"/>
    <w:rsid w:val="00FB617E"/>
    <w:rsid w:val="00FB62CC"/>
    <w:rsid w:val="00FB676A"/>
    <w:rsid w:val="00FB69D9"/>
    <w:rsid w:val="00FC0B77"/>
    <w:rsid w:val="00FC1351"/>
    <w:rsid w:val="00FC1523"/>
    <w:rsid w:val="00FC2EE7"/>
    <w:rsid w:val="00FC5770"/>
    <w:rsid w:val="00FC57B1"/>
    <w:rsid w:val="00FC6952"/>
    <w:rsid w:val="00FC7813"/>
    <w:rsid w:val="00FC7FBD"/>
    <w:rsid w:val="00FD1CF8"/>
    <w:rsid w:val="00FD362E"/>
    <w:rsid w:val="00FD3DFC"/>
    <w:rsid w:val="00FD422D"/>
    <w:rsid w:val="00FD4C8A"/>
    <w:rsid w:val="00FD5A1E"/>
    <w:rsid w:val="00FD632E"/>
    <w:rsid w:val="00FE0051"/>
    <w:rsid w:val="00FE006A"/>
    <w:rsid w:val="00FE3AB6"/>
    <w:rsid w:val="00FE7574"/>
    <w:rsid w:val="00FF0A58"/>
    <w:rsid w:val="00FF17AA"/>
    <w:rsid w:val="00FF2AFA"/>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B50074C"/>
  <w15:docId w15:val="{4041720E-BE35-4F04-82CC-7188A5CE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E72"/>
    <w:rPr>
      <w:sz w:val="22"/>
      <w:szCs w:val="22"/>
      <w:lang w:val="kk-KZ" w:eastAsia="en-US"/>
    </w:rPr>
  </w:style>
  <w:style w:type="paragraph" w:styleId="1">
    <w:name w:val="heading 1"/>
    <w:basedOn w:val="a"/>
    <w:next w:val="a"/>
    <w:link w:val="10"/>
    <w:uiPriority w:val="9"/>
    <w:qFormat/>
    <w:rsid w:val="00DA7FC6"/>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DA7FC6"/>
    <w:pPr>
      <w:keepNext/>
      <w:keepLines/>
      <w:spacing w:before="40"/>
      <w:outlineLvl w:val="1"/>
    </w:pPr>
    <w:rPr>
      <w:rFonts w:ascii="Calibri Light" w:eastAsia="Times New Roman" w:hAnsi="Calibri Light"/>
      <w:color w:val="2E74B5"/>
      <w:sz w:val="26"/>
      <w:szCs w:val="26"/>
    </w:rPr>
  </w:style>
  <w:style w:type="paragraph" w:styleId="3">
    <w:name w:val="heading 3"/>
    <w:basedOn w:val="a"/>
    <w:link w:val="30"/>
    <w:uiPriority w:val="9"/>
    <w:qFormat/>
    <w:rsid w:val="00DA7FC6"/>
    <w:pPr>
      <w:spacing w:before="100" w:beforeAutospacing="1" w:after="100" w:afterAutospacing="1"/>
      <w:outlineLvl w:val="2"/>
    </w:pPr>
    <w:rPr>
      <w:rFonts w:ascii="Times New Roman" w:eastAsia="Times New Roman" w:hAnsi="Times New Roman"/>
      <w:b/>
      <w:bCs/>
      <w:sz w:val="27"/>
      <w:szCs w:val="27"/>
      <w:lang w:eastAsia="kk-KZ"/>
    </w:rPr>
  </w:style>
  <w:style w:type="paragraph" w:styleId="4">
    <w:name w:val="heading 4"/>
    <w:basedOn w:val="a"/>
    <w:next w:val="a"/>
    <w:link w:val="40"/>
    <w:uiPriority w:val="9"/>
    <w:semiHidden/>
    <w:unhideWhenUsed/>
    <w:qFormat/>
    <w:rsid w:val="00F76EF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A7FC6"/>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DA7FC6"/>
    <w:rPr>
      <w:rFonts w:ascii="Calibri Light" w:eastAsia="Times New Roman" w:hAnsi="Calibri Light" w:cs="Times New Roman"/>
      <w:color w:val="2E74B5"/>
      <w:sz w:val="26"/>
      <w:szCs w:val="26"/>
    </w:rPr>
  </w:style>
  <w:style w:type="character" w:customStyle="1" w:styleId="30">
    <w:name w:val="Заголовок 3 Знак"/>
    <w:link w:val="3"/>
    <w:uiPriority w:val="9"/>
    <w:rsid w:val="00DA7FC6"/>
    <w:rPr>
      <w:rFonts w:ascii="Times New Roman" w:eastAsia="Times New Roman" w:hAnsi="Times New Roman" w:cs="Times New Roman"/>
      <w:b/>
      <w:bCs/>
      <w:sz w:val="27"/>
      <w:szCs w:val="27"/>
      <w:lang w:eastAsia="kk-KZ"/>
    </w:rPr>
  </w:style>
  <w:style w:type="paragraph" w:customStyle="1" w:styleId="a3">
    <w:name w:val="Абзац"/>
    <w:basedOn w:val="a"/>
    <w:rsid w:val="007558D6"/>
    <w:pPr>
      <w:ind w:firstLine="851"/>
    </w:pPr>
    <w:rPr>
      <w:rFonts w:ascii="Arial" w:eastAsia="Times New Roman" w:hAnsi="Arial"/>
      <w:sz w:val="28"/>
      <w:szCs w:val="24"/>
      <w:lang w:val="ru-RU" w:eastAsia="ru-RU"/>
    </w:rPr>
  </w:style>
  <w:style w:type="paragraph" w:styleId="a4">
    <w:name w:val="List Paragraph"/>
    <w:aliases w:val="маркированный,Heading1,Colorful List - Accent 11,Bullet List,FooterText,numbered,List Paragraph"/>
    <w:basedOn w:val="a"/>
    <w:link w:val="a5"/>
    <w:uiPriority w:val="34"/>
    <w:qFormat/>
    <w:rsid w:val="007558D6"/>
    <w:pPr>
      <w:ind w:left="720"/>
      <w:contextualSpacing/>
    </w:pPr>
  </w:style>
  <w:style w:type="character" w:customStyle="1" w:styleId="a5">
    <w:name w:val="Абзац списка Знак"/>
    <w:aliases w:val="маркированный Знак,Heading1 Знак,Colorful List - Accent 11 Знак,Bullet List Знак,FooterText Знак,numbered Знак,List Paragraph Знак"/>
    <w:link w:val="a4"/>
    <w:uiPriority w:val="34"/>
    <w:locked/>
    <w:rsid w:val="007558D6"/>
  </w:style>
  <w:style w:type="table" w:styleId="a6">
    <w:name w:val="Table Grid"/>
    <w:basedOn w:val="a1"/>
    <w:uiPriority w:val="59"/>
    <w:rsid w:val="00A02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A02325"/>
    <w:rPr>
      <w:color w:val="0563C1"/>
      <w:u w:val="single"/>
    </w:rPr>
  </w:style>
  <w:style w:type="paragraph" w:styleId="a8">
    <w:name w:val="Balloon Text"/>
    <w:basedOn w:val="a"/>
    <w:link w:val="a9"/>
    <w:unhideWhenUsed/>
    <w:rsid w:val="00A02325"/>
    <w:rPr>
      <w:rFonts w:ascii="Segoe UI" w:hAnsi="Segoe UI" w:cs="Segoe UI"/>
      <w:sz w:val="18"/>
      <w:szCs w:val="18"/>
    </w:rPr>
  </w:style>
  <w:style w:type="character" w:customStyle="1" w:styleId="a9">
    <w:name w:val="Текст выноски Знак"/>
    <w:link w:val="a8"/>
    <w:rsid w:val="00A02325"/>
    <w:rPr>
      <w:rFonts w:ascii="Segoe UI" w:hAnsi="Segoe UI" w:cs="Segoe UI"/>
      <w:sz w:val="18"/>
      <w:szCs w:val="18"/>
    </w:rPr>
  </w:style>
  <w:style w:type="character" w:customStyle="1" w:styleId="apple-converted-space">
    <w:name w:val="apple-converted-space"/>
    <w:basedOn w:val="a0"/>
    <w:rsid w:val="00A02325"/>
  </w:style>
  <w:style w:type="paragraph" w:styleId="aa">
    <w:name w:val="No Spacing"/>
    <w:link w:val="ab"/>
    <w:uiPriority w:val="1"/>
    <w:qFormat/>
    <w:rsid w:val="00A02325"/>
    <w:rPr>
      <w:rFonts w:ascii="Times New Roman" w:eastAsia="Times New Roman" w:hAnsi="Times New Roman"/>
      <w:sz w:val="24"/>
      <w:szCs w:val="24"/>
    </w:rPr>
  </w:style>
  <w:style w:type="character" w:customStyle="1" w:styleId="ab">
    <w:name w:val="Без интервала Знак"/>
    <w:link w:val="aa"/>
    <w:uiPriority w:val="1"/>
    <w:locked/>
    <w:rsid w:val="00A02325"/>
    <w:rPr>
      <w:rFonts w:ascii="Times New Roman" w:eastAsia="Times New Roman" w:hAnsi="Times New Roman" w:cs="Times New Roman"/>
      <w:sz w:val="24"/>
      <w:szCs w:val="24"/>
      <w:lang w:val="ru-RU" w:eastAsia="ru-RU"/>
    </w:rPr>
  </w:style>
  <w:style w:type="character" w:styleId="ac">
    <w:name w:val="Strong"/>
    <w:qFormat/>
    <w:rsid w:val="00DA7FC6"/>
    <w:rPr>
      <w:b/>
      <w:bCs/>
    </w:rPr>
  </w:style>
  <w:style w:type="character" w:styleId="ad">
    <w:name w:val="Emphasis"/>
    <w:qFormat/>
    <w:rsid w:val="00DA7FC6"/>
    <w:rPr>
      <w:i/>
      <w:iCs/>
    </w:rPr>
  </w:style>
  <w:style w:type="character" w:customStyle="1" w:styleId="reference-text">
    <w:name w:val="reference-text"/>
    <w:basedOn w:val="a0"/>
    <w:rsid w:val="00DA7FC6"/>
  </w:style>
  <w:style w:type="character" w:customStyle="1" w:styleId="mw-cite-backlink">
    <w:name w:val="mw-cite-backlink"/>
    <w:basedOn w:val="a0"/>
    <w:rsid w:val="00DA7FC6"/>
  </w:style>
  <w:style w:type="character" w:customStyle="1" w:styleId="cite-accessibility-label">
    <w:name w:val="cite-accessibility-label"/>
    <w:basedOn w:val="a0"/>
    <w:rsid w:val="00DA7FC6"/>
  </w:style>
  <w:style w:type="paragraph" w:customStyle="1" w:styleId="Default">
    <w:name w:val="Default"/>
    <w:rsid w:val="00DA7FC6"/>
    <w:pPr>
      <w:autoSpaceDE w:val="0"/>
      <w:autoSpaceDN w:val="0"/>
      <w:adjustRightInd w:val="0"/>
    </w:pPr>
    <w:rPr>
      <w:rFonts w:ascii="Times New Roman" w:hAnsi="Times New Roman"/>
      <w:color w:val="000000"/>
      <w:sz w:val="24"/>
      <w:szCs w:val="24"/>
    </w:rPr>
  </w:style>
  <w:style w:type="paragraph" w:styleId="ae">
    <w:name w:val="Normal (Web)"/>
    <w:basedOn w:val="a"/>
    <w:uiPriority w:val="99"/>
    <w:unhideWhenUsed/>
    <w:rsid w:val="00DA7FC6"/>
    <w:pPr>
      <w:spacing w:before="100" w:beforeAutospacing="1" w:after="100" w:afterAutospacing="1"/>
    </w:pPr>
    <w:rPr>
      <w:rFonts w:ascii="Times New Roman" w:eastAsia="Times New Roman" w:hAnsi="Times New Roman"/>
      <w:sz w:val="24"/>
      <w:szCs w:val="24"/>
      <w:lang w:val="ru-RU" w:eastAsia="ru-RU"/>
    </w:rPr>
  </w:style>
  <w:style w:type="paragraph" w:styleId="af">
    <w:name w:val="header"/>
    <w:basedOn w:val="a"/>
    <w:link w:val="af0"/>
    <w:rsid w:val="00DA7FC6"/>
    <w:pPr>
      <w:tabs>
        <w:tab w:val="center" w:pos="4677"/>
        <w:tab w:val="right" w:pos="9355"/>
      </w:tabs>
    </w:pPr>
    <w:rPr>
      <w:lang w:val="en-US"/>
    </w:rPr>
  </w:style>
  <w:style w:type="character" w:customStyle="1" w:styleId="af0">
    <w:name w:val="Верхний колонтитул Знак"/>
    <w:link w:val="af"/>
    <w:rsid w:val="00DA7FC6"/>
    <w:rPr>
      <w:rFonts w:ascii="Calibri" w:eastAsia="Calibri" w:hAnsi="Calibri" w:cs="Times New Roman"/>
      <w:lang w:val="en-US"/>
    </w:rPr>
  </w:style>
  <w:style w:type="paragraph" w:styleId="af1">
    <w:name w:val="footer"/>
    <w:basedOn w:val="a"/>
    <w:link w:val="af2"/>
    <w:uiPriority w:val="99"/>
    <w:rsid w:val="00DA7FC6"/>
    <w:pPr>
      <w:tabs>
        <w:tab w:val="center" w:pos="4677"/>
        <w:tab w:val="right" w:pos="9355"/>
      </w:tabs>
    </w:pPr>
    <w:rPr>
      <w:lang w:val="en-US"/>
    </w:rPr>
  </w:style>
  <w:style w:type="character" w:customStyle="1" w:styleId="af2">
    <w:name w:val="Нижний колонтитул Знак"/>
    <w:link w:val="af1"/>
    <w:uiPriority w:val="99"/>
    <w:rsid w:val="00DA7FC6"/>
    <w:rPr>
      <w:rFonts w:ascii="Calibri" w:eastAsia="Calibri" w:hAnsi="Calibri" w:cs="Times New Roman"/>
      <w:lang w:val="en-US"/>
    </w:rPr>
  </w:style>
  <w:style w:type="character" w:customStyle="1" w:styleId="categories">
    <w:name w:val="categories"/>
    <w:basedOn w:val="a0"/>
    <w:rsid w:val="00DA7FC6"/>
  </w:style>
  <w:style w:type="character" w:customStyle="1" w:styleId="spacer">
    <w:name w:val="spacer"/>
    <w:basedOn w:val="a0"/>
    <w:rsid w:val="00DA7FC6"/>
  </w:style>
  <w:style w:type="character" w:customStyle="1" w:styleId="author">
    <w:name w:val="author"/>
    <w:basedOn w:val="a0"/>
    <w:rsid w:val="00DA7FC6"/>
  </w:style>
  <w:style w:type="character" w:customStyle="1" w:styleId="11">
    <w:name w:val="Дата1"/>
    <w:basedOn w:val="a0"/>
    <w:rsid w:val="00DA7FC6"/>
  </w:style>
  <w:style w:type="paragraph" w:customStyle="1" w:styleId="27">
    <w:name w:val="Стиль27"/>
    <w:basedOn w:val="aa"/>
    <w:qFormat/>
    <w:rsid w:val="00DA7FC6"/>
    <w:rPr>
      <w:rFonts w:ascii="Calibri" w:hAnsi="Calibri"/>
      <w:sz w:val="22"/>
      <w:szCs w:val="22"/>
      <w:lang w:val="en-US" w:eastAsia="en-US"/>
    </w:rPr>
  </w:style>
  <w:style w:type="paragraph" w:customStyle="1" w:styleId="200">
    <w:name w:val="Стиль20"/>
    <w:basedOn w:val="aa"/>
    <w:qFormat/>
    <w:rsid w:val="00DA7FC6"/>
    <w:rPr>
      <w:rFonts w:ascii="Calibri" w:hAnsi="Calibri"/>
      <w:sz w:val="22"/>
      <w:szCs w:val="22"/>
      <w:lang w:val="en-US" w:eastAsia="en-US"/>
    </w:rPr>
  </w:style>
  <w:style w:type="character" w:customStyle="1" w:styleId="hps">
    <w:name w:val="hps"/>
    <w:basedOn w:val="a0"/>
    <w:rsid w:val="00DA7FC6"/>
  </w:style>
  <w:style w:type="character" w:styleId="HTML">
    <w:name w:val="HTML Cite"/>
    <w:uiPriority w:val="99"/>
    <w:semiHidden/>
    <w:unhideWhenUsed/>
    <w:rsid w:val="00DA7FC6"/>
    <w:rPr>
      <w:i/>
      <w:iCs/>
    </w:rPr>
  </w:style>
  <w:style w:type="character" w:customStyle="1" w:styleId="longtext">
    <w:name w:val="long_text"/>
    <w:uiPriority w:val="99"/>
    <w:rsid w:val="00DA7FC6"/>
  </w:style>
  <w:style w:type="character" w:customStyle="1" w:styleId="s0">
    <w:name w:val="s0"/>
    <w:rsid w:val="00DA7FC6"/>
    <w:rPr>
      <w:rFonts w:ascii="Times New Roman" w:hAnsi="Times New Roman" w:cs="Times New Roman" w:hint="default"/>
      <w:strike w:val="0"/>
      <w:dstrike w:val="0"/>
      <w:color w:val="000000"/>
      <w:sz w:val="22"/>
      <w:u w:val="none"/>
      <w:effect w:val="none"/>
    </w:rPr>
  </w:style>
  <w:style w:type="character" w:customStyle="1" w:styleId="s1">
    <w:name w:val="s1"/>
    <w:rsid w:val="00DA7FC6"/>
    <w:rPr>
      <w:rFonts w:ascii="Times New Roman" w:hAnsi="Times New Roman" w:cs="Times New Roman" w:hint="default"/>
      <w:b/>
      <w:bCs/>
      <w:i w:val="0"/>
      <w:iCs w:val="0"/>
      <w:strike w:val="0"/>
      <w:dstrike w:val="0"/>
      <w:color w:val="000000"/>
      <w:sz w:val="16"/>
      <w:szCs w:val="16"/>
      <w:u w:val="none"/>
      <w:effect w:val="none"/>
    </w:rPr>
  </w:style>
  <w:style w:type="character" w:customStyle="1" w:styleId="shorttext">
    <w:name w:val="short_text"/>
    <w:basedOn w:val="a0"/>
    <w:rsid w:val="00DA7FC6"/>
  </w:style>
  <w:style w:type="character" w:customStyle="1" w:styleId="addmd">
    <w:name w:val="addmd"/>
    <w:basedOn w:val="a0"/>
    <w:rsid w:val="00DA7FC6"/>
  </w:style>
  <w:style w:type="character" w:styleId="af3">
    <w:name w:val="Placeholder Text"/>
    <w:uiPriority w:val="99"/>
    <w:semiHidden/>
    <w:rsid w:val="00DA7FC6"/>
    <w:rPr>
      <w:color w:val="808080"/>
    </w:rPr>
  </w:style>
  <w:style w:type="character" w:styleId="af4">
    <w:name w:val="FollowedHyperlink"/>
    <w:uiPriority w:val="99"/>
    <w:semiHidden/>
    <w:unhideWhenUsed/>
    <w:rsid w:val="00DA7FC6"/>
    <w:rPr>
      <w:color w:val="954F72"/>
      <w:u w:val="single"/>
    </w:rPr>
  </w:style>
  <w:style w:type="paragraph" w:styleId="af5">
    <w:name w:val="Revision"/>
    <w:hidden/>
    <w:uiPriority w:val="99"/>
    <w:semiHidden/>
    <w:rsid w:val="00DA7FC6"/>
    <w:rPr>
      <w:sz w:val="22"/>
      <w:szCs w:val="22"/>
      <w:lang w:val="kk-KZ" w:eastAsia="en-US"/>
    </w:rPr>
  </w:style>
  <w:style w:type="paragraph" w:styleId="af6">
    <w:name w:val="footnote text"/>
    <w:basedOn w:val="a"/>
    <w:link w:val="af7"/>
    <w:uiPriority w:val="99"/>
    <w:semiHidden/>
    <w:unhideWhenUsed/>
    <w:rsid w:val="00F54CD1"/>
    <w:rPr>
      <w:sz w:val="20"/>
      <w:szCs w:val="20"/>
    </w:rPr>
  </w:style>
  <w:style w:type="character" w:customStyle="1" w:styleId="af7">
    <w:name w:val="Текст сноски Знак"/>
    <w:link w:val="af6"/>
    <w:uiPriority w:val="99"/>
    <w:semiHidden/>
    <w:rsid w:val="00F54CD1"/>
    <w:rPr>
      <w:sz w:val="20"/>
      <w:szCs w:val="20"/>
    </w:rPr>
  </w:style>
  <w:style w:type="character" w:styleId="af8">
    <w:name w:val="footnote reference"/>
    <w:uiPriority w:val="99"/>
    <w:semiHidden/>
    <w:unhideWhenUsed/>
    <w:rsid w:val="00F54CD1"/>
    <w:rPr>
      <w:vertAlign w:val="superscript"/>
    </w:rPr>
  </w:style>
  <w:style w:type="paragraph" w:customStyle="1" w:styleId="af9">
    <w:name w:val="Боковик"/>
    <w:basedOn w:val="a"/>
    <w:qFormat/>
    <w:rsid w:val="006F3A5A"/>
    <w:pPr>
      <w:autoSpaceDE w:val="0"/>
      <w:autoSpaceDN w:val="0"/>
    </w:pPr>
    <w:rPr>
      <w:rFonts w:ascii="Times New Roman" w:eastAsia="Times New Roman" w:hAnsi="Times New Roman"/>
      <w:sz w:val="16"/>
      <w:szCs w:val="16"/>
      <w:lang w:val="ru-RU" w:eastAsia="ru-RU"/>
    </w:rPr>
  </w:style>
  <w:style w:type="paragraph" w:customStyle="1" w:styleId="afa">
    <w:name w:val="Столбец"/>
    <w:basedOn w:val="a"/>
    <w:rsid w:val="006F3A5A"/>
    <w:pPr>
      <w:autoSpaceDE w:val="0"/>
      <w:autoSpaceDN w:val="0"/>
      <w:jc w:val="right"/>
    </w:pPr>
    <w:rPr>
      <w:rFonts w:ascii="Times New Roman" w:eastAsia="Times New Roman" w:hAnsi="Times New Roman"/>
      <w:sz w:val="16"/>
      <w:szCs w:val="16"/>
      <w:lang w:val="ru-RU" w:eastAsia="ru-RU"/>
    </w:rPr>
  </w:style>
  <w:style w:type="paragraph" w:styleId="21">
    <w:name w:val="Body Text 2"/>
    <w:basedOn w:val="a"/>
    <w:link w:val="22"/>
    <w:rsid w:val="00700F98"/>
    <w:rPr>
      <w:rFonts w:ascii="Times New Roman" w:eastAsia="Times New Roman" w:hAnsi="Times New Roman"/>
      <w:sz w:val="24"/>
      <w:szCs w:val="20"/>
      <w:lang w:val="ru-RU" w:eastAsia="ru-RU"/>
    </w:rPr>
  </w:style>
  <w:style w:type="character" w:customStyle="1" w:styleId="22">
    <w:name w:val="Основной текст 2 Знак"/>
    <w:link w:val="21"/>
    <w:rsid w:val="00700F98"/>
    <w:rPr>
      <w:rFonts w:ascii="Times New Roman" w:eastAsia="Times New Roman" w:hAnsi="Times New Roman"/>
      <w:sz w:val="24"/>
    </w:rPr>
  </w:style>
  <w:style w:type="paragraph" w:customStyle="1" w:styleId="12">
    <w:name w:val="Знак Знак1 Знак"/>
    <w:basedOn w:val="a"/>
    <w:autoRedefine/>
    <w:rsid w:val="00700F98"/>
    <w:pPr>
      <w:spacing w:line="240" w:lineRule="exact"/>
    </w:pPr>
    <w:rPr>
      <w:rFonts w:ascii="Times New Roman" w:eastAsia="SimSun" w:hAnsi="Times New Roman"/>
      <w:b/>
      <w:sz w:val="28"/>
      <w:szCs w:val="24"/>
      <w:lang w:val="en-US"/>
    </w:rPr>
  </w:style>
  <w:style w:type="character" w:styleId="afb">
    <w:name w:val="annotation reference"/>
    <w:uiPriority w:val="99"/>
    <w:semiHidden/>
    <w:unhideWhenUsed/>
    <w:rsid w:val="004551F3"/>
    <w:rPr>
      <w:sz w:val="16"/>
      <w:szCs w:val="16"/>
    </w:rPr>
  </w:style>
  <w:style w:type="paragraph" w:styleId="afc">
    <w:name w:val="annotation text"/>
    <w:basedOn w:val="a"/>
    <w:link w:val="afd"/>
    <w:uiPriority w:val="99"/>
    <w:semiHidden/>
    <w:unhideWhenUsed/>
    <w:rsid w:val="004551F3"/>
    <w:rPr>
      <w:sz w:val="20"/>
      <w:szCs w:val="20"/>
    </w:rPr>
  </w:style>
  <w:style w:type="character" w:customStyle="1" w:styleId="afd">
    <w:name w:val="Текст примечания Знак"/>
    <w:link w:val="afc"/>
    <w:uiPriority w:val="99"/>
    <w:semiHidden/>
    <w:rsid w:val="004551F3"/>
    <w:rPr>
      <w:lang w:val="kk-KZ" w:eastAsia="en-US"/>
    </w:rPr>
  </w:style>
  <w:style w:type="paragraph" w:styleId="afe">
    <w:name w:val="annotation subject"/>
    <w:basedOn w:val="afc"/>
    <w:next w:val="afc"/>
    <w:link w:val="aff"/>
    <w:uiPriority w:val="99"/>
    <w:semiHidden/>
    <w:unhideWhenUsed/>
    <w:rsid w:val="004551F3"/>
    <w:rPr>
      <w:b/>
      <w:bCs/>
    </w:rPr>
  </w:style>
  <w:style w:type="character" w:customStyle="1" w:styleId="aff">
    <w:name w:val="Тема примечания Знак"/>
    <w:link w:val="afe"/>
    <w:uiPriority w:val="99"/>
    <w:semiHidden/>
    <w:rsid w:val="004551F3"/>
    <w:rPr>
      <w:b/>
      <w:bCs/>
      <w:lang w:val="kk-KZ" w:eastAsia="en-US"/>
    </w:rPr>
  </w:style>
  <w:style w:type="character" w:customStyle="1" w:styleId="40">
    <w:name w:val="Заголовок 4 Знак"/>
    <w:basedOn w:val="a0"/>
    <w:link w:val="4"/>
    <w:uiPriority w:val="9"/>
    <w:semiHidden/>
    <w:rsid w:val="00F76EF2"/>
    <w:rPr>
      <w:rFonts w:asciiTheme="majorHAnsi" w:eastAsiaTheme="majorEastAsia" w:hAnsiTheme="majorHAnsi" w:cstheme="majorBidi"/>
      <w:i/>
      <w:iCs/>
      <w:color w:val="2E74B5" w:themeColor="accent1" w:themeShade="BF"/>
      <w:sz w:val="22"/>
      <w:szCs w:val="22"/>
      <w:lang w:val="kk-KZ" w:eastAsia="en-US"/>
    </w:rPr>
  </w:style>
  <w:style w:type="character" w:customStyle="1" w:styleId="13">
    <w:name w:val="Неразрешенное упоминание1"/>
    <w:basedOn w:val="a0"/>
    <w:uiPriority w:val="99"/>
    <w:semiHidden/>
    <w:unhideWhenUsed/>
    <w:rsid w:val="00645E05"/>
    <w:rPr>
      <w:color w:val="605E5C"/>
      <w:shd w:val="clear" w:color="auto" w:fill="E1DFDD"/>
    </w:rPr>
  </w:style>
  <w:style w:type="character" w:customStyle="1" w:styleId="markedcontent">
    <w:name w:val="markedcontent"/>
    <w:basedOn w:val="a0"/>
    <w:rsid w:val="00311AD7"/>
  </w:style>
  <w:style w:type="character" w:customStyle="1" w:styleId="author-list">
    <w:name w:val="author-list"/>
    <w:basedOn w:val="a0"/>
    <w:rsid w:val="00023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059">
      <w:bodyDiv w:val="1"/>
      <w:marLeft w:val="0"/>
      <w:marRight w:val="0"/>
      <w:marTop w:val="0"/>
      <w:marBottom w:val="0"/>
      <w:divBdr>
        <w:top w:val="none" w:sz="0" w:space="0" w:color="auto"/>
        <w:left w:val="none" w:sz="0" w:space="0" w:color="auto"/>
        <w:bottom w:val="none" w:sz="0" w:space="0" w:color="auto"/>
        <w:right w:val="none" w:sz="0" w:space="0" w:color="auto"/>
      </w:divBdr>
    </w:div>
    <w:div w:id="23597416">
      <w:bodyDiv w:val="1"/>
      <w:marLeft w:val="0"/>
      <w:marRight w:val="0"/>
      <w:marTop w:val="0"/>
      <w:marBottom w:val="0"/>
      <w:divBdr>
        <w:top w:val="none" w:sz="0" w:space="0" w:color="auto"/>
        <w:left w:val="none" w:sz="0" w:space="0" w:color="auto"/>
        <w:bottom w:val="none" w:sz="0" w:space="0" w:color="auto"/>
        <w:right w:val="none" w:sz="0" w:space="0" w:color="auto"/>
      </w:divBdr>
    </w:div>
    <w:div w:id="27337897">
      <w:bodyDiv w:val="1"/>
      <w:marLeft w:val="0"/>
      <w:marRight w:val="0"/>
      <w:marTop w:val="0"/>
      <w:marBottom w:val="0"/>
      <w:divBdr>
        <w:top w:val="none" w:sz="0" w:space="0" w:color="auto"/>
        <w:left w:val="none" w:sz="0" w:space="0" w:color="auto"/>
        <w:bottom w:val="none" w:sz="0" w:space="0" w:color="auto"/>
        <w:right w:val="none" w:sz="0" w:space="0" w:color="auto"/>
      </w:divBdr>
    </w:div>
    <w:div w:id="31537298">
      <w:bodyDiv w:val="1"/>
      <w:marLeft w:val="0"/>
      <w:marRight w:val="0"/>
      <w:marTop w:val="0"/>
      <w:marBottom w:val="0"/>
      <w:divBdr>
        <w:top w:val="none" w:sz="0" w:space="0" w:color="auto"/>
        <w:left w:val="none" w:sz="0" w:space="0" w:color="auto"/>
        <w:bottom w:val="none" w:sz="0" w:space="0" w:color="auto"/>
        <w:right w:val="none" w:sz="0" w:space="0" w:color="auto"/>
      </w:divBdr>
    </w:div>
    <w:div w:id="32272786">
      <w:bodyDiv w:val="1"/>
      <w:marLeft w:val="0"/>
      <w:marRight w:val="0"/>
      <w:marTop w:val="0"/>
      <w:marBottom w:val="0"/>
      <w:divBdr>
        <w:top w:val="none" w:sz="0" w:space="0" w:color="auto"/>
        <w:left w:val="none" w:sz="0" w:space="0" w:color="auto"/>
        <w:bottom w:val="none" w:sz="0" w:space="0" w:color="auto"/>
        <w:right w:val="none" w:sz="0" w:space="0" w:color="auto"/>
      </w:divBdr>
    </w:div>
    <w:div w:id="41056008">
      <w:bodyDiv w:val="1"/>
      <w:marLeft w:val="0"/>
      <w:marRight w:val="0"/>
      <w:marTop w:val="0"/>
      <w:marBottom w:val="0"/>
      <w:divBdr>
        <w:top w:val="none" w:sz="0" w:space="0" w:color="auto"/>
        <w:left w:val="none" w:sz="0" w:space="0" w:color="auto"/>
        <w:bottom w:val="none" w:sz="0" w:space="0" w:color="auto"/>
        <w:right w:val="none" w:sz="0" w:space="0" w:color="auto"/>
      </w:divBdr>
    </w:div>
    <w:div w:id="46419184">
      <w:bodyDiv w:val="1"/>
      <w:marLeft w:val="0"/>
      <w:marRight w:val="0"/>
      <w:marTop w:val="0"/>
      <w:marBottom w:val="0"/>
      <w:divBdr>
        <w:top w:val="none" w:sz="0" w:space="0" w:color="auto"/>
        <w:left w:val="none" w:sz="0" w:space="0" w:color="auto"/>
        <w:bottom w:val="none" w:sz="0" w:space="0" w:color="auto"/>
        <w:right w:val="none" w:sz="0" w:space="0" w:color="auto"/>
      </w:divBdr>
    </w:div>
    <w:div w:id="50662973">
      <w:bodyDiv w:val="1"/>
      <w:marLeft w:val="0"/>
      <w:marRight w:val="0"/>
      <w:marTop w:val="0"/>
      <w:marBottom w:val="0"/>
      <w:divBdr>
        <w:top w:val="none" w:sz="0" w:space="0" w:color="auto"/>
        <w:left w:val="none" w:sz="0" w:space="0" w:color="auto"/>
        <w:bottom w:val="none" w:sz="0" w:space="0" w:color="auto"/>
        <w:right w:val="none" w:sz="0" w:space="0" w:color="auto"/>
      </w:divBdr>
    </w:div>
    <w:div w:id="53240852">
      <w:bodyDiv w:val="1"/>
      <w:marLeft w:val="0"/>
      <w:marRight w:val="0"/>
      <w:marTop w:val="0"/>
      <w:marBottom w:val="0"/>
      <w:divBdr>
        <w:top w:val="none" w:sz="0" w:space="0" w:color="auto"/>
        <w:left w:val="none" w:sz="0" w:space="0" w:color="auto"/>
        <w:bottom w:val="none" w:sz="0" w:space="0" w:color="auto"/>
        <w:right w:val="none" w:sz="0" w:space="0" w:color="auto"/>
      </w:divBdr>
    </w:div>
    <w:div w:id="54936362">
      <w:bodyDiv w:val="1"/>
      <w:marLeft w:val="0"/>
      <w:marRight w:val="0"/>
      <w:marTop w:val="0"/>
      <w:marBottom w:val="0"/>
      <w:divBdr>
        <w:top w:val="none" w:sz="0" w:space="0" w:color="auto"/>
        <w:left w:val="none" w:sz="0" w:space="0" w:color="auto"/>
        <w:bottom w:val="none" w:sz="0" w:space="0" w:color="auto"/>
        <w:right w:val="none" w:sz="0" w:space="0" w:color="auto"/>
      </w:divBdr>
    </w:div>
    <w:div w:id="75059090">
      <w:bodyDiv w:val="1"/>
      <w:marLeft w:val="0"/>
      <w:marRight w:val="0"/>
      <w:marTop w:val="0"/>
      <w:marBottom w:val="0"/>
      <w:divBdr>
        <w:top w:val="none" w:sz="0" w:space="0" w:color="auto"/>
        <w:left w:val="none" w:sz="0" w:space="0" w:color="auto"/>
        <w:bottom w:val="none" w:sz="0" w:space="0" w:color="auto"/>
        <w:right w:val="none" w:sz="0" w:space="0" w:color="auto"/>
      </w:divBdr>
    </w:div>
    <w:div w:id="77675343">
      <w:bodyDiv w:val="1"/>
      <w:marLeft w:val="0"/>
      <w:marRight w:val="0"/>
      <w:marTop w:val="0"/>
      <w:marBottom w:val="0"/>
      <w:divBdr>
        <w:top w:val="none" w:sz="0" w:space="0" w:color="auto"/>
        <w:left w:val="none" w:sz="0" w:space="0" w:color="auto"/>
        <w:bottom w:val="none" w:sz="0" w:space="0" w:color="auto"/>
        <w:right w:val="none" w:sz="0" w:space="0" w:color="auto"/>
      </w:divBdr>
    </w:div>
    <w:div w:id="93064620">
      <w:bodyDiv w:val="1"/>
      <w:marLeft w:val="0"/>
      <w:marRight w:val="0"/>
      <w:marTop w:val="0"/>
      <w:marBottom w:val="0"/>
      <w:divBdr>
        <w:top w:val="none" w:sz="0" w:space="0" w:color="auto"/>
        <w:left w:val="none" w:sz="0" w:space="0" w:color="auto"/>
        <w:bottom w:val="none" w:sz="0" w:space="0" w:color="auto"/>
        <w:right w:val="none" w:sz="0" w:space="0" w:color="auto"/>
      </w:divBdr>
    </w:div>
    <w:div w:id="102918502">
      <w:bodyDiv w:val="1"/>
      <w:marLeft w:val="0"/>
      <w:marRight w:val="0"/>
      <w:marTop w:val="0"/>
      <w:marBottom w:val="0"/>
      <w:divBdr>
        <w:top w:val="none" w:sz="0" w:space="0" w:color="auto"/>
        <w:left w:val="none" w:sz="0" w:space="0" w:color="auto"/>
        <w:bottom w:val="none" w:sz="0" w:space="0" w:color="auto"/>
        <w:right w:val="none" w:sz="0" w:space="0" w:color="auto"/>
      </w:divBdr>
    </w:div>
    <w:div w:id="109202477">
      <w:bodyDiv w:val="1"/>
      <w:marLeft w:val="0"/>
      <w:marRight w:val="0"/>
      <w:marTop w:val="0"/>
      <w:marBottom w:val="0"/>
      <w:divBdr>
        <w:top w:val="none" w:sz="0" w:space="0" w:color="auto"/>
        <w:left w:val="none" w:sz="0" w:space="0" w:color="auto"/>
        <w:bottom w:val="none" w:sz="0" w:space="0" w:color="auto"/>
        <w:right w:val="none" w:sz="0" w:space="0" w:color="auto"/>
      </w:divBdr>
    </w:div>
    <w:div w:id="109933499">
      <w:bodyDiv w:val="1"/>
      <w:marLeft w:val="0"/>
      <w:marRight w:val="0"/>
      <w:marTop w:val="0"/>
      <w:marBottom w:val="0"/>
      <w:divBdr>
        <w:top w:val="none" w:sz="0" w:space="0" w:color="auto"/>
        <w:left w:val="none" w:sz="0" w:space="0" w:color="auto"/>
        <w:bottom w:val="none" w:sz="0" w:space="0" w:color="auto"/>
        <w:right w:val="none" w:sz="0" w:space="0" w:color="auto"/>
      </w:divBdr>
    </w:div>
    <w:div w:id="125585045">
      <w:bodyDiv w:val="1"/>
      <w:marLeft w:val="0"/>
      <w:marRight w:val="0"/>
      <w:marTop w:val="0"/>
      <w:marBottom w:val="0"/>
      <w:divBdr>
        <w:top w:val="none" w:sz="0" w:space="0" w:color="auto"/>
        <w:left w:val="none" w:sz="0" w:space="0" w:color="auto"/>
        <w:bottom w:val="none" w:sz="0" w:space="0" w:color="auto"/>
        <w:right w:val="none" w:sz="0" w:space="0" w:color="auto"/>
      </w:divBdr>
    </w:div>
    <w:div w:id="126819950">
      <w:bodyDiv w:val="1"/>
      <w:marLeft w:val="0"/>
      <w:marRight w:val="0"/>
      <w:marTop w:val="0"/>
      <w:marBottom w:val="0"/>
      <w:divBdr>
        <w:top w:val="none" w:sz="0" w:space="0" w:color="auto"/>
        <w:left w:val="none" w:sz="0" w:space="0" w:color="auto"/>
        <w:bottom w:val="none" w:sz="0" w:space="0" w:color="auto"/>
        <w:right w:val="none" w:sz="0" w:space="0" w:color="auto"/>
      </w:divBdr>
    </w:div>
    <w:div w:id="147092141">
      <w:bodyDiv w:val="1"/>
      <w:marLeft w:val="0"/>
      <w:marRight w:val="0"/>
      <w:marTop w:val="0"/>
      <w:marBottom w:val="0"/>
      <w:divBdr>
        <w:top w:val="none" w:sz="0" w:space="0" w:color="auto"/>
        <w:left w:val="none" w:sz="0" w:space="0" w:color="auto"/>
        <w:bottom w:val="none" w:sz="0" w:space="0" w:color="auto"/>
        <w:right w:val="none" w:sz="0" w:space="0" w:color="auto"/>
      </w:divBdr>
    </w:div>
    <w:div w:id="154149416">
      <w:bodyDiv w:val="1"/>
      <w:marLeft w:val="0"/>
      <w:marRight w:val="0"/>
      <w:marTop w:val="0"/>
      <w:marBottom w:val="0"/>
      <w:divBdr>
        <w:top w:val="none" w:sz="0" w:space="0" w:color="auto"/>
        <w:left w:val="none" w:sz="0" w:space="0" w:color="auto"/>
        <w:bottom w:val="none" w:sz="0" w:space="0" w:color="auto"/>
        <w:right w:val="none" w:sz="0" w:space="0" w:color="auto"/>
      </w:divBdr>
    </w:div>
    <w:div w:id="186523782">
      <w:bodyDiv w:val="1"/>
      <w:marLeft w:val="0"/>
      <w:marRight w:val="0"/>
      <w:marTop w:val="0"/>
      <w:marBottom w:val="0"/>
      <w:divBdr>
        <w:top w:val="none" w:sz="0" w:space="0" w:color="auto"/>
        <w:left w:val="none" w:sz="0" w:space="0" w:color="auto"/>
        <w:bottom w:val="none" w:sz="0" w:space="0" w:color="auto"/>
        <w:right w:val="none" w:sz="0" w:space="0" w:color="auto"/>
      </w:divBdr>
    </w:div>
    <w:div w:id="198401728">
      <w:bodyDiv w:val="1"/>
      <w:marLeft w:val="0"/>
      <w:marRight w:val="0"/>
      <w:marTop w:val="0"/>
      <w:marBottom w:val="0"/>
      <w:divBdr>
        <w:top w:val="none" w:sz="0" w:space="0" w:color="auto"/>
        <w:left w:val="none" w:sz="0" w:space="0" w:color="auto"/>
        <w:bottom w:val="none" w:sz="0" w:space="0" w:color="auto"/>
        <w:right w:val="none" w:sz="0" w:space="0" w:color="auto"/>
      </w:divBdr>
    </w:div>
    <w:div w:id="224686274">
      <w:bodyDiv w:val="1"/>
      <w:marLeft w:val="0"/>
      <w:marRight w:val="0"/>
      <w:marTop w:val="0"/>
      <w:marBottom w:val="0"/>
      <w:divBdr>
        <w:top w:val="none" w:sz="0" w:space="0" w:color="auto"/>
        <w:left w:val="none" w:sz="0" w:space="0" w:color="auto"/>
        <w:bottom w:val="none" w:sz="0" w:space="0" w:color="auto"/>
        <w:right w:val="none" w:sz="0" w:space="0" w:color="auto"/>
      </w:divBdr>
    </w:div>
    <w:div w:id="227425363">
      <w:bodyDiv w:val="1"/>
      <w:marLeft w:val="0"/>
      <w:marRight w:val="0"/>
      <w:marTop w:val="0"/>
      <w:marBottom w:val="0"/>
      <w:divBdr>
        <w:top w:val="none" w:sz="0" w:space="0" w:color="auto"/>
        <w:left w:val="none" w:sz="0" w:space="0" w:color="auto"/>
        <w:bottom w:val="none" w:sz="0" w:space="0" w:color="auto"/>
        <w:right w:val="none" w:sz="0" w:space="0" w:color="auto"/>
      </w:divBdr>
    </w:div>
    <w:div w:id="231350452">
      <w:bodyDiv w:val="1"/>
      <w:marLeft w:val="0"/>
      <w:marRight w:val="0"/>
      <w:marTop w:val="0"/>
      <w:marBottom w:val="0"/>
      <w:divBdr>
        <w:top w:val="none" w:sz="0" w:space="0" w:color="auto"/>
        <w:left w:val="none" w:sz="0" w:space="0" w:color="auto"/>
        <w:bottom w:val="none" w:sz="0" w:space="0" w:color="auto"/>
        <w:right w:val="none" w:sz="0" w:space="0" w:color="auto"/>
      </w:divBdr>
    </w:div>
    <w:div w:id="232401220">
      <w:bodyDiv w:val="1"/>
      <w:marLeft w:val="0"/>
      <w:marRight w:val="0"/>
      <w:marTop w:val="0"/>
      <w:marBottom w:val="0"/>
      <w:divBdr>
        <w:top w:val="none" w:sz="0" w:space="0" w:color="auto"/>
        <w:left w:val="none" w:sz="0" w:space="0" w:color="auto"/>
        <w:bottom w:val="none" w:sz="0" w:space="0" w:color="auto"/>
        <w:right w:val="none" w:sz="0" w:space="0" w:color="auto"/>
      </w:divBdr>
    </w:div>
    <w:div w:id="251859986">
      <w:bodyDiv w:val="1"/>
      <w:marLeft w:val="0"/>
      <w:marRight w:val="0"/>
      <w:marTop w:val="0"/>
      <w:marBottom w:val="0"/>
      <w:divBdr>
        <w:top w:val="none" w:sz="0" w:space="0" w:color="auto"/>
        <w:left w:val="none" w:sz="0" w:space="0" w:color="auto"/>
        <w:bottom w:val="none" w:sz="0" w:space="0" w:color="auto"/>
        <w:right w:val="none" w:sz="0" w:space="0" w:color="auto"/>
      </w:divBdr>
    </w:div>
    <w:div w:id="259684660">
      <w:bodyDiv w:val="1"/>
      <w:marLeft w:val="0"/>
      <w:marRight w:val="0"/>
      <w:marTop w:val="0"/>
      <w:marBottom w:val="0"/>
      <w:divBdr>
        <w:top w:val="none" w:sz="0" w:space="0" w:color="auto"/>
        <w:left w:val="none" w:sz="0" w:space="0" w:color="auto"/>
        <w:bottom w:val="none" w:sz="0" w:space="0" w:color="auto"/>
        <w:right w:val="none" w:sz="0" w:space="0" w:color="auto"/>
      </w:divBdr>
    </w:div>
    <w:div w:id="272858026">
      <w:bodyDiv w:val="1"/>
      <w:marLeft w:val="0"/>
      <w:marRight w:val="0"/>
      <w:marTop w:val="0"/>
      <w:marBottom w:val="0"/>
      <w:divBdr>
        <w:top w:val="none" w:sz="0" w:space="0" w:color="auto"/>
        <w:left w:val="none" w:sz="0" w:space="0" w:color="auto"/>
        <w:bottom w:val="none" w:sz="0" w:space="0" w:color="auto"/>
        <w:right w:val="none" w:sz="0" w:space="0" w:color="auto"/>
      </w:divBdr>
    </w:div>
    <w:div w:id="274556841">
      <w:bodyDiv w:val="1"/>
      <w:marLeft w:val="0"/>
      <w:marRight w:val="0"/>
      <w:marTop w:val="0"/>
      <w:marBottom w:val="0"/>
      <w:divBdr>
        <w:top w:val="none" w:sz="0" w:space="0" w:color="auto"/>
        <w:left w:val="none" w:sz="0" w:space="0" w:color="auto"/>
        <w:bottom w:val="none" w:sz="0" w:space="0" w:color="auto"/>
        <w:right w:val="none" w:sz="0" w:space="0" w:color="auto"/>
      </w:divBdr>
    </w:div>
    <w:div w:id="308944476">
      <w:bodyDiv w:val="1"/>
      <w:marLeft w:val="0"/>
      <w:marRight w:val="0"/>
      <w:marTop w:val="0"/>
      <w:marBottom w:val="0"/>
      <w:divBdr>
        <w:top w:val="none" w:sz="0" w:space="0" w:color="auto"/>
        <w:left w:val="none" w:sz="0" w:space="0" w:color="auto"/>
        <w:bottom w:val="none" w:sz="0" w:space="0" w:color="auto"/>
        <w:right w:val="none" w:sz="0" w:space="0" w:color="auto"/>
      </w:divBdr>
    </w:div>
    <w:div w:id="309753880">
      <w:bodyDiv w:val="1"/>
      <w:marLeft w:val="0"/>
      <w:marRight w:val="0"/>
      <w:marTop w:val="0"/>
      <w:marBottom w:val="0"/>
      <w:divBdr>
        <w:top w:val="none" w:sz="0" w:space="0" w:color="auto"/>
        <w:left w:val="none" w:sz="0" w:space="0" w:color="auto"/>
        <w:bottom w:val="none" w:sz="0" w:space="0" w:color="auto"/>
        <w:right w:val="none" w:sz="0" w:space="0" w:color="auto"/>
      </w:divBdr>
    </w:div>
    <w:div w:id="315382276">
      <w:bodyDiv w:val="1"/>
      <w:marLeft w:val="0"/>
      <w:marRight w:val="0"/>
      <w:marTop w:val="0"/>
      <w:marBottom w:val="0"/>
      <w:divBdr>
        <w:top w:val="none" w:sz="0" w:space="0" w:color="auto"/>
        <w:left w:val="none" w:sz="0" w:space="0" w:color="auto"/>
        <w:bottom w:val="none" w:sz="0" w:space="0" w:color="auto"/>
        <w:right w:val="none" w:sz="0" w:space="0" w:color="auto"/>
      </w:divBdr>
    </w:div>
    <w:div w:id="357510684">
      <w:bodyDiv w:val="1"/>
      <w:marLeft w:val="0"/>
      <w:marRight w:val="0"/>
      <w:marTop w:val="0"/>
      <w:marBottom w:val="0"/>
      <w:divBdr>
        <w:top w:val="none" w:sz="0" w:space="0" w:color="auto"/>
        <w:left w:val="none" w:sz="0" w:space="0" w:color="auto"/>
        <w:bottom w:val="none" w:sz="0" w:space="0" w:color="auto"/>
        <w:right w:val="none" w:sz="0" w:space="0" w:color="auto"/>
      </w:divBdr>
    </w:div>
    <w:div w:id="363868723">
      <w:bodyDiv w:val="1"/>
      <w:marLeft w:val="0"/>
      <w:marRight w:val="0"/>
      <w:marTop w:val="0"/>
      <w:marBottom w:val="0"/>
      <w:divBdr>
        <w:top w:val="none" w:sz="0" w:space="0" w:color="auto"/>
        <w:left w:val="none" w:sz="0" w:space="0" w:color="auto"/>
        <w:bottom w:val="none" w:sz="0" w:space="0" w:color="auto"/>
        <w:right w:val="none" w:sz="0" w:space="0" w:color="auto"/>
      </w:divBdr>
    </w:div>
    <w:div w:id="378020214">
      <w:bodyDiv w:val="1"/>
      <w:marLeft w:val="0"/>
      <w:marRight w:val="0"/>
      <w:marTop w:val="0"/>
      <w:marBottom w:val="0"/>
      <w:divBdr>
        <w:top w:val="none" w:sz="0" w:space="0" w:color="auto"/>
        <w:left w:val="none" w:sz="0" w:space="0" w:color="auto"/>
        <w:bottom w:val="none" w:sz="0" w:space="0" w:color="auto"/>
        <w:right w:val="none" w:sz="0" w:space="0" w:color="auto"/>
      </w:divBdr>
    </w:div>
    <w:div w:id="381058289">
      <w:bodyDiv w:val="1"/>
      <w:marLeft w:val="0"/>
      <w:marRight w:val="0"/>
      <w:marTop w:val="0"/>
      <w:marBottom w:val="0"/>
      <w:divBdr>
        <w:top w:val="none" w:sz="0" w:space="0" w:color="auto"/>
        <w:left w:val="none" w:sz="0" w:space="0" w:color="auto"/>
        <w:bottom w:val="none" w:sz="0" w:space="0" w:color="auto"/>
        <w:right w:val="none" w:sz="0" w:space="0" w:color="auto"/>
      </w:divBdr>
    </w:div>
    <w:div w:id="386613612">
      <w:bodyDiv w:val="1"/>
      <w:marLeft w:val="0"/>
      <w:marRight w:val="0"/>
      <w:marTop w:val="0"/>
      <w:marBottom w:val="0"/>
      <w:divBdr>
        <w:top w:val="none" w:sz="0" w:space="0" w:color="auto"/>
        <w:left w:val="none" w:sz="0" w:space="0" w:color="auto"/>
        <w:bottom w:val="none" w:sz="0" w:space="0" w:color="auto"/>
        <w:right w:val="none" w:sz="0" w:space="0" w:color="auto"/>
      </w:divBdr>
    </w:div>
    <w:div w:id="390348567">
      <w:bodyDiv w:val="1"/>
      <w:marLeft w:val="0"/>
      <w:marRight w:val="0"/>
      <w:marTop w:val="0"/>
      <w:marBottom w:val="0"/>
      <w:divBdr>
        <w:top w:val="none" w:sz="0" w:space="0" w:color="auto"/>
        <w:left w:val="none" w:sz="0" w:space="0" w:color="auto"/>
        <w:bottom w:val="none" w:sz="0" w:space="0" w:color="auto"/>
        <w:right w:val="none" w:sz="0" w:space="0" w:color="auto"/>
      </w:divBdr>
    </w:div>
    <w:div w:id="390888045">
      <w:bodyDiv w:val="1"/>
      <w:marLeft w:val="0"/>
      <w:marRight w:val="0"/>
      <w:marTop w:val="0"/>
      <w:marBottom w:val="0"/>
      <w:divBdr>
        <w:top w:val="none" w:sz="0" w:space="0" w:color="auto"/>
        <w:left w:val="none" w:sz="0" w:space="0" w:color="auto"/>
        <w:bottom w:val="none" w:sz="0" w:space="0" w:color="auto"/>
        <w:right w:val="none" w:sz="0" w:space="0" w:color="auto"/>
      </w:divBdr>
    </w:div>
    <w:div w:id="395707935">
      <w:bodyDiv w:val="1"/>
      <w:marLeft w:val="0"/>
      <w:marRight w:val="0"/>
      <w:marTop w:val="0"/>
      <w:marBottom w:val="0"/>
      <w:divBdr>
        <w:top w:val="none" w:sz="0" w:space="0" w:color="auto"/>
        <w:left w:val="none" w:sz="0" w:space="0" w:color="auto"/>
        <w:bottom w:val="none" w:sz="0" w:space="0" w:color="auto"/>
        <w:right w:val="none" w:sz="0" w:space="0" w:color="auto"/>
      </w:divBdr>
    </w:div>
    <w:div w:id="401954216">
      <w:bodyDiv w:val="1"/>
      <w:marLeft w:val="0"/>
      <w:marRight w:val="0"/>
      <w:marTop w:val="0"/>
      <w:marBottom w:val="0"/>
      <w:divBdr>
        <w:top w:val="none" w:sz="0" w:space="0" w:color="auto"/>
        <w:left w:val="none" w:sz="0" w:space="0" w:color="auto"/>
        <w:bottom w:val="none" w:sz="0" w:space="0" w:color="auto"/>
        <w:right w:val="none" w:sz="0" w:space="0" w:color="auto"/>
      </w:divBdr>
    </w:div>
    <w:div w:id="402457392">
      <w:bodyDiv w:val="1"/>
      <w:marLeft w:val="0"/>
      <w:marRight w:val="0"/>
      <w:marTop w:val="0"/>
      <w:marBottom w:val="0"/>
      <w:divBdr>
        <w:top w:val="none" w:sz="0" w:space="0" w:color="auto"/>
        <w:left w:val="none" w:sz="0" w:space="0" w:color="auto"/>
        <w:bottom w:val="none" w:sz="0" w:space="0" w:color="auto"/>
        <w:right w:val="none" w:sz="0" w:space="0" w:color="auto"/>
      </w:divBdr>
    </w:div>
    <w:div w:id="405342221">
      <w:bodyDiv w:val="1"/>
      <w:marLeft w:val="0"/>
      <w:marRight w:val="0"/>
      <w:marTop w:val="0"/>
      <w:marBottom w:val="0"/>
      <w:divBdr>
        <w:top w:val="none" w:sz="0" w:space="0" w:color="auto"/>
        <w:left w:val="none" w:sz="0" w:space="0" w:color="auto"/>
        <w:bottom w:val="none" w:sz="0" w:space="0" w:color="auto"/>
        <w:right w:val="none" w:sz="0" w:space="0" w:color="auto"/>
      </w:divBdr>
    </w:div>
    <w:div w:id="408382897">
      <w:bodyDiv w:val="1"/>
      <w:marLeft w:val="0"/>
      <w:marRight w:val="0"/>
      <w:marTop w:val="0"/>
      <w:marBottom w:val="0"/>
      <w:divBdr>
        <w:top w:val="none" w:sz="0" w:space="0" w:color="auto"/>
        <w:left w:val="none" w:sz="0" w:space="0" w:color="auto"/>
        <w:bottom w:val="none" w:sz="0" w:space="0" w:color="auto"/>
        <w:right w:val="none" w:sz="0" w:space="0" w:color="auto"/>
      </w:divBdr>
    </w:div>
    <w:div w:id="409960251">
      <w:bodyDiv w:val="1"/>
      <w:marLeft w:val="0"/>
      <w:marRight w:val="0"/>
      <w:marTop w:val="0"/>
      <w:marBottom w:val="0"/>
      <w:divBdr>
        <w:top w:val="none" w:sz="0" w:space="0" w:color="auto"/>
        <w:left w:val="none" w:sz="0" w:space="0" w:color="auto"/>
        <w:bottom w:val="none" w:sz="0" w:space="0" w:color="auto"/>
        <w:right w:val="none" w:sz="0" w:space="0" w:color="auto"/>
      </w:divBdr>
    </w:div>
    <w:div w:id="416941507">
      <w:bodyDiv w:val="1"/>
      <w:marLeft w:val="0"/>
      <w:marRight w:val="0"/>
      <w:marTop w:val="0"/>
      <w:marBottom w:val="0"/>
      <w:divBdr>
        <w:top w:val="none" w:sz="0" w:space="0" w:color="auto"/>
        <w:left w:val="none" w:sz="0" w:space="0" w:color="auto"/>
        <w:bottom w:val="none" w:sz="0" w:space="0" w:color="auto"/>
        <w:right w:val="none" w:sz="0" w:space="0" w:color="auto"/>
      </w:divBdr>
    </w:div>
    <w:div w:id="419645407">
      <w:bodyDiv w:val="1"/>
      <w:marLeft w:val="0"/>
      <w:marRight w:val="0"/>
      <w:marTop w:val="0"/>
      <w:marBottom w:val="0"/>
      <w:divBdr>
        <w:top w:val="none" w:sz="0" w:space="0" w:color="auto"/>
        <w:left w:val="none" w:sz="0" w:space="0" w:color="auto"/>
        <w:bottom w:val="none" w:sz="0" w:space="0" w:color="auto"/>
        <w:right w:val="none" w:sz="0" w:space="0" w:color="auto"/>
      </w:divBdr>
    </w:div>
    <w:div w:id="444883980">
      <w:bodyDiv w:val="1"/>
      <w:marLeft w:val="0"/>
      <w:marRight w:val="0"/>
      <w:marTop w:val="0"/>
      <w:marBottom w:val="0"/>
      <w:divBdr>
        <w:top w:val="none" w:sz="0" w:space="0" w:color="auto"/>
        <w:left w:val="none" w:sz="0" w:space="0" w:color="auto"/>
        <w:bottom w:val="none" w:sz="0" w:space="0" w:color="auto"/>
        <w:right w:val="none" w:sz="0" w:space="0" w:color="auto"/>
      </w:divBdr>
    </w:div>
    <w:div w:id="459804643">
      <w:bodyDiv w:val="1"/>
      <w:marLeft w:val="0"/>
      <w:marRight w:val="0"/>
      <w:marTop w:val="0"/>
      <w:marBottom w:val="0"/>
      <w:divBdr>
        <w:top w:val="none" w:sz="0" w:space="0" w:color="auto"/>
        <w:left w:val="none" w:sz="0" w:space="0" w:color="auto"/>
        <w:bottom w:val="none" w:sz="0" w:space="0" w:color="auto"/>
        <w:right w:val="none" w:sz="0" w:space="0" w:color="auto"/>
      </w:divBdr>
    </w:div>
    <w:div w:id="464399329">
      <w:bodyDiv w:val="1"/>
      <w:marLeft w:val="0"/>
      <w:marRight w:val="0"/>
      <w:marTop w:val="0"/>
      <w:marBottom w:val="0"/>
      <w:divBdr>
        <w:top w:val="none" w:sz="0" w:space="0" w:color="auto"/>
        <w:left w:val="none" w:sz="0" w:space="0" w:color="auto"/>
        <w:bottom w:val="none" w:sz="0" w:space="0" w:color="auto"/>
        <w:right w:val="none" w:sz="0" w:space="0" w:color="auto"/>
      </w:divBdr>
    </w:div>
    <w:div w:id="465779683">
      <w:bodyDiv w:val="1"/>
      <w:marLeft w:val="0"/>
      <w:marRight w:val="0"/>
      <w:marTop w:val="0"/>
      <w:marBottom w:val="0"/>
      <w:divBdr>
        <w:top w:val="none" w:sz="0" w:space="0" w:color="auto"/>
        <w:left w:val="none" w:sz="0" w:space="0" w:color="auto"/>
        <w:bottom w:val="none" w:sz="0" w:space="0" w:color="auto"/>
        <w:right w:val="none" w:sz="0" w:space="0" w:color="auto"/>
      </w:divBdr>
    </w:div>
    <w:div w:id="478575733">
      <w:bodyDiv w:val="1"/>
      <w:marLeft w:val="0"/>
      <w:marRight w:val="0"/>
      <w:marTop w:val="0"/>
      <w:marBottom w:val="0"/>
      <w:divBdr>
        <w:top w:val="none" w:sz="0" w:space="0" w:color="auto"/>
        <w:left w:val="none" w:sz="0" w:space="0" w:color="auto"/>
        <w:bottom w:val="none" w:sz="0" w:space="0" w:color="auto"/>
        <w:right w:val="none" w:sz="0" w:space="0" w:color="auto"/>
      </w:divBdr>
    </w:div>
    <w:div w:id="480930044">
      <w:bodyDiv w:val="1"/>
      <w:marLeft w:val="0"/>
      <w:marRight w:val="0"/>
      <w:marTop w:val="0"/>
      <w:marBottom w:val="0"/>
      <w:divBdr>
        <w:top w:val="none" w:sz="0" w:space="0" w:color="auto"/>
        <w:left w:val="none" w:sz="0" w:space="0" w:color="auto"/>
        <w:bottom w:val="none" w:sz="0" w:space="0" w:color="auto"/>
        <w:right w:val="none" w:sz="0" w:space="0" w:color="auto"/>
      </w:divBdr>
    </w:div>
    <w:div w:id="490608947">
      <w:bodyDiv w:val="1"/>
      <w:marLeft w:val="0"/>
      <w:marRight w:val="0"/>
      <w:marTop w:val="0"/>
      <w:marBottom w:val="0"/>
      <w:divBdr>
        <w:top w:val="none" w:sz="0" w:space="0" w:color="auto"/>
        <w:left w:val="none" w:sz="0" w:space="0" w:color="auto"/>
        <w:bottom w:val="none" w:sz="0" w:space="0" w:color="auto"/>
        <w:right w:val="none" w:sz="0" w:space="0" w:color="auto"/>
      </w:divBdr>
    </w:div>
    <w:div w:id="494803104">
      <w:bodyDiv w:val="1"/>
      <w:marLeft w:val="0"/>
      <w:marRight w:val="0"/>
      <w:marTop w:val="0"/>
      <w:marBottom w:val="0"/>
      <w:divBdr>
        <w:top w:val="none" w:sz="0" w:space="0" w:color="auto"/>
        <w:left w:val="none" w:sz="0" w:space="0" w:color="auto"/>
        <w:bottom w:val="none" w:sz="0" w:space="0" w:color="auto"/>
        <w:right w:val="none" w:sz="0" w:space="0" w:color="auto"/>
      </w:divBdr>
    </w:div>
    <w:div w:id="499465656">
      <w:bodyDiv w:val="1"/>
      <w:marLeft w:val="0"/>
      <w:marRight w:val="0"/>
      <w:marTop w:val="0"/>
      <w:marBottom w:val="0"/>
      <w:divBdr>
        <w:top w:val="none" w:sz="0" w:space="0" w:color="auto"/>
        <w:left w:val="none" w:sz="0" w:space="0" w:color="auto"/>
        <w:bottom w:val="none" w:sz="0" w:space="0" w:color="auto"/>
        <w:right w:val="none" w:sz="0" w:space="0" w:color="auto"/>
      </w:divBdr>
    </w:div>
    <w:div w:id="504904622">
      <w:bodyDiv w:val="1"/>
      <w:marLeft w:val="0"/>
      <w:marRight w:val="0"/>
      <w:marTop w:val="0"/>
      <w:marBottom w:val="0"/>
      <w:divBdr>
        <w:top w:val="none" w:sz="0" w:space="0" w:color="auto"/>
        <w:left w:val="none" w:sz="0" w:space="0" w:color="auto"/>
        <w:bottom w:val="none" w:sz="0" w:space="0" w:color="auto"/>
        <w:right w:val="none" w:sz="0" w:space="0" w:color="auto"/>
      </w:divBdr>
    </w:div>
    <w:div w:id="522788415">
      <w:bodyDiv w:val="1"/>
      <w:marLeft w:val="0"/>
      <w:marRight w:val="0"/>
      <w:marTop w:val="0"/>
      <w:marBottom w:val="0"/>
      <w:divBdr>
        <w:top w:val="none" w:sz="0" w:space="0" w:color="auto"/>
        <w:left w:val="none" w:sz="0" w:space="0" w:color="auto"/>
        <w:bottom w:val="none" w:sz="0" w:space="0" w:color="auto"/>
        <w:right w:val="none" w:sz="0" w:space="0" w:color="auto"/>
      </w:divBdr>
    </w:div>
    <w:div w:id="530999583">
      <w:bodyDiv w:val="1"/>
      <w:marLeft w:val="0"/>
      <w:marRight w:val="0"/>
      <w:marTop w:val="0"/>
      <w:marBottom w:val="0"/>
      <w:divBdr>
        <w:top w:val="none" w:sz="0" w:space="0" w:color="auto"/>
        <w:left w:val="none" w:sz="0" w:space="0" w:color="auto"/>
        <w:bottom w:val="none" w:sz="0" w:space="0" w:color="auto"/>
        <w:right w:val="none" w:sz="0" w:space="0" w:color="auto"/>
      </w:divBdr>
    </w:div>
    <w:div w:id="534735027">
      <w:bodyDiv w:val="1"/>
      <w:marLeft w:val="0"/>
      <w:marRight w:val="0"/>
      <w:marTop w:val="0"/>
      <w:marBottom w:val="0"/>
      <w:divBdr>
        <w:top w:val="none" w:sz="0" w:space="0" w:color="auto"/>
        <w:left w:val="none" w:sz="0" w:space="0" w:color="auto"/>
        <w:bottom w:val="none" w:sz="0" w:space="0" w:color="auto"/>
        <w:right w:val="none" w:sz="0" w:space="0" w:color="auto"/>
      </w:divBdr>
    </w:div>
    <w:div w:id="560747952">
      <w:bodyDiv w:val="1"/>
      <w:marLeft w:val="0"/>
      <w:marRight w:val="0"/>
      <w:marTop w:val="0"/>
      <w:marBottom w:val="0"/>
      <w:divBdr>
        <w:top w:val="none" w:sz="0" w:space="0" w:color="auto"/>
        <w:left w:val="none" w:sz="0" w:space="0" w:color="auto"/>
        <w:bottom w:val="none" w:sz="0" w:space="0" w:color="auto"/>
        <w:right w:val="none" w:sz="0" w:space="0" w:color="auto"/>
      </w:divBdr>
    </w:div>
    <w:div w:id="580144967">
      <w:bodyDiv w:val="1"/>
      <w:marLeft w:val="0"/>
      <w:marRight w:val="0"/>
      <w:marTop w:val="0"/>
      <w:marBottom w:val="0"/>
      <w:divBdr>
        <w:top w:val="none" w:sz="0" w:space="0" w:color="auto"/>
        <w:left w:val="none" w:sz="0" w:space="0" w:color="auto"/>
        <w:bottom w:val="none" w:sz="0" w:space="0" w:color="auto"/>
        <w:right w:val="none" w:sz="0" w:space="0" w:color="auto"/>
      </w:divBdr>
    </w:div>
    <w:div w:id="584606853">
      <w:bodyDiv w:val="1"/>
      <w:marLeft w:val="0"/>
      <w:marRight w:val="0"/>
      <w:marTop w:val="0"/>
      <w:marBottom w:val="0"/>
      <w:divBdr>
        <w:top w:val="none" w:sz="0" w:space="0" w:color="auto"/>
        <w:left w:val="none" w:sz="0" w:space="0" w:color="auto"/>
        <w:bottom w:val="none" w:sz="0" w:space="0" w:color="auto"/>
        <w:right w:val="none" w:sz="0" w:space="0" w:color="auto"/>
      </w:divBdr>
    </w:div>
    <w:div w:id="593321636">
      <w:bodyDiv w:val="1"/>
      <w:marLeft w:val="0"/>
      <w:marRight w:val="0"/>
      <w:marTop w:val="0"/>
      <w:marBottom w:val="0"/>
      <w:divBdr>
        <w:top w:val="none" w:sz="0" w:space="0" w:color="auto"/>
        <w:left w:val="none" w:sz="0" w:space="0" w:color="auto"/>
        <w:bottom w:val="none" w:sz="0" w:space="0" w:color="auto"/>
        <w:right w:val="none" w:sz="0" w:space="0" w:color="auto"/>
      </w:divBdr>
    </w:div>
    <w:div w:id="594552934">
      <w:bodyDiv w:val="1"/>
      <w:marLeft w:val="0"/>
      <w:marRight w:val="0"/>
      <w:marTop w:val="0"/>
      <w:marBottom w:val="0"/>
      <w:divBdr>
        <w:top w:val="none" w:sz="0" w:space="0" w:color="auto"/>
        <w:left w:val="none" w:sz="0" w:space="0" w:color="auto"/>
        <w:bottom w:val="none" w:sz="0" w:space="0" w:color="auto"/>
        <w:right w:val="none" w:sz="0" w:space="0" w:color="auto"/>
      </w:divBdr>
    </w:div>
    <w:div w:id="594754467">
      <w:bodyDiv w:val="1"/>
      <w:marLeft w:val="0"/>
      <w:marRight w:val="0"/>
      <w:marTop w:val="0"/>
      <w:marBottom w:val="0"/>
      <w:divBdr>
        <w:top w:val="none" w:sz="0" w:space="0" w:color="auto"/>
        <w:left w:val="none" w:sz="0" w:space="0" w:color="auto"/>
        <w:bottom w:val="none" w:sz="0" w:space="0" w:color="auto"/>
        <w:right w:val="none" w:sz="0" w:space="0" w:color="auto"/>
      </w:divBdr>
    </w:div>
    <w:div w:id="596136060">
      <w:bodyDiv w:val="1"/>
      <w:marLeft w:val="0"/>
      <w:marRight w:val="0"/>
      <w:marTop w:val="0"/>
      <w:marBottom w:val="0"/>
      <w:divBdr>
        <w:top w:val="none" w:sz="0" w:space="0" w:color="auto"/>
        <w:left w:val="none" w:sz="0" w:space="0" w:color="auto"/>
        <w:bottom w:val="none" w:sz="0" w:space="0" w:color="auto"/>
        <w:right w:val="none" w:sz="0" w:space="0" w:color="auto"/>
      </w:divBdr>
    </w:div>
    <w:div w:id="609701346">
      <w:bodyDiv w:val="1"/>
      <w:marLeft w:val="0"/>
      <w:marRight w:val="0"/>
      <w:marTop w:val="0"/>
      <w:marBottom w:val="0"/>
      <w:divBdr>
        <w:top w:val="none" w:sz="0" w:space="0" w:color="auto"/>
        <w:left w:val="none" w:sz="0" w:space="0" w:color="auto"/>
        <w:bottom w:val="none" w:sz="0" w:space="0" w:color="auto"/>
        <w:right w:val="none" w:sz="0" w:space="0" w:color="auto"/>
      </w:divBdr>
    </w:div>
    <w:div w:id="619190771">
      <w:bodyDiv w:val="1"/>
      <w:marLeft w:val="0"/>
      <w:marRight w:val="0"/>
      <w:marTop w:val="0"/>
      <w:marBottom w:val="0"/>
      <w:divBdr>
        <w:top w:val="none" w:sz="0" w:space="0" w:color="auto"/>
        <w:left w:val="none" w:sz="0" w:space="0" w:color="auto"/>
        <w:bottom w:val="none" w:sz="0" w:space="0" w:color="auto"/>
        <w:right w:val="none" w:sz="0" w:space="0" w:color="auto"/>
      </w:divBdr>
    </w:div>
    <w:div w:id="640892028">
      <w:bodyDiv w:val="1"/>
      <w:marLeft w:val="0"/>
      <w:marRight w:val="0"/>
      <w:marTop w:val="0"/>
      <w:marBottom w:val="0"/>
      <w:divBdr>
        <w:top w:val="none" w:sz="0" w:space="0" w:color="auto"/>
        <w:left w:val="none" w:sz="0" w:space="0" w:color="auto"/>
        <w:bottom w:val="none" w:sz="0" w:space="0" w:color="auto"/>
        <w:right w:val="none" w:sz="0" w:space="0" w:color="auto"/>
      </w:divBdr>
    </w:div>
    <w:div w:id="643005299">
      <w:bodyDiv w:val="1"/>
      <w:marLeft w:val="0"/>
      <w:marRight w:val="0"/>
      <w:marTop w:val="0"/>
      <w:marBottom w:val="0"/>
      <w:divBdr>
        <w:top w:val="none" w:sz="0" w:space="0" w:color="auto"/>
        <w:left w:val="none" w:sz="0" w:space="0" w:color="auto"/>
        <w:bottom w:val="none" w:sz="0" w:space="0" w:color="auto"/>
        <w:right w:val="none" w:sz="0" w:space="0" w:color="auto"/>
      </w:divBdr>
    </w:div>
    <w:div w:id="650868818">
      <w:bodyDiv w:val="1"/>
      <w:marLeft w:val="0"/>
      <w:marRight w:val="0"/>
      <w:marTop w:val="0"/>
      <w:marBottom w:val="0"/>
      <w:divBdr>
        <w:top w:val="none" w:sz="0" w:space="0" w:color="auto"/>
        <w:left w:val="none" w:sz="0" w:space="0" w:color="auto"/>
        <w:bottom w:val="none" w:sz="0" w:space="0" w:color="auto"/>
        <w:right w:val="none" w:sz="0" w:space="0" w:color="auto"/>
      </w:divBdr>
    </w:div>
    <w:div w:id="651913976">
      <w:bodyDiv w:val="1"/>
      <w:marLeft w:val="0"/>
      <w:marRight w:val="0"/>
      <w:marTop w:val="0"/>
      <w:marBottom w:val="0"/>
      <w:divBdr>
        <w:top w:val="none" w:sz="0" w:space="0" w:color="auto"/>
        <w:left w:val="none" w:sz="0" w:space="0" w:color="auto"/>
        <w:bottom w:val="none" w:sz="0" w:space="0" w:color="auto"/>
        <w:right w:val="none" w:sz="0" w:space="0" w:color="auto"/>
      </w:divBdr>
    </w:div>
    <w:div w:id="653263568">
      <w:bodyDiv w:val="1"/>
      <w:marLeft w:val="0"/>
      <w:marRight w:val="0"/>
      <w:marTop w:val="0"/>
      <w:marBottom w:val="0"/>
      <w:divBdr>
        <w:top w:val="none" w:sz="0" w:space="0" w:color="auto"/>
        <w:left w:val="none" w:sz="0" w:space="0" w:color="auto"/>
        <w:bottom w:val="none" w:sz="0" w:space="0" w:color="auto"/>
        <w:right w:val="none" w:sz="0" w:space="0" w:color="auto"/>
      </w:divBdr>
    </w:div>
    <w:div w:id="664821988">
      <w:bodyDiv w:val="1"/>
      <w:marLeft w:val="0"/>
      <w:marRight w:val="0"/>
      <w:marTop w:val="0"/>
      <w:marBottom w:val="0"/>
      <w:divBdr>
        <w:top w:val="none" w:sz="0" w:space="0" w:color="auto"/>
        <w:left w:val="none" w:sz="0" w:space="0" w:color="auto"/>
        <w:bottom w:val="none" w:sz="0" w:space="0" w:color="auto"/>
        <w:right w:val="none" w:sz="0" w:space="0" w:color="auto"/>
      </w:divBdr>
    </w:div>
    <w:div w:id="679770980">
      <w:bodyDiv w:val="1"/>
      <w:marLeft w:val="0"/>
      <w:marRight w:val="0"/>
      <w:marTop w:val="0"/>
      <w:marBottom w:val="0"/>
      <w:divBdr>
        <w:top w:val="none" w:sz="0" w:space="0" w:color="auto"/>
        <w:left w:val="none" w:sz="0" w:space="0" w:color="auto"/>
        <w:bottom w:val="none" w:sz="0" w:space="0" w:color="auto"/>
        <w:right w:val="none" w:sz="0" w:space="0" w:color="auto"/>
      </w:divBdr>
    </w:div>
    <w:div w:id="684404450">
      <w:bodyDiv w:val="1"/>
      <w:marLeft w:val="0"/>
      <w:marRight w:val="0"/>
      <w:marTop w:val="0"/>
      <w:marBottom w:val="0"/>
      <w:divBdr>
        <w:top w:val="none" w:sz="0" w:space="0" w:color="auto"/>
        <w:left w:val="none" w:sz="0" w:space="0" w:color="auto"/>
        <w:bottom w:val="none" w:sz="0" w:space="0" w:color="auto"/>
        <w:right w:val="none" w:sz="0" w:space="0" w:color="auto"/>
      </w:divBdr>
    </w:div>
    <w:div w:id="686441396">
      <w:bodyDiv w:val="1"/>
      <w:marLeft w:val="0"/>
      <w:marRight w:val="0"/>
      <w:marTop w:val="0"/>
      <w:marBottom w:val="0"/>
      <w:divBdr>
        <w:top w:val="none" w:sz="0" w:space="0" w:color="auto"/>
        <w:left w:val="none" w:sz="0" w:space="0" w:color="auto"/>
        <w:bottom w:val="none" w:sz="0" w:space="0" w:color="auto"/>
        <w:right w:val="none" w:sz="0" w:space="0" w:color="auto"/>
      </w:divBdr>
    </w:div>
    <w:div w:id="693001607">
      <w:bodyDiv w:val="1"/>
      <w:marLeft w:val="0"/>
      <w:marRight w:val="0"/>
      <w:marTop w:val="0"/>
      <w:marBottom w:val="0"/>
      <w:divBdr>
        <w:top w:val="none" w:sz="0" w:space="0" w:color="auto"/>
        <w:left w:val="none" w:sz="0" w:space="0" w:color="auto"/>
        <w:bottom w:val="none" w:sz="0" w:space="0" w:color="auto"/>
        <w:right w:val="none" w:sz="0" w:space="0" w:color="auto"/>
      </w:divBdr>
    </w:div>
    <w:div w:id="703864210">
      <w:bodyDiv w:val="1"/>
      <w:marLeft w:val="0"/>
      <w:marRight w:val="0"/>
      <w:marTop w:val="0"/>
      <w:marBottom w:val="0"/>
      <w:divBdr>
        <w:top w:val="none" w:sz="0" w:space="0" w:color="auto"/>
        <w:left w:val="none" w:sz="0" w:space="0" w:color="auto"/>
        <w:bottom w:val="none" w:sz="0" w:space="0" w:color="auto"/>
        <w:right w:val="none" w:sz="0" w:space="0" w:color="auto"/>
      </w:divBdr>
    </w:div>
    <w:div w:id="708340780">
      <w:bodyDiv w:val="1"/>
      <w:marLeft w:val="0"/>
      <w:marRight w:val="0"/>
      <w:marTop w:val="0"/>
      <w:marBottom w:val="0"/>
      <w:divBdr>
        <w:top w:val="none" w:sz="0" w:space="0" w:color="auto"/>
        <w:left w:val="none" w:sz="0" w:space="0" w:color="auto"/>
        <w:bottom w:val="none" w:sz="0" w:space="0" w:color="auto"/>
        <w:right w:val="none" w:sz="0" w:space="0" w:color="auto"/>
      </w:divBdr>
    </w:div>
    <w:div w:id="714083269">
      <w:bodyDiv w:val="1"/>
      <w:marLeft w:val="0"/>
      <w:marRight w:val="0"/>
      <w:marTop w:val="0"/>
      <w:marBottom w:val="0"/>
      <w:divBdr>
        <w:top w:val="none" w:sz="0" w:space="0" w:color="auto"/>
        <w:left w:val="none" w:sz="0" w:space="0" w:color="auto"/>
        <w:bottom w:val="none" w:sz="0" w:space="0" w:color="auto"/>
        <w:right w:val="none" w:sz="0" w:space="0" w:color="auto"/>
      </w:divBdr>
    </w:div>
    <w:div w:id="715276079">
      <w:bodyDiv w:val="1"/>
      <w:marLeft w:val="0"/>
      <w:marRight w:val="0"/>
      <w:marTop w:val="0"/>
      <w:marBottom w:val="0"/>
      <w:divBdr>
        <w:top w:val="none" w:sz="0" w:space="0" w:color="auto"/>
        <w:left w:val="none" w:sz="0" w:space="0" w:color="auto"/>
        <w:bottom w:val="none" w:sz="0" w:space="0" w:color="auto"/>
        <w:right w:val="none" w:sz="0" w:space="0" w:color="auto"/>
      </w:divBdr>
    </w:div>
    <w:div w:id="730008976">
      <w:bodyDiv w:val="1"/>
      <w:marLeft w:val="0"/>
      <w:marRight w:val="0"/>
      <w:marTop w:val="0"/>
      <w:marBottom w:val="0"/>
      <w:divBdr>
        <w:top w:val="none" w:sz="0" w:space="0" w:color="auto"/>
        <w:left w:val="none" w:sz="0" w:space="0" w:color="auto"/>
        <w:bottom w:val="none" w:sz="0" w:space="0" w:color="auto"/>
        <w:right w:val="none" w:sz="0" w:space="0" w:color="auto"/>
      </w:divBdr>
    </w:div>
    <w:div w:id="732853764">
      <w:bodyDiv w:val="1"/>
      <w:marLeft w:val="0"/>
      <w:marRight w:val="0"/>
      <w:marTop w:val="0"/>
      <w:marBottom w:val="0"/>
      <w:divBdr>
        <w:top w:val="none" w:sz="0" w:space="0" w:color="auto"/>
        <w:left w:val="none" w:sz="0" w:space="0" w:color="auto"/>
        <w:bottom w:val="none" w:sz="0" w:space="0" w:color="auto"/>
        <w:right w:val="none" w:sz="0" w:space="0" w:color="auto"/>
      </w:divBdr>
    </w:div>
    <w:div w:id="739597276">
      <w:bodyDiv w:val="1"/>
      <w:marLeft w:val="0"/>
      <w:marRight w:val="0"/>
      <w:marTop w:val="0"/>
      <w:marBottom w:val="0"/>
      <w:divBdr>
        <w:top w:val="none" w:sz="0" w:space="0" w:color="auto"/>
        <w:left w:val="none" w:sz="0" w:space="0" w:color="auto"/>
        <w:bottom w:val="none" w:sz="0" w:space="0" w:color="auto"/>
        <w:right w:val="none" w:sz="0" w:space="0" w:color="auto"/>
      </w:divBdr>
    </w:div>
    <w:div w:id="759762290">
      <w:bodyDiv w:val="1"/>
      <w:marLeft w:val="0"/>
      <w:marRight w:val="0"/>
      <w:marTop w:val="0"/>
      <w:marBottom w:val="0"/>
      <w:divBdr>
        <w:top w:val="none" w:sz="0" w:space="0" w:color="auto"/>
        <w:left w:val="none" w:sz="0" w:space="0" w:color="auto"/>
        <w:bottom w:val="none" w:sz="0" w:space="0" w:color="auto"/>
        <w:right w:val="none" w:sz="0" w:space="0" w:color="auto"/>
      </w:divBdr>
    </w:div>
    <w:div w:id="760032204">
      <w:bodyDiv w:val="1"/>
      <w:marLeft w:val="0"/>
      <w:marRight w:val="0"/>
      <w:marTop w:val="0"/>
      <w:marBottom w:val="0"/>
      <w:divBdr>
        <w:top w:val="none" w:sz="0" w:space="0" w:color="auto"/>
        <w:left w:val="none" w:sz="0" w:space="0" w:color="auto"/>
        <w:bottom w:val="none" w:sz="0" w:space="0" w:color="auto"/>
        <w:right w:val="none" w:sz="0" w:space="0" w:color="auto"/>
      </w:divBdr>
    </w:div>
    <w:div w:id="775170984">
      <w:bodyDiv w:val="1"/>
      <w:marLeft w:val="0"/>
      <w:marRight w:val="0"/>
      <w:marTop w:val="0"/>
      <w:marBottom w:val="0"/>
      <w:divBdr>
        <w:top w:val="none" w:sz="0" w:space="0" w:color="auto"/>
        <w:left w:val="none" w:sz="0" w:space="0" w:color="auto"/>
        <w:bottom w:val="none" w:sz="0" w:space="0" w:color="auto"/>
        <w:right w:val="none" w:sz="0" w:space="0" w:color="auto"/>
      </w:divBdr>
    </w:div>
    <w:div w:id="803738002">
      <w:bodyDiv w:val="1"/>
      <w:marLeft w:val="0"/>
      <w:marRight w:val="0"/>
      <w:marTop w:val="0"/>
      <w:marBottom w:val="0"/>
      <w:divBdr>
        <w:top w:val="none" w:sz="0" w:space="0" w:color="auto"/>
        <w:left w:val="none" w:sz="0" w:space="0" w:color="auto"/>
        <w:bottom w:val="none" w:sz="0" w:space="0" w:color="auto"/>
        <w:right w:val="none" w:sz="0" w:space="0" w:color="auto"/>
      </w:divBdr>
    </w:div>
    <w:div w:id="838889370">
      <w:bodyDiv w:val="1"/>
      <w:marLeft w:val="0"/>
      <w:marRight w:val="0"/>
      <w:marTop w:val="0"/>
      <w:marBottom w:val="0"/>
      <w:divBdr>
        <w:top w:val="none" w:sz="0" w:space="0" w:color="auto"/>
        <w:left w:val="none" w:sz="0" w:space="0" w:color="auto"/>
        <w:bottom w:val="none" w:sz="0" w:space="0" w:color="auto"/>
        <w:right w:val="none" w:sz="0" w:space="0" w:color="auto"/>
      </w:divBdr>
    </w:div>
    <w:div w:id="839733455">
      <w:bodyDiv w:val="1"/>
      <w:marLeft w:val="0"/>
      <w:marRight w:val="0"/>
      <w:marTop w:val="0"/>
      <w:marBottom w:val="0"/>
      <w:divBdr>
        <w:top w:val="none" w:sz="0" w:space="0" w:color="auto"/>
        <w:left w:val="none" w:sz="0" w:space="0" w:color="auto"/>
        <w:bottom w:val="none" w:sz="0" w:space="0" w:color="auto"/>
        <w:right w:val="none" w:sz="0" w:space="0" w:color="auto"/>
      </w:divBdr>
    </w:div>
    <w:div w:id="857308544">
      <w:bodyDiv w:val="1"/>
      <w:marLeft w:val="0"/>
      <w:marRight w:val="0"/>
      <w:marTop w:val="0"/>
      <w:marBottom w:val="0"/>
      <w:divBdr>
        <w:top w:val="none" w:sz="0" w:space="0" w:color="auto"/>
        <w:left w:val="none" w:sz="0" w:space="0" w:color="auto"/>
        <w:bottom w:val="none" w:sz="0" w:space="0" w:color="auto"/>
        <w:right w:val="none" w:sz="0" w:space="0" w:color="auto"/>
      </w:divBdr>
    </w:div>
    <w:div w:id="868955994">
      <w:bodyDiv w:val="1"/>
      <w:marLeft w:val="0"/>
      <w:marRight w:val="0"/>
      <w:marTop w:val="0"/>
      <w:marBottom w:val="0"/>
      <w:divBdr>
        <w:top w:val="none" w:sz="0" w:space="0" w:color="auto"/>
        <w:left w:val="none" w:sz="0" w:space="0" w:color="auto"/>
        <w:bottom w:val="none" w:sz="0" w:space="0" w:color="auto"/>
        <w:right w:val="none" w:sz="0" w:space="0" w:color="auto"/>
      </w:divBdr>
    </w:div>
    <w:div w:id="872426194">
      <w:bodyDiv w:val="1"/>
      <w:marLeft w:val="0"/>
      <w:marRight w:val="0"/>
      <w:marTop w:val="0"/>
      <w:marBottom w:val="0"/>
      <w:divBdr>
        <w:top w:val="none" w:sz="0" w:space="0" w:color="auto"/>
        <w:left w:val="none" w:sz="0" w:space="0" w:color="auto"/>
        <w:bottom w:val="none" w:sz="0" w:space="0" w:color="auto"/>
        <w:right w:val="none" w:sz="0" w:space="0" w:color="auto"/>
      </w:divBdr>
    </w:div>
    <w:div w:id="878787901">
      <w:bodyDiv w:val="1"/>
      <w:marLeft w:val="0"/>
      <w:marRight w:val="0"/>
      <w:marTop w:val="0"/>
      <w:marBottom w:val="0"/>
      <w:divBdr>
        <w:top w:val="none" w:sz="0" w:space="0" w:color="auto"/>
        <w:left w:val="none" w:sz="0" w:space="0" w:color="auto"/>
        <w:bottom w:val="none" w:sz="0" w:space="0" w:color="auto"/>
        <w:right w:val="none" w:sz="0" w:space="0" w:color="auto"/>
      </w:divBdr>
    </w:div>
    <w:div w:id="896356787">
      <w:bodyDiv w:val="1"/>
      <w:marLeft w:val="0"/>
      <w:marRight w:val="0"/>
      <w:marTop w:val="0"/>
      <w:marBottom w:val="0"/>
      <w:divBdr>
        <w:top w:val="none" w:sz="0" w:space="0" w:color="auto"/>
        <w:left w:val="none" w:sz="0" w:space="0" w:color="auto"/>
        <w:bottom w:val="none" w:sz="0" w:space="0" w:color="auto"/>
        <w:right w:val="none" w:sz="0" w:space="0" w:color="auto"/>
      </w:divBdr>
    </w:div>
    <w:div w:id="903875170">
      <w:bodyDiv w:val="1"/>
      <w:marLeft w:val="0"/>
      <w:marRight w:val="0"/>
      <w:marTop w:val="0"/>
      <w:marBottom w:val="0"/>
      <w:divBdr>
        <w:top w:val="none" w:sz="0" w:space="0" w:color="auto"/>
        <w:left w:val="none" w:sz="0" w:space="0" w:color="auto"/>
        <w:bottom w:val="none" w:sz="0" w:space="0" w:color="auto"/>
        <w:right w:val="none" w:sz="0" w:space="0" w:color="auto"/>
      </w:divBdr>
    </w:div>
    <w:div w:id="906257961">
      <w:bodyDiv w:val="1"/>
      <w:marLeft w:val="0"/>
      <w:marRight w:val="0"/>
      <w:marTop w:val="0"/>
      <w:marBottom w:val="0"/>
      <w:divBdr>
        <w:top w:val="none" w:sz="0" w:space="0" w:color="auto"/>
        <w:left w:val="none" w:sz="0" w:space="0" w:color="auto"/>
        <w:bottom w:val="none" w:sz="0" w:space="0" w:color="auto"/>
        <w:right w:val="none" w:sz="0" w:space="0" w:color="auto"/>
      </w:divBdr>
    </w:div>
    <w:div w:id="918447407">
      <w:bodyDiv w:val="1"/>
      <w:marLeft w:val="0"/>
      <w:marRight w:val="0"/>
      <w:marTop w:val="0"/>
      <w:marBottom w:val="0"/>
      <w:divBdr>
        <w:top w:val="none" w:sz="0" w:space="0" w:color="auto"/>
        <w:left w:val="none" w:sz="0" w:space="0" w:color="auto"/>
        <w:bottom w:val="none" w:sz="0" w:space="0" w:color="auto"/>
        <w:right w:val="none" w:sz="0" w:space="0" w:color="auto"/>
      </w:divBdr>
    </w:div>
    <w:div w:id="943417467">
      <w:bodyDiv w:val="1"/>
      <w:marLeft w:val="0"/>
      <w:marRight w:val="0"/>
      <w:marTop w:val="0"/>
      <w:marBottom w:val="0"/>
      <w:divBdr>
        <w:top w:val="none" w:sz="0" w:space="0" w:color="auto"/>
        <w:left w:val="none" w:sz="0" w:space="0" w:color="auto"/>
        <w:bottom w:val="none" w:sz="0" w:space="0" w:color="auto"/>
        <w:right w:val="none" w:sz="0" w:space="0" w:color="auto"/>
      </w:divBdr>
    </w:div>
    <w:div w:id="958148946">
      <w:bodyDiv w:val="1"/>
      <w:marLeft w:val="0"/>
      <w:marRight w:val="0"/>
      <w:marTop w:val="0"/>
      <w:marBottom w:val="0"/>
      <w:divBdr>
        <w:top w:val="none" w:sz="0" w:space="0" w:color="auto"/>
        <w:left w:val="none" w:sz="0" w:space="0" w:color="auto"/>
        <w:bottom w:val="none" w:sz="0" w:space="0" w:color="auto"/>
        <w:right w:val="none" w:sz="0" w:space="0" w:color="auto"/>
      </w:divBdr>
    </w:div>
    <w:div w:id="967903110">
      <w:bodyDiv w:val="1"/>
      <w:marLeft w:val="0"/>
      <w:marRight w:val="0"/>
      <w:marTop w:val="0"/>
      <w:marBottom w:val="0"/>
      <w:divBdr>
        <w:top w:val="none" w:sz="0" w:space="0" w:color="auto"/>
        <w:left w:val="none" w:sz="0" w:space="0" w:color="auto"/>
        <w:bottom w:val="none" w:sz="0" w:space="0" w:color="auto"/>
        <w:right w:val="none" w:sz="0" w:space="0" w:color="auto"/>
      </w:divBdr>
    </w:div>
    <w:div w:id="968517094">
      <w:bodyDiv w:val="1"/>
      <w:marLeft w:val="0"/>
      <w:marRight w:val="0"/>
      <w:marTop w:val="0"/>
      <w:marBottom w:val="0"/>
      <w:divBdr>
        <w:top w:val="none" w:sz="0" w:space="0" w:color="auto"/>
        <w:left w:val="none" w:sz="0" w:space="0" w:color="auto"/>
        <w:bottom w:val="none" w:sz="0" w:space="0" w:color="auto"/>
        <w:right w:val="none" w:sz="0" w:space="0" w:color="auto"/>
      </w:divBdr>
    </w:div>
    <w:div w:id="976494322">
      <w:bodyDiv w:val="1"/>
      <w:marLeft w:val="0"/>
      <w:marRight w:val="0"/>
      <w:marTop w:val="0"/>
      <w:marBottom w:val="0"/>
      <w:divBdr>
        <w:top w:val="none" w:sz="0" w:space="0" w:color="auto"/>
        <w:left w:val="none" w:sz="0" w:space="0" w:color="auto"/>
        <w:bottom w:val="none" w:sz="0" w:space="0" w:color="auto"/>
        <w:right w:val="none" w:sz="0" w:space="0" w:color="auto"/>
      </w:divBdr>
    </w:div>
    <w:div w:id="988166830">
      <w:bodyDiv w:val="1"/>
      <w:marLeft w:val="0"/>
      <w:marRight w:val="0"/>
      <w:marTop w:val="0"/>
      <w:marBottom w:val="0"/>
      <w:divBdr>
        <w:top w:val="none" w:sz="0" w:space="0" w:color="auto"/>
        <w:left w:val="none" w:sz="0" w:space="0" w:color="auto"/>
        <w:bottom w:val="none" w:sz="0" w:space="0" w:color="auto"/>
        <w:right w:val="none" w:sz="0" w:space="0" w:color="auto"/>
      </w:divBdr>
    </w:div>
    <w:div w:id="1006327755">
      <w:bodyDiv w:val="1"/>
      <w:marLeft w:val="0"/>
      <w:marRight w:val="0"/>
      <w:marTop w:val="0"/>
      <w:marBottom w:val="0"/>
      <w:divBdr>
        <w:top w:val="none" w:sz="0" w:space="0" w:color="auto"/>
        <w:left w:val="none" w:sz="0" w:space="0" w:color="auto"/>
        <w:bottom w:val="none" w:sz="0" w:space="0" w:color="auto"/>
        <w:right w:val="none" w:sz="0" w:space="0" w:color="auto"/>
      </w:divBdr>
    </w:div>
    <w:div w:id="1006594018">
      <w:bodyDiv w:val="1"/>
      <w:marLeft w:val="0"/>
      <w:marRight w:val="0"/>
      <w:marTop w:val="0"/>
      <w:marBottom w:val="0"/>
      <w:divBdr>
        <w:top w:val="none" w:sz="0" w:space="0" w:color="auto"/>
        <w:left w:val="none" w:sz="0" w:space="0" w:color="auto"/>
        <w:bottom w:val="none" w:sz="0" w:space="0" w:color="auto"/>
        <w:right w:val="none" w:sz="0" w:space="0" w:color="auto"/>
      </w:divBdr>
    </w:div>
    <w:div w:id="1015695102">
      <w:bodyDiv w:val="1"/>
      <w:marLeft w:val="0"/>
      <w:marRight w:val="0"/>
      <w:marTop w:val="0"/>
      <w:marBottom w:val="0"/>
      <w:divBdr>
        <w:top w:val="none" w:sz="0" w:space="0" w:color="auto"/>
        <w:left w:val="none" w:sz="0" w:space="0" w:color="auto"/>
        <w:bottom w:val="none" w:sz="0" w:space="0" w:color="auto"/>
        <w:right w:val="none" w:sz="0" w:space="0" w:color="auto"/>
      </w:divBdr>
    </w:div>
    <w:div w:id="1020862763">
      <w:bodyDiv w:val="1"/>
      <w:marLeft w:val="0"/>
      <w:marRight w:val="0"/>
      <w:marTop w:val="0"/>
      <w:marBottom w:val="0"/>
      <w:divBdr>
        <w:top w:val="none" w:sz="0" w:space="0" w:color="auto"/>
        <w:left w:val="none" w:sz="0" w:space="0" w:color="auto"/>
        <w:bottom w:val="none" w:sz="0" w:space="0" w:color="auto"/>
        <w:right w:val="none" w:sz="0" w:space="0" w:color="auto"/>
      </w:divBdr>
    </w:div>
    <w:div w:id="1023357696">
      <w:bodyDiv w:val="1"/>
      <w:marLeft w:val="0"/>
      <w:marRight w:val="0"/>
      <w:marTop w:val="0"/>
      <w:marBottom w:val="0"/>
      <w:divBdr>
        <w:top w:val="none" w:sz="0" w:space="0" w:color="auto"/>
        <w:left w:val="none" w:sz="0" w:space="0" w:color="auto"/>
        <w:bottom w:val="none" w:sz="0" w:space="0" w:color="auto"/>
        <w:right w:val="none" w:sz="0" w:space="0" w:color="auto"/>
      </w:divBdr>
    </w:div>
    <w:div w:id="1025063505">
      <w:bodyDiv w:val="1"/>
      <w:marLeft w:val="0"/>
      <w:marRight w:val="0"/>
      <w:marTop w:val="0"/>
      <w:marBottom w:val="0"/>
      <w:divBdr>
        <w:top w:val="none" w:sz="0" w:space="0" w:color="auto"/>
        <w:left w:val="none" w:sz="0" w:space="0" w:color="auto"/>
        <w:bottom w:val="none" w:sz="0" w:space="0" w:color="auto"/>
        <w:right w:val="none" w:sz="0" w:space="0" w:color="auto"/>
      </w:divBdr>
    </w:div>
    <w:div w:id="1035622053">
      <w:bodyDiv w:val="1"/>
      <w:marLeft w:val="0"/>
      <w:marRight w:val="0"/>
      <w:marTop w:val="0"/>
      <w:marBottom w:val="0"/>
      <w:divBdr>
        <w:top w:val="none" w:sz="0" w:space="0" w:color="auto"/>
        <w:left w:val="none" w:sz="0" w:space="0" w:color="auto"/>
        <w:bottom w:val="none" w:sz="0" w:space="0" w:color="auto"/>
        <w:right w:val="none" w:sz="0" w:space="0" w:color="auto"/>
      </w:divBdr>
    </w:div>
    <w:div w:id="1036810946">
      <w:bodyDiv w:val="1"/>
      <w:marLeft w:val="0"/>
      <w:marRight w:val="0"/>
      <w:marTop w:val="0"/>
      <w:marBottom w:val="0"/>
      <w:divBdr>
        <w:top w:val="none" w:sz="0" w:space="0" w:color="auto"/>
        <w:left w:val="none" w:sz="0" w:space="0" w:color="auto"/>
        <w:bottom w:val="none" w:sz="0" w:space="0" w:color="auto"/>
        <w:right w:val="none" w:sz="0" w:space="0" w:color="auto"/>
      </w:divBdr>
      <w:divsChild>
        <w:div w:id="134102754">
          <w:marLeft w:val="547"/>
          <w:marRight w:val="0"/>
          <w:marTop w:val="0"/>
          <w:marBottom w:val="0"/>
          <w:divBdr>
            <w:top w:val="none" w:sz="0" w:space="0" w:color="auto"/>
            <w:left w:val="none" w:sz="0" w:space="0" w:color="auto"/>
            <w:bottom w:val="none" w:sz="0" w:space="0" w:color="auto"/>
            <w:right w:val="none" w:sz="0" w:space="0" w:color="auto"/>
          </w:divBdr>
        </w:div>
        <w:div w:id="923879901">
          <w:marLeft w:val="547"/>
          <w:marRight w:val="0"/>
          <w:marTop w:val="0"/>
          <w:marBottom w:val="0"/>
          <w:divBdr>
            <w:top w:val="none" w:sz="0" w:space="0" w:color="auto"/>
            <w:left w:val="none" w:sz="0" w:space="0" w:color="auto"/>
            <w:bottom w:val="none" w:sz="0" w:space="0" w:color="auto"/>
            <w:right w:val="none" w:sz="0" w:space="0" w:color="auto"/>
          </w:divBdr>
        </w:div>
        <w:div w:id="1048719918">
          <w:marLeft w:val="547"/>
          <w:marRight w:val="0"/>
          <w:marTop w:val="0"/>
          <w:marBottom w:val="0"/>
          <w:divBdr>
            <w:top w:val="none" w:sz="0" w:space="0" w:color="auto"/>
            <w:left w:val="none" w:sz="0" w:space="0" w:color="auto"/>
            <w:bottom w:val="none" w:sz="0" w:space="0" w:color="auto"/>
            <w:right w:val="none" w:sz="0" w:space="0" w:color="auto"/>
          </w:divBdr>
        </w:div>
        <w:div w:id="1092506755">
          <w:marLeft w:val="547"/>
          <w:marRight w:val="0"/>
          <w:marTop w:val="0"/>
          <w:marBottom w:val="0"/>
          <w:divBdr>
            <w:top w:val="none" w:sz="0" w:space="0" w:color="auto"/>
            <w:left w:val="none" w:sz="0" w:space="0" w:color="auto"/>
            <w:bottom w:val="none" w:sz="0" w:space="0" w:color="auto"/>
            <w:right w:val="none" w:sz="0" w:space="0" w:color="auto"/>
          </w:divBdr>
        </w:div>
        <w:div w:id="1872302316">
          <w:marLeft w:val="547"/>
          <w:marRight w:val="0"/>
          <w:marTop w:val="0"/>
          <w:marBottom w:val="0"/>
          <w:divBdr>
            <w:top w:val="none" w:sz="0" w:space="0" w:color="auto"/>
            <w:left w:val="none" w:sz="0" w:space="0" w:color="auto"/>
            <w:bottom w:val="none" w:sz="0" w:space="0" w:color="auto"/>
            <w:right w:val="none" w:sz="0" w:space="0" w:color="auto"/>
          </w:divBdr>
        </w:div>
      </w:divsChild>
    </w:div>
    <w:div w:id="1042556781">
      <w:bodyDiv w:val="1"/>
      <w:marLeft w:val="0"/>
      <w:marRight w:val="0"/>
      <w:marTop w:val="0"/>
      <w:marBottom w:val="0"/>
      <w:divBdr>
        <w:top w:val="none" w:sz="0" w:space="0" w:color="auto"/>
        <w:left w:val="none" w:sz="0" w:space="0" w:color="auto"/>
        <w:bottom w:val="none" w:sz="0" w:space="0" w:color="auto"/>
        <w:right w:val="none" w:sz="0" w:space="0" w:color="auto"/>
      </w:divBdr>
    </w:div>
    <w:div w:id="1048215086">
      <w:bodyDiv w:val="1"/>
      <w:marLeft w:val="0"/>
      <w:marRight w:val="0"/>
      <w:marTop w:val="0"/>
      <w:marBottom w:val="0"/>
      <w:divBdr>
        <w:top w:val="none" w:sz="0" w:space="0" w:color="auto"/>
        <w:left w:val="none" w:sz="0" w:space="0" w:color="auto"/>
        <w:bottom w:val="none" w:sz="0" w:space="0" w:color="auto"/>
        <w:right w:val="none" w:sz="0" w:space="0" w:color="auto"/>
      </w:divBdr>
    </w:div>
    <w:div w:id="1049451011">
      <w:bodyDiv w:val="1"/>
      <w:marLeft w:val="0"/>
      <w:marRight w:val="0"/>
      <w:marTop w:val="0"/>
      <w:marBottom w:val="0"/>
      <w:divBdr>
        <w:top w:val="none" w:sz="0" w:space="0" w:color="auto"/>
        <w:left w:val="none" w:sz="0" w:space="0" w:color="auto"/>
        <w:bottom w:val="none" w:sz="0" w:space="0" w:color="auto"/>
        <w:right w:val="none" w:sz="0" w:space="0" w:color="auto"/>
      </w:divBdr>
    </w:div>
    <w:div w:id="1049762115">
      <w:bodyDiv w:val="1"/>
      <w:marLeft w:val="0"/>
      <w:marRight w:val="0"/>
      <w:marTop w:val="0"/>
      <w:marBottom w:val="0"/>
      <w:divBdr>
        <w:top w:val="none" w:sz="0" w:space="0" w:color="auto"/>
        <w:left w:val="none" w:sz="0" w:space="0" w:color="auto"/>
        <w:bottom w:val="none" w:sz="0" w:space="0" w:color="auto"/>
        <w:right w:val="none" w:sz="0" w:space="0" w:color="auto"/>
      </w:divBdr>
    </w:div>
    <w:div w:id="1057968323">
      <w:bodyDiv w:val="1"/>
      <w:marLeft w:val="0"/>
      <w:marRight w:val="0"/>
      <w:marTop w:val="0"/>
      <w:marBottom w:val="0"/>
      <w:divBdr>
        <w:top w:val="none" w:sz="0" w:space="0" w:color="auto"/>
        <w:left w:val="none" w:sz="0" w:space="0" w:color="auto"/>
        <w:bottom w:val="none" w:sz="0" w:space="0" w:color="auto"/>
        <w:right w:val="none" w:sz="0" w:space="0" w:color="auto"/>
      </w:divBdr>
    </w:div>
    <w:div w:id="1062174208">
      <w:bodyDiv w:val="1"/>
      <w:marLeft w:val="0"/>
      <w:marRight w:val="0"/>
      <w:marTop w:val="0"/>
      <w:marBottom w:val="0"/>
      <w:divBdr>
        <w:top w:val="none" w:sz="0" w:space="0" w:color="auto"/>
        <w:left w:val="none" w:sz="0" w:space="0" w:color="auto"/>
        <w:bottom w:val="none" w:sz="0" w:space="0" w:color="auto"/>
        <w:right w:val="none" w:sz="0" w:space="0" w:color="auto"/>
      </w:divBdr>
    </w:div>
    <w:div w:id="1064450021">
      <w:bodyDiv w:val="1"/>
      <w:marLeft w:val="0"/>
      <w:marRight w:val="0"/>
      <w:marTop w:val="0"/>
      <w:marBottom w:val="0"/>
      <w:divBdr>
        <w:top w:val="none" w:sz="0" w:space="0" w:color="auto"/>
        <w:left w:val="none" w:sz="0" w:space="0" w:color="auto"/>
        <w:bottom w:val="none" w:sz="0" w:space="0" w:color="auto"/>
        <w:right w:val="none" w:sz="0" w:space="0" w:color="auto"/>
      </w:divBdr>
    </w:div>
    <w:div w:id="1086149361">
      <w:bodyDiv w:val="1"/>
      <w:marLeft w:val="0"/>
      <w:marRight w:val="0"/>
      <w:marTop w:val="0"/>
      <w:marBottom w:val="0"/>
      <w:divBdr>
        <w:top w:val="none" w:sz="0" w:space="0" w:color="auto"/>
        <w:left w:val="none" w:sz="0" w:space="0" w:color="auto"/>
        <w:bottom w:val="none" w:sz="0" w:space="0" w:color="auto"/>
        <w:right w:val="none" w:sz="0" w:space="0" w:color="auto"/>
      </w:divBdr>
    </w:div>
    <w:div w:id="1098059288">
      <w:bodyDiv w:val="1"/>
      <w:marLeft w:val="0"/>
      <w:marRight w:val="0"/>
      <w:marTop w:val="0"/>
      <w:marBottom w:val="0"/>
      <w:divBdr>
        <w:top w:val="none" w:sz="0" w:space="0" w:color="auto"/>
        <w:left w:val="none" w:sz="0" w:space="0" w:color="auto"/>
        <w:bottom w:val="none" w:sz="0" w:space="0" w:color="auto"/>
        <w:right w:val="none" w:sz="0" w:space="0" w:color="auto"/>
      </w:divBdr>
    </w:div>
    <w:div w:id="1103259345">
      <w:bodyDiv w:val="1"/>
      <w:marLeft w:val="0"/>
      <w:marRight w:val="0"/>
      <w:marTop w:val="0"/>
      <w:marBottom w:val="0"/>
      <w:divBdr>
        <w:top w:val="none" w:sz="0" w:space="0" w:color="auto"/>
        <w:left w:val="none" w:sz="0" w:space="0" w:color="auto"/>
        <w:bottom w:val="none" w:sz="0" w:space="0" w:color="auto"/>
        <w:right w:val="none" w:sz="0" w:space="0" w:color="auto"/>
      </w:divBdr>
    </w:div>
    <w:div w:id="1109273357">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9496335">
      <w:bodyDiv w:val="1"/>
      <w:marLeft w:val="0"/>
      <w:marRight w:val="0"/>
      <w:marTop w:val="0"/>
      <w:marBottom w:val="0"/>
      <w:divBdr>
        <w:top w:val="none" w:sz="0" w:space="0" w:color="auto"/>
        <w:left w:val="none" w:sz="0" w:space="0" w:color="auto"/>
        <w:bottom w:val="none" w:sz="0" w:space="0" w:color="auto"/>
        <w:right w:val="none" w:sz="0" w:space="0" w:color="auto"/>
      </w:divBdr>
    </w:div>
    <w:div w:id="1137843520">
      <w:bodyDiv w:val="1"/>
      <w:marLeft w:val="0"/>
      <w:marRight w:val="0"/>
      <w:marTop w:val="0"/>
      <w:marBottom w:val="0"/>
      <w:divBdr>
        <w:top w:val="none" w:sz="0" w:space="0" w:color="auto"/>
        <w:left w:val="none" w:sz="0" w:space="0" w:color="auto"/>
        <w:bottom w:val="none" w:sz="0" w:space="0" w:color="auto"/>
        <w:right w:val="none" w:sz="0" w:space="0" w:color="auto"/>
      </w:divBdr>
    </w:div>
    <w:div w:id="1153445457">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58424064">
      <w:bodyDiv w:val="1"/>
      <w:marLeft w:val="0"/>
      <w:marRight w:val="0"/>
      <w:marTop w:val="0"/>
      <w:marBottom w:val="0"/>
      <w:divBdr>
        <w:top w:val="none" w:sz="0" w:space="0" w:color="auto"/>
        <w:left w:val="none" w:sz="0" w:space="0" w:color="auto"/>
        <w:bottom w:val="none" w:sz="0" w:space="0" w:color="auto"/>
        <w:right w:val="none" w:sz="0" w:space="0" w:color="auto"/>
      </w:divBdr>
    </w:div>
    <w:div w:id="1170101339">
      <w:bodyDiv w:val="1"/>
      <w:marLeft w:val="0"/>
      <w:marRight w:val="0"/>
      <w:marTop w:val="0"/>
      <w:marBottom w:val="0"/>
      <w:divBdr>
        <w:top w:val="none" w:sz="0" w:space="0" w:color="auto"/>
        <w:left w:val="none" w:sz="0" w:space="0" w:color="auto"/>
        <w:bottom w:val="none" w:sz="0" w:space="0" w:color="auto"/>
        <w:right w:val="none" w:sz="0" w:space="0" w:color="auto"/>
      </w:divBdr>
    </w:div>
    <w:div w:id="1172179512">
      <w:bodyDiv w:val="1"/>
      <w:marLeft w:val="0"/>
      <w:marRight w:val="0"/>
      <w:marTop w:val="0"/>
      <w:marBottom w:val="0"/>
      <w:divBdr>
        <w:top w:val="none" w:sz="0" w:space="0" w:color="auto"/>
        <w:left w:val="none" w:sz="0" w:space="0" w:color="auto"/>
        <w:bottom w:val="none" w:sz="0" w:space="0" w:color="auto"/>
        <w:right w:val="none" w:sz="0" w:space="0" w:color="auto"/>
      </w:divBdr>
    </w:div>
    <w:div w:id="1175730771">
      <w:bodyDiv w:val="1"/>
      <w:marLeft w:val="0"/>
      <w:marRight w:val="0"/>
      <w:marTop w:val="0"/>
      <w:marBottom w:val="0"/>
      <w:divBdr>
        <w:top w:val="none" w:sz="0" w:space="0" w:color="auto"/>
        <w:left w:val="none" w:sz="0" w:space="0" w:color="auto"/>
        <w:bottom w:val="none" w:sz="0" w:space="0" w:color="auto"/>
        <w:right w:val="none" w:sz="0" w:space="0" w:color="auto"/>
      </w:divBdr>
    </w:div>
    <w:div w:id="1180894378">
      <w:bodyDiv w:val="1"/>
      <w:marLeft w:val="0"/>
      <w:marRight w:val="0"/>
      <w:marTop w:val="0"/>
      <w:marBottom w:val="0"/>
      <w:divBdr>
        <w:top w:val="none" w:sz="0" w:space="0" w:color="auto"/>
        <w:left w:val="none" w:sz="0" w:space="0" w:color="auto"/>
        <w:bottom w:val="none" w:sz="0" w:space="0" w:color="auto"/>
        <w:right w:val="none" w:sz="0" w:space="0" w:color="auto"/>
      </w:divBdr>
    </w:div>
    <w:div w:id="1202552475">
      <w:bodyDiv w:val="1"/>
      <w:marLeft w:val="0"/>
      <w:marRight w:val="0"/>
      <w:marTop w:val="0"/>
      <w:marBottom w:val="0"/>
      <w:divBdr>
        <w:top w:val="none" w:sz="0" w:space="0" w:color="auto"/>
        <w:left w:val="none" w:sz="0" w:space="0" w:color="auto"/>
        <w:bottom w:val="none" w:sz="0" w:space="0" w:color="auto"/>
        <w:right w:val="none" w:sz="0" w:space="0" w:color="auto"/>
      </w:divBdr>
    </w:div>
    <w:div w:id="1210915451">
      <w:bodyDiv w:val="1"/>
      <w:marLeft w:val="0"/>
      <w:marRight w:val="0"/>
      <w:marTop w:val="0"/>
      <w:marBottom w:val="0"/>
      <w:divBdr>
        <w:top w:val="none" w:sz="0" w:space="0" w:color="auto"/>
        <w:left w:val="none" w:sz="0" w:space="0" w:color="auto"/>
        <w:bottom w:val="none" w:sz="0" w:space="0" w:color="auto"/>
        <w:right w:val="none" w:sz="0" w:space="0" w:color="auto"/>
      </w:divBdr>
    </w:div>
    <w:div w:id="1214385883">
      <w:bodyDiv w:val="1"/>
      <w:marLeft w:val="0"/>
      <w:marRight w:val="0"/>
      <w:marTop w:val="0"/>
      <w:marBottom w:val="0"/>
      <w:divBdr>
        <w:top w:val="none" w:sz="0" w:space="0" w:color="auto"/>
        <w:left w:val="none" w:sz="0" w:space="0" w:color="auto"/>
        <w:bottom w:val="none" w:sz="0" w:space="0" w:color="auto"/>
        <w:right w:val="none" w:sz="0" w:space="0" w:color="auto"/>
      </w:divBdr>
    </w:div>
    <w:div w:id="1235434197">
      <w:bodyDiv w:val="1"/>
      <w:marLeft w:val="0"/>
      <w:marRight w:val="0"/>
      <w:marTop w:val="0"/>
      <w:marBottom w:val="0"/>
      <w:divBdr>
        <w:top w:val="none" w:sz="0" w:space="0" w:color="auto"/>
        <w:left w:val="none" w:sz="0" w:space="0" w:color="auto"/>
        <w:bottom w:val="none" w:sz="0" w:space="0" w:color="auto"/>
        <w:right w:val="none" w:sz="0" w:space="0" w:color="auto"/>
      </w:divBdr>
    </w:div>
    <w:div w:id="1236890972">
      <w:bodyDiv w:val="1"/>
      <w:marLeft w:val="0"/>
      <w:marRight w:val="0"/>
      <w:marTop w:val="0"/>
      <w:marBottom w:val="0"/>
      <w:divBdr>
        <w:top w:val="none" w:sz="0" w:space="0" w:color="auto"/>
        <w:left w:val="none" w:sz="0" w:space="0" w:color="auto"/>
        <w:bottom w:val="none" w:sz="0" w:space="0" w:color="auto"/>
        <w:right w:val="none" w:sz="0" w:space="0" w:color="auto"/>
      </w:divBdr>
    </w:div>
    <w:div w:id="1267348075">
      <w:bodyDiv w:val="1"/>
      <w:marLeft w:val="0"/>
      <w:marRight w:val="0"/>
      <w:marTop w:val="0"/>
      <w:marBottom w:val="0"/>
      <w:divBdr>
        <w:top w:val="none" w:sz="0" w:space="0" w:color="auto"/>
        <w:left w:val="none" w:sz="0" w:space="0" w:color="auto"/>
        <w:bottom w:val="none" w:sz="0" w:space="0" w:color="auto"/>
        <w:right w:val="none" w:sz="0" w:space="0" w:color="auto"/>
      </w:divBdr>
    </w:div>
    <w:div w:id="1294486647">
      <w:bodyDiv w:val="1"/>
      <w:marLeft w:val="0"/>
      <w:marRight w:val="0"/>
      <w:marTop w:val="0"/>
      <w:marBottom w:val="0"/>
      <w:divBdr>
        <w:top w:val="none" w:sz="0" w:space="0" w:color="auto"/>
        <w:left w:val="none" w:sz="0" w:space="0" w:color="auto"/>
        <w:bottom w:val="none" w:sz="0" w:space="0" w:color="auto"/>
        <w:right w:val="none" w:sz="0" w:space="0" w:color="auto"/>
      </w:divBdr>
    </w:div>
    <w:div w:id="1297495027">
      <w:bodyDiv w:val="1"/>
      <w:marLeft w:val="0"/>
      <w:marRight w:val="0"/>
      <w:marTop w:val="0"/>
      <w:marBottom w:val="0"/>
      <w:divBdr>
        <w:top w:val="none" w:sz="0" w:space="0" w:color="auto"/>
        <w:left w:val="none" w:sz="0" w:space="0" w:color="auto"/>
        <w:bottom w:val="none" w:sz="0" w:space="0" w:color="auto"/>
        <w:right w:val="none" w:sz="0" w:space="0" w:color="auto"/>
      </w:divBdr>
    </w:div>
    <w:div w:id="1309087023">
      <w:bodyDiv w:val="1"/>
      <w:marLeft w:val="0"/>
      <w:marRight w:val="0"/>
      <w:marTop w:val="0"/>
      <w:marBottom w:val="0"/>
      <w:divBdr>
        <w:top w:val="none" w:sz="0" w:space="0" w:color="auto"/>
        <w:left w:val="none" w:sz="0" w:space="0" w:color="auto"/>
        <w:bottom w:val="none" w:sz="0" w:space="0" w:color="auto"/>
        <w:right w:val="none" w:sz="0" w:space="0" w:color="auto"/>
      </w:divBdr>
    </w:div>
    <w:div w:id="1310331655">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39846669">
      <w:bodyDiv w:val="1"/>
      <w:marLeft w:val="0"/>
      <w:marRight w:val="0"/>
      <w:marTop w:val="0"/>
      <w:marBottom w:val="0"/>
      <w:divBdr>
        <w:top w:val="none" w:sz="0" w:space="0" w:color="auto"/>
        <w:left w:val="none" w:sz="0" w:space="0" w:color="auto"/>
        <w:bottom w:val="none" w:sz="0" w:space="0" w:color="auto"/>
        <w:right w:val="none" w:sz="0" w:space="0" w:color="auto"/>
      </w:divBdr>
    </w:div>
    <w:div w:id="1351371350">
      <w:bodyDiv w:val="1"/>
      <w:marLeft w:val="0"/>
      <w:marRight w:val="0"/>
      <w:marTop w:val="0"/>
      <w:marBottom w:val="0"/>
      <w:divBdr>
        <w:top w:val="none" w:sz="0" w:space="0" w:color="auto"/>
        <w:left w:val="none" w:sz="0" w:space="0" w:color="auto"/>
        <w:bottom w:val="none" w:sz="0" w:space="0" w:color="auto"/>
        <w:right w:val="none" w:sz="0" w:space="0" w:color="auto"/>
      </w:divBdr>
    </w:div>
    <w:div w:id="1357925257">
      <w:bodyDiv w:val="1"/>
      <w:marLeft w:val="0"/>
      <w:marRight w:val="0"/>
      <w:marTop w:val="0"/>
      <w:marBottom w:val="0"/>
      <w:divBdr>
        <w:top w:val="none" w:sz="0" w:space="0" w:color="auto"/>
        <w:left w:val="none" w:sz="0" w:space="0" w:color="auto"/>
        <w:bottom w:val="none" w:sz="0" w:space="0" w:color="auto"/>
        <w:right w:val="none" w:sz="0" w:space="0" w:color="auto"/>
      </w:divBdr>
    </w:div>
    <w:div w:id="1359701460">
      <w:bodyDiv w:val="1"/>
      <w:marLeft w:val="0"/>
      <w:marRight w:val="0"/>
      <w:marTop w:val="0"/>
      <w:marBottom w:val="0"/>
      <w:divBdr>
        <w:top w:val="none" w:sz="0" w:space="0" w:color="auto"/>
        <w:left w:val="none" w:sz="0" w:space="0" w:color="auto"/>
        <w:bottom w:val="none" w:sz="0" w:space="0" w:color="auto"/>
        <w:right w:val="none" w:sz="0" w:space="0" w:color="auto"/>
      </w:divBdr>
    </w:div>
    <w:div w:id="1371101705">
      <w:bodyDiv w:val="1"/>
      <w:marLeft w:val="0"/>
      <w:marRight w:val="0"/>
      <w:marTop w:val="0"/>
      <w:marBottom w:val="0"/>
      <w:divBdr>
        <w:top w:val="none" w:sz="0" w:space="0" w:color="auto"/>
        <w:left w:val="none" w:sz="0" w:space="0" w:color="auto"/>
        <w:bottom w:val="none" w:sz="0" w:space="0" w:color="auto"/>
        <w:right w:val="none" w:sz="0" w:space="0" w:color="auto"/>
      </w:divBdr>
    </w:div>
    <w:div w:id="1381006073">
      <w:bodyDiv w:val="1"/>
      <w:marLeft w:val="0"/>
      <w:marRight w:val="0"/>
      <w:marTop w:val="0"/>
      <w:marBottom w:val="0"/>
      <w:divBdr>
        <w:top w:val="none" w:sz="0" w:space="0" w:color="auto"/>
        <w:left w:val="none" w:sz="0" w:space="0" w:color="auto"/>
        <w:bottom w:val="none" w:sz="0" w:space="0" w:color="auto"/>
        <w:right w:val="none" w:sz="0" w:space="0" w:color="auto"/>
      </w:divBdr>
    </w:div>
    <w:div w:id="1381437572">
      <w:bodyDiv w:val="1"/>
      <w:marLeft w:val="0"/>
      <w:marRight w:val="0"/>
      <w:marTop w:val="0"/>
      <w:marBottom w:val="0"/>
      <w:divBdr>
        <w:top w:val="none" w:sz="0" w:space="0" w:color="auto"/>
        <w:left w:val="none" w:sz="0" w:space="0" w:color="auto"/>
        <w:bottom w:val="none" w:sz="0" w:space="0" w:color="auto"/>
        <w:right w:val="none" w:sz="0" w:space="0" w:color="auto"/>
      </w:divBdr>
    </w:div>
    <w:div w:id="1392386894">
      <w:bodyDiv w:val="1"/>
      <w:marLeft w:val="0"/>
      <w:marRight w:val="0"/>
      <w:marTop w:val="0"/>
      <w:marBottom w:val="0"/>
      <w:divBdr>
        <w:top w:val="none" w:sz="0" w:space="0" w:color="auto"/>
        <w:left w:val="none" w:sz="0" w:space="0" w:color="auto"/>
        <w:bottom w:val="none" w:sz="0" w:space="0" w:color="auto"/>
        <w:right w:val="none" w:sz="0" w:space="0" w:color="auto"/>
      </w:divBdr>
    </w:div>
    <w:div w:id="1395161209">
      <w:bodyDiv w:val="1"/>
      <w:marLeft w:val="0"/>
      <w:marRight w:val="0"/>
      <w:marTop w:val="0"/>
      <w:marBottom w:val="0"/>
      <w:divBdr>
        <w:top w:val="none" w:sz="0" w:space="0" w:color="auto"/>
        <w:left w:val="none" w:sz="0" w:space="0" w:color="auto"/>
        <w:bottom w:val="none" w:sz="0" w:space="0" w:color="auto"/>
        <w:right w:val="none" w:sz="0" w:space="0" w:color="auto"/>
      </w:divBdr>
    </w:div>
    <w:div w:id="1414624621">
      <w:bodyDiv w:val="1"/>
      <w:marLeft w:val="0"/>
      <w:marRight w:val="0"/>
      <w:marTop w:val="0"/>
      <w:marBottom w:val="0"/>
      <w:divBdr>
        <w:top w:val="none" w:sz="0" w:space="0" w:color="auto"/>
        <w:left w:val="none" w:sz="0" w:space="0" w:color="auto"/>
        <w:bottom w:val="none" w:sz="0" w:space="0" w:color="auto"/>
        <w:right w:val="none" w:sz="0" w:space="0" w:color="auto"/>
      </w:divBdr>
    </w:div>
    <w:div w:id="1442258714">
      <w:bodyDiv w:val="1"/>
      <w:marLeft w:val="0"/>
      <w:marRight w:val="0"/>
      <w:marTop w:val="0"/>
      <w:marBottom w:val="0"/>
      <w:divBdr>
        <w:top w:val="none" w:sz="0" w:space="0" w:color="auto"/>
        <w:left w:val="none" w:sz="0" w:space="0" w:color="auto"/>
        <w:bottom w:val="none" w:sz="0" w:space="0" w:color="auto"/>
        <w:right w:val="none" w:sz="0" w:space="0" w:color="auto"/>
      </w:divBdr>
    </w:div>
    <w:div w:id="1456213445">
      <w:bodyDiv w:val="1"/>
      <w:marLeft w:val="0"/>
      <w:marRight w:val="0"/>
      <w:marTop w:val="0"/>
      <w:marBottom w:val="0"/>
      <w:divBdr>
        <w:top w:val="none" w:sz="0" w:space="0" w:color="auto"/>
        <w:left w:val="none" w:sz="0" w:space="0" w:color="auto"/>
        <w:bottom w:val="none" w:sz="0" w:space="0" w:color="auto"/>
        <w:right w:val="none" w:sz="0" w:space="0" w:color="auto"/>
      </w:divBdr>
    </w:div>
    <w:div w:id="1463884031">
      <w:bodyDiv w:val="1"/>
      <w:marLeft w:val="0"/>
      <w:marRight w:val="0"/>
      <w:marTop w:val="0"/>
      <w:marBottom w:val="0"/>
      <w:divBdr>
        <w:top w:val="none" w:sz="0" w:space="0" w:color="auto"/>
        <w:left w:val="none" w:sz="0" w:space="0" w:color="auto"/>
        <w:bottom w:val="none" w:sz="0" w:space="0" w:color="auto"/>
        <w:right w:val="none" w:sz="0" w:space="0" w:color="auto"/>
      </w:divBdr>
    </w:div>
    <w:div w:id="1467817983">
      <w:bodyDiv w:val="1"/>
      <w:marLeft w:val="0"/>
      <w:marRight w:val="0"/>
      <w:marTop w:val="0"/>
      <w:marBottom w:val="0"/>
      <w:divBdr>
        <w:top w:val="none" w:sz="0" w:space="0" w:color="auto"/>
        <w:left w:val="none" w:sz="0" w:space="0" w:color="auto"/>
        <w:bottom w:val="none" w:sz="0" w:space="0" w:color="auto"/>
        <w:right w:val="none" w:sz="0" w:space="0" w:color="auto"/>
      </w:divBdr>
    </w:div>
    <w:div w:id="1482769989">
      <w:bodyDiv w:val="1"/>
      <w:marLeft w:val="0"/>
      <w:marRight w:val="0"/>
      <w:marTop w:val="0"/>
      <w:marBottom w:val="0"/>
      <w:divBdr>
        <w:top w:val="none" w:sz="0" w:space="0" w:color="auto"/>
        <w:left w:val="none" w:sz="0" w:space="0" w:color="auto"/>
        <w:bottom w:val="none" w:sz="0" w:space="0" w:color="auto"/>
        <w:right w:val="none" w:sz="0" w:space="0" w:color="auto"/>
      </w:divBdr>
    </w:div>
    <w:div w:id="1485120839">
      <w:bodyDiv w:val="1"/>
      <w:marLeft w:val="0"/>
      <w:marRight w:val="0"/>
      <w:marTop w:val="0"/>
      <w:marBottom w:val="0"/>
      <w:divBdr>
        <w:top w:val="none" w:sz="0" w:space="0" w:color="auto"/>
        <w:left w:val="none" w:sz="0" w:space="0" w:color="auto"/>
        <w:bottom w:val="none" w:sz="0" w:space="0" w:color="auto"/>
        <w:right w:val="none" w:sz="0" w:space="0" w:color="auto"/>
      </w:divBdr>
    </w:div>
    <w:div w:id="1492987289">
      <w:bodyDiv w:val="1"/>
      <w:marLeft w:val="0"/>
      <w:marRight w:val="0"/>
      <w:marTop w:val="0"/>
      <w:marBottom w:val="0"/>
      <w:divBdr>
        <w:top w:val="none" w:sz="0" w:space="0" w:color="auto"/>
        <w:left w:val="none" w:sz="0" w:space="0" w:color="auto"/>
        <w:bottom w:val="none" w:sz="0" w:space="0" w:color="auto"/>
        <w:right w:val="none" w:sz="0" w:space="0" w:color="auto"/>
      </w:divBdr>
    </w:div>
    <w:div w:id="1493523586">
      <w:bodyDiv w:val="1"/>
      <w:marLeft w:val="0"/>
      <w:marRight w:val="0"/>
      <w:marTop w:val="0"/>
      <w:marBottom w:val="0"/>
      <w:divBdr>
        <w:top w:val="none" w:sz="0" w:space="0" w:color="auto"/>
        <w:left w:val="none" w:sz="0" w:space="0" w:color="auto"/>
        <w:bottom w:val="none" w:sz="0" w:space="0" w:color="auto"/>
        <w:right w:val="none" w:sz="0" w:space="0" w:color="auto"/>
      </w:divBdr>
    </w:div>
    <w:div w:id="1508640320">
      <w:bodyDiv w:val="1"/>
      <w:marLeft w:val="0"/>
      <w:marRight w:val="0"/>
      <w:marTop w:val="0"/>
      <w:marBottom w:val="0"/>
      <w:divBdr>
        <w:top w:val="none" w:sz="0" w:space="0" w:color="auto"/>
        <w:left w:val="none" w:sz="0" w:space="0" w:color="auto"/>
        <w:bottom w:val="none" w:sz="0" w:space="0" w:color="auto"/>
        <w:right w:val="none" w:sz="0" w:space="0" w:color="auto"/>
      </w:divBdr>
    </w:div>
    <w:div w:id="1518543233">
      <w:bodyDiv w:val="1"/>
      <w:marLeft w:val="0"/>
      <w:marRight w:val="0"/>
      <w:marTop w:val="0"/>
      <w:marBottom w:val="0"/>
      <w:divBdr>
        <w:top w:val="none" w:sz="0" w:space="0" w:color="auto"/>
        <w:left w:val="none" w:sz="0" w:space="0" w:color="auto"/>
        <w:bottom w:val="none" w:sz="0" w:space="0" w:color="auto"/>
        <w:right w:val="none" w:sz="0" w:space="0" w:color="auto"/>
      </w:divBdr>
    </w:div>
    <w:div w:id="1535000537">
      <w:bodyDiv w:val="1"/>
      <w:marLeft w:val="0"/>
      <w:marRight w:val="0"/>
      <w:marTop w:val="0"/>
      <w:marBottom w:val="0"/>
      <w:divBdr>
        <w:top w:val="none" w:sz="0" w:space="0" w:color="auto"/>
        <w:left w:val="none" w:sz="0" w:space="0" w:color="auto"/>
        <w:bottom w:val="none" w:sz="0" w:space="0" w:color="auto"/>
        <w:right w:val="none" w:sz="0" w:space="0" w:color="auto"/>
      </w:divBdr>
    </w:div>
    <w:div w:id="1559784601">
      <w:bodyDiv w:val="1"/>
      <w:marLeft w:val="0"/>
      <w:marRight w:val="0"/>
      <w:marTop w:val="0"/>
      <w:marBottom w:val="0"/>
      <w:divBdr>
        <w:top w:val="none" w:sz="0" w:space="0" w:color="auto"/>
        <w:left w:val="none" w:sz="0" w:space="0" w:color="auto"/>
        <w:bottom w:val="none" w:sz="0" w:space="0" w:color="auto"/>
        <w:right w:val="none" w:sz="0" w:space="0" w:color="auto"/>
      </w:divBdr>
    </w:div>
    <w:div w:id="1560434900">
      <w:bodyDiv w:val="1"/>
      <w:marLeft w:val="0"/>
      <w:marRight w:val="0"/>
      <w:marTop w:val="0"/>
      <w:marBottom w:val="0"/>
      <w:divBdr>
        <w:top w:val="none" w:sz="0" w:space="0" w:color="auto"/>
        <w:left w:val="none" w:sz="0" w:space="0" w:color="auto"/>
        <w:bottom w:val="none" w:sz="0" w:space="0" w:color="auto"/>
        <w:right w:val="none" w:sz="0" w:space="0" w:color="auto"/>
      </w:divBdr>
    </w:div>
    <w:div w:id="1574046261">
      <w:bodyDiv w:val="1"/>
      <w:marLeft w:val="0"/>
      <w:marRight w:val="0"/>
      <w:marTop w:val="0"/>
      <w:marBottom w:val="0"/>
      <w:divBdr>
        <w:top w:val="none" w:sz="0" w:space="0" w:color="auto"/>
        <w:left w:val="none" w:sz="0" w:space="0" w:color="auto"/>
        <w:bottom w:val="none" w:sz="0" w:space="0" w:color="auto"/>
        <w:right w:val="none" w:sz="0" w:space="0" w:color="auto"/>
      </w:divBdr>
    </w:div>
    <w:div w:id="1619339322">
      <w:bodyDiv w:val="1"/>
      <w:marLeft w:val="0"/>
      <w:marRight w:val="0"/>
      <w:marTop w:val="0"/>
      <w:marBottom w:val="0"/>
      <w:divBdr>
        <w:top w:val="none" w:sz="0" w:space="0" w:color="auto"/>
        <w:left w:val="none" w:sz="0" w:space="0" w:color="auto"/>
        <w:bottom w:val="none" w:sz="0" w:space="0" w:color="auto"/>
        <w:right w:val="none" w:sz="0" w:space="0" w:color="auto"/>
      </w:divBdr>
    </w:div>
    <w:div w:id="1625652970">
      <w:bodyDiv w:val="1"/>
      <w:marLeft w:val="0"/>
      <w:marRight w:val="0"/>
      <w:marTop w:val="0"/>
      <w:marBottom w:val="0"/>
      <w:divBdr>
        <w:top w:val="none" w:sz="0" w:space="0" w:color="auto"/>
        <w:left w:val="none" w:sz="0" w:space="0" w:color="auto"/>
        <w:bottom w:val="none" w:sz="0" w:space="0" w:color="auto"/>
        <w:right w:val="none" w:sz="0" w:space="0" w:color="auto"/>
      </w:divBdr>
    </w:div>
    <w:div w:id="1626229573">
      <w:bodyDiv w:val="1"/>
      <w:marLeft w:val="0"/>
      <w:marRight w:val="0"/>
      <w:marTop w:val="0"/>
      <w:marBottom w:val="0"/>
      <w:divBdr>
        <w:top w:val="none" w:sz="0" w:space="0" w:color="auto"/>
        <w:left w:val="none" w:sz="0" w:space="0" w:color="auto"/>
        <w:bottom w:val="none" w:sz="0" w:space="0" w:color="auto"/>
        <w:right w:val="none" w:sz="0" w:space="0" w:color="auto"/>
      </w:divBdr>
    </w:div>
    <w:div w:id="1627617728">
      <w:bodyDiv w:val="1"/>
      <w:marLeft w:val="0"/>
      <w:marRight w:val="0"/>
      <w:marTop w:val="0"/>
      <w:marBottom w:val="0"/>
      <w:divBdr>
        <w:top w:val="none" w:sz="0" w:space="0" w:color="auto"/>
        <w:left w:val="none" w:sz="0" w:space="0" w:color="auto"/>
        <w:bottom w:val="none" w:sz="0" w:space="0" w:color="auto"/>
        <w:right w:val="none" w:sz="0" w:space="0" w:color="auto"/>
      </w:divBdr>
    </w:div>
    <w:div w:id="1678655936">
      <w:bodyDiv w:val="1"/>
      <w:marLeft w:val="0"/>
      <w:marRight w:val="0"/>
      <w:marTop w:val="0"/>
      <w:marBottom w:val="0"/>
      <w:divBdr>
        <w:top w:val="none" w:sz="0" w:space="0" w:color="auto"/>
        <w:left w:val="none" w:sz="0" w:space="0" w:color="auto"/>
        <w:bottom w:val="none" w:sz="0" w:space="0" w:color="auto"/>
        <w:right w:val="none" w:sz="0" w:space="0" w:color="auto"/>
      </w:divBdr>
    </w:div>
    <w:div w:id="1679187934">
      <w:bodyDiv w:val="1"/>
      <w:marLeft w:val="0"/>
      <w:marRight w:val="0"/>
      <w:marTop w:val="0"/>
      <w:marBottom w:val="0"/>
      <w:divBdr>
        <w:top w:val="none" w:sz="0" w:space="0" w:color="auto"/>
        <w:left w:val="none" w:sz="0" w:space="0" w:color="auto"/>
        <w:bottom w:val="none" w:sz="0" w:space="0" w:color="auto"/>
        <w:right w:val="none" w:sz="0" w:space="0" w:color="auto"/>
      </w:divBdr>
    </w:div>
    <w:div w:id="1681469602">
      <w:bodyDiv w:val="1"/>
      <w:marLeft w:val="0"/>
      <w:marRight w:val="0"/>
      <w:marTop w:val="0"/>
      <w:marBottom w:val="0"/>
      <w:divBdr>
        <w:top w:val="none" w:sz="0" w:space="0" w:color="auto"/>
        <w:left w:val="none" w:sz="0" w:space="0" w:color="auto"/>
        <w:bottom w:val="none" w:sz="0" w:space="0" w:color="auto"/>
        <w:right w:val="none" w:sz="0" w:space="0" w:color="auto"/>
      </w:divBdr>
    </w:div>
    <w:div w:id="1684044050">
      <w:bodyDiv w:val="1"/>
      <w:marLeft w:val="0"/>
      <w:marRight w:val="0"/>
      <w:marTop w:val="0"/>
      <w:marBottom w:val="0"/>
      <w:divBdr>
        <w:top w:val="none" w:sz="0" w:space="0" w:color="auto"/>
        <w:left w:val="none" w:sz="0" w:space="0" w:color="auto"/>
        <w:bottom w:val="none" w:sz="0" w:space="0" w:color="auto"/>
        <w:right w:val="none" w:sz="0" w:space="0" w:color="auto"/>
      </w:divBdr>
    </w:div>
    <w:div w:id="1690721211">
      <w:bodyDiv w:val="1"/>
      <w:marLeft w:val="0"/>
      <w:marRight w:val="0"/>
      <w:marTop w:val="0"/>
      <w:marBottom w:val="0"/>
      <w:divBdr>
        <w:top w:val="none" w:sz="0" w:space="0" w:color="auto"/>
        <w:left w:val="none" w:sz="0" w:space="0" w:color="auto"/>
        <w:bottom w:val="none" w:sz="0" w:space="0" w:color="auto"/>
        <w:right w:val="none" w:sz="0" w:space="0" w:color="auto"/>
      </w:divBdr>
    </w:div>
    <w:div w:id="1709456273">
      <w:bodyDiv w:val="1"/>
      <w:marLeft w:val="0"/>
      <w:marRight w:val="0"/>
      <w:marTop w:val="0"/>
      <w:marBottom w:val="0"/>
      <w:divBdr>
        <w:top w:val="none" w:sz="0" w:space="0" w:color="auto"/>
        <w:left w:val="none" w:sz="0" w:space="0" w:color="auto"/>
        <w:bottom w:val="none" w:sz="0" w:space="0" w:color="auto"/>
        <w:right w:val="none" w:sz="0" w:space="0" w:color="auto"/>
      </w:divBdr>
    </w:div>
    <w:div w:id="1714773083">
      <w:bodyDiv w:val="1"/>
      <w:marLeft w:val="0"/>
      <w:marRight w:val="0"/>
      <w:marTop w:val="0"/>
      <w:marBottom w:val="0"/>
      <w:divBdr>
        <w:top w:val="none" w:sz="0" w:space="0" w:color="auto"/>
        <w:left w:val="none" w:sz="0" w:space="0" w:color="auto"/>
        <w:bottom w:val="none" w:sz="0" w:space="0" w:color="auto"/>
        <w:right w:val="none" w:sz="0" w:space="0" w:color="auto"/>
      </w:divBdr>
    </w:div>
    <w:div w:id="1714887139">
      <w:bodyDiv w:val="1"/>
      <w:marLeft w:val="0"/>
      <w:marRight w:val="0"/>
      <w:marTop w:val="0"/>
      <w:marBottom w:val="0"/>
      <w:divBdr>
        <w:top w:val="none" w:sz="0" w:space="0" w:color="auto"/>
        <w:left w:val="none" w:sz="0" w:space="0" w:color="auto"/>
        <w:bottom w:val="none" w:sz="0" w:space="0" w:color="auto"/>
        <w:right w:val="none" w:sz="0" w:space="0" w:color="auto"/>
      </w:divBdr>
    </w:div>
    <w:div w:id="1797529656">
      <w:bodyDiv w:val="1"/>
      <w:marLeft w:val="0"/>
      <w:marRight w:val="0"/>
      <w:marTop w:val="0"/>
      <w:marBottom w:val="0"/>
      <w:divBdr>
        <w:top w:val="none" w:sz="0" w:space="0" w:color="auto"/>
        <w:left w:val="none" w:sz="0" w:space="0" w:color="auto"/>
        <w:bottom w:val="none" w:sz="0" w:space="0" w:color="auto"/>
        <w:right w:val="none" w:sz="0" w:space="0" w:color="auto"/>
      </w:divBdr>
    </w:div>
    <w:div w:id="1823233977">
      <w:bodyDiv w:val="1"/>
      <w:marLeft w:val="0"/>
      <w:marRight w:val="0"/>
      <w:marTop w:val="0"/>
      <w:marBottom w:val="0"/>
      <w:divBdr>
        <w:top w:val="none" w:sz="0" w:space="0" w:color="auto"/>
        <w:left w:val="none" w:sz="0" w:space="0" w:color="auto"/>
        <w:bottom w:val="none" w:sz="0" w:space="0" w:color="auto"/>
        <w:right w:val="none" w:sz="0" w:space="0" w:color="auto"/>
      </w:divBdr>
    </w:div>
    <w:div w:id="1825312687">
      <w:bodyDiv w:val="1"/>
      <w:marLeft w:val="0"/>
      <w:marRight w:val="0"/>
      <w:marTop w:val="0"/>
      <w:marBottom w:val="0"/>
      <w:divBdr>
        <w:top w:val="none" w:sz="0" w:space="0" w:color="auto"/>
        <w:left w:val="none" w:sz="0" w:space="0" w:color="auto"/>
        <w:bottom w:val="none" w:sz="0" w:space="0" w:color="auto"/>
        <w:right w:val="none" w:sz="0" w:space="0" w:color="auto"/>
      </w:divBdr>
    </w:div>
    <w:div w:id="1827359551">
      <w:bodyDiv w:val="1"/>
      <w:marLeft w:val="0"/>
      <w:marRight w:val="0"/>
      <w:marTop w:val="0"/>
      <w:marBottom w:val="0"/>
      <w:divBdr>
        <w:top w:val="none" w:sz="0" w:space="0" w:color="auto"/>
        <w:left w:val="none" w:sz="0" w:space="0" w:color="auto"/>
        <w:bottom w:val="none" w:sz="0" w:space="0" w:color="auto"/>
        <w:right w:val="none" w:sz="0" w:space="0" w:color="auto"/>
      </w:divBdr>
    </w:div>
    <w:div w:id="1829781994">
      <w:bodyDiv w:val="1"/>
      <w:marLeft w:val="0"/>
      <w:marRight w:val="0"/>
      <w:marTop w:val="0"/>
      <w:marBottom w:val="0"/>
      <w:divBdr>
        <w:top w:val="none" w:sz="0" w:space="0" w:color="auto"/>
        <w:left w:val="none" w:sz="0" w:space="0" w:color="auto"/>
        <w:bottom w:val="none" w:sz="0" w:space="0" w:color="auto"/>
        <w:right w:val="none" w:sz="0" w:space="0" w:color="auto"/>
      </w:divBdr>
    </w:div>
    <w:div w:id="1845625744">
      <w:bodyDiv w:val="1"/>
      <w:marLeft w:val="0"/>
      <w:marRight w:val="0"/>
      <w:marTop w:val="0"/>
      <w:marBottom w:val="0"/>
      <w:divBdr>
        <w:top w:val="none" w:sz="0" w:space="0" w:color="auto"/>
        <w:left w:val="none" w:sz="0" w:space="0" w:color="auto"/>
        <w:bottom w:val="none" w:sz="0" w:space="0" w:color="auto"/>
        <w:right w:val="none" w:sz="0" w:space="0" w:color="auto"/>
      </w:divBdr>
    </w:div>
    <w:div w:id="1853490327">
      <w:bodyDiv w:val="1"/>
      <w:marLeft w:val="0"/>
      <w:marRight w:val="0"/>
      <w:marTop w:val="0"/>
      <w:marBottom w:val="0"/>
      <w:divBdr>
        <w:top w:val="none" w:sz="0" w:space="0" w:color="auto"/>
        <w:left w:val="none" w:sz="0" w:space="0" w:color="auto"/>
        <w:bottom w:val="none" w:sz="0" w:space="0" w:color="auto"/>
        <w:right w:val="none" w:sz="0" w:space="0" w:color="auto"/>
      </w:divBdr>
    </w:div>
    <w:div w:id="1856266090">
      <w:bodyDiv w:val="1"/>
      <w:marLeft w:val="0"/>
      <w:marRight w:val="0"/>
      <w:marTop w:val="0"/>
      <w:marBottom w:val="0"/>
      <w:divBdr>
        <w:top w:val="none" w:sz="0" w:space="0" w:color="auto"/>
        <w:left w:val="none" w:sz="0" w:space="0" w:color="auto"/>
        <w:bottom w:val="none" w:sz="0" w:space="0" w:color="auto"/>
        <w:right w:val="none" w:sz="0" w:space="0" w:color="auto"/>
      </w:divBdr>
    </w:div>
    <w:div w:id="1859851372">
      <w:bodyDiv w:val="1"/>
      <w:marLeft w:val="0"/>
      <w:marRight w:val="0"/>
      <w:marTop w:val="0"/>
      <w:marBottom w:val="0"/>
      <w:divBdr>
        <w:top w:val="none" w:sz="0" w:space="0" w:color="auto"/>
        <w:left w:val="none" w:sz="0" w:space="0" w:color="auto"/>
        <w:bottom w:val="none" w:sz="0" w:space="0" w:color="auto"/>
        <w:right w:val="none" w:sz="0" w:space="0" w:color="auto"/>
      </w:divBdr>
    </w:div>
    <w:div w:id="1878160362">
      <w:bodyDiv w:val="1"/>
      <w:marLeft w:val="0"/>
      <w:marRight w:val="0"/>
      <w:marTop w:val="0"/>
      <w:marBottom w:val="0"/>
      <w:divBdr>
        <w:top w:val="none" w:sz="0" w:space="0" w:color="auto"/>
        <w:left w:val="none" w:sz="0" w:space="0" w:color="auto"/>
        <w:bottom w:val="none" w:sz="0" w:space="0" w:color="auto"/>
        <w:right w:val="none" w:sz="0" w:space="0" w:color="auto"/>
      </w:divBdr>
    </w:div>
    <w:div w:id="1880164867">
      <w:bodyDiv w:val="1"/>
      <w:marLeft w:val="0"/>
      <w:marRight w:val="0"/>
      <w:marTop w:val="0"/>
      <w:marBottom w:val="0"/>
      <w:divBdr>
        <w:top w:val="none" w:sz="0" w:space="0" w:color="auto"/>
        <w:left w:val="none" w:sz="0" w:space="0" w:color="auto"/>
        <w:bottom w:val="none" w:sz="0" w:space="0" w:color="auto"/>
        <w:right w:val="none" w:sz="0" w:space="0" w:color="auto"/>
      </w:divBdr>
    </w:div>
    <w:div w:id="1883517468">
      <w:bodyDiv w:val="1"/>
      <w:marLeft w:val="0"/>
      <w:marRight w:val="0"/>
      <w:marTop w:val="0"/>
      <w:marBottom w:val="0"/>
      <w:divBdr>
        <w:top w:val="none" w:sz="0" w:space="0" w:color="auto"/>
        <w:left w:val="none" w:sz="0" w:space="0" w:color="auto"/>
        <w:bottom w:val="none" w:sz="0" w:space="0" w:color="auto"/>
        <w:right w:val="none" w:sz="0" w:space="0" w:color="auto"/>
      </w:divBdr>
    </w:div>
    <w:div w:id="1884711848">
      <w:bodyDiv w:val="1"/>
      <w:marLeft w:val="0"/>
      <w:marRight w:val="0"/>
      <w:marTop w:val="0"/>
      <w:marBottom w:val="0"/>
      <w:divBdr>
        <w:top w:val="none" w:sz="0" w:space="0" w:color="auto"/>
        <w:left w:val="none" w:sz="0" w:space="0" w:color="auto"/>
        <w:bottom w:val="none" w:sz="0" w:space="0" w:color="auto"/>
        <w:right w:val="none" w:sz="0" w:space="0" w:color="auto"/>
      </w:divBdr>
    </w:div>
    <w:div w:id="1890725905">
      <w:bodyDiv w:val="1"/>
      <w:marLeft w:val="0"/>
      <w:marRight w:val="0"/>
      <w:marTop w:val="0"/>
      <w:marBottom w:val="0"/>
      <w:divBdr>
        <w:top w:val="none" w:sz="0" w:space="0" w:color="auto"/>
        <w:left w:val="none" w:sz="0" w:space="0" w:color="auto"/>
        <w:bottom w:val="none" w:sz="0" w:space="0" w:color="auto"/>
        <w:right w:val="none" w:sz="0" w:space="0" w:color="auto"/>
      </w:divBdr>
    </w:div>
    <w:div w:id="1902061160">
      <w:bodyDiv w:val="1"/>
      <w:marLeft w:val="0"/>
      <w:marRight w:val="0"/>
      <w:marTop w:val="0"/>
      <w:marBottom w:val="0"/>
      <w:divBdr>
        <w:top w:val="none" w:sz="0" w:space="0" w:color="auto"/>
        <w:left w:val="none" w:sz="0" w:space="0" w:color="auto"/>
        <w:bottom w:val="none" w:sz="0" w:space="0" w:color="auto"/>
        <w:right w:val="none" w:sz="0" w:space="0" w:color="auto"/>
      </w:divBdr>
    </w:div>
    <w:div w:id="1908177344">
      <w:bodyDiv w:val="1"/>
      <w:marLeft w:val="0"/>
      <w:marRight w:val="0"/>
      <w:marTop w:val="0"/>
      <w:marBottom w:val="0"/>
      <w:divBdr>
        <w:top w:val="none" w:sz="0" w:space="0" w:color="auto"/>
        <w:left w:val="none" w:sz="0" w:space="0" w:color="auto"/>
        <w:bottom w:val="none" w:sz="0" w:space="0" w:color="auto"/>
        <w:right w:val="none" w:sz="0" w:space="0" w:color="auto"/>
      </w:divBdr>
    </w:div>
    <w:div w:id="1910727102">
      <w:bodyDiv w:val="1"/>
      <w:marLeft w:val="0"/>
      <w:marRight w:val="0"/>
      <w:marTop w:val="0"/>
      <w:marBottom w:val="0"/>
      <w:divBdr>
        <w:top w:val="none" w:sz="0" w:space="0" w:color="auto"/>
        <w:left w:val="none" w:sz="0" w:space="0" w:color="auto"/>
        <w:bottom w:val="none" w:sz="0" w:space="0" w:color="auto"/>
        <w:right w:val="none" w:sz="0" w:space="0" w:color="auto"/>
      </w:divBdr>
    </w:div>
    <w:div w:id="1926113665">
      <w:bodyDiv w:val="1"/>
      <w:marLeft w:val="0"/>
      <w:marRight w:val="0"/>
      <w:marTop w:val="0"/>
      <w:marBottom w:val="0"/>
      <w:divBdr>
        <w:top w:val="none" w:sz="0" w:space="0" w:color="auto"/>
        <w:left w:val="none" w:sz="0" w:space="0" w:color="auto"/>
        <w:bottom w:val="none" w:sz="0" w:space="0" w:color="auto"/>
        <w:right w:val="none" w:sz="0" w:space="0" w:color="auto"/>
      </w:divBdr>
    </w:div>
    <w:div w:id="1945378867">
      <w:bodyDiv w:val="1"/>
      <w:marLeft w:val="0"/>
      <w:marRight w:val="0"/>
      <w:marTop w:val="0"/>
      <w:marBottom w:val="0"/>
      <w:divBdr>
        <w:top w:val="none" w:sz="0" w:space="0" w:color="auto"/>
        <w:left w:val="none" w:sz="0" w:space="0" w:color="auto"/>
        <w:bottom w:val="none" w:sz="0" w:space="0" w:color="auto"/>
        <w:right w:val="none" w:sz="0" w:space="0" w:color="auto"/>
      </w:divBdr>
    </w:div>
    <w:div w:id="1950120237">
      <w:bodyDiv w:val="1"/>
      <w:marLeft w:val="0"/>
      <w:marRight w:val="0"/>
      <w:marTop w:val="0"/>
      <w:marBottom w:val="0"/>
      <w:divBdr>
        <w:top w:val="none" w:sz="0" w:space="0" w:color="auto"/>
        <w:left w:val="none" w:sz="0" w:space="0" w:color="auto"/>
        <w:bottom w:val="none" w:sz="0" w:space="0" w:color="auto"/>
        <w:right w:val="none" w:sz="0" w:space="0" w:color="auto"/>
      </w:divBdr>
    </w:div>
    <w:div w:id="1968776609">
      <w:bodyDiv w:val="1"/>
      <w:marLeft w:val="0"/>
      <w:marRight w:val="0"/>
      <w:marTop w:val="0"/>
      <w:marBottom w:val="0"/>
      <w:divBdr>
        <w:top w:val="none" w:sz="0" w:space="0" w:color="auto"/>
        <w:left w:val="none" w:sz="0" w:space="0" w:color="auto"/>
        <w:bottom w:val="none" w:sz="0" w:space="0" w:color="auto"/>
        <w:right w:val="none" w:sz="0" w:space="0" w:color="auto"/>
      </w:divBdr>
    </w:div>
    <w:div w:id="1969437040">
      <w:bodyDiv w:val="1"/>
      <w:marLeft w:val="0"/>
      <w:marRight w:val="0"/>
      <w:marTop w:val="0"/>
      <w:marBottom w:val="0"/>
      <w:divBdr>
        <w:top w:val="none" w:sz="0" w:space="0" w:color="auto"/>
        <w:left w:val="none" w:sz="0" w:space="0" w:color="auto"/>
        <w:bottom w:val="none" w:sz="0" w:space="0" w:color="auto"/>
        <w:right w:val="none" w:sz="0" w:space="0" w:color="auto"/>
      </w:divBdr>
    </w:div>
    <w:div w:id="1974404375">
      <w:bodyDiv w:val="1"/>
      <w:marLeft w:val="0"/>
      <w:marRight w:val="0"/>
      <w:marTop w:val="0"/>
      <w:marBottom w:val="0"/>
      <w:divBdr>
        <w:top w:val="none" w:sz="0" w:space="0" w:color="auto"/>
        <w:left w:val="none" w:sz="0" w:space="0" w:color="auto"/>
        <w:bottom w:val="none" w:sz="0" w:space="0" w:color="auto"/>
        <w:right w:val="none" w:sz="0" w:space="0" w:color="auto"/>
      </w:divBdr>
    </w:div>
    <w:div w:id="1985576268">
      <w:bodyDiv w:val="1"/>
      <w:marLeft w:val="0"/>
      <w:marRight w:val="0"/>
      <w:marTop w:val="0"/>
      <w:marBottom w:val="0"/>
      <w:divBdr>
        <w:top w:val="none" w:sz="0" w:space="0" w:color="auto"/>
        <w:left w:val="none" w:sz="0" w:space="0" w:color="auto"/>
        <w:bottom w:val="none" w:sz="0" w:space="0" w:color="auto"/>
        <w:right w:val="none" w:sz="0" w:space="0" w:color="auto"/>
      </w:divBdr>
    </w:div>
    <w:div w:id="2016229655">
      <w:bodyDiv w:val="1"/>
      <w:marLeft w:val="0"/>
      <w:marRight w:val="0"/>
      <w:marTop w:val="0"/>
      <w:marBottom w:val="0"/>
      <w:divBdr>
        <w:top w:val="none" w:sz="0" w:space="0" w:color="auto"/>
        <w:left w:val="none" w:sz="0" w:space="0" w:color="auto"/>
        <w:bottom w:val="none" w:sz="0" w:space="0" w:color="auto"/>
        <w:right w:val="none" w:sz="0" w:space="0" w:color="auto"/>
      </w:divBdr>
    </w:div>
    <w:div w:id="2018648881">
      <w:bodyDiv w:val="1"/>
      <w:marLeft w:val="0"/>
      <w:marRight w:val="0"/>
      <w:marTop w:val="0"/>
      <w:marBottom w:val="0"/>
      <w:divBdr>
        <w:top w:val="none" w:sz="0" w:space="0" w:color="auto"/>
        <w:left w:val="none" w:sz="0" w:space="0" w:color="auto"/>
        <w:bottom w:val="none" w:sz="0" w:space="0" w:color="auto"/>
        <w:right w:val="none" w:sz="0" w:space="0" w:color="auto"/>
      </w:divBdr>
    </w:div>
    <w:div w:id="2036617142">
      <w:bodyDiv w:val="1"/>
      <w:marLeft w:val="0"/>
      <w:marRight w:val="0"/>
      <w:marTop w:val="0"/>
      <w:marBottom w:val="0"/>
      <w:divBdr>
        <w:top w:val="none" w:sz="0" w:space="0" w:color="auto"/>
        <w:left w:val="none" w:sz="0" w:space="0" w:color="auto"/>
        <w:bottom w:val="none" w:sz="0" w:space="0" w:color="auto"/>
        <w:right w:val="none" w:sz="0" w:space="0" w:color="auto"/>
      </w:divBdr>
    </w:div>
    <w:div w:id="2041124337">
      <w:bodyDiv w:val="1"/>
      <w:marLeft w:val="0"/>
      <w:marRight w:val="0"/>
      <w:marTop w:val="0"/>
      <w:marBottom w:val="0"/>
      <w:divBdr>
        <w:top w:val="none" w:sz="0" w:space="0" w:color="auto"/>
        <w:left w:val="none" w:sz="0" w:space="0" w:color="auto"/>
        <w:bottom w:val="none" w:sz="0" w:space="0" w:color="auto"/>
        <w:right w:val="none" w:sz="0" w:space="0" w:color="auto"/>
      </w:divBdr>
    </w:div>
    <w:div w:id="2062904193">
      <w:bodyDiv w:val="1"/>
      <w:marLeft w:val="0"/>
      <w:marRight w:val="0"/>
      <w:marTop w:val="0"/>
      <w:marBottom w:val="0"/>
      <w:divBdr>
        <w:top w:val="none" w:sz="0" w:space="0" w:color="auto"/>
        <w:left w:val="none" w:sz="0" w:space="0" w:color="auto"/>
        <w:bottom w:val="none" w:sz="0" w:space="0" w:color="auto"/>
        <w:right w:val="none" w:sz="0" w:space="0" w:color="auto"/>
      </w:divBdr>
    </w:div>
    <w:div w:id="2068920344">
      <w:bodyDiv w:val="1"/>
      <w:marLeft w:val="0"/>
      <w:marRight w:val="0"/>
      <w:marTop w:val="0"/>
      <w:marBottom w:val="0"/>
      <w:divBdr>
        <w:top w:val="none" w:sz="0" w:space="0" w:color="auto"/>
        <w:left w:val="none" w:sz="0" w:space="0" w:color="auto"/>
        <w:bottom w:val="none" w:sz="0" w:space="0" w:color="auto"/>
        <w:right w:val="none" w:sz="0" w:space="0" w:color="auto"/>
      </w:divBdr>
    </w:div>
    <w:div w:id="2069646275">
      <w:bodyDiv w:val="1"/>
      <w:marLeft w:val="0"/>
      <w:marRight w:val="0"/>
      <w:marTop w:val="0"/>
      <w:marBottom w:val="0"/>
      <w:divBdr>
        <w:top w:val="none" w:sz="0" w:space="0" w:color="auto"/>
        <w:left w:val="none" w:sz="0" w:space="0" w:color="auto"/>
        <w:bottom w:val="none" w:sz="0" w:space="0" w:color="auto"/>
        <w:right w:val="none" w:sz="0" w:space="0" w:color="auto"/>
      </w:divBdr>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
    <w:div w:id="2103337420">
      <w:bodyDiv w:val="1"/>
      <w:marLeft w:val="0"/>
      <w:marRight w:val="0"/>
      <w:marTop w:val="0"/>
      <w:marBottom w:val="0"/>
      <w:divBdr>
        <w:top w:val="none" w:sz="0" w:space="0" w:color="auto"/>
        <w:left w:val="none" w:sz="0" w:space="0" w:color="auto"/>
        <w:bottom w:val="none" w:sz="0" w:space="0" w:color="auto"/>
        <w:right w:val="none" w:sz="0" w:space="0" w:color="auto"/>
      </w:divBdr>
    </w:div>
    <w:div w:id="2128501387">
      <w:bodyDiv w:val="1"/>
      <w:marLeft w:val="0"/>
      <w:marRight w:val="0"/>
      <w:marTop w:val="0"/>
      <w:marBottom w:val="0"/>
      <w:divBdr>
        <w:top w:val="none" w:sz="0" w:space="0" w:color="auto"/>
        <w:left w:val="none" w:sz="0" w:space="0" w:color="auto"/>
        <w:bottom w:val="none" w:sz="0" w:space="0" w:color="auto"/>
        <w:right w:val="none" w:sz="0" w:space="0" w:color="auto"/>
      </w:divBdr>
    </w:div>
    <w:div w:id="2130540878">
      <w:bodyDiv w:val="1"/>
      <w:marLeft w:val="0"/>
      <w:marRight w:val="0"/>
      <w:marTop w:val="0"/>
      <w:marBottom w:val="0"/>
      <w:divBdr>
        <w:top w:val="none" w:sz="0" w:space="0" w:color="auto"/>
        <w:left w:val="none" w:sz="0" w:space="0" w:color="auto"/>
        <w:bottom w:val="none" w:sz="0" w:space="0" w:color="auto"/>
        <w:right w:val="none" w:sz="0" w:space="0" w:color="auto"/>
      </w:divBdr>
    </w:div>
    <w:div w:id="2137095303">
      <w:bodyDiv w:val="1"/>
      <w:marLeft w:val="0"/>
      <w:marRight w:val="0"/>
      <w:marTop w:val="0"/>
      <w:marBottom w:val="0"/>
      <w:divBdr>
        <w:top w:val="none" w:sz="0" w:space="0" w:color="auto"/>
        <w:left w:val="none" w:sz="0" w:space="0" w:color="auto"/>
        <w:bottom w:val="none" w:sz="0" w:space="0" w:color="auto"/>
        <w:right w:val="none" w:sz="0" w:space="0" w:color="auto"/>
      </w:divBdr>
    </w:div>
    <w:div w:id="2138064479">
      <w:bodyDiv w:val="1"/>
      <w:marLeft w:val="0"/>
      <w:marRight w:val="0"/>
      <w:marTop w:val="0"/>
      <w:marBottom w:val="0"/>
      <w:divBdr>
        <w:top w:val="none" w:sz="0" w:space="0" w:color="auto"/>
        <w:left w:val="none" w:sz="0" w:space="0" w:color="auto"/>
        <w:bottom w:val="none" w:sz="0" w:space="0" w:color="auto"/>
        <w:right w:val="none" w:sz="0" w:space="0" w:color="auto"/>
      </w:divBdr>
    </w:div>
    <w:div w:id="214230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image" Target="media/image110.emf"/><Relationship Id="rId21" Type="http://schemas.openxmlformats.org/officeDocument/2006/relationships/image" Target="media/image5.png"/><Relationship Id="rId34" Type="http://schemas.openxmlformats.org/officeDocument/2006/relationships/image" Target="media/image9.emf"/><Relationship Id="rId42" Type="http://schemas.openxmlformats.org/officeDocument/2006/relationships/hyperlink" Target="https://www.elibrary.ru/contents.asp?id=34846042" TargetMode="External"/><Relationship Id="rId47" Type="http://schemas.openxmlformats.org/officeDocument/2006/relationships/hyperlink" Target="mailto:alex_luka@list.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4.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image" Target="media/image8.emf"/><Relationship Id="rId37" Type="http://schemas.openxmlformats.org/officeDocument/2006/relationships/image" Target="media/image90.emf"/><Relationship Id="rId40" Type="http://schemas.openxmlformats.org/officeDocument/2006/relationships/hyperlink" Target="https://www.elibrary.ru/contents.asp?id=41811531" TargetMode="External"/><Relationship Id="rId45" Type="http://schemas.openxmlformats.org/officeDocument/2006/relationships/hyperlink" Target="https://aocts.kz/"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hyperlink" Target="mailto:info@aocts.k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0.emf"/><Relationship Id="rId43" Type="http://schemas.openxmlformats.org/officeDocument/2006/relationships/hyperlink" Target="http://koreascience.or.kr/journal/GHMHD9.page" TargetMode="External"/><Relationship Id="rId48" Type="http://schemas.openxmlformats.org/officeDocument/2006/relationships/fontTable" Target="fontTable.xml"/><Relationship Id="rId8" Type="http://schemas.openxmlformats.org/officeDocument/2006/relationships/hyperlink" Target="http://cerasis.co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image" Target="media/image80.emf"/><Relationship Id="rId38" Type="http://schemas.openxmlformats.org/officeDocument/2006/relationships/image" Target="media/image100.emf"/><Relationship Id="rId46" Type="http://schemas.openxmlformats.org/officeDocument/2006/relationships/hyperlink" Target="mailto:favour_09@mail.ru" TargetMode="External"/><Relationship Id="rId20" Type="http://schemas.openxmlformats.org/officeDocument/2006/relationships/image" Target="media/image4.png"/><Relationship Id="rId41" Type="http://schemas.openxmlformats.org/officeDocument/2006/relationships/hyperlink" Target="https://www.semanticscholar.org/author/C.-Ryser/4725353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ocuments\&#1076;&#1080;&#1089;&#1089;&#1077;&#1088;\&#1086;&#1073;&#1088;&#1072;&#1073;&#1086;&#1090;&#1082;&#1072;%20&#1072;&#1085;&#1082;&#1077;&#1090;%20(&#1040;&#1074;&#1090;&#1086;&#1089;&#1086;&#1093;&#1088;&#1072;&#1085;&#1077;&#1085;&#1085;&#1099;&#108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AppData\Roaming\Microsoft\Excel\&#1086;&#1073;&#1088;&#1072;&#1073;&#1086;&#1090;&#1082;&#1072;%20&#1072;&#1085;&#1082;&#1077;&#1090;%20(&#1040;&#1074;&#1090;&#1086;&#1089;&#1086;&#1093;&#1088;&#1072;&#1085;&#1077;&#1085;&#1085;&#1099;&#1081;)%20(version%201).xlsb"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ocuments\&#1076;&#1080;&#1089;&#1089;&#1077;&#1088;\&#1072;&#1081;&#1085;&#1099;&#1084;&#1072;&#1083;&#1099;&#1083;&#1072;&#1088;%20(&#1040;&#1074;&#1090;&#1086;&#1089;&#1086;&#1093;&#1088;&#1072;&#1085;&#1077;&#1085;&#1085;&#1099;&#108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1040;&#1074;&#1090;&#1086;&#1089;&#1086;&#1093;&#1088;&#1072;&#1085;&#1077;&#1085;&#1085;&#1099;&#108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cuments\&#1076;&#1080;&#1089;&#1089;&#1077;&#1088;\&#1072;&#1081;&#1085;&#1099;&#1084;&#1072;&#1083;&#1099;&#1083;&#1072;&#1088;%203.xlsx" TargetMode="External"/><Relationship Id="rId2" Type="http://schemas.openxmlformats.org/officeDocument/2006/relationships/image" Target="../media/image7.png"/><Relationship Id="rId1" Type="http://schemas.openxmlformats.org/officeDocument/2006/relationships/themeOverride" Target="../theme/themeOverride15.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cuments\&#1076;&#1080;&#1089;&#1089;&#1077;&#1088;\Forecast_&#1046;&#1030;&#125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ocuments\&#1076;&#1080;&#1089;&#1089;&#1077;&#1088;\&#1072;&#1081;&#1085;&#1099;&#1084;&#1072;&#1083;&#1099;&#1083;&#1072;&#1088;%2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ocuments\&#1076;&#1080;&#1089;&#1089;&#1077;&#1088;\&#1086;&#1073;&#1088;&#1072;&#1073;&#1086;&#1090;&#1082;&#1072;%20&#1072;&#1085;&#1082;&#1077;&#1090;%20(&#1040;&#1074;&#1090;&#1086;&#1089;&#1086;&#1093;&#1088;&#1072;&#1085;&#1077;&#1085;&#1085;&#1099;&#108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cuments\&#1076;&#1080;&#1089;&#1089;&#1077;&#1088;\&#1086;&#1073;&#1088;&#1072;&#1073;&#1086;&#1090;&#1082;&#1072;%20&#1072;&#1085;&#1082;&#1077;&#1090;%20(&#1040;&#1074;&#1090;&#1086;&#1089;&#1086;&#1093;&#1088;&#1072;&#1085;&#1077;&#1085;&#1085;&#1099;&#108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ocuments\&#1076;&#1080;&#1089;&#1089;&#1077;&#1088;\&#1086;&#1073;&#1088;&#1072;&#1073;&#1086;&#1090;&#1082;&#1072;%20&#1072;&#1085;&#1082;&#1077;&#1090;%20(&#1040;&#1074;&#1090;&#1086;&#1089;&#1086;&#1093;&#1088;&#1072;&#1085;&#1077;&#1085;&#1085;&#1099;&#108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49563140171525E-2"/>
          <c:y val="9.8765432098765427E-2"/>
          <c:w val="0.77104730933489907"/>
          <c:h val="0.78338096626810538"/>
        </c:manualLayout>
      </c:layout>
      <c:barChart>
        <c:barDir val="col"/>
        <c:grouping val="clustered"/>
        <c:varyColors val="0"/>
        <c:ser>
          <c:idx val="2"/>
          <c:order val="2"/>
          <c:tx>
            <c:strRef>
              <c:f>tasymal!$L$83</c:f>
              <c:strCache>
                <c:ptCount val="1"/>
                <c:pt idx="0">
                  <c:v>tasymal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1"/>
              <c:layout>
                <c:manualLayout>
                  <c:x val="5.0987890376035456E-3"/>
                  <c:y val="-8.3950617283950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50-40C4-A0BD-FCAC77432AA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tasymal!$I$84:$I$95</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tasymal!$L$84:$L$95</c:f>
              <c:numCache>
                <c:formatCode>0.000</c:formatCode>
                <c:ptCount val="12"/>
                <c:pt idx="0">
                  <c:v>-0.43516131379243939</c:v>
                </c:pt>
                <c:pt idx="1">
                  <c:v>-2.3880943328555556E-2</c:v>
                </c:pt>
                <c:pt idx="2">
                  <c:v>1.1551823046068488</c:v>
                </c:pt>
                <c:pt idx="3">
                  <c:v>0.17366072634821372</c:v>
                </c:pt>
                <c:pt idx="4">
                  <c:v>0.563709174614623</c:v>
                </c:pt>
                <c:pt idx="5">
                  <c:v>-0.52797163909311051</c:v>
                </c:pt>
                <c:pt idx="6">
                  <c:v>-1.5968253259998237</c:v>
                </c:pt>
                <c:pt idx="7">
                  <c:v>-0.62065729694207883</c:v>
                </c:pt>
                <c:pt idx="8">
                  <c:v>0.81917831256336782</c:v>
                </c:pt>
                <c:pt idx="9">
                  <c:v>0.49276600102297441</c:v>
                </c:pt>
                <c:pt idx="10">
                  <c:v>-0.63431921179714101</c:v>
                </c:pt>
                <c:pt idx="11">
                  <c:v>-0.40559068487531003</c:v>
                </c:pt>
              </c:numCache>
            </c:numRef>
          </c:val>
          <c:extLst>
            <c:ext xmlns:c16="http://schemas.microsoft.com/office/drawing/2014/chart" uri="{C3380CC4-5D6E-409C-BE32-E72D297353CC}">
              <c16:uniqueId val="{00000001-C450-40C4-A0BD-FCAC77432AAE}"/>
            </c:ext>
          </c:extLst>
        </c:ser>
        <c:dLbls>
          <c:showLegendKey val="0"/>
          <c:showVal val="0"/>
          <c:showCatName val="0"/>
          <c:showSerName val="0"/>
          <c:showPercent val="0"/>
          <c:showBubbleSize val="0"/>
        </c:dLbls>
        <c:gapWidth val="219"/>
        <c:axId val="301834240"/>
        <c:axId val="301835776"/>
      </c:barChart>
      <c:lineChart>
        <c:grouping val="standard"/>
        <c:varyColors val="0"/>
        <c:ser>
          <c:idx val="0"/>
          <c:order val="0"/>
          <c:tx>
            <c:strRef>
              <c:f>tasymal!$J$83</c:f>
              <c:strCache>
                <c:ptCount val="1"/>
                <c:pt idx="0">
                  <c:v>GDP</c:v>
                </c:pt>
              </c:strCache>
            </c:strRef>
          </c:tx>
          <c:spPr>
            <a:ln w="15875" cap="rnd">
              <a:solidFill>
                <a:schemeClr val="tx1"/>
              </a:solidFill>
              <a:round/>
            </a:ln>
            <a:effectLst/>
          </c:spPr>
          <c:marker>
            <c:symbol val="none"/>
          </c:marker>
          <c:cat>
            <c:strRef>
              <c:f>tasymal!$I$84:$I$95</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tasymal!$J$84:$J$95</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2-C450-40C4-A0BD-FCAC77432AAE}"/>
            </c:ext>
          </c:extLst>
        </c:ser>
        <c:ser>
          <c:idx val="1"/>
          <c:order val="1"/>
          <c:tx>
            <c:strRef>
              <c:f>tasymal!$K$83</c:f>
              <c:strCache>
                <c:ptCount val="1"/>
                <c:pt idx="0">
                  <c:v>Pred(GDP)</c:v>
                </c:pt>
              </c:strCache>
            </c:strRef>
          </c:tx>
          <c:spPr>
            <a:ln w="12700" cap="rnd">
              <a:solidFill>
                <a:schemeClr val="bg2">
                  <a:lumMod val="50000"/>
                </a:schemeClr>
              </a:solidFill>
              <a:prstDash val="sysDot"/>
              <a:round/>
            </a:ln>
            <a:effectLst/>
          </c:spPr>
          <c:marker>
            <c:symbol val="none"/>
          </c:marker>
          <c:cat>
            <c:strRef>
              <c:f>tasymal!$I$84:$I$95</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tasymal!$K$84:$K$95</c:f>
              <c:numCache>
                <c:formatCode>0.000</c:formatCode>
                <c:ptCount val="12"/>
                <c:pt idx="0">
                  <c:v>17733.347771788609</c:v>
                </c:pt>
                <c:pt idx="1">
                  <c:v>21855.342275030856</c:v>
                </c:pt>
                <c:pt idx="2">
                  <c:v>26316.60229312953</c:v>
                </c:pt>
                <c:pt idx="3">
                  <c:v>30725.579090686413</c:v>
                </c:pt>
                <c:pt idx="4">
                  <c:v>35058.950304478829</c:v>
                </c:pt>
                <c:pt idx="5">
                  <c:v>40556.309665347573</c:v>
                </c:pt>
                <c:pt idx="6">
                  <c:v>43547.094058020848</c:v>
                </c:pt>
                <c:pt idx="7">
                  <c:v>48006.194856082802</c:v>
                </c:pt>
                <c:pt idx="8">
                  <c:v>53012.747544290833</c:v>
                </c:pt>
                <c:pt idx="9">
                  <c:v>60997.770641143674</c:v>
                </c:pt>
                <c:pt idx="10">
                  <c:v>63110.710842888402</c:v>
                </c:pt>
                <c:pt idx="11">
                  <c:v>67896.558685854106</c:v>
                </c:pt>
              </c:numCache>
            </c:numRef>
          </c:val>
          <c:smooth val="0"/>
          <c:extLst>
            <c:ext xmlns:c16="http://schemas.microsoft.com/office/drawing/2014/chart" uri="{C3380CC4-5D6E-409C-BE32-E72D297353CC}">
              <c16:uniqueId val="{00000003-C450-40C4-A0BD-FCAC77432AAE}"/>
            </c:ext>
          </c:extLst>
        </c:ser>
        <c:dLbls>
          <c:showLegendKey val="0"/>
          <c:showVal val="0"/>
          <c:showCatName val="0"/>
          <c:showSerName val="0"/>
          <c:showPercent val="0"/>
          <c:showBubbleSize val="0"/>
        </c:dLbls>
        <c:marker val="1"/>
        <c:smooth val="0"/>
        <c:axId val="302383872"/>
        <c:axId val="301837312"/>
      </c:lineChart>
      <c:catAx>
        <c:axId val="301834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01835776"/>
        <c:crosses val="autoZero"/>
        <c:auto val="1"/>
        <c:lblAlgn val="ctr"/>
        <c:lblOffset val="100"/>
        <c:noMultiLvlLbl val="0"/>
      </c:catAx>
      <c:valAx>
        <c:axId val="301835776"/>
        <c:scaling>
          <c:orientation val="minMax"/>
        </c:scaling>
        <c:delete val="0"/>
        <c:axPos val="l"/>
        <c:majorGridlines>
          <c:spPr>
            <a:ln>
              <a:solidFill>
                <a:schemeClr val="tx1">
                  <a:lumMod val="15000"/>
                  <a:lumOff val="85000"/>
                </a:schemeClr>
              </a:solidFill>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301834240"/>
        <c:crosses val="autoZero"/>
        <c:crossBetween val="between"/>
      </c:valAx>
      <c:valAx>
        <c:axId val="301837312"/>
        <c:scaling>
          <c:orientation val="minMax"/>
        </c:scaling>
        <c:delete val="0"/>
        <c:axPos val="r"/>
        <c:numFmt formatCode="0.000" sourceLinked="1"/>
        <c:majorTickMark val="none"/>
        <c:minorTickMark val="none"/>
        <c:tickLblPos val="nextTo"/>
        <c:spPr>
          <a:noFill/>
          <a:ln>
            <a:noFill/>
          </a:ln>
          <a:effectLst/>
        </c:spPr>
        <c:txPr>
          <a:bodyPr rot="-60000000" vert="horz"/>
          <a:lstStyle/>
          <a:p>
            <a:pPr>
              <a:defRPr/>
            </a:pPr>
            <a:endParaRPr lang="ru-RU"/>
          </a:p>
        </c:txPr>
        <c:crossAx val="302383872"/>
        <c:crosses val="max"/>
        <c:crossBetween val="between"/>
      </c:valAx>
      <c:catAx>
        <c:axId val="302383872"/>
        <c:scaling>
          <c:orientation val="minMax"/>
        </c:scaling>
        <c:delete val="1"/>
        <c:axPos val="b"/>
        <c:numFmt formatCode="General" sourceLinked="1"/>
        <c:majorTickMark val="none"/>
        <c:minorTickMark val="none"/>
        <c:tickLblPos val="nextTo"/>
        <c:crossAx val="30183731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35625333555564"/>
          <c:y val="5.5485498108448932E-2"/>
          <c:w val="0.48854504957245964"/>
          <c:h val="0.83449355085343213"/>
        </c:manualLayout>
      </c:layout>
      <c:barChart>
        <c:barDir val="bar"/>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Лист3!$Q$51:$AC$51</c:f>
              <c:strCache>
                <c:ptCount val="13"/>
                <c:pt idx="0">
                  <c:v>Жеткізілім мерзімінде орындалмауы</c:v>
                </c:pt>
                <c:pt idx="1">
                  <c:v>Қызметтердің сапасыздығы</c:v>
                </c:pt>
                <c:pt idx="2">
                  <c:v>Қызметкерлердің біліктілігі төмен</c:v>
                </c:pt>
                <c:pt idx="3">
                  <c:v>Қызметтердің жоғары бағасы</c:v>
                </c:pt>
                <c:pt idx="4">
                  <c:v>Жаңа IT-шешімнің болмауы және іске аспауы</c:v>
                </c:pt>
                <c:pt idx="5">
                  <c:v>Кері байланыстың уақтылы  болмауы</c:v>
                </c:pt>
                <c:pt idx="6">
                  <c:v>Сұрауларға дер кезде жауап бермеуі</c:v>
                </c:pt>
                <c:pt idx="7">
                  <c:v>Жүк ағындарын басқару жүйесін қолданудың төмен деңгейі</c:v>
                </c:pt>
                <c:pt idx="8">
                  <c:v>Келісім-шарт жасалғаннан кейін қызметтердің тарифтері жиі өзгеруі</c:v>
                </c:pt>
                <c:pt idx="9">
                  <c:v>Баға белгілеудің төмен айқындығы.</c:v>
                </c:pt>
                <c:pt idx="10">
                  <c:v>Стандартты емес жүктері бар компаниялар үшін ұсыныстарды қалыптастыруда икемсіз болуы.</c:v>
                </c:pt>
                <c:pt idx="11">
                  <c:v>Ел аймақтарындағы инфрақұрылымның біркелкі дамымауы</c:v>
                </c:pt>
                <c:pt idx="12">
                  <c:v>Жеткізілім тізбегі бойынша сапаның біркелкі деңгейін қамтамасыз ете алмауы</c:v>
                </c:pt>
              </c:strCache>
            </c:strRef>
          </c:cat>
          <c:val>
            <c:numRef>
              <c:f>Лист3!$Q$52:$AC$52</c:f>
              <c:numCache>
                <c:formatCode>_(* #,##0.00_);_(* \(#,##0.00\);_(* "-"??_);_(@_)</c:formatCode>
                <c:ptCount val="13"/>
                <c:pt idx="0">
                  <c:v>8.2474226804123703</c:v>
                </c:pt>
                <c:pt idx="1">
                  <c:v>5.6429734129137277</c:v>
                </c:pt>
                <c:pt idx="2">
                  <c:v>9.1155724362452517</c:v>
                </c:pt>
                <c:pt idx="3">
                  <c:v>8.0846446011937054</c:v>
                </c:pt>
                <c:pt idx="4">
                  <c:v>6.5653825284861638</c:v>
                </c:pt>
                <c:pt idx="5">
                  <c:v>7.5420510037981554</c:v>
                </c:pt>
                <c:pt idx="6">
                  <c:v>6.673901247965274</c:v>
                </c:pt>
                <c:pt idx="7">
                  <c:v>6.1313076505697222</c:v>
                </c:pt>
                <c:pt idx="8">
                  <c:v>8.3559413998914813</c:v>
                </c:pt>
                <c:pt idx="9">
                  <c:v>9.0613130765056979</c:v>
                </c:pt>
                <c:pt idx="10">
                  <c:v>8.8442756375474776</c:v>
                </c:pt>
                <c:pt idx="11">
                  <c:v>9.3868692349430276</c:v>
                </c:pt>
                <c:pt idx="12">
                  <c:v>6.3483450895279434</c:v>
                </c:pt>
              </c:numCache>
            </c:numRef>
          </c:val>
          <c:extLst>
            <c:ext xmlns:c16="http://schemas.microsoft.com/office/drawing/2014/chart" uri="{C3380CC4-5D6E-409C-BE32-E72D297353CC}">
              <c16:uniqueId val="{00000000-A56D-4677-B09E-47B328BE3EF0}"/>
            </c:ext>
          </c:extLst>
        </c:ser>
        <c:dLbls>
          <c:showLegendKey val="0"/>
          <c:showVal val="0"/>
          <c:showCatName val="0"/>
          <c:showSerName val="0"/>
          <c:showPercent val="0"/>
          <c:showBubbleSize val="0"/>
        </c:dLbls>
        <c:gapWidth val="227"/>
        <c:overlap val="-48"/>
        <c:axId val="304795648"/>
        <c:axId val="304797184"/>
      </c:barChart>
      <c:catAx>
        <c:axId val="3047956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797184"/>
        <c:crosses val="autoZero"/>
        <c:auto val="1"/>
        <c:lblAlgn val="ctr"/>
        <c:lblOffset val="100"/>
        <c:noMultiLvlLbl val="0"/>
      </c:catAx>
      <c:valAx>
        <c:axId val="304797184"/>
        <c:scaling>
          <c:orientation val="minMax"/>
          <c:max val="10"/>
          <c:min val="5"/>
        </c:scaling>
        <c:delete val="0"/>
        <c:axPos val="b"/>
        <c:numFmt formatCode="_(* #,##0.00_);_(* \(#,##0.00\);_(* &quot;-&quot;??_);_(@_)"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795648"/>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Лист3!$BI$51:$BR$51</c:f>
              <c:strCache>
                <c:ptCount val="10"/>
                <c:pt idx="0">
                  <c:v>Жеткізу тізбегі бойынша шығындарды оңтайландыру</c:v>
                </c:pt>
                <c:pt idx="1">
                  <c:v>Логистикалық қызметтерге тұтынушылардың қажеттіліктерін арттыру;</c:v>
                </c:pt>
                <c:pt idx="2">
                  <c:v>PL жеткізушілерінің жұмыс сапасын жақсарту</c:v>
                </c:pt>
                <c:pt idx="3">
                  <c:v>Логистикалық инфрақұрылымның сапасын арттыру,</c:v>
                </c:pt>
                <c:pt idx="4">
                  <c:v>TMS және WMS класындағы басқару жүйелерін енгізу;</c:v>
                </c:pt>
                <c:pt idx="5">
                  <c:v>Импортты азайту;</c:v>
                </c:pt>
                <c:pt idx="6">
                  <c:v>Жағдайды бақылау үшін жаңа KPI енгізу;</c:v>
                </c:pt>
                <c:pt idx="7">
                  <c:v>Сақтау орындарының профициті;</c:v>
                </c:pt>
                <c:pt idx="8">
                  <c:v>Жеткізу тізбегінің барлық кезеңдеріндегі шығындарды бақылау;</c:v>
                </c:pt>
                <c:pt idx="9">
                  <c:v>Тасымалдаушылар арасындағы жоғары бәсекелестік.</c:v>
                </c:pt>
              </c:strCache>
            </c:strRef>
          </c:cat>
          <c:val>
            <c:numRef>
              <c:f>Лист3!$BI$52:$BR$52</c:f>
              <c:numCache>
                <c:formatCode>_(* #,##0.00_);_(* \(#,##0.00\);_(* "-"??_);_(@_)</c:formatCode>
                <c:ptCount val="10"/>
                <c:pt idx="0">
                  <c:v>12.650602409638553</c:v>
                </c:pt>
                <c:pt idx="1">
                  <c:v>10.16566265060241</c:v>
                </c:pt>
                <c:pt idx="2">
                  <c:v>9.4126506024096379</c:v>
                </c:pt>
                <c:pt idx="3">
                  <c:v>10.918674698795181</c:v>
                </c:pt>
                <c:pt idx="4">
                  <c:v>9.5632530120481931</c:v>
                </c:pt>
                <c:pt idx="5">
                  <c:v>9.4879518072289155</c:v>
                </c:pt>
                <c:pt idx="6">
                  <c:v>9.3373493975903621</c:v>
                </c:pt>
                <c:pt idx="7">
                  <c:v>7.9819277108433733</c:v>
                </c:pt>
                <c:pt idx="8">
                  <c:v>10.542168674698795</c:v>
                </c:pt>
                <c:pt idx="9">
                  <c:v>9.9397590361445776</c:v>
                </c:pt>
              </c:numCache>
            </c:numRef>
          </c:val>
          <c:extLst>
            <c:ext xmlns:c16="http://schemas.microsoft.com/office/drawing/2014/chart" uri="{C3380CC4-5D6E-409C-BE32-E72D297353CC}">
              <c16:uniqueId val="{00000000-C60E-4287-85EB-5236BC314100}"/>
            </c:ext>
          </c:extLst>
        </c:ser>
        <c:dLbls>
          <c:showLegendKey val="0"/>
          <c:showVal val="0"/>
          <c:showCatName val="0"/>
          <c:showSerName val="0"/>
          <c:showPercent val="0"/>
          <c:showBubbleSize val="0"/>
        </c:dLbls>
        <c:gapWidth val="227"/>
        <c:overlap val="-48"/>
        <c:axId val="305731456"/>
        <c:axId val="305732992"/>
      </c:barChart>
      <c:catAx>
        <c:axId val="30573145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8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732992"/>
        <c:crosses val="autoZero"/>
        <c:auto val="1"/>
        <c:lblAlgn val="ctr"/>
        <c:lblOffset val="100"/>
        <c:noMultiLvlLbl val="0"/>
      </c:catAx>
      <c:valAx>
        <c:axId val="305732992"/>
        <c:scaling>
          <c:orientation val="minMax"/>
          <c:max val="13.5"/>
          <c:min val="7.5"/>
        </c:scaling>
        <c:delete val="0"/>
        <c:axPos val="b"/>
        <c:numFmt formatCode="_(* #,##0.00_);_(* \(#,##0.00\);_(* &quot;-&quot;??_);_(@_)"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731456"/>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Модель 1 </a:t>
            </a:r>
            <a:r>
              <a:rPr lang="en-US"/>
              <a:t>(95% conf. interval)</a:t>
            </a:r>
          </a:p>
        </c:rich>
      </c:tx>
      <c:overlay val="0"/>
      <c:spPr>
        <a:noFill/>
        <a:ln>
          <a:noFill/>
        </a:ln>
        <a:effectLst/>
      </c:spPr>
    </c:title>
    <c:autoTitleDeleted val="0"/>
    <c:plotArea>
      <c:layout>
        <c:manualLayout>
          <c:layoutTarget val="inner"/>
          <c:xMode val="edge"/>
          <c:yMode val="edge"/>
          <c:x val="0.1024810163378644"/>
          <c:y val="0.17214320745463466"/>
          <c:w val="0.87390876687741781"/>
          <c:h val="0.70355547145621022"/>
        </c:manualLayout>
      </c:layout>
      <c:barChart>
        <c:barDir val="col"/>
        <c:grouping val="clustered"/>
        <c:varyColors val="0"/>
        <c:ser>
          <c:idx val="0"/>
          <c:order val="0"/>
          <c:tx>
            <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tx>
                <c:rich>
                  <a:bodyPr/>
                  <a:lstStyle/>
                  <a:p>
                    <a:r>
                      <a:rPr lang="en-US"/>
                      <a:t>Inv</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62C-43D0-805F-8C84097122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Lit>
                <c:formatCode>General</c:formatCode>
                <c:ptCount val="6"/>
                <c:pt idx="0">
                  <c:v>0.63766903780433037</c:v>
                </c:pt>
                <c:pt idx="1">
                  <c:v>0.38444741057941817</c:v>
                </c:pt>
                <c:pt idx="2">
                  <c:v>0.66027252623951882</c:v>
                </c:pt>
                <c:pt idx="3">
                  <c:v>1.483871772571095</c:v>
                </c:pt>
                <c:pt idx="4">
                  <c:v>0.32913009046241859</c:v>
                </c:pt>
                <c:pt idx="5">
                  <c:v>1.0968213323122944</c:v>
                </c:pt>
              </c:numLit>
            </c:plus>
            <c:minus>
              <c:numLit>
                <c:formatCode>General</c:formatCode>
                <c:ptCount val="6"/>
                <c:pt idx="0">
                  <c:v>0.63766903780433049</c:v>
                </c:pt>
                <c:pt idx="1">
                  <c:v>0.38444741057941817</c:v>
                </c:pt>
                <c:pt idx="2">
                  <c:v>0.66027252623951882</c:v>
                </c:pt>
                <c:pt idx="3">
                  <c:v>1.483871772571095</c:v>
                </c:pt>
                <c:pt idx="4">
                  <c:v>0.32913009046241859</c:v>
                </c:pt>
                <c:pt idx="5">
                  <c:v>1.0968213323122946</c:v>
                </c:pt>
              </c:numLit>
            </c:minus>
            <c:spPr>
              <a:noFill/>
              <a:ln w="9525">
                <a:solidFill>
                  <a:schemeClr val="tx1">
                    <a:lumMod val="50000"/>
                    <a:lumOff val="50000"/>
                  </a:schemeClr>
                </a:solidFill>
              </a:ln>
              <a:effectLst/>
            </c:spPr>
          </c:errBars>
          <c:cat>
            <c:strRef>
              <c:f>'Linear regression1'!$B$84:$B$89</c:f>
              <c:strCache>
                <c:ptCount val="6"/>
                <c:pt idx="0">
                  <c:v>OS</c:v>
                </c:pt>
                <c:pt idx="1">
                  <c:v>Truck</c:v>
                </c:pt>
                <c:pt idx="2">
                  <c:v>Turnover</c:v>
                </c:pt>
                <c:pt idx="3">
                  <c:v>Salary</c:v>
                </c:pt>
                <c:pt idx="4">
                  <c:v>Industry</c:v>
                </c:pt>
                <c:pt idx="5">
                  <c:v>Communication</c:v>
                </c:pt>
              </c:strCache>
            </c:strRef>
          </c:cat>
          <c:val>
            <c:numRef>
              <c:f>'Linear regression1'!$C$84:$C$89</c:f>
              <c:numCache>
                <c:formatCode>0.000</c:formatCode>
                <c:ptCount val="6"/>
                <c:pt idx="0">
                  <c:v>0.65970602454895189</c:v>
                </c:pt>
                <c:pt idx="1">
                  <c:v>-6.1116248458638759E-3</c:v>
                </c:pt>
                <c:pt idx="2">
                  <c:v>-8.4004419176991363E-2</c:v>
                </c:pt>
                <c:pt idx="3">
                  <c:v>-0.22046097682131863</c:v>
                </c:pt>
                <c:pt idx="4">
                  <c:v>0.30535081922480867</c:v>
                </c:pt>
                <c:pt idx="5">
                  <c:v>0.3724767921064237</c:v>
                </c:pt>
              </c:numCache>
            </c:numRef>
          </c:val>
          <c:extLst>
            <c:ext xmlns:c16="http://schemas.microsoft.com/office/drawing/2014/chart" uri="{C3380CC4-5D6E-409C-BE32-E72D297353CC}">
              <c16:uniqueId val="{00000001-F62C-43D0-805F-8C8409712289}"/>
            </c:ext>
          </c:extLst>
        </c:ser>
        <c:dLbls>
          <c:showLegendKey val="0"/>
          <c:showVal val="0"/>
          <c:showCatName val="0"/>
          <c:showSerName val="0"/>
          <c:showPercent val="0"/>
          <c:showBubbleSize val="0"/>
        </c:dLbls>
        <c:gapWidth val="100"/>
        <c:overlap val="-24"/>
        <c:axId val="305779072"/>
        <c:axId val="305780992"/>
      </c:barChart>
      <c:catAx>
        <c:axId val="30577907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kk-KZ"/>
                  <a:t>айнымалылар</a:t>
                </a:r>
                <a:endParaRPr lang="en-US"/>
              </a:p>
            </c:rich>
          </c:tx>
          <c:overlay val="0"/>
          <c:spPr>
            <a:noFill/>
            <a:ln>
              <a:noFill/>
            </a:ln>
            <a:effectLst/>
          </c:spPr>
        </c:title>
        <c:numFmt formatCode="General" sourceLinked="0"/>
        <c:majorTickMark val="none"/>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780992"/>
        <c:crosses val="autoZero"/>
        <c:auto val="1"/>
        <c:lblAlgn val="ctr"/>
        <c:lblOffset val="100"/>
        <c:noMultiLvlLbl val="0"/>
      </c:catAx>
      <c:valAx>
        <c:axId val="30578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Стандартталған коэффициенттер</a:t>
                </a:r>
                <a:endParaRPr lang="en-US"/>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779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Модель </a:t>
            </a:r>
            <a:r>
              <a:rPr lang="en-US"/>
              <a:t>2/Standardized coefficients(95% conf. interval)</a:t>
            </a:r>
          </a:p>
        </c:rich>
      </c:tx>
      <c:overlay val="0"/>
      <c:spPr>
        <a:noFill/>
        <a:ln>
          <a:noFill/>
        </a:ln>
        <a:effectLst/>
      </c:spPr>
    </c:title>
    <c:autoTitleDeleted val="0"/>
    <c:plotArea>
      <c:layout/>
      <c:barChart>
        <c:barDir val="col"/>
        <c:grouping val="clustered"/>
        <c:varyColors val="0"/>
        <c:ser>
          <c:idx val="0"/>
          <c:order val="0"/>
          <c:tx>
            <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Lit>
                <c:formatCode>General</c:formatCode>
                <c:ptCount val="6"/>
                <c:pt idx="0">
                  <c:v>0.42722352110135176</c:v>
                </c:pt>
                <c:pt idx="1">
                  <c:v>0.6365644753690598</c:v>
                </c:pt>
                <c:pt idx="2">
                  <c:v>2.2446616395022594</c:v>
                </c:pt>
                <c:pt idx="3">
                  <c:v>1.7090117608381719</c:v>
                </c:pt>
                <c:pt idx="4">
                  <c:v>1.5226662955002153</c:v>
                </c:pt>
                <c:pt idx="5">
                  <c:v>0.96111688734897938</c:v>
                </c:pt>
              </c:numLit>
            </c:plus>
            <c:minus>
              <c:numLit>
                <c:formatCode>General</c:formatCode>
                <c:ptCount val="6"/>
                <c:pt idx="0">
                  <c:v>0.42722352110135176</c:v>
                </c:pt>
                <c:pt idx="1">
                  <c:v>0.6365644753690598</c:v>
                </c:pt>
                <c:pt idx="2">
                  <c:v>2.2446616395022594</c:v>
                </c:pt>
                <c:pt idx="3">
                  <c:v>1.7090117608381719</c:v>
                </c:pt>
                <c:pt idx="4">
                  <c:v>1.5226662955002155</c:v>
                </c:pt>
                <c:pt idx="5">
                  <c:v>0.96111688734897938</c:v>
                </c:pt>
              </c:numLit>
            </c:minus>
            <c:spPr>
              <a:noFill/>
              <a:ln w="9525">
                <a:solidFill>
                  <a:schemeClr val="tx1">
                    <a:lumMod val="50000"/>
                    <a:lumOff val="50000"/>
                  </a:schemeClr>
                </a:solidFill>
              </a:ln>
              <a:effectLst/>
            </c:spPr>
          </c:errBars>
          <c:cat>
            <c:strRef>
              <c:f>'Linear regression2'!$B$84:$B$89</c:f>
              <c:strCache>
                <c:ptCount val="6"/>
                <c:pt idx="0">
                  <c:v>InvTr</c:v>
                </c:pt>
                <c:pt idx="1">
                  <c:v>ImportTr</c:v>
                </c:pt>
                <c:pt idx="2">
                  <c:v>Tasymal</c:v>
                </c:pt>
                <c:pt idx="3">
                  <c:v>Firm</c:v>
                </c:pt>
                <c:pt idx="4">
                  <c:v>Agriculture</c:v>
                </c:pt>
                <c:pt idx="5">
                  <c:v>Mobile</c:v>
                </c:pt>
              </c:strCache>
            </c:strRef>
          </c:cat>
          <c:val>
            <c:numRef>
              <c:f>'Linear regression2'!$C$84:$C$89</c:f>
              <c:numCache>
                <c:formatCode>0.000</c:formatCode>
                <c:ptCount val="6"/>
                <c:pt idx="0">
                  <c:v>-9.496069736813148E-2</c:v>
                </c:pt>
                <c:pt idx="1">
                  <c:v>0.15973827506678534</c:v>
                </c:pt>
                <c:pt idx="2">
                  <c:v>-0.27727315321439405</c:v>
                </c:pt>
                <c:pt idx="3">
                  <c:v>0.30689847901460776</c:v>
                </c:pt>
                <c:pt idx="4">
                  <c:v>1.0076319350853489</c:v>
                </c:pt>
                <c:pt idx="5">
                  <c:v>1.560766091444961E-2</c:v>
                </c:pt>
              </c:numCache>
            </c:numRef>
          </c:val>
          <c:extLst>
            <c:ext xmlns:c16="http://schemas.microsoft.com/office/drawing/2014/chart" uri="{C3380CC4-5D6E-409C-BE32-E72D297353CC}">
              <c16:uniqueId val="{00000000-317E-41BD-807D-5E5BB7A058E8}"/>
            </c:ext>
          </c:extLst>
        </c:ser>
        <c:dLbls>
          <c:showLegendKey val="0"/>
          <c:showVal val="0"/>
          <c:showCatName val="0"/>
          <c:showSerName val="0"/>
          <c:showPercent val="0"/>
          <c:showBubbleSize val="0"/>
        </c:dLbls>
        <c:gapWidth val="100"/>
        <c:overlap val="-24"/>
        <c:axId val="305930624"/>
        <c:axId val="305932544"/>
      </c:barChart>
      <c:catAx>
        <c:axId val="305930624"/>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Variable</a:t>
                </a:r>
              </a:p>
            </c:rich>
          </c:tx>
          <c:overlay val="0"/>
          <c:spPr>
            <a:noFill/>
            <a:ln>
              <a:noFill/>
            </a:ln>
            <a:effectLst/>
          </c:spPr>
        </c:title>
        <c:numFmt formatCode="General" sourceLinked="0"/>
        <c:majorTickMark val="none"/>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932544"/>
        <c:crosses val="autoZero"/>
        <c:auto val="1"/>
        <c:lblAlgn val="ctr"/>
        <c:lblOffset val="100"/>
        <c:noMultiLvlLbl val="0"/>
      </c:catAx>
      <c:valAx>
        <c:axId val="30593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Standardized coefficients</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930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92153389154509"/>
          <c:y val="2.0923884514435696E-2"/>
          <c:w val="0.83946756189348304"/>
          <c:h val="0.7825775778027747"/>
        </c:manualLayout>
      </c:layout>
      <c:lineChart>
        <c:grouping val="standard"/>
        <c:varyColors val="0"/>
        <c:ser>
          <c:idx val="0"/>
          <c:order val="0"/>
          <c:tx>
            <c:strRef>
              <c:f>'F1'!$O$20</c:f>
              <c:strCache>
                <c:ptCount val="1"/>
                <c:pt idx="0">
                  <c:v>GDP</c:v>
                </c:pt>
              </c:strCache>
            </c:strRef>
          </c:tx>
          <c:spPr>
            <a:ln w="50800" cap="rnd" cmpd="sng">
              <a:solidFill>
                <a:schemeClr val="accent1">
                  <a:lumMod val="75000"/>
                </a:schemeClr>
              </a:solidFill>
              <a:round/>
            </a:ln>
            <a:effectLst/>
          </c:spPr>
          <c:marker>
            <c:symbol val="none"/>
          </c:marker>
          <c:cat>
            <c:strRef>
              <c:f>'F1'!$N$21:$N$32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'F1'!$O$21:$O$32</c:f>
              <c:numCache>
                <c:formatCode>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0-2328-4F72-B202-4B215FAE21CE}"/>
            </c:ext>
          </c:extLst>
        </c:ser>
        <c:ser>
          <c:idx val="1"/>
          <c:order val="1"/>
          <c:tx>
            <c:strRef>
              <c:f>'F1'!$P$20</c:f>
              <c:strCache>
                <c:ptCount val="1"/>
                <c:pt idx="0">
                  <c:v>GDP1</c:v>
                </c:pt>
              </c:strCache>
            </c:strRef>
          </c:tx>
          <c:spPr>
            <a:ln w="15875" cap="rnd">
              <a:solidFill>
                <a:schemeClr val="tx1"/>
              </a:solidFill>
              <a:prstDash val="lgDash"/>
              <a:round/>
            </a:ln>
            <a:effectLst/>
          </c:spPr>
          <c:marker>
            <c:symbol val="none"/>
          </c:marker>
          <c:cat>
            <c:strRef>
              <c:f>'F1'!$N$21:$N$32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'F1'!$P$21:$P$32</c:f>
              <c:numCache>
                <c:formatCode>0.000</c:formatCode>
                <c:ptCount val="12"/>
                <c:pt idx="0">
                  <c:v>16903.067633997631</c:v>
                </c:pt>
                <c:pt idx="1">
                  <c:v>21434.648049750333</c:v>
                </c:pt>
                <c:pt idx="2">
                  <c:v>28917.465049265491</c:v>
                </c:pt>
                <c:pt idx="3">
                  <c:v>31907.168482267782</c:v>
                </c:pt>
                <c:pt idx="4">
                  <c:v>36424.273627180664</c:v>
                </c:pt>
                <c:pt idx="5">
                  <c:v>40371.559283725452</c:v>
                </c:pt>
                <c:pt idx="6">
                  <c:v>41377.555742888006</c:v>
                </c:pt>
                <c:pt idx="7">
                  <c:v>45160.743847214289</c:v>
                </c:pt>
                <c:pt idx="8">
                  <c:v>51709.510456328935</c:v>
                </c:pt>
                <c:pt idx="9">
                  <c:v>62211.175433963625</c:v>
                </c:pt>
                <c:pt idx="10">
                  <c:v>69877.591821784183</c:v>
                </c:pt>
                <c:pt idx="11">
                  <c:v>71592.199705631167</c:v>
                </c:pt>
              </c:numCache>
            </c:numRef>
          </c:val>
          <c:smooth val="0"/>
          <c:extLst>
            <c:ext xmlns:c16="http://schemas.microsoft.com/office/drawing/2014/chart" uri="{C3380CC4-5D6E-409C-BE32-E72D297353CC}">
              <c16:uniqueId val="{00000001-2328-4F72-B202-4B215FAE21CE}"/>
            </c:ext>
          </c:extLst>
        </c:ser>
        <c:ser>
          <c:idx val="2"/>
          <c:order val="2"/>
          <c:tx>
            <c:strRef>
              <c:f>'F1'!$Q$20</c:f>
              <c:strCache>
                <c:ptCount val="1"/>
                <c:pt idx="0">
                  <c:v>GDP2</c:v>
                </c:pt>
              </c:strCache>
            </c:strRef>
          </c:tx>
          <c:spPr>
            <a:ln w="12700" cap="rnd">
              <a:solidFill>
                <a:schemeClr val="bg2">
                  <a:lumMod val="25000"/>
                </a:schemeClr>
              </a:solidFill>
              <a:prstDash val="sysDash"/>
              <a:round/>
            </a:ln>
            <a:effectLst/>
          </c:spPr>
          <c:marker>
            <c:symbol val="none"/>
          </c:marker>
          <c:cat>
            <c:strRef>
              <c:f>'F1'!$N$21:$N$32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'F1'!$Q$21:$Q$32</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c:v>63053.478093333397</c:v>
                </c:pt>
                <c:pt idx="11">
                  <c:v>67648.475228484895</c:v>
                </c:pt>
              </c:numCache>
            </c:numRef>
          </c:val>
          <c:smooth val="0"/>
          <c:extLst>
            <c:ext xmlns:c16="http://schemas.microsoft.com/office/drawing/2014/chart" uri="{C3380CC4-5D6E-409C-BE32-E72D297353CC}">
              <c16:uniqueId val="{00000002-2328-4F72-B202-4B215FAE21CE}"/>
            </c:ext>
          </c:extLst>
        </c:ser>
        <c:dLbls>
          <c:showLegendKey val="0"/>
          <c:showVal val="0"/>
          <c:showCatName val="0"/>
          <c:showSerName val="0"/>
          <c:showPercent val="0"/>
          <c:showBubbleSize val="0"/>
        </c:dLbls>
        <c:smooth val="0"/>
        <c:axId val="305964160"/>
        <c:axId val="305965696"/>
      </c:lineChart>
      <c:catAx>
        <c:axId val="3059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5965696"/>
        <c:crosses val="autoZero"/>
        <c:auto val="1"/>
        <c:lblAlgn val="ctr"/>
        <c:lblOffset val="100"/>
        <c:noMultiLvlLbl val="0"/>
      </c:catAx>
      <c:valAx>
        <c:axId val="305965696"/>
        <c:scaling>
          <c:orientation val="minMax"/>
          <c:min val="15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59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latin typeface="Arial"/>
                <a:ea typeface="Arial"/>
                <a:cs typeface="Arial"/>
              </a:defRPr>
            </a:pPr>
            <a:r>
              <a:rPr lang="en-US"/>
              <a:t>Biplot (axes F1 and F2: 64,04 %)</a:t>
            </a:r>
          </a:p>
        </c:rich>
      </c:tx>
      <c:overlay val="0"/>
    </c:title>
    <c:autoTitleDeleted val="0"/>
    <c:plotArea>
      <c:layout>
        <c:manualLayout>
          <c:layoutTarget val="inner"/>
          <c:xMode val="edge"/>
          <c:yMode val="edge"/>
          <c:x val="0.12767625294741813"/>
          <c:y val="0.11795347249568655"/>
          <c:w val="0.82810273082668895"/>
          <c:h val="0.65792390723655492"/>
        </c:manualLayout>
      </c:layout>
      <c:scatterChart>
        <c:scatterStyle val="lineMarker"/>
        <c:varyColors val="0"/>
        <c:ser>
          <c:idx val="0"/>
          <c:order val="0"/>
          <c:tx>
            <c:v>Active variables</c:v>
          </c:tx>
          <c:spPr>
            <a:ln w="19050">
              <a:noFill/>
            </a:ln>
            <a:effectLst/>
          </c:spPr>
          <c:marker>
            <c:symbol val="circle"/>
            <c:size val="3"/>
            <c:spPr>
              <a:solidFill>
                <a:srgbClr val="FF0000"/>
              </a:solidFill>
              <a:ln>
                <a:solidFill>
                  <a:srgbClr val="FF0000"/>
                </a:solidFill>
                <a:prstDash val="solid"/>
              </a:ln>
            </c:spPr>
          </c:marker>
          <c:dLbls>
            <c:dLbl>
              <c:idx val="0"/>
              <c:layout>
                <c:manualLayout>
                  <c:x val="-1.7361111111111143E-2"/>
                  <c:y val="1.7241379310344827E-2"/>
                </c:manualLayout>
              </c:layout>
              <c:tx>
                <c:rich>
                  <a:bodyPr/>
                  <a:lstStyle/>
                  <a:p>
                    <a:r>
                      <a:rPr lang="en-US"/>
                      <a:t>Iec</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ED-4734-9B75-B316BBE42014}"/>
                </c:ext>
              </c:extLst>
            </c:dLbl>
            <c:dLbl>
              <c:idx val="1"/>
              <c:layout>
                <c:manualLayout>
                  <c:x val="-1.7361111111111143E-2"/>
                  <c:y val="-3.0651340996168602E-2"/>
                </c:manualLayout>
              </c:layout>
              <c:tx>
                <c:rich>
                  <a:bodyPr/>
                  <a:lstStyle/>
                  <a:p>
                    <a:r>
                      <a:rPr lang="en-US"/>
                      <a:t>Ilabor</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ED-4734-9B75-B316BBE42014}"/>
                </c:ext>
              </c:extLst>
            </c:dLbl>
            <c:dLbl>
              <c:idx val="2"/>
              <c:layout>
                <c:manualLayout>
                  <c:x val="-1.7361111111111237E-2"/>
                  <c:y val="1.7241379310344827E-2"/>
                </c:manualLayout>
              </c:layout>
              <c:tx>
                <c:rich>
                  <a:bodyPr/>
                  <a:lstStyle/>
                  <a:p>
                    <a:r>
                      <a:rPr lang="en-US"/>
                      <a:t>Iinv</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7ED-4734-9B75-B316BBE42014}"/>
                </c:ext>
              </c:extLst>
            </c:dLbl>
            <c:dLbl>
              <c:idx val="3"/>
              <c:layout>
                <c:manualLayout>
                  <c:x val="-1.7361111111111174E-2"/>
                  <c:y val="-3.0651340996168619E-2"/>
                </c:manualLayout>
              </c:layout>
              <c:tx>
                <c:rich>
                  <a:bodyPr/>
                  <a:lstStyle/>
                  <a:p>
                    <a:r>
                      <a:rPr lang="en-US"/>
                      <a:t>Itasym</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ED-4734-9B75-B316BBE42014}"/>
                </c:ext>
              </c:extLst>
            </c:dLbl>
            <c:dLbl>
              <c:idx val="4"/>
              <c:layout>
                <c:manualLayout>
                  <c:x val="-1.7361111111111237E-2"/>
                  <c:y val="1.7241379310344827E-2"/>
                </c:manualLayout>
              </c:layout>
              <c:tx>
                <c:rich>
                  <a:bodyPr/>
                  <a:lstStyle/>
                  <a:p>
                    <a:r>
                      <a:rPr lang="en-US"/>
                      <a:t>Itech</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7ED-4734-9B75-B316BBE42014}"/>
                </c:ext>
              </c:extLst>
            </c:dLbl>
            <c:dLbl>
              <c:idx val="5"/>
              <c:layout>
                <c:manualLayout>
                  <c:x val="-1.0427841205941266E-2"/>
                  <c:y val="1.3536027020119206E-2"/>
                </c:manualLayout>
              </c:layout>
              <c:tx>
                <c:rich>
                  <a:bodyPr/>
                  <a:lstStyle/>
                  <a:p>
                    <a:r>
                      <a:rPr lang="en-US"/>
                      <a:t>Iinf</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7ED-4734-9B75-B316BBE42014}"/>
                </c:ext>
              </c:extLst>
            </c:dLbl>
            <c:dLbl>
              <c:idx val="6"/>
              <c:layout>
                <c:manualLayout>
                  <c:x val="-1.7361111111111112E-2"/>
                  <c:y val="-3.0651340996168581E-2"/>
                </c:manualLayout>
              </c:layout>
              <c:tx>
                <c:rich>
                  <a:bodyPr/>
                  <a:lstStyle/>
                  <a:p>
                    <a:r>
                      <a:rPr lang="en-US"/>
                      <a:t>I</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7ED-4734-9B75-B316BBE42014}"/>
                </c:ext>
              </c:extLst>
            </c:dLbl>
            <c:spPr>
              <a:noFill/>
              <a:ln>
                <a:noFill/>
              </a:ln>
              <a:effectLst/>
            </c:spPr>
            <c:txPr>
              <a:bodyPr rot="0" vert="horz" wrap="square" lIns="38100" tIns="19050" rIns="38100" bIns="19050" anchor="ctr">
                <a:spAutoFit/>
              </a:bodyPr>
              <a:lstStyle/>
              <a:p>
                <a:pPr>
                  <a:defRPr sz="700">
                    <a:solidFill>
                      <a:srgbClr val="FF0000"/>
                    </a:solidFill>
                  </a:defRPr>
                </a:pPr>
                <a:endParaRPr lang="ru-RU"/>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PCA_HID2!$A$1:$A$7</c:f>
              <c:numCache>
                <c:formatCode>General</c:formatCode>
                <c:ptCount val="7"/>
                <c:pt idx="0">
                  <c:v>0.80883087129802278</c:v>
                </c:pt>
                <c:pt idx="1">
                  <c:v>0.60173350313374152</c:v>
                </c:pt>
                <c:pt idx="2">
                  <c:v>1.9852027756294928</c:v>
                </c:pt>
                <c:pt idx="3">
                  <c:v>1.432556445969235</c:v>
                </c:pt>
                <c:pt idx="4">
                  <c:v>2.1409009272231279</c:v>
                </c:pt>
                <c:pt idx="5">
                  <c:v>1.9807055313099289</c:v>
                </c:pt>
                <c:pt idx="6">
                  <c:v>2.7204700533518098</c:v>
                </c:pt>
              </c:numCache>
            </c:numRef>
          </c:xVal>
          <c:yVal>
            <c:numRef>
              <c:f>PCA_HID2!$B$1:$B$7</c:f>
              <c:numCache>
                <c:formatCode>General</c:formatCode>
                <c:ptCount val="7"/>
                <c:pt idx="0">
                  <c:v>-0.41468925251599575</c:v>
                </c:pt>
                <c:pt idx="1">
                  <c:v>3.27666413465976</c:v>
                </c:pt>
                <c:pt idx="2">
                  <c:v>-0.55476122295544994</c:v>
                </c:pt>
                <c:pt idx="3">
                  <c:v>2.4554235402072946</c:v>
                </c:pt>
                <c:pt idx="4">
                  <c:v>-1.7836984070869419</c:v>
                </c:pt>
                <c:pt idx="5">
                  <c:v>-1.3153810362644005</c:v>
                </c:pt>
                <c:pt idx="6">
                  <c:v>0.87176833489090499</c:v>
                </c:pt>
              </c:numCache>
            </c:numRef>
          </c:yVal>
          <c:smooth val="0"/>
          <c:extLst>
            <c:ext xmlns:c16="http://schemas.microsoft.com/office/drawing/2014/chart" uri="{C3380CC4-5D6E-409C-BE32-E72D297353CC}">
              <c16:uniqueId val="{00000007-B7ED-4734-9B75-B316BBE42014}"/>
            </c:ext>
          </c:extLst>
        </c:ser>
        <c:ser>
          <c:idx val="1"/>
          <c:order val="1"/>
          <c:tx>
            <c:v>Active observations</c:v>
          </c:tx>
          <c:spPr>
            <a:ln w="19050">
              <a:noFill/>
            </a:ln>
            <a:effectLst/>
          </c:spPr>
          <c:marker>
            <c:symbol val="circle"/>
            <c:size val="3"/>
            <c:spPr>
              <a:solidFill>
                <a:srgbClr val="003CE6"/>
              </a:solidFill>
              <a:ln>
                <a:solidFill>
                  <a:srgbClr val="003CE6"/>
                </a:solidFill>
                <a:prstDash val="solid"/>
              </a:ln>
            </c:spPr>
          </c:marker>
          <c:dLbls>
            <c:dLbl>
              <c:idx val="0"/>
              <c:layout>
                <c:manualLayout>
                  <c:x val="-1.7361111111111174E-2"/>
                  <c:y val="1.7241379310344827E-2"/>
                </c:manualLayout>
              </c:layout>
              <c:tx>
                <c:rich>
                  <a:bodyPr/>
                  <a:lstStyle/>
                  <a:p>
                    <a:r>
                      <a:rPr lang="ru-RU"/>
                      <a:t>Ақмола </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7ED-4734-9B75-B316BBE42014}"/>
                </c:ext>
              </c:extLst>
            </c:dLbl>
            <c:dLbl>
              <c:idx val="1"/>
              <c:layout>
                <c:manualLayout>
                  <c:x val="-1.0427841205941266E-2"/>
                  <c:y val="2.4196381367415035E-3"/>
                </c:manualLayout>
              </c:layout>
              <c:tx>
                <c:rich>
                  <a:bodyPr/>
                  <a:lstStyle/>
                  <a:p>
                    <a:r>
                      <a:rPr lang="ru-RU"/>
                      <a:t>Ақтөбе</a:t>
                    </a:r>
                    <a:r>
                      <a:rPr lang="ru-RU" baseline="0"/>
                      <a:t> </a:t>
                    </a:r>
                    <a:endParaRPr lang="ru-RU"/>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7ED-4734-9B75-B316BBE42014}"/>
                </c:ext>
              </c:extLst>
            </c:dLbl>
            <c:dLbl>
              <c:idx val="2"/>
              <c:layout>
                <c:manualLayout>
                  <c:x val="-8.6591881084437272E-2"/>
                  <c:y val="-5.4256902486498212E-2"/>
                </c:manualLayout>
              </c:layout>
              <c:tx>
                <c:rich>
                  <a:bodyPr/>
                  <a:lstStyle/>
                  <a:p>
                    <a:r>
                      <a:rPr lang="ru-RU"/>
                      <a:t>Алматы</a:t>
                    </a:r>
                    <a:r>
                      <a:rPr lang="ru-RU" baseline="0"/>
                      <a:t> обл</a:t>
                    </a:r>
                    <a:endParaRPr lang="ru-RU"/>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7ED-4734-9B75-B316BBE42014}"/>
                </c:ext>
              </c:extLst>
            </c:dLbl>
            <c:dLbl>
              <c:idx val="3"/>
              <c:layout>
                <c:manualLayout>
                  <c:x val="-8.5433891076115487E-2"/>
                  <c:y val="1.7241379310344827E-2"/>
                </c:manualLayout>
              </c:layout>
              <c:tx>
                <c:rich>
                  <a:bodyPr/>
                  <a:lstStyle/>
                  <a:p>
                    <a:r>
                      <a:rPr lang="ru-RU"/>
                      <a:t>Атырау</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7ED-4734-9B75-B316BBE42014}"/>
                </c:ext>
              </c:extLst>
            </c:dLbl>
            <c:dLbl>
              <c:idx val="4"/>
              <c:layout>
                <c:manualLayout>
                  <c:x val="-8.5433891076115487E-2"/>
                  <c:y val="-3.0651340996168654E-2"/>
                </c:manualLayout>
              </c:layout>
              <c:tx>
                <c:rich>
                  <a:bodyPr/>
                  <a:lstStyle/>
                  <a:p>
                    <a:r>
                      <a:rPr lang="ru-RU"/>
                      <a:t>БҚО</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7ED-4734-9B75-B316BBE42014}"/>
                </c:ext>
              </c:extLst>
            </c:dLbl>
            <c:dLbl>
              <c:idx val="5"/>
              <c:layout>
                <c:manualLayout>
                  <c:x val="-8.5433891076115487E-2"/>
                  <c:y val="1.7241379310344827E-2"/>
                </c:manualLayout>
              </c:layout>
              <c:tx>
                <c:rich>
                  <a:bodyPr/>
                  <a:lstStyle/>
                  <a:p>
                    <a:r>
                      <a:rPr lang="ru-RU"/>
                      <a:t>Жамбыл</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7ED-4734-9B75-B316BBE42014}"/>
                </c:ext>
              </c:extLst>
            </c:dLbl>
            <c:dLbl>
              <c:idx val="6"/>
              <c:layout>
                <c:manualLayout>
                  <c:x val="-8.5433891076115487E-2"/>
                  <c:y val="1.7241379310344827E-2"/>
                </c:manualLayout>
              </c:layout>
              <c:tx>
                <c:rich>
                  <a:bodyPr/>
                  <a:lstStyle/>
                  <a:p>
                    <a:r>
                      <a:rPr lang="ru-RU"/>
                      <a:t>Қарағанды</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7ED-4734-9B75-B316BBE42014}"/>
                </c:ext>
              </c:extLst>
            </c:dLbl>
            <c:dLbl>
              <c:idx val="7"/>
              <c:layout>
                <c:manualLayout>
                  <c:x val="-8.5433891076115487E-2"/>
                  <c:y val="-3.0651340996168581E-2"/>
                </c:manualLayout>
              </c:layout>
              <c:tx>
                <c:rich>
                  <a:bodyPr/>
                  <a:lstStyle/>
                  <a:p>
                    <a:r>
                      <a:rPr lang="ru-RU"/>
                      <a:t>Қостанай</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7ED-4734-9B75-B316BBE42014}"/>
                </c:ext>
              </c:extLst>
            </c:dLbl>
            <c:dLbl>
              <c:idx val="8"/>
              <c:layout>
                <c:manualLayout>
                  <c:x val="-8.5433891076115459E-2"/>
                  <c:y val="1.7241379310344827E-2"/>
                </c:manualLayout>
              </c:layout>
              <c:tx>
                <c:rich>
                  <a:bodyPr/>
                  <a:lstStyle/>
                  <a:p>
                    <a:r>
                      <a:rPr lang="ru-RU"/>
                      <a:t>Қызылорда</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7ED-4734-9B75-B316BBE42014}"/>
                </c:ext>
              </c:extLst>
            </c:dLbl>
            <c:dLbl>
              <c:idx val="9"/>
              <c:layout>
                <c:manualLayout>
                  <c:x val="7.9572044834280889E-2"/>
                  <c:y val="8.1664472532132062E-2"/>
                </c:manualLayout>
              </c:layout>
              <c:tx>
                <c:rich>
                  <a:bodyPr/>
                  <a:lstStyle/>
                  <a:p>
                    <a:r>
                      <a:rPr lang="ru-RU"/>
                      <a:t>Маңғыстау</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7ED-4734-9B75-B316BBE42014}"/>
                </c:ext>
              </c:extLst>
            </c:dLbl>
            <c:dLbl>
              <c:idx val="10"/>
              <c:layout>
                <c:manualLayout>
                  <c:x val="9.1167891665073133E-3"/>
                  <c:y val="0.50034074410029716"/>
                </c:manualLayout>
              </c:layout>
              <c:tx>
                <c:rich>
                  <a:bodyPr/>
                  <a:lstStyle/>
                  <a:p>
                    <a:r>
                      <a:rPr lang="ru-RU"/>
                      <a:t>Түркістан</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7ED-4734-9B75-B316BBE42014}"/>
                </c:ext>
              </c:extLst>
            </c:dLbl>
            <c:dLbl>
              <c:idx val="11"/>
              <c:layout>
                <c:manualLayout>
                  <c:x val="0.14533118881492463"/>
                  <c:y val="0.19136971774333322"/>
                </c:manualLayout>
              </c:layout>
              <c:tx>
                <c:rich>
                  <a:bodyPr/>
                  <a:lstStyle/>
                  <a:p>
                    <a:r>
                      <a:rPr lang="ru-RU"/>
                      <a:t>Павлодар</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7ED-4734-9B75-B316BBE42014}"/>
                </c:ext>
              </c:extLst>
            </c:dLbl>
            <c:dLbl>
              <c:idx val="12"/>
              <c:layout>
                <c:manualLayout>
                  <c:x val="-0.25038126897086666"/>
                  <c:y val="3.9682698622592778E-2"/>
                </c:manualLayout>
              </c:layout>
              <c:tx>
                <c:rich>
                  <a:bodyPr/>
                  <a:lstStyle/>
                  <a:p>
                    <a:r>
                      <a:rPr lang="ru-RU"/>
                      <a:t>СҚО</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7ED-4734-9B75-B316BBE42014}"/>
                </c:ext>
              </c:extLst>
            </c:dLbl>
            <c:dLbl>
              <c:idx val="13"/>
              <c:layout>
                <c:manualLayout>
                  <c:x val="0.11815718987430412"/>
                  <c:y val="-0.51387184841157874"/>
                </c:manualLayout>
              </c:layout>
              <c:tx>
                <c:rich>
                  <a:bodyPr/>
                  <a:lstStyle/>
                  <a:p>
                    <a:r>
                      <a:rPr lang="ru-RU"/>
                      <a:t>ШҚО</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7ED-4734-9B75-B316BBE42014}"/>
                </c:ext>
              </c:extLst>
            </c:dLbl>
            <c:dLbl>
              <c:idx val="14"/>
              <c:layout>
                <c:manualLayout>
                  <c:x val="-3.1227838585469153E-2"/>
                  <c:y val="-3.4356935868064514E-2"/>
                </c:manualLayout>
              </c:layout>
              <c:tx>
                <c:rich>
                  <a:bodyPr/>
                  <a:lstStyle/>
                  <a:p>
                    <a:r>
                      <a:rPr lang="ru-RU"/>
                      <a:t>Нұр-Сұлтан</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7ED-4734-9B75-B316BBE42014}"/>
                </c:ext>
              </c:extLst>
            </c:dLbl>
            <c:dLbl>
              <c:idx val="15"/>
              <c:layout>
                <c:manualLayout>
                  <c:x val="-0.10745350976821594"/>
                  <c:y val="-0.20854263539706427"/>
                </c:manualLayout>
              </c:layout>
              <c:tx>
                <c:rich>
                  <a:bodyPr/>
                  <a:lstStyle/>
                  <a:p>
                    <a:r>
                      <a:rPr lang="ru-RU"/>
                      <a:t>Алматы</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7ED-4734-9B75-B316BBE42014}"/>
                </c:ext>
              </c:extLst>
            </c:dLbl>
            <c:spPr>
              <a:noFill/>
              <a:ln>
                <a:noFill/>
              </a:ln>
              <a:effectLst/>
            </c:spPr>
            <c:txPr>
              <a:bodyPr rot="0" vert="horz" wrap="square" lIns="38100" tIns="19050" rIns="38100" bIns="19050" anchor="ctr">
                <a:spAutoFit/>
              </a:bodyPr>
              <a:lstStyle/>
              <a:p>
                <a:pPr>
                  <a:defRPr sz="700">
                    <a:solidFill>
                      <a:srgbClr val="003CE6"/>
                    </a:solidFill>
                  </a:defRPr>
                </a:pPr>
                <a:endParaRPr lang="ru-RU"/>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PCA_HID2!$A$8:$A$23</c:f>
              <c:numCache>
                <c:formatCode>General</c:formatCode>
                <c:ptCount val="16"/>
                <c:pt idx="0">
                  <c:v>1.8438291159759501</c:v>
                </c:pt>
                <c:pt idx="1">
                  <c:v>1.2796261611272295</c:v>
                </c:pt>
                <c:pt idx="2">
                  <c:v>2.7363050042847208</c:v>
                </c:pt>
                <c:pt idx="3">
                  <c:v>-2.4275884338397073</c:v>
                </c:pt>
                <c:pt idx="4">
                  <c:v>-0.21731377136529276</c:v>
                </c:pt>
                <c:pt idx="5">
                  <c:v>-3.4005875666897616</c:v>
                </c:pt>
                <c:pt idx="6">
                  <c:v>-1.7270769621390967</c:v>
                </c:pt>
                <c:pt idx="7">
                  <c:v>-1.1879768432052897</c:v>
                </c:pt>
                <c:pt idx="8">
                  <c:v>-0.37896382579215632</c:v>
                </c:pt>
                <c:pt idx="9">
                  <c:v>1.9222676359380544</c:v>
                </c:pt>
                <c:pt idx="10">
                  <c:v>-0.13621922543552836</c:v>
                </c:pt>
                <c:pt idx="11">
                  <c:v>0.91416980525281932</c:v>
                </c:pt>
                <c:pt idx="12">
                  <c:v>0.39344519701899827</c:v>
                </c:pt>
                <c:pt idx="13">
                  <c:v>-1.7801483377010685</c:v>
                </c:pt>
                <c:pt idx="14">
                  <c:v>0.32146499317322208</c:v>
                </c:pt>
                <c:pt idx="15">
                  <c:v>1.8447670533969371</c:v>
                </c:pt>
              </c:numCache>
            </c:numRef>
          </c:xVal>
          <c:yVal>
            <c:numRef>
              <c:f>PCA_HID2!$B$8:$B$23</c:f>
              <c:numCache>
                <c:formatCode>General</c:formatCode>
                <c:ptCount val="16"/>
                <c:pt idx="0">
                  <c:v>-0.93836676013723397</c:v>
                </c:pt>
                <c:pt idx="1">
                  <c:v>-0.31254188785692744</c:v>
                </c:pt>
                <c:pt idx="2">
                  <c:v>-0.20245204240242248</c:v>
                </c:pt>
                <c:pt idx="3">
                  <c:v>-6.3134237721905573E-2</c:v>
                </c:pt>
                <c:pt idx="4">
                  <c:v>1.0417727303440198</c:v>
                </c:pt>
                <c:pt idx="5">
                  <c:v>-1.0045134557500277</c:v>
                </c:pt>
                <c:pt idx="6">
                  <c:v>-0.17882200974622636</c:v>
                </c:pt>
                <c:pt idx="7">
                  <c:v>1.7860710246517113</c:v>
                </c:pt>
                <c:pt idx="8">
                  <c:v>-0.34375631590685246</c:v>
                </c:pt>
                <c:pt idx="9">
                  <c:v>0.51417458612409939</c:v>
                </c:pt>
                <c:pt idx="10">
                  <c:v>3.3189032766088973</c:v>
                </c:pt>
                <c:pt idx="11">
                  <c:v>0.44423348479608227</c:v>
                </c:pt>
                <c:pt idx="12">
                  <c:v>-1.6041091733812782</c:v>
                </c:pt>
                <c:pt idx="13">
                  <c:v>-1.7169080459848414</c:v>
                </c:pt>
                <c:pt idx="14">
                  <c:v>0.64168348109975459</c:v>
                </c:pt>
                <c:pt idx="15">
                  <c:v>-1.3822346547368336</c:v>
                </c:pt>
              </c:numCache>
            </c:numRef>
          </c:yVal>
          <c:smooth val="0"/>
          <c:extLst>
            <c:ext xmlns:c16="http://schemas.microsoft.com/office/drawing/2014/chart" uri="{C3380CC4-5D6E-409C-BE32-E72D297353CC}">
              <c16:uniqueId val="{00000018-B7ED-4734-9B75-B316BBE42014}"/>
            </c:ext>
          </c:extLst>
        </c:ser>
        <c:ser>
          <c:idx val="2"/>
          <c:order val="2"/>
          <c:tx>
            <c:v/>
          </c:tx>
          <c:spPr>
            <a:ln w="12700">
              <a:solidFill>
                <a:srgbClr val="FF0000"/>
              </a:solidFill>
              <a:prstDash val="solid"/>
            </a:ln>
            <a:effectLst/>
          </c:spPr>
          <c:marker>
            <c:symbol val="none"/>
          </c:marker>
          <c:xVal>
            <c:numLit>
              <c:formatCode>General</c:formatCode>
              <c:ptCount val="2"/>
              <c:pt idx="0">
                <c:v>0</c:v>
              </c:pt>
              <c:pt idx="1">
                <c:v>0.80883087129802278</c:v>
              </c:pt>
            </c:numLit>
          </c:xVal>
          <c:yVal>
            <c:numLit>
              <c:formatCode>General</c:formatCode>
              <c:ptCount val="2"/>
              <c:pt idx="0">
                <c:v>0</c:v>
              </c:pt>
              <c:pt idx="1">
                <c:v>-0.41468925251599575</c:v>
              </c:pt>
            </c:numLit>
          </c:yVal>
          <c:smooth val="0"/>
          <c:extLst>
            <c:ext xmlns:c16="http://schemas.microsoft.com/office/drawing/2014/chart" uri="{C3380CC4-5D6E-409C-BE32-E72D297353CC}">
              <c16:uniqueId val="{00000019-B7ED-4734-9B75-B316BBE42014}"/>
            </c:ext>
          </c:extLst>
        </c:ser>
        <c:ser>
          <c:idx val="3"/>
          <c:order val="3"/>
          <c:tx>
            <c:v/>
          </c:tx>
          <c:spPr>
            <a:ln w="12700">
              <a:solidFill>
                <a:srgbClr val="FF0000"/>
              </a:solidFill>
              <a:prstDash val="solid"/>
            </a:ln>
            <a:effectLst/>
          </c:spPr>
          <c:marker>
            <c:symbol val="none"/>
          </c:marker>
          <c:xVal>
            <c:numLit>
              <c:formatCode>General</c:formatCode>
              <c:ptCount val="2"/>
              <c:pt idx="0">
                <c:v>0</c:v>
              </c:pt>
              <c:pt idx="1">
                <c:v>0.60173350313374152</c:v>
              </c:pt>
            </c:numLit>
          </c:xVal>
          <c:yVal>
            <c:numLit>
              <c:formatCode>General</c:formatCode>
              <c:ptCount val="2"/>
              <c:pt idx="0">
                <c:v>0</c:v>
              </c:pt>
              <c:pt idx="1">
                <c:v>3.27666413465976</c:v>
              </c:pt>
            </c:numLit>
          </c:yVal>
          <c:smooth val="0"/>
          <c:extLst>
            <c:ext xmlns:c16="http://schemas.microsoft.com/office/drawing/2014/chart" uri="{C3380CC4-5D6E-409C-BE32-E72D297353CC}">
              <c16:uniqueId val="{0000001A-B7ED-4734-9B75-B316BBE42014}"/>
            </c:ext>
          </c:extLst>
        </c:ser>
        <c:ser>
          <c:idx val="4"/>
          <c:order val="4"/>
          <c:tx>
            <c:v/>
          </c:tx>
          <c:spPr>
            <a:ln w="12700">
              <a:solidFill>
                <a:srgbClr val="FF0000"/>
              </a:solidFill>
              <a:prstDash val="solid"/>
            </a:ln>
            <a:effectLst/>
          </c:spPr>
          <c:marker>
            <c:symbol val="none"/>
          </c:marker>
          <c:xVal>
            <c:numLit>
              <c:formatCode>General</c:formatCode>
              <c:ptCount val="2"/>
              <c:pt idx="0">
                <c:v>0</c:v>
              </c:pt>
              <c:pt idx="1">
                <c:v>1.9852027756294928</c:v>
              </c:pt>
            </c:numLit>
          </c:xVal>
          <c:yVal>
            <c:numLit>
              <c:formatCode>General</c:formatCode>
              <c:ptCount val="2"/>
              <c:pt idx="0">
                <c:v>0</c:v>
              </c:pt>
              <c:pt idx="1">
                <c:v>-0.55476122295544994</c:v>
              </c:pt>
            </c:numLit>
          </c:yVal>
          <c:smooth val="0"/>
          <c:extLst>
            <c:ext xmlns:c16="http://schemas.microsoft.com/office/drawing/2014/chart" uri="{C3380CC4-5D6E-409C-BE32-E72D297353CC}">
              <c16:uniqueId val="{0000001B-B7ED-4734-9B75-B316BBE42014}"/>
            </c:ext>
          </c:extLst>
        </c:ser>
        <c:ser>
          <c:idx val="5"/>
          <c:order val="5"/>
          <c:tx>
            <c:v/>
          </c:tx>
          <c:spPr>
            <a:ln w="12700">
              <a:solidFill>
                <a:srgbClr val="FF0000"/>
              </a:solidFill>
              <a:prstDash val="solid"/>
            </a:ln>
            <a:effectLst/>
          </c:spPr>
          <c:marker>
            <c:symbol val="none"/>
          </c:marker>
          <c:xVal>
            <c:numLit>
              <c:formatCode>General</c:formatCode>
              <c:ptCount val="2"/>
              <c:pt idx="0">
                <c:v>0</c:v>
              </c:pt>
              <c:pt idx="1">
                <c:v>1.432556445969235</c:v>
              </c:pt>
            </c:numLit>
          </c:xVal>
          <c:yVal>
            <c:numLit>
              <c:formatCode>General</c:formatCode>
              <c:ptCount val="2"/>
              <c:pt idx="0">
                <c:v>0</c:v>
              </c:pt>
              <c:pt idx="1">
                <c:v>2.4554235402072946</c:v>
              </c:pt>
            </c:numLit>
          </c:yVal>
          <c:smooth val="0"/>
          <c:extLst>
            <c:ext xmlns:c16="http://schemas.microsoft.com/office/drawing/2014/chart" uri="{C3380CC4-5D6E-409C-BE32-E72D297353CC}">
              <c16:uniqueId val="{0000001C-B7ED-4734-9B75-B316BBE42014}"/>
            </c:ext>
          </c:extLst>
        </c:ser>
        <c:ser>
          <c:idx val="6"/>
          <c:order val="6"/>
          <c:tx>
            <c:v/>
          </c:tx>
          <c:spPr>
            <a:ln w="12700">
              <a:solidFill>
                <a:srgbClr val="FF0000"/>
              </a:solidFill>
              <a:prstDash val="solid"/>
            </a:ln>
            <a:effectLst/>
          </c:spPr>
          <c:marker>
            <c:symbol val="none"/>
          </c:marker>
          <c:xVal>
            <c:numLit>
              <c:formatCode>General</c:formatCode>
              <c:ptCount val="2"/>
              <c:pt idx="0">
                <c:v>0</c:v>
              </c:pt>
              <c:pt idx="1">
                <c:v>2.1409009272231279</c:v>
              </c:pt>
            </c:numLit>
          </c:xVal>
          <c:yVal>
            <c:numLit>
              <c:formatCode>General</c:formatCode>
              <c:ptCount val="2"/>
              <c:pt idx="0">
                <c:v>0</c:v>
              </c:pt>
              <c:pt idx="1">
                <c:v>-1.7836984070869419</c:v>
              </c:pt>
            </c:numLit>
          </c:yVal>
          <c:smooth val="0"/>
          <c:extLst>
            <c:ext xmlns:c16="http://schemas.microsoft.com/office/drawing/2014/chart" uri="{C3380CC4-5D6E-409C-BE32-E72D297353CC}">
              <c16:uniqueId val="{0000001D-B7ED-4734-9B75-B316BBE42014}"/>
            </c:ext>
          </c:extLst>
        </c:ser>
        <c:ser>
          <c:idx val="7"/>
          <c:order val="7"/>
          <c:tx>
            <c:v/>
          </c:tx>
          <c:spPr>
            <a:ln w="12700">
              <a:solidFill>
                <a:srgbClr val="FF0000"/>
              </a:solidFill>
              <a:prstDash val="solid"/>
            </a:ln>
            <a:effectLst/>
          </c:spPr>
          <c:marker>
            <c:symbol val="none"/>
          </c:marker>
          <c:xVal>
            <c:numLit>
              <c:formatCode>General</c:formatCode>
              <c:ptCount val="2"/>
              <c:pt idx="0">
                <c:v>0</c:v>
              </c:pt>
              <c:pt idx="1">
                <c:v>1.9807055313099289</c:v>
              </c:pt>
            </c:numLit>
          </c:xVal>
          <c:yVal>
            <c:numLit>
              <c:formatCode>General</c:formatCode>
              <c:ptCount val="2"/>
              <c:pt idx="0">
                <c:v>0</c:v>
              </c:pt>
              <c:pt idx="1">
                <c:v>-1.3153810362644005</c:v>
              </c:pt>
            </c:numLit>
          </c:yVal>
          <c:smooth val="0"/>
          <c:extLst>
            <c:ext xmlns:c16="http://schemas.microsoft.com/office/drawing/2014/chart" uri="{C3380CC4-5D6E-409C-BE32-E72D297353CC}">
              <c16:uniqueId val="{0000001E-B7ED-4734-9B75-B316BBE42014}"/>
            </c:ext>
          </c:extLst>
        </c:ser>
        <c:ser>
          <c:idx val="8"/>
          <c:order val="8"/>
          <c:tx>
            <c:v/>
          </c:tx>
          <c:spPr>
            <a:ln w="28575" cmpd="sng">
              <a:solidFill>
                <a:srgbClr val="C00000"/>
              </a:solidFill>
              <a:prstDash val="solid"/>
            </a:ln>
            <a:effectLst/>
          </c:spPr>
          <c:marker>
            <c:symbol val="none"/>
          </c:marker>
          <c:xVal>
            <c:numLit>
              <c:formatCode>General</c:formatCode>
              <c:ptCount val="2"/>
              <c:pt idx="0">
                <c:v>0</c:v>
              </c:pt>
              <c:pt idx="1">
                <c:v>2.7204700533518098</c:v>
              </c:pt>
            </c:numLit>
          </c:xVal>
          <c:yVal>
            <c:numLit>
              <c:formatCode>General</c:formatCode>
              <c:ptCount val="2"/>
              <c:pt idx="0">
                <c:v>0</c:v>
              </c:pt>
              <c:pt idx="1">
                <c:v>0.87176833489090499</c:v>
              </c:pt>
            </c:numLit>
          </c:yVal>
          <c:smooth val="0"/>
          <c:extLst>
            <c:ext xmlns:c16="http://schemas.microsoft.com/office/drawing/2014/chart" uri="{C3380CC4-5D6E-409C-BE32-E72D297353CC}">
              <c16:uniqueId val="{0000001F-B7ED-4734-9B75-B316BBE42014}"/>
            </c:ext>
          </c:extLst>
        </c:ser>
        <c:dLbls>
          <c:showLegendKey val="0"/>
          <c:showVal val="0"/>
          <c:showCatName val="0"/>
          <c:showSerName val="0"/>
          <c:showPercent val="0"/>
          <c:showBubbleSize val="0"/>
        </c:dLbls>
        <c:axId val="337484032"/>
        <c:axId val="337490304"/>
      </c:scatterChart>
      <c:valAx>
        <c:axId val="337484032"/>
        <c:scaling>
          <c:orientation val="minMax"/>
        </c:scaling>
        <c:delete val="0"/>
        <c:axPos val="b"/>
        <c:title>
          <c:tx>
            <c:rich>
              <a:bodyPr/>
              <a:lstStyle/>
              <a:p>
                <a:pPr>
                  <a:defRPr sz="800" b="0">
                    <a:latin typeface="Arial"/>
                    <a:ea typeface="Arial"/>
                    <a:cs typeface="Arial"/>
                  </a:defRPr>
                </a:pPr>
                <a:r>
                  <a:rPr lang="en-US"/>
                  <a:t>F1 (41,02 %)</a:t>
                </a:r>
              </a:p>
            </c:rich>
          </c:tx>
          <c:overlay val="0"/>
        </c:title>
        <c:numFmt formatCode="General" sourceLinked="0"/>
        <c:majorTickMark val="none"/>
        <c:minorTickMark val="none"/>
        <c:tickLblPos val="low"/>
        <c:txPr>
          <a:bodyPr rot="0" vert="horz"/>
          <a:lstStyle/>
          <a:p>
            <a:pPr>
              <a:defRPr sz="700"/>
            </a:pPr>
            <a:endParaRPr lang="ru-RU"/>
          </a:p>
        </c:txPr>
        <c:crossAx val="337490304"/>
        <c:crosses val="autoZero"/>
        <c:crossBetween val="midCat"/>
      </c:valAx>
      <c:valAx>
        <c:axId val="337490304"/>
        <c:scaling>
          <c:orientation val="minMax"/>
        </c:scaling>
        <c:delete val="0"/>
        <c:axPos val="l"/>
        <c:title>
          <c:tx>
            <c:rich>
              <a:bodyPr/>
              <a:lstStyle/>
              <a:p>
                <a:pPr>
                  <a:defRPr sz="800" b="0">
                    <a:latin typeface="Arial"/>
                    <a:ea typeface="Arial"/>
                    <a:cs typeface="Arial"/>
                  </a:defRPr>
                </a:pPr>
                <a:r>
                  <a:rPr lang="en-US"/>
                  <a:t>F2 (23,02 %)</a:t>
                </a:r>
              </a:p>
            </c:rich>
          </c:tx>
          <c:overlay val="0"/>
        </c:title>
        <c:numFmt formatCode="General" sourceLinked="0"/>
        <c:majorTickMark val="cross"/>
        <c:minorTickMark val="none"/>
        <c:tickLblPos val="low"/>
        <c:txPr>
          <a:bodyPr/>
          <a:lstStyle/>
          <a:p>
            <a:pPr>
              <a:defRPr sz="700"/>
            </a:pPr>
            <a:endParaRPr lang="ru-RU"/>
          </a:p>
        </c:txPr>
        <c:crossAx val="337484032"/>
        <c:crosses val="autoZero"/>
        <c:crossBetween val="midCat"/>
      </c:valAx>
      <c:spPr>
        <a:noFill/>
        <a:ln w="25400">
          <a:noFill/>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overlay val="0"/>
      <c:spPr>
        <a:ln w="6350">
          <a:solidFill>
            <a:srgbClr val="000000"/>
          </a:solidFill>
          <a:prstDash val="solid"/>
        </a:ln>
      </c:spPr>
      <c:txPr>
        <a:bodyPr/>
        <a:lstStyle/>
        <a:p>
          <a:pPr>
            <a:defRPr sz="900" b="0"/>
          </a:pPr>
          <a:endParaRPr lang="ru-RU"/>
        </a:p>
      </c:txPr>
    </c:legend>
    <c:plotVisOnly val="1"/>
    <c:dispBlanksAs val="gap"/>
    <c:showDLblsOverMax val="0"/>
  </c:chart>
  <c:spPr>
    <a:blipFill>
      <a:blip xmlns:r="http://schemas.openxmlformats.org/officeDocument/2006/relationships" r:embed="rId2"/>
      <a:stretch>
        <a:fillRect/>
      </a:stretch>
    </a:blipFill>
    <a:ln>
      <a:noFill/>
    </a:ln>
  </c:sp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'Forecast.ets sample'!$B$3</c:f>
              <c:strCache>
                <c:ptCount val="1"/>
                <c:pt idx="0">
                  <c:v>ЖІӨ</c:v>
                </c:pt>
              </c:strCache>
            </c:strRef>
          </c:tx>
          <c:spPr>
            <a:ln w="31750" cap="rnd">
              <a:solidFill>
                <a:schemeClr val="accent1"/>
              </a:solidFill>
              <a:round/>
            </a:ln>
            <a:effectLst/>
          </c:spPr>
          <c:marker>
            <c:symbol val="none"/>
          </c:marker>
          <c:val>
            <c:numRef>
              <c:f>'Forecast.ets sample'!$B$4:$B$43</c:f>
              <c:numCache>
                <c:formatCode>General</c:formatCode>
                <c:ptCount val="40"/>
                <c:pt idx="0">
                  <c:v>85.98</c:v>
                </c:pt>
                <c:pt idx="1">
                  <c:v>1217.78</c:v>
                </c:pt>
                <c:pt idx="2" formatCode="#,##0.00">
                  <c:v>29423.1</c:v>
                </c:pt>
                <c:pt idx="3" formatCode="#,##0.00">
                  <c:v>423468.79999999999</c:v>
                </c:pt>
                <c:pt idx="4" formatCode="#,##0.00">
                  <c:v>1014190</c:v>
                </c:pt>
                <c:pt idx="5" formatCode="#,##0.00">
                  <c:v>1415749.7</c:v>
                </c:pt>
                <c:pt idx="6" formatCode="#,##0.00">
                  <c:v>1672142.5</c:v>
                </c:pt>
                <c:pt idx="7" formatCode="#,##0.00">
                  <c:v>1733263.5</c:v>
                </c:pt>
                <c:pt idx="8" formatCode="#,##0.00">
                  <c:v>2016456.3</c:v>
                </c:pt>
                <c:pt idx="9" formatCode="#,##0.00">
                  <c:v>2599901.6</c:v>
                </c:pt>
                <c:pt idx="10" formatCode="#,##0.00">
                  <c:v>3250593.3</c:v>
                </c:pt>
                <c:pt idx="11" formatCode="#,##0.00">
                  <c:v>3776277.3</c:v>
                </c:pt>
                <c:pt idx="12" formatCode="#,##0.00">
                  <c:v>4611975.3</c:v>
                </c:pt>
                <c:pt idx="13" formatCode="#,##0.00">
                  <c:v>5870134.2999999998</c:v>
                </c:pt>
                <c:pt idx="14" formatCode="#,##0.00">
                  <c:v>7590593.5</c:v>
                </c:pt>
                <c:pt idx="15" formatCode="#,##0.00">
                  <c:v>10213731.199999999</c:v>
                </c:pt>
                <c:pt idx="16" formatCode="#,##0.00">
                  <c:v>12849794</c:v>
                </c:pt>
                <c:pt idx="17" formatCode="#,##0.00">
                  <c:v>16052919.199999999</c:v>
                </c:pt>
                <c:pt idx="18" formatCode="#,##0.00">
                  <c:v>17007647</c:v>
                </c:pt>
                <c:pt idx="19" formatCode="#,##0.00">
                  <c:v>21815517</c:v>
                </c:pt>
                <c:pt idx="20" formatCode="#,##0.00">
                  <c:v>28243052.699999999</c:v>
                </c:pt>
                <c:pt idx="21" formatCode="#,##0.00">
                  <c:v>31015186.600000001</c:v>
                </c:pt>
                <c:pt idx="22" formatCode="#,##0.00">
                  <c:v>35999025.100000001</c:v>
                </c:pt>
                <c:pt idx="23" formatCode="#,##0.00">
                  <c:v>39675832.899999999</c:v>
                </c:pt>
                <c:pt idx="24" formatCode="#,##0.00">
                  <c:v>40884133.600000001</c:v>
                </c:pt>
                <c:pt idx="25" formatCode="#,##0.00">
                  <c:v>46971150</c:v>
                </c:pt>
                <c:pt idx="26" formatCode="#,##0.00">
                  <c:v>54378857.82</c:v>
                </c:pt>
                <c:pt idx="27" formatCode="#,##0.00">
                  <c:v>61819536.399999999</c:v>
                </c:pt>
                <c:pt idx="28" formatCode="#,##0.00">
                  <c:v>69532626.5</c:v>
                </c:pt>
                <c:pt idx="29" formatCode="#,##0.00">
                  <c:v>70649033.200000003</c:v>
                </c:pt>
              </c:numCache>
            </c:numRef>
          </c:val>
          <c:smooth val="0"/>
          <c:extLst>
            <c:ext xmlns:c16="http://schemas.microsoft.com/office/drawing/2014/chart" uri="{C3380CC4-5D6E-409C-BE32-E72D297353CC}">
              <c16:uniqueId val="{00000000-9AC7-440B-A67B-B40B0D316272}"/>
            </c:ext>
          </c:extLst>
        </c:ser>
        <c:ser>
          <c:idx val="1"/>
          <c:order val="1"/>
          <c:tx>
            <c:strRef>
              <c:f>'Forecast.ets sample'!$C$3</c:f>
              <c:strCache>
                <c:ptCount val="1"/>
                <c:pt idx="0">
                  <c:v>Forecast (ЖІӨ)</c:v>
                </c:pt>
              </c:strCache>
            </c:strRef>
          </c:tx>
          <c:spPr>
            <a:ln w="31750" cap="rnd">
              <a:solidFill>
                <a:schemeClr val="accent2"/>
              </a:solidFill>
              <a:round/>
            </a:ln>
            <a:effectLst/>
          </c:spPr>
          <c:marker>
            <c:symbol val="none"/>
          </c:marker>
          <c:cat>
            <c:numRef>
              <c:f>'Forecast.ets sample'!$A$4:$A$43</c:f>
              <c:numCache>
                <c:formatCode>General</c:formatCode>
                <c:ptCount val="4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numCache>
            </c:numRef>
          </c:cat>
          <c:val>
            <c:numRef>
              <c:f>'Forecast.ets sample'!$C$4:$C$43</c:f>
              <c:numCache>
                <c:formatCode>General</c:formatCode>
                <c:ptCount val="40"/>
                <c:pt idx="29" formatCode="#,##0">
                  <c:v>70649033.200000003</c:v>
                </c:pt>
                <c:pt idx="30" formatCode="#,##0">
                  <c:v>72442441.662022129</c:v>
                </c:pt>
                <c:pt idx="31" formatCode="#,##0">
                  <c:v>74222715.734999478</c:v>
                </c:pt>
                <c:pt idx="32" formatCode="#,##0">
                  <c:v>76002989.807976812</c:v>
                </c:pt>
                <c:pt idx="33" formatCode="#,##0">
                  <c:v>77783263.880954146</c:v>
                </c:pt>
                <c:pt idx="34" formatCode="#,##0">
                  <c:v>79563537.953931481</c:v>
                </c:pt>
                <c:pt idx="35" formatCode="#,##0">
                  <c:v>81343812.026908815</c:v>
                </c:pt>
                <c:pt idx="36" formatCode="#,##0">
                  <c:v>83124086.099886164</c:v>
                </c:pt>
                <c:pt idx="37" formatCode="#,##0">
                  <c:v>84904360.172863498</c:v>
                </c:pt>
                <c:pt idx="38" formatCode="#,##0">
                  <c:v>86684634.245840833</c:v>
                </c:pt>
                <c:pt idx="39" formatCode="#,##0">
                  <c:v>88464908.318818182</c:v>
                </c:pt>
              </c:numCache>
            </c:numRef>
          </c:val>
          <c:smooth val="0"/>
          <c:extLst>
            <c:ext xmlns:c16="http://schemas.microsoft.com/office/drawing/2014/chart" uri="{C3380CC4-5D6E-409C-BE32-E72D297353CC}">
              <c16:uniqueId val="{00000001-9AC7-440B-A67B-B40B0D316272}"/>
            </c:ext>
          </c:extLst>
        </c:ser>
        <c:ser>
          <c:idx val="2"/>
          <c:order val="2"/>
          <c:tx>
            <c:strRef>
              <c:f>'Forecast.ets sample'!$D$3</c:f>
              <c:strCache>
                <c:ptCount val="1"/>
                <c:pt idx="0">
                  <c:v>F1</c:v>
                </c:pt>
              </c:strCache>
            </c:strRef>
          </c:tx>
          <c:spPr>
            <a:ln w="31750" cap="rnd">
              <a:solidFill>
                <a:schemeClr val="accent3"/>
              </a:solidFill>
              <a:round/>
            </a:ln>
            <a:effectLst/>
          </c:spPr>
          <c:marker>
            <c:symbol val="none"/>
          </c:marker>
          <c:cat>
            <c:numRef>
              <c:f>'Forecast.ets sample'!$A$4:$A$43</c:f>
              <c:numCache>
                <c:formatCode>General</c:formatCode>
                <c:ptCount val="4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numCache>
            </c:numRef>
          </c:cat>
          <c:val>
            <c:numRef>
              <c:f>'Forecast.ets sample'!$D$4:$D$43</c:f>
              <c:numCache>
                <c:formatCode>General</c:formatCode>
                <c:ptCount val="40"/>
                <c:pt idx="29" formatCode="#,##0">
                  <c:v>70649033.200000003</c:v>
                </c:pt>
                <c:pt idx="30" formatCode="#,##0">
                  <c:v>71950606.013730258</c:v>
                </c:pt>
                <c:pt idx="31" formatCode="#,##0">
                  <c:v>76258183.183039248</c:v>
                </c:pt>
                <c:pt idx="32" formatCode="#,##0">
                  <c:v>80565760.352348238</c:v>
                </c:pt>
                <c:pt idx="33" formatCode="#,##0">
                  <c:v>84873337.521657228</c:v>
                </c:pt>
                <c:pt idx="34" formatCode="#,##0">
                  <c:v>89180914.690966219</c:v>
                </c:pt>
                <c:pt idx="35" formatCode="#,##0">
                  <c:v>93488491.860275209</c:v>
                </c:pt>
                <c:pt idx="36" formatCode="#,##0">
                  <c:v>97796069.029584199</c:v>
                </c:pt>
                <c:pt idx="37" formatCode="#,##0">
                  <c:v>102103646.19889319</c:v>
                </c:pt>
                <c:pt idx="38" formatCode="#,##0">
                  <c:v>106411223.36820218</c:v>
                </c:pt>
                <c:pt idx="39" formatCode="#,##0">
                  <c:v>110718800.53751117</c:v>
                </c:pt>
              </c:numCache>
            </c:numRef>
          </c:val>
          <c:smooth val="0"/>
          <c:extLst>
            <c:ext xmlns:c16="http://schemas.microsoft.com/office/drawing/2014/chart" uri="{C3380CC4-5D6E-409C-BE32-E72D297353CC}">
              <c16:uniqueId val="{00000002-9AC7-440B-A67B-B40B0D316272}"/>
            </c:ext>
          </c:extLst>
        </c:ser>
        <c:ser>
          <c:idx val="3"/>
          <c:order val="3"/>
          <c:tx>
            <c:strRef>
              <c:f>'Forecast.ets sample'!$E$3</c:f>
              <c:strCache>
                <c:ptCount val="1"/>
                <c:pt idx="0">
                  <c:v>F2</c:v>
                </c:pt>
              </c:strCache>
            </c:strRef>
          </c:tx>
          <c:spPr>
            <a:ln w="31750" cap="rnd">
              <a:solidFill>
                <a:schemeClr val="accent4"/>
              </a:solidFill>
              <a:round/>
            </a:ln>
            <a:effectLst/>
          </c:spPr>
          <c:marker>
            <c:symbol val="none"/>
          </c:marker>
          <c:cat>
            <c:numRef>
              <c:f>'Forecast.ets sample'!$A$4:$A$43</c:f>
              <c:numCache>
                <c:formatCode>General</c:formatCode>
                <c:ptCount val="4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numCache>
            </c:numRef>
          </c:cat>
          <c:val>
            <c:numRef>
              <c:f>'Forecast.ets sample'!$E$4:$E$43</c:f>
              <c:numCache>
                <c:formatCode>General</c:formatCode>
                <c:ptCount val="40"/>
                <c:pt idx="29" formatCode="#,##0">
                  <c:v>70649033.200000003</c:v>
                </c:pt>
                <c:pt idx="30" formatCode="#,##0">
                  <c:v>68508412.263269067</c:v>
                </c:pt>
                <c:pt idx="31" formatCode="#,##0">
                  <c:v>72376471.060775205</c:v>
                </c:pt>
                <c:pt idx="32" formatCode="#,##0">
                  <c:v>74244529.858281299</c:v>
                </c:pt>
                <c:pt idx="33" formatCode="#,##0">
                  <c:v>76112588.655787498</c:v>
                </c:pt>
                <c:pt idx="34" formatCode="#,##0">
                  <c:v>79980647.453293607</c:v>
                </c:pt>
                <c:pt idx="35" formatCode="#,##0">
                  <c:v>80848706.250799999</c:v>
                </c:pt>
                <c:pt idx="36" formatCode="#,##0">
                  <c:v>81716765.048306003</c:v>
                </c:pt>
                <c:pt idx="37" formatCode="#,##0">
                  <c:v>83584823.845811993</c:v>
                </c:pt>
                <c:pt idx="38" formatCode="#,##0">
                  <c:v>85452882.643317997</c:v>
                </c:pt>
                <c:pt idx="39" formatCode="#,##0">
                  <c:v>87320941.440824002</c:v>
                </c:pt>
              </c:numCache>
            </c:numRef>
          </c:val>
          <c:smooth val="0"/>
          <c:extLst>
            <c:ext xmlns:c16="http://schemas.microsoft.com/office/drawing/2014/chart" uri="{C3380CC4-5D6E-409C-BE32-E72D297353CC}">
              <c16:uniqueId val="{00000003-9AC7-440B-A67B-B40B0D316272}"/>
            </c:ext>
          </c:extLst>
        </c:ser>
        <c:dLbls>
          <c:showLegendKey val="0"/>
          <c:showVal val="0"/>
          <c:showCatName val="0"/>
          <c:showSerName val="0"/>
          <c:showPercent val="0"/>
          <c:showBubbleSize val="0"/>
        </c:dLbls>
        <c:smooth val="0"/>
        <c:axId val="341250048"/>
        <c:axId val="341251584"/>
      </c:lineChart>
      <c:catAx>
        <c:axId val="341250048"/>
        <c:scaling>
          <c:orientation val="minMax"/>
        </c:scaling>
        <c:delete val="0"/>
        <c:axPos val="b"/>
        <c:majorTickMark val="out"/>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1251584"/>
        <c:crosses val="autoZero"/>
        <c:auto val="1"/>
        <c:lblAlgn val="ctr"/>
        <c:lblOffset val="100"/>
        <c:noMultiLvlLbl val="0"/>
      </c:catAx>
      <c:valAx>
        <c:axId val="3412515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125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nchor="t" anchorCtr="0"/>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505546040558"/>
          <c:y val="0.10218395107949584"/>
          <c:w val="0.74521687288606331"/>
          <c:h val="0.79232280093140883"/>
        </c:manualLayout>
      </c:layout>
      <c:barChart>
        <c:barDir val="col"/>
        <c:grouping val="clustered"/>
        <c:varyColors val="0"/>
        <c:ser>
          <c:idx val="2"/>
          <c:order val="2"/>
          <c:tx>
            <c:strRef>
              <c:f>investment!$M$80</c:f>
              <c:strCache>
                <c:ptCount val="1"/>
                <c:pt idx="0">
                  <c:v>Investment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investment!$J$81:$J$92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investment!$M$81:$M$92</c:f>
              <c:numCache>
                <c:formatCode>0.000</c:formatCode>
                <c:ptCount val="12"/>
                <c:pt idx="0">
                  <c:v>-1.0033300255152511</c:v>
                </c:pt>
                <c:pt idx="1">
                  <c:v>-0.24787279026481637</c:v>
                </c:pt>
                <c:pt idx="2">
                  <c:v>1.3113464203133884</c:v>
                </c:pt>
                <c:pt idx="3">
                  <c:v>6.9312976475206442E-2</c:v>
                </c:pt>
                <c:pt idx="4">
                  <c:v>7.8536612685252222E-2</c:v>
                </c:pt>
                <c:pt idx="5">
                  <c:v>0.50412834731108169</c:v>
                </c:pt>
                <c:pt idx="6">
                  <c:v>-1.2321096164006302</c:v>
                </c:pt>
                <c:pt idx="7">
                  <c:v>-0.14758907840378185</c:v>
                </c:pt>
                <c:pt idx="8">
                  <c:v>1.103345123180177</c:v>
                </c:pt>
                <c:pt idx="9">
                  <c:v>-0.43576796938062345</c:v>
                </c:pt>
                <c:pt idx="10">
                  <c:v>0.12644101205796901</c:v>
                </c:pt>
                <c:pt idx="11">
                  <c:v>-1.1494302869776001</c:v>
                </c:pt>
              </c:numCache>
            </c:numRef>
          </c:val>
          <c:extLst>
            <c:ext xmlns:c16="http://schemas.microsoft.com/office/drawing/2014/chart" uri="{C3380CC4-5D6E-409C-BE32-E72D297353CC}">
              <c16:uniqueId val="{00000000-15A1-4D2C-BB0A-79DFB5CA7C6D}"/>
            </c:ext>
          </c:extLst>
        </c:ser>
        <c:dLbls>
          <c:showLegendKey val="0"/>
          <c:showVal val="0"/>
          <c:showCatName val="0"/>
          <c:showSerName val="0"/>
          <c:showPercent val="0"/>
          <c:showBubbleSize val="0"/>
        </c:dLbls>
        <c:gapWidth val="219"/>
        <c:axId val="302400256"/>
        <c:axId val="302401792"/>
      </c:barChart>
      <c:lineChart>
        <c:grouping val="standard"/>
        <c:varyColors val="0"/>
        <c:ser>
          <c:idx val="0"/>
          <c:order val="0"/>
          <c:tx>
            <c:strRef>
              <c:f>investment!$K$80</c:f>
              <c:strCache>
                <c:ptCount val="1"/>
                <c:pt idx="0">
                  <c:v>GDP</c:v>
                </c:pt>
              </c:strCache>
            </c:strRef>
          </c:tx>
          <c:spPr>
            <a:ln w="15875" cap="rnd">
              <a:solidFill>
                <a:schemeClr val="tx1"/>
              </a:solidFill>
              <a:round/>
            </a:ln>
            <a:effectLst/>
          </c:spPr>
          <c:marker>
            <c:symbol val="none"/>
          </c:marker>
          <c:cat>
            <c:strRef>
              <c:f>investment!$J$81:$J$92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investment!$K$81:$K$92</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1-15A1-4D2C-BB0A-79DFB5CA7C6D}"/>
            </c:ext>
          </c:extLst>
        </c:ser>
        <c:ser>
          <c:idx val="1"/>
          <c:order val="1"/>
          <c:tx>
            <c:strRef>
              <c:f>investment!$L$80</c:f>
              <c:strCache>
                <c:ptCount val="1"/>
                <c:pt idx="0">
                  <c:v>Pred(GDP)</c:v>
                </c:pt>
              </c:strCache>
            </c:strRef>
          </c:tx>
          <c:spPr>
            <a:ln w="12700" cap="rnd">
              <a:solidFill>
                <a:schemeClr val="bg2">
                  <a:lumMod val="50000"/>
                </a:schemeClr>
              </a:solidFill>
              <a:prstDash val="sysDot"/>
              <a:round/>
            </a:ln>
            <a:effectLst/>
          </c:spPr>
          <c:marker>
            <c:symbol val="none"/>
          </c:marker>
          <c:cat>
            <c:strRef>
              <c:f>investment!$J$81:$J$92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investment!$L$81:$L$92</c:f>
              <c:numCache>
                <c:formatCode>0.000</c:formatCode>
                <c:ptCount val="12"/>
                <c:pt idx="0">
                  <c:v>19565.618390510739</c:v>
                </c:pt>
                <c:pt idx="1">
                  <c:v>22447.464105996212</c:v>
                </c:pt>
                <c:pt idx="2">
                  <c:v>24899.799193271043</c:v>
                </c:pt>
                <c:pt idx="3">
                  <c:v>30838.473845169719</c:v>
                </c:pt>
                <c:pt idx="4">
                  <c:v>35798.79745481084</c:v>
                </c:pt>
                <c:pt idx="5">
                  <c:v>38390.566978744457</c:v>
                </c:pt>
                <c:pt idx="6">
                  <c:v>44025.374336922476</c:v>
                </c:pt>
                <c:pt idx="7">
                  <c:v>47347.425632651226</c:v>
                </c:pt>
                <c:pt idx="8">
                  <c:v>51565.899763081827</c:v>
                </c:pt>
                <c:pt idx="9">
                  <c:v>62930.518798841455</c:v>
                </c:pt>
                <c:pt idx="10">
                  <c:v>62731.119065689003</c:v>
                </c:pt>
                <c:pt idx="11">
                  <c:v>67267.505468541494</c:v>
                </c:pt>
              </c:numCache>
            </c:numRef>
          </c:val>
          <c:smooth val="0"/>
          <c:extLst>
            <c:ext xmlns:c16="http://schemas.microsoft.com/office/drawing/2014/chart" uri="{C3380CC4-5D6E-409C-BE32-E72D297353CC}">
              <c16:uniqueId val="{00000002-15A1-4D2C-BB0A-79DFB5CA7C6D}"/>
            </c:ext>
          </c:extLst>
        </c:ser>
        <c:dLbls>
          <c:showLegendKey val="0"/>
          <c:showVal val="0"/>
          <c:showCatName val="0"/>
          <c:showSerName val="0"/>
          <c:showPercent val="0"/>
          <c:showBubbleSize val="0"/>
        </c:dLbls>
        <c:marker val="1"/>
        <c:smooth val="0"/>
        <c:axId val="302405120"/>
        <c:axId val="302403584"/>
      </c:lineChart>
      <c:catAx>
        <c:axId val="3024002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2401792"/>
        <c:crosses val="autoZero"/>
        <c:auto val="1"/>
        <c:lblAlgn val="ctr"/>
        <c:lblOffset val="100"/>
        <c:noMultiLvlLbl val="0"/>
      </c:catAx>
      <c:valAx>
        <c:axId val="302401792"/>
        <c:scaling>
          <c:orientation val="minMax"/>
        </c:scaling>
        <c:delete val="0"/>
        <c:axPos val="l"/>
        <c:majorGridlines>
          <c:spPr>
            <a:ln>
              <a:solidFill>
                <a:schemeClr val="tx1">
                  <a:lumMod val="15000"/>
                  <a:lumOff val="85000"/>
                </a:schemeClr>
              </a:solidFill>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2400256"/>
        <c:crosses val="autoZero"/>
        <c:crossBetween val="between"/>
      </c:valAx>
      <c:valAx>
        <c:axId val="302403584"/>
        <c:scaling>
          <c:orientation val="minMax"/>
        </c:scaling>
        <c:delete val="0"/>
        <c:axPos val="r"/>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2405120"/>
        <c:crosses val="max"/>
        <c:crossBetween val="between"/>
      </c:valAx>
      <c:catAx>
        <c:axId val="302405120"/>
        <c:scaling>
          <c:orientation val="minMax"/>
        </c:scaling>
        <c:delete val="1"/>
        <c:axPos val="b"/>
        <c:numFmt formatCode="General" sourceLinked="1"/>
        <c:majorTickMark val="none"/>
        <c:minorTickMark val="none"/>
        <c:tickLblPos val="nextTo"/>
        <c:crossAx val="302403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technical!$K$79</c:f>
              <c:strCache>
                <c:ptCount val="1"/>
                <c:pt idx="0">
                  <c:v>technical</c:v>
                </c:pt>
              </c:strCache>
            </c:strRef>
          </c:tx>
          <c:spPr>
            <a:solidFill>
              <a:schemeClr val="accent3"/>
            </a:solidFill>
            <a:ln>
              <a:noFill/>
            </a:ln>
            <a:effectLst/>
          </c:spPr>
          <c:invertIfNegative val="0"/>
          <c:dLbls>
            <c:dLbl>
              <c:idx val="4"/>
              <c:layout>
                <c:manualLayout>
                  <c:x val="0"/>
                  <c:y val="-1.382488479262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95-4E18-8A06-D4788755EB3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technical!$H$80:$H$91</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technical!$K$80:$K$91</c:f>
              <c:numCache>
                <c:formatCode>0.000</c:formatCode>
                <c:ptCount val="12"/>
                <c:pt idx="0">
                  <c:v>-1.0192613279807903</c:v>
                </c:pt>
                <c:pt idx="1">
                  <c:v>0.6507895025149667</c:v>
                </c:pt>
                <c:pt idx="2">
                  <c:v>-0.3236391091509373</c:v>
                </c:pt>
                <c:pt idx="3">
                  <c:v>0.17566579833053</c:v>
                </c:pt>
                <c:pt idx="4">
                  <c:v>-0.10372118324395943</c:v>
                </c:pt>
                <c:pt idx="5">
                  <c:v>0.30033987455828209</c:v>
                </c:pt>
                <c:pt idx="6">
                  <c:v>-0.58338178059242118</c:v>
                </c:pt>
                <c:pt idx="7">
                  <c:v>-1.1459051227059793</c:v>
                </c:pt>
                <c:pt idx="8">
                  <c:v>0.5010345209649032</c:v>
                </c:pt>
                <c:pt idx="9">
                  <c:v>1.5480788273054218</c:v>
                </c:pt>
                <c:pt idx="10">
                  <c:v>0.53577882599945603</c:v>
                </c:pt>
                <c:pt idx="11">
                  <c:v>-0.63319315799935805</c:v>
                </c:pt>
              </c:numCache>
            </c:numRef>
          </c:val>
          <c:extLst>
            <c:ext xmlns:c16="http://schemas.microsoft.com/office/drawing/2014/chart" uri="{C3380CC4-5D6E-409C-BE32-E72D297353CC}">
              <c16:uniqueId val="{00000001-C695-4E18-8A06-D4788755EB33}"/>
            </c:ext>
          </c:extLst>
        </c:ser>
        <c:dLbls>
          <c:showLegendKey val="0"/>
          <c:showVal val="0"/>
          <c:showCatName val="0"/>
          <c:showSerName val="0"/>
          <c:showPercent val="0"/>
          <c:showBubbleSize val="0"/>
        </c:dLbls>
        <c:gapWidth val="219"/>
        <c:axId val="302421888"/>
        <c:axId val="302423424"/>
      </c:barChart>
      <c:lineChart>
        <c:grouping val="standard"/>
        <c:varyColors val="0"/>
        <c:ser>
          <c:idx val="0"/>
          <c:order val="0"/>
          <c:tx>
            <c:strRef>
              <c:f>technical!$I$79</c:f>
              <c:strCache>
                <c:ptCount val="1"/>
                <c:pt idx="0">
                  <c:v>GDP</c:v>
                </c:pt>
              </c:strCache>
            </c:strRef>
          </c:tx>
          <c:spPr>
            <a:ln w="15875" cap="rnd">
              <a:solidFill>
                <a:schemeClr val="tx1"/>
              </a:solidFill>
              <a:round/>
            </a:ln>
            <a:effectLst/>
          </c:spPr>
          <c:marker>
            <c:symbol val="none"/>
          </c:marker>
          <c:cat>
            <c:strRef>
              <c:f>technical!$H$80:$H$91</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technical!$I$80:$I$91</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2-C695-4E18-8A06-D4788755EB33}"/>
            </c:ext>
          </c:extLst>
        </c:ser>
        <c:ser>
          <c:idx val="1"/>
          <c:order val="1"/>
          <c:tx>
            <c:strRef>
              <c:f>technical!$J$79</c:f>
              <c:strCache>
                <c:ptCount val="1"/>
                <c:pt idx="0">
                  <c:v>Pred(GDP)</c:v>
                </c:pt>
              </c:strCache>
            </c:strRef>
          </c:tx>
          <c:spPr>
            <a:ln w="12700" cap="rnd">
              <a:solidFill>
                <a:schemeClr val="bg2">
                  <a:lumMod val="50000"/>
                </a:schemeClr>
              </a:solidFill>
              <a:prstDash val="sysDot"/>
              <a:round/>
            </a:ln>
            <a:effectLst/>
          </c:spPr>
          <c:marker>
            <c:symbol val="none"/>
          </c:marker>
          <c:cat>
            <c:strRef>
              <c:f>technical!$H$80:$H$91</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technical!$J$80:$J$91</c:f>
              <c:numCache>
                <c:formatCode>0.000</c:formatCode>
                <c:ptCount val="12"/>
                <c:pt idx="0">
                  <c:v>24927.962750619627</c:v>
                </c:pt>
                <c:pt idx="1">
                  <c:v>16758.46420538603</c:v>
                </c:pt>
                <c:pt idx="2">
                  <c:v>30757.936629524484</c:v>
                </c:pt>
                <c:pt idx="3">
                  <c:v>29650.149820202263</c:v>
                </c:pt>
                <c:pt idx="4">
                  <c:v>36805.005370974744</c:v>
                </c:pt>
                <c:pt idx="5">
                  <c:v>37341.999001174874</c:v>
                </c:pt>
                <c:pt idx="6">
                  <c:v>45417.385062217509</c:v>
                </c:pt>
                <c:pt idx="7">
                  <c:v>55875.569448605762</c:v>
                </c:pt>
                <c:pt idx="8">
                  <c:v>50485.497482029343</c:v>
                </c:pt>
                <c:pt idx="9">
                  <c:v>49789.968729265238</c:v>
                </c:pt>
                <c:pt idx="10">
                  <c:v>58890.132189865501</c:v>
                </c:pt>
                <c:pt idx="11">
                  <c:v>62728.157342568302</c:v>
                </c:pt>
              </c:numCache>
            </c:numRef>
          </c:val>
          <c:smooth val="0"/>
          <c:extLst>
            <c:ext xmlns:c16="http://schemas.microsoft.com/office/drawing/2014/chart" uri="{C3380CC4-5D6E-409C-BE32-E72D297353CC}">
              <c16:uniqueId val="{00000003-C695-4E18-8A06-D4788755EB33}"/>
            </c:ext>
          </c:extLst>
        </c:ser>
        <c:dLbls>
          <c:showLegendKey val="0"/>
          <c:showVal val="0"/>
          <c:showCatName val="0"/>
          <c:showSerName val="0"/>
          <c:showPercent val="0"/>
          <c:showBubbleSize val="0"/>
        </c:dLbls>
        <c:marker val="1"/>
        <c:smooth val="0"/>
        <c:axId val="302439040"/>
        <c:axId val="302437504"/>
      </c:lineChart>
      <c:catAx>
        <c:axId val="3024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02423424"/>
        <c:crosses val="autoZero"/>
        <c:auto val="1"/>
        <c:lblAlgn val="ctr"/>
        <c:lblOffset val="100"/>
        <c:noMultiLvlLbl val="0"/>
      </c:catAx>
      <c:valAx>
        <c:axId val="3024234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302421888"/>
        <c:crosses val="autoZero"/>
        <c:crossBetween val="between"/>
      </c:valAx>
      <c:valAx>
        <c:axId val="302437504"/>
        <c:scaling>
          <c:orientation val="minMax"/>
        </c:scaling>
        <c:delete val="0"/>
        <c:axPos val="r"/>
        <c:numFmt formatCode="0.000" sourceLinked="1"/>
        <c:majorTickMark val="out"/>
        <c:minorTickMark val="none"/>
        <c:tickLblPos val="nextTo"/>
        <c:spPr>
          <a:noFill/>
          <a:ln>
            <a:noFill/>
          </a:ln>
          <a:effectLst/>
        </c:spPr>
        <c:txPr>
          <a:bodyPr rot="-60000000" vert="horz"/>
          <a:lstStyle/>
          <a:p>
            <a:pPr>
              <a:defRPr/>
            </a:pPr>
            <a:endParaRPr lang="ru-RU"/>
          </a:p>
        </c:txPr>
        <c:crossAx val="302439040"/>
        <c:crosses val="max"/>
        <c:crossBetween val="between"/>
      </c:valAx>
      <c:catAx>
        <c:axId val="302439040"/>
        <c:scaling>
          <c:orientation val="minMax"/>
        </c:scaling>
        <c:delete val="1"/>
        <c:axPos val="b"/>
        <c:numFmt formatCode="General" sourceLinked="1"/>
        <c:majorTickMark val="out"/>
        <c:minorTickMark val="none"/>
        <c:tickLblPos val="nextTo"/>
        <c:crossAx val="30243750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8114610673666"/>
          <c:y val="5.0925925925925923E-2"/>
          <c:w val="0.74537948381452324"/>
          <c:h val="0.79224482356372117"/>
        </c:manualLayout>
      </c:layout>
      <c:barChart>
        <c:barDir val="col"/>
        <c:grouping val="clustered"/>
        <c:varyColors val="0"/>
        <c:ser>
          <c:idx val="2"/>
          <c:order val="2"/>
          <c:tx>
            <c:strRef>
              <c:f>labor!$K$82</c:f>
              <c:strCache>
                <c:ptCount val="1"/>
                <c:pt idx="0">
                  <c:v>labor</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labor!$H$83:$H$94</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labor!$K$83:$K$94</c:f>
              <c:numCache>
                <c:formatCode>0.000</c:formatCode>
                <c:ptCount val="12"/>
                <c:pt idx="0">
                  <c:v>9.0384102672229447E-2</c:v>
                </c:pt>
                <c:pt idx="1">
                  <c:v>0.34853228378818257</c:v>
                </c:pt>
                <c:pt idx="2">
                  <c:v>0.790331280695733</c:v>
                </c:pt>
                <c:pt idx="3">
                  <c:v>-0.25188870395862739</c:v>
                </c:pt>
                <c:pt idx="4">
                  <c:v>-0.3951681429567116</c:v>
                </c:pt>
                <c:pt idx="5">
                  <c:v>-0.3443391459665503</c:v>
                </c:pt>
                <c:pt idx="6">
                  <c:v>-1.8858348501674349</c:v>
                </c:pt>
                <c:pt idx="7">
                  <c:v>0.12399427483200716</c:v>
                </c:pt>
                <c:pt idx="8">
                  <c:v>0.46658079776148093</c:v>
                </c:pt>
                <c:pt idx="9">
                  <c:v>1.057408103299575</c:v>
                </c:pt>
                <c:pt idx="10">
                  <c:v>4.4895371083465002E-2</c:v>
                </c:pt>
                <c:pt idx="11">
                  <c:v>-0.83058165825915498</c:v>
                </c:pt>
              </c:numCache>
            </c:numRef>
          </c:val>
          <c:extLst>
            <c:ext xmlns:c16="http://schemas.microsoft.com/office/drawing/2014/chart" uri="{C3380CC4-5D6E-409C-BE32-E72D297353CC}">
              <c16:uniqueId val="{00000000-8821-4D67-9F4A-9CDE267C4C24}"/>
            </c:ext>
          </c:extLst>
        </c:ser>
        <c:dLbls>
          <c:showLegendKey val="0"/>
          <c:showVal val="0"/>
          <c:showCatName val="0"/>
          <c:showSerName val="0"/>
          <c:showPercent val="0"/>
          <c:showBubbleSize val="0"/>
        </c:dLbls>
        <c:gapWidth val="219"/>
        <c:axId val="302918272"/>
        <c:axId val="302920064"/>
      </c:barChart>
      <c:lineChart>
        <c:grouping val="standard"/>
        <c:varyColors val="0"/>
        <c:ser>
          <c:idx val="0"/>
          <c:order val="0"/>
          <c:tx>
            <c:strRef>
              <c:f>labor!$I$82</c:f>
              <c:strCache>
                <c:ptCount val="1"/>
                <c:pt idx="0">
                  <c:v>GDP</c:v>
                </c:pt>
              </c:strCache>
            </c:strRef>
          </c:tx>
          <c:spPr>
            <a:ln w="15875" cap="rnd">
              <a:solidFill>
                <a:schemeClr val="tx1"/>
              </a:solidFill>
              <a:round/>
            </a:ln>
            <a:effectLst/>
          </c:spPr>
          <c:marker>
            <c:symbol val="none"/>
          </c:marker>
          <c:cat>
            <c:strRef>
              <c:f>labor!$H$83:$H$94</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labor!$I$83:$I$94</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1-8821-4D67-9F4A-9CDE267C4C24}"/>
            </c:ext>
          </c:extLst>
        </c:ser>
        <c:ser>
          <c:idx val="1"/>
          <c:order val="1"/>
          <c:tx>
            <c:strRef>
              <c:f>labor!$J$82</c:f>
              <c:strCache>
                <c:ptCount val="1"/>
                <c:pt idx="0">
                  <c:v>Pred(GDP)</c:v>
                </c:pt>
              </c:strCache>
            </c:strRef>
          </c:tx>
          <c:spPr>
            <a:ln w="12700" cap="rnd">
              <a:solidFill>
                <a:schemeClr val="bg2">
                  <a:lumMod val="50000"/>
                </a:schemeClr>
              </a:solidFill>
              <a:prstDash val="sysDot"/>
              <a:round/>
            </a:ln>
            <a:effectLst/>
          </c:spPr>
          <c:marker>
            <c:symbol val="none"/>
          </c:marker>
          <c:cat>
            <c:strRef>
              <c:f>labor!$H$83:$H$94</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labor!$J$83:$J$94</c:f>
              <c:numCache>
                <c:formatCode>0.000</c:formatCode>
                <c:ptCount val="12"/>
                <c:pt idx="0">
                  <c:v>16778.281448833601</c:v>
                </c:pt>
                <c:pt idx="1">
                  <c:v>20931.05505363028</c:v>
                </c:pt>
                <c:pt idx="2">
                  <c:v>26237.448125286217</c:v>
                </c:pt>
                <c:pt idx="3">
                  <c:v>31654.397871423625</c:v>
                </c:pt>
                <c:pt idx="4">
                  <c:v>37001.833738166824</c:v>
                </c:pt>
                <c:pt idx="5">
                  <c:v>40549.654021942188</c:v>
                </c:pt>
                <c:pt idx="6">
                  <c:v>45669.771085233995</c:v>
                </c:pt>
                <c:pt idx="7">
                  <c:v>46656.492727896999</c:v>
                </c:pt>
                <c:pt idx="8">
                  <c:v>53194.826995044052</c:v>
                </c:pt>
                <c:pt idx="9">
                  <c:v>59136.177432542514</c:v>
                </c:pt>
                <c:pt idx="10">
                  <c:v>62939.548196051299</c:v>
                </c:pt>
                <c:pt idx="11">
                  <c:v>67513.8308044242</c:v>
                </c:pt>
              </c:numCache>
            </c:numRef>
          </c:val>
          <c:smooth val="0"/>
          <c:extLst>
            <c:ext xmlns:c16="http://schemas.microsoft.com/office/drawing/2014/chart" uri="{C3380CC4-5D6E-409C-BE32-E72D297353CC}">
              <c16:uniqueId val="{00000002-8821-4D67-9F4A-9CDE267C4C24}"/>
            </c:ext>
          </c:extLst>
        </c:ser>
        <c:dLbls>
          <c:showLegendKey val="0"/>
          <c:showVal val="0"/>
          <c:showCatName val="0"/>
          <c:showSerName val="0"/>
          <c:showPercent val="0"/>
          <c:showBubbleSize val="0"/>
        </c:dLbls>
        <c:marker val="1"/>
        <c:smooth val="0"/>
        <c:axId val="302923136"/>
        <c:axId val="302921600"/>
      </c:lineChart>
      <c:catAx>
        <c:axId val="3029182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02920064"/>
        <c:crosses val="autoZero"/>
        <c:auto val="1"/>
        <c:lblAlgn val="ctr"/>
        <c:lblOffset val="100"/>
        <c:noMultiLvlLbl val="0"/>
      </c:catAx>
      <c:valAx>
        <c:axId val="302920064"/>
        <c:scaling>
          <c:orientation val="minMax"/>
        </c:scaling>
        <c:delete val="0"/>
        <c:axPos val="l"/>
        <c:majorGridlines>
          <c:spPr>
            <a:ln>
              <a:solidFill>
                <a:schemeClr val="tx1">
                  <a:lumMod val="15000"/>
                  <a:lumOff val="85000"/>
                </a:schemeClr>
              </a:solidFill>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302918272"/>
        <c:crosses val="autoZero"/>
        <c:crossBetween val="between"/>
      </c:valAx>
      <c:valAx>
        <c:axId val="302921600"/>
        <c:scaling>
          <c:orientation val="minMax"/>
        </c:scaling>
        <c:delete val="0"/>
        <c:axPos val="r"/>
        <c:numFmt formatCode="0.000" sourceLinked="1"/>
        <c:majorTickMark val="none"/>
        <c:minorTickMark val="none"/>
        <c:tickLblPos val="nextTo"/>
        <c:spPr>
          <a:noFill/>
          <a:ln>
            <a:noFill/>
          </a:ln>
          <a:effectLst/>
        </c:spPr>
        <c:txPr>
          <a:bodyPr rot="-60000000" vert="horz"/>
          <a:lstStyle/>
          <a:p>
            <a:pPr>
              <a:defRPr/>
            </a:pPr>
            <a:endParaRPr lang="ru-RU"/>
          </a:p>
        </c:txPr>
        <c:crossAx val="302923136"/>
        <c:crosses val="max"/>
        <c:crossBetween val="between"/>
      </c:valAx>
      <c:catAx>
        <c:axId val="302923136"/>
        <c:scaling>
          <c:orientation val="minMax"/>
        </c:scaling>
        <c:delete val="1"/>
        <c:axPos val="b"/>
        <c:numFmt formatCode="General" sourceLinked="1"/>
        <c:majorTickMark val="none"/>
        <c:minorTickMark val="none"/>
        <c:tickLblPos val="nextTo"/>
        <c:crossAx val="30292160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economic!$L$87</c:f>
              <c:strCache>
                <c:ptCount val="1"/>
                <c:pt idx="0">
                  <c:v>economic</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economic!$I$88:$I$99</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economic!$L$88:$L$99</c:f>
              <c:numCache>
                <c:formatCode>0.000</c:formatCode>
                <c:ptCount val="12"/>
                <c:pt idx="0">
                  <c:v>-0.78532703045441454</c:v>
                </c:pt>
                <c:pt idx="1">
                  <c:v>0.88532132830558119</c:v>
                </c:pt>
                <c:pt idx="2">
                  <c:v>-0.83297454192061926</c:v>
                </c:pt>
                <c:pt idx="3">
                  <c:v>0.51777171039960035</c:v>
                </c:pt>
                <c:pt idx="4">
                  <c:v>-0.89147599368026131</c:v>
                </c:pt>
                <c:pt idx="5">
                  <c:v>0.73452134211776676</c:v>
                </c:pt>
                <c:pt idx="6">
                  <c:v>0.97120003674741284</c:v>
                </c:pt>
                <c:pt idx="7">
                  <c:v>-0.5959009125890542</c:v>
                </c:pt>
                <c:pt idx="8">
                  <c:v>-5.1317813247084662E-2</c:v>
                </c:pt>
                <c:pt idx="9">
                  <c:v>4.818187432106312E-2</c:v>
                </c:pt>
                <c:pt idx="10">
                  <c:v>0.170558553786997</c:v>
                </c:pt>
                <c:pt idx="11">
                  <c:v>-0.20156919993008701</c:v>
                </c:pt>
              </c:numCache>
            </c:numRef>
          </c:val>
          <c:extLst>
            <c:ext xmlns:c16="http://schemas.microsoft.com/office/drawing/2014/chart" uri="{C3380CC4-5D6E-409C-BE32-E72D297353CC}">
              <c16:uniqueId val="{00000000-E079-4DD9-992B-A97F1DE69F0E}"/>
            </c:ext>
          </c:extLst>
        </c:ser>
        <c:dLbls>
          <c:showLegendKey val="0"/>
          <c:showVal val="0"/>
          <c:showCatName val="0"/>
          <c:showSerName val="0"/>
          <c:showPercent val="0"/>
          <c:showBubbleSize val="0"/>
        </c:dLbls>
        <c:gapWidth val="219"/>
        <c:axId val="302935424"/>
        <c:axId val="302941312"/>
      </c:barChart>
      <c:lineChart>
        <c:grouping val="standard"/>
        <c:varyColors val="0"/>
        <c:ser>
          <c:idx val="0"/>
          <c:order val="0"/>
          <c:tx>
            <c:strRef>
              <c:f>economic!$J$87</c:f>
              <c:strCache>
                <c:ptCount val="1"/>
                <c:pt idx="0">
                  <c:v>GDP</c:v>
                </c:pt>
              </c:strCache>
            </c:strRef>
          </c:tx>
          <c:spPr>
            <a:ln w="15875" cap="rnd">
              <a:solidFill>
                <a:schemeClr val="tx1"/>
              </a:solidFill>
              <a:round/>
            </a:ln>
            <a:effectLst/>
          </c:spPr>
          <c:marker>
            <c:symbol val="none"/>
          </c:marker>
          <c:cat>
            <c:strRef>
              <c:f>economic!$I$88:$I$99</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economic!$J$88:$J$99</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1-E079-4DD9-992B-A97F1DE69F0E}"/>
            </c:ext>
          </c:extLst>
        </c:ser>
        <c:ser>
          <c:idx val="1"/>
          <c:order val="1"/>
          <c:tx>
            <c:strRef>
              <c:f>economic!$K$87</c:f>
              <c:strCache>
                <c:ptCount val="1"/>
                <c:pt idx="0">
                  <c:v>Pred(GDP)</c:v>
                </c:pt>
              </c:strCache>
            </c:strRef>
          </c:tx>
          <c:spPr>
            <a:ln w="12700" cap="rnd">
              <a:solidFill>
                <a:schemeClr val="bg2">
                  <a:lumMod val="50000"/>
                </a:schemeClr>
              </a:solidFill>
              <a:prstDash val="sysDot"/>
              <a:round/>
            </a:ln>
            <a:effectLst/>
          </c:spPr>
          <c:marker>
            <c:symbol val="none"/>
          </c:marker>
          <c:cat>
            <c:strRef>
              <c:f>economic!$I$88:$I$99</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economic!$K$88:$K$99</c:f>
              <c:numCache>
                <c:formatCode>0.000</c:formatCode>
                <c:ptCount val="12"/>
                <c:pt idx="0">
                  <c:v>18177.029877719891</c:v>
                </c:pt>
                <c:pt idx="1">
                  <c:v>20497.238674597484</c:v>
                </c:pt>
                <c:pt idx="2">
                  <c:v>29483.384598845907</c:v>
                </c:pt>
                <c:pt idx="3">
                  <c:v>30244.203531258681</c:v>
                </c:pt>
                <c:pt idx="4">
                  <c:v>37326.467964541174</c:v>
                </c:pt>
                <c:pt idx="5">
                  <c:v>38582.10169314807</c:v>
                </c:pt>
                <c:pt idx="6">
                  <c:v>39437.978495474694</c:v>
                </c:pt>
                <c:pt idx="7">
                  <c:v>47858.46992784724</c:v>
                </c:pt>
                <c:pt idx="8">
                  <c:v>54455.27204502916</c:v>
                </c:pt>
                <c:pt idx="9">
                  <c:v>61747.791691537714</c:v>
                </c:pt>
                <c:pt idx="10">
                  <c:v>62799.509689454797</c:v>
                </c:pt>
                <c:pt idx="11">
                  <c:v>67348.330751173897</c:v>
                </c:pt>
              </c:numCache>
            </c:numRef>
          </c:val>
          <c:smooth val="0"/>
          <c:extLst>
            <c:ext xmlns:c16="http://schemas.microsoft.com/office/drawing/2014/chart" uri="{C3380CC4-5D6E-409C-BE32-E72D297353CC}">
              <c16:uniqueId val="{00000002-E079-4DD9-992B-A97F1DE69F0E}"/>
            </c:ext>
          </c:extLst>
        </c:ser>
        <c:dLbls>
          <c:showLegendKey val="0"/>
          <c:showVal val="0"/>
          <c:showCatName val="0"/>
          <c:showSerName val="0"/>
          <c:showPercent val="0"/>
          <c:showBubbleSize val="0"/>
        </c:dLbls>
        <c:marker val="1"/>
        <c:smooth val="0"/>
        <c:axId val="302948736"/>
        <c:axId val="302942848"/>
      </c:lineChart>
      <c:catAx>
        <c:axId val="302935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02941312"/>
        <c:crosses val="autoZero"/>
        <c:auto val="1"/>
        <c:lblAlgn val="ctr"/>
        <c:lblOffset val="100"/>
        <c:noMultiLvlLbl val="0"/>
      </c:catAx>
      <c:valAx>
        <c:axId val="302941312"/>
        <c:scaling>
          <c:orientation val="minMax"/>
        </c:scaling>
        <c:delete val="0"/>
        <c:axPos val="l"/>
        <c:majorGridlines>
          <c:spPr>
            <a:ln>
              <a:solidFill>
                <a:schemeClr val="tx1">
                  <a:lumMod val="15000"/>
                  <a:lumOff val="85000"/>
                </a:schemeClr>
              </a:solidFill>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302935424"/>
        <c:crosses val="autoZero"/>
        <c:crossBetween val="between"/>
      </c:valAx>
      <c:valAx>
        <c:axId val="302942848"/>
        <c:scaling>
          <c:orientation val="minMax"/>
        </c:scaling>
        <c:delete val="0"/>
        <c:axPos val="r"/>
        <c:numFmt formatCode="0.000" sourceLinked="1"/>
        <c:majorTickMark val="none"/>
        <c:minorTickMark val="none"/>
        <c:tickLblPos val="nextTo"/>
        <c:spPr>
          <a:noFill/>
          <a:ln>
            <a:noFill/>
          </a:ln>
          <a:effectLst/>
        </c:spPr>
        <c:txPr>
          <a:bodyPr rot="-60000000" vert="horz"/>
          <a:lstStyle/>
          <a:p>
            <a:pPr>
              <a:defRPr/>
            </a:pPr>
            <a:endParaRPr lang="ru-RU"/>
          </a:p>
        </c:txPr>
        <c:crossAx val="302948736"/>
        <c:crosses val="max"/>
        <c:crossBetween val="between"/>
      </c:valAx>
      <c:catAx>
        <c:axId val="302948736"/>
        <c:scaling>
          <c:orientation val="minMax"/>
        </c:scaling>
        <c:delete val="1"/>
        <c:axPos val="b"/>
        <c:numFmt formatCode="General" sourceLinked="1"/>
        <c:majorTickMark val="none"/>
        <c:minorTickMark val="none"/>
        <c:tickLblPos val="nextTo"/>
        <c:crossAx val="30294284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'Linear regression'!$L$80</c:f>
              <c:strCache>
                <c:ptCount val="1"/>
                <c:pt idx="0">
                  <c:v>information</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'Linear regression'!$I$81:$I$92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'Linear regression'!$L$81:$L$92</c:f>
              <c:numCache>
                <c:formatCode>0.000</c:formatCode>
                <c:ptCount val="12"/>
                <c:pt idx="0">
                  <c:v>-7.9864292458637687E-2</c:v>
                </c:pt>
                <c:pt idx="1">
                  <c:v>0.51145660205840948</c:v>
                </c:pt>
                <c:pt idx="2">
                  <c:v>-0.54160708167726679</c:v>
                </c:pt>
                <c:pt idx="3">
                  <c:v>0.91390053235537771</c:v>
                </c:pt>
                <c:pt idx="4">
                  <c:v>9.7520893565984201E-2</c:v>
                </c:pt>
                <c:pt idx="5">
                  <c:v>-0.63403995178879036</c:v>
                </c:pt>
                <c:pt idx="6">
                  <c:v>-1.4550210079843027</c:v>
                </c:pt>
                <c:pt idx="7">
                  <c:v>-0.53555692000608324</c:v>
                </c:pt>
                <c:pt idx="8">
                  <c:v>0.47216458594592592</c:v>
                </c:pt>
                <c:pt idx="9">
                  <c:v>1.2510466399894069</c:v>
                </c:pt>
                <c:pt idx="10">
                  <c:v>0.12983598737423899</c:v>
                </c:pt>
                <c:pt idx="11">
                  <c:v>-1.1534425305331899</c:v>
                </c:pt>
              </c:numCache>
            </c:numRef>
          </c:val>
          <c:extLst>
            <c:ext xmlns:c16="http://schemas.microsoft.com/office/drawing/2014/chart" uri="{C3380CC4-5D6E-409C-BE32-E72D297353CC}">
              <c16:uniqueId val="{00000000-C17B-460B-A10F-0185BEB5C40E}"/>
            </c:ext>
          </c:extLst>
        </c:ser>
        <c:dLbls>
          <c:showLegendKey val="0"/>
          <c:showVal val="0"/>
          <c:showCatName val="0"/>
          <c:showSerName val="0"/>
          <c:showPercent val="0"/>
          <c:showBubbleSize val="0"/>
        </c:dLbls>
        <c:gapWidth val="219"/>
        <c:axId val="303968640"/>
        <c:axId val="303970176"/>
      </c:barChart>
      <c:lineChart>
        <c:grouping val="standard"/>
        <c:varyColors val="0"/>
        <c:ser>
          <c:idx val="0"/>
          <c:order val="0"/>
          <c:tx>
            <c:strRef>
              <c:f>'Linear regression'!$J$80</c:f>
              <c:strCache>
                <c:ptCount val="1"/>
                <c:pt idx="0">
                  <c:v>GDP</c:v>
                </c:pt>
              </c:strCache>
            </c:strRef>
          </c:tx>
          <c:spPr>
            <a:ln w="15875" cap="rnd">
              <a:solidFill>
                <a:schemeClr val="tx1"/>
              </a:solidFill>
              <a:round/>
            </a:ln>
            <a:effectLst/>
          </c:spPr>
          <c:marker>
            <c:symbol val="none"/>
          </c:marker>
          <c:cat>
            <c:strRef>
              <c:f>'Linear regression'!$I$81:$I$92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'Linear regression'!$J$81:$J$92</c:f>
              <c:numCache>
                <c:formatCode>0.000</c:formatCode>
                <c:ptCount val="12"/>
                <c:pt idx="0">
                  <c:v>17007.647000000001</c:v>
                </c:pt>
                <c:pt idx="1">
                  <c:v>21815.517</c:v>
                </c:pt>
                <c:pt idx="2">
                  <c:v>28243.0527</c:v>
                </c:pt>
                <c:pt idx="3">
                  <c:v>31015.186000000002</c:v>
                </c:pt>
                <c:pt idx="4">
                  <c:v>35999.025099999999</c:v>
                </c:pt>
                <c:pt idx="5">
                  <c:v>39675.832900000001</c:v>
                </c:pt>
                <c:pt idx="6">
                  <c:v>40884.133600000001</c:v>
                </c:pt>
                <c:pt idx="7">
                  <c:v>46971.15</c:v>
                </c:pt>
                <c:pt idx="8">
                  <c:v>54378.857799999998</c:v>
                </c:pt>
                <c:pt idx="9">
                  <c:v>61819.536399999997</c:v>
                </c:pt>
                <c:pt idx="10" formatCode="#,##0.00">
                  <c:v>69532.600000000006</c:v>
                </c:pt>
                <c:pt idx="11" formatCode="General">
                  <c:v>70649</c:v>
                </c:pt>
              </c:numCache>
            </c:numRef>
          </c:val>
          <c:smooth val="0"/>
          <c:extLst>
            <c:ext xmlns:c16="http://schemas.microsoft.com/office/drawing/2014/chart" uri="{C3380CC4-5D6E-409C-BE32-E72D297353CC}">
              <c16:uniqueId val="{00000001-C17B-460B-A10F-0185BEB5C40E}"/>
            </c:ext>
          </c:extLst>
        </c:ser>
        <c:ser>
          <c:idx val="1"/>
          <c:order val="1"/>
          <c:tx>
            <c:strRef>
              <c:f>'Linear regression'!$K$80</c:f>
              <c:strCache>
                <c:ptCount val="1"/>
                <c:pt idx="0">
                  <c:v>Pred(GDP)</c:v>
                </c:pt>
              </c:strCache>
            </c:strRef>
          </c:tx>
          <c:spPr>
            <a:ln w="12700" cap="rnd">
              <a:solidFill>
                <a:schemeClr val="bg2">
                  <a:lumMod val="50000"/>
                </a:schemeClr>
              </a:solidFill>
              <a:prstDash val="sysDot"/>
              <a:round/>
            </a:ln>
            <a:effectLst/>
          </c:spPr>
          <c:marker>
            <c:symbol val="none"/>
          </c:marker>
          <c:cat>
            <c:strRef>
              <c:f>'Linear regression'!$I$81:$I$92</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'Linear regression'!$K$81:$K$92</c:f>
              <c:numCache>
                <c:formatCode>0.000</c:formatCode>
                <c:ptCount val="12"/>
                <c:pt idx="0">
                  <c:v>17268.19140314273</c:v>
                </c:pt>
                <c:pt idx="1">
                  <c:v>20146.972134524214</c:v>
                </c:pt>
                <c:pt idx="2">
                  <c:v>30009.958653703427</c:v>
                </c:pt>
                <c:pt idx="3">
                  <c:v>28033.732569386142</c:v>
                </c:pt>
                <c:pt idx="4">
                  <c:v>35680.878876877141</c:v>
                </c:pt>
                <c:pt idx="5">
                  <c:v>41744.286219022528</c:v>
                </c:pt>
                <c:pt idx="6">
                  <c:v>45630.905510384597</c:v>
                </c:pt>
                <c:pt idx="7">
                  <c:v>48718.318274785757</c:v>
                </c:pt>
                <c:pt idx="8">
                  <c:v>52838.496814593062</c:v>
                </c:pt>
                <c:pt idx="9">
                  <c:v>57738.198043580327</c:v>
                </c:pt>
                <c:pt idx="10">
                  <c:v>62629.909076499098</c:v>
                </c:pt>
                <c:pt idx="11">
                  <c:v>67147.893663135299</c:v>
                </c:pt>
              </c:numCache>
            </c:numRef>
          </c:val>
          <c:smooth val="0"/>
          <c:extLst>
            <c:ext xmlns:c16="http://schemas.microsoft.com/office/drawing/2014/chart" uri="{C3380CC4-5D6E-409C-BE32-E72D297353CC}">
              <c16:uniqueId val="{00000002-C17B-460B-A10F-0185BEB5C40E}"/>
            </c:ext>
          </c:extLst>
        </c:ser>
        <c:dLbls>
          <c:showLegendKey val="0"/>
          <c:showVal val="0"/>
          <c:showCatName val="0"/>
          <c:showSerName val="0"/>
          <c:showPercent val="0"/>
          <c:showBubbleSize val="0"/>
        </c:dLbls>
        <c:marker val="1"/>
        <c:smooth val="0"/>
        <c:axId val="303981696"/>
        <c:axId val="303971712"/>
      </c:lineChart>
      <c:catAx>
        <c:axId val="3039686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03970176"/>
        <c:crosses val="autoZero"/>
        <c:auto val="1"/>
        <c:lblAlgn val="ctr"/>
        <c:lblOffset val="100"/>
        <c:noMultiLvlLbl val="0"/>
      </c:catAx>
      <c:valAx>
        <c:axId val="303970176"/>
        <c:scaling>
          <c:orientation val="minMax"/>
        </c:scaling>
        <c:delete val="0"/>
        <c:axPos val="l"/>
        <c:majorGridlines>
          <c:spPr>
            <a:ln>
              <a:solidFill>
                <a:schemeClr val="tx1">
                  <a:lumMod val="15000"/>
                  <a:lumOff val="85000"/>
                </a:schemeClr>
              </a:solidFill>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303968640"/>
        <c:crosses val="autoZero"/>
        <c:crossBetween val="between"/>
      </c:valAx>
      <c:valAx>
        <c:axId val="303971712"/>
        <c:scaling>
          <c:orientation val="minMax"/>
        </c:scaling>
        <c:delete val="0"/>
        <c:axPos val="r"/>
        <c:numFmt formatCode="0.000" sourceLinked="1"/>
        <c:majorTickMark val="none"/>
        <c:minorTickMark val="none"/>
        <c:tickLblPos val="nextTo"/>
        <c:spPr>
          <a:noFill/>
          <a:ln>
            <a:noFill/>
          </a:ln>
          <a:effectLst/>
        </c:spPr>
        <c:txPr>
          <a:bodyPr rot="-60000000" vert="horz"/>
          <a:lstStyle/>
          <a:p>
            <a:pPr>
              <a:defRPr/>
            </a:pPr>
            <a:endParaRPr lang="ru-RU"/>
          </a:p>
        </c:txPr>
        <c:crossAx val="303981696"/>
        <c:crosses val="max"/>
        <c:crossBetween val="between"/>
      </c:valAx>
      <c:catAx>
        <c:axId val="303981696"/>
        <c:scaling>
          <c:orientation val="minMax"/>
        </c:scaling>
        <c:delete val="1"/>
        <c:axPos val="b"/>
        <c:numFmt formatCode="General" sourceLinked="1"/>
        <c:majorTickMark val="none"/>
        <c:minorTickMark val="none"/>
        <c:tickLblPos val="nextTo"/>
        <c:crossAx val="30397171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34449925917725"/>
          <c:y val="0.12845172717478481"/>
          <c:w val="0.53991317143529494"/>
          <c:h val="0.74028511987622292"/>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1513706793801275E-3"/>
                  <c:y val="-4.0404040404040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E0-4F79-8CDA-EE6B7F4B579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Лист3!$B$51:$J$51</c:f>
              <c:strCache>
                <c:ptCount val="9"/>
                <c:pt idx="0">
                  <c:v>Сатып алу логистикасы</c:v>
                </c:pt>
                <c:pt idx="1">
                  <c:v>Өндірістік логистика</c:v>
                </c:pt>
                <c:pt idx="2">
                  <c:v>Тарату логистикасы</c:v>
                </c:pt>
                <c:pt idx="3">
                  <c:v>   Тасымалдау</c:v>
                </c:pt>
                <c:pt idx="4">
                  <c:v>Қойма және жүктерді өңдеу</c:v>
                </c:pt>
                <c:pt idx="5">
                  <c:v>Қорларды басқару</c:v>
                </c:pt>
                <c:pt idx="6">
                  <c:v>SCM (жабдықтау тізбегін басқару) </c:v>
                </c:pt>
                <c:pt idx="7">
                  <c:v>Логистикалық зерттеулер мен әзірлемелер</c:v>
                </c:pt>
                <c:pt idx="8">
                  <c:v>Ақпараттық қолдау</c:v>
                </c:pt>
              </c:strCache>
            </c:strRef>
          </c:cat>
          <c:val>
            <c:numRef>
              <c:f>Лист3!$B$52:$J$52</c:f>
              <c:numCache>
                <c:formatCode>0.00%</c:formatCode>
                <c:ptCount val="9"/>
                <c:pt idx="0">
                  <c:v>0.127783155856728</c:v>
                </c:pt>
                <c:pt idx="1">
                  <c:v>0.104549854791868</c:v>
                </c:pt>
                <c:pt idx="2">
                  <c:v>0.117134559535334</c:v>
                </c:pt>
                <c:pt idx="3">
                  <c:v>0.16844143272023199</c:v>
                </c:pt>
                <c:pt idx="4">
                  <c:v>0.133591481122943</c:v>
                </c:pt>
                <c:pt idx="5">
                  <c:v>9.0997095837366898E-2</c:v>
                </c:pt>
                <c:pt idx="6">
                  <c:v>0.100677637947725</c:v>
                </c:pt>
                <c:pt idx="7">
                  <c:v>5.5179090029041603E-2</c:v>
                </c:pt>
                <c:pt idx="8">
                  <c:v>0.101645692158761</c:v>
                </c:pt>
              </c:numCache>
            </c:numRef>
          </c:val>
          <c:extLst>
            <c:ext xmlns:c16="http://schemas.microsoft.com/office/drawing/2014/chart" uri="{C3380CC4-5D6E-409C-BE32-E72D297353CC}">
              <c16:uniqueId val="{00000001-E8E0-4F79-8CDA-EE6B7F4B5793}"/>
            </c:ext>
          </c:extLst>
        </c:ser>
        <c:dLbls>
          <c:showLegendKey val="0"/>
          <c:showVal val="0"/>
          <c:showCatName val="0"/>
          <c:showSerName val="0"/>
          <c:showPercent val="0"/>
          <c:showBubbleSize val="0"/>
        </c:dLbls>
        <c:axId val="303994752"/>
        <c:axId val="303996288"/>
      </c:radarChart>
      <c:catAx>
        <c:axId val="3039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3996288"/>
        <c:crosses val="autoZero"/>
        <c:auto val="1"/>
        <c:lblAlgn val="ctr"/>
        <c:lblOffset val="100"/>
        <c:noMultiLvlLbl val="0"/>
      </c:catAx>
      <c:valAx>
        <c:axId val="3039962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0399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67945244786524"/>
          <c:y val="0.12350314644404389"/>
          <c:w val="0.41740857955456534"/>
          <c:h val="0.78201245928596275"/>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585209003215437E-2"/>
                  <c:y val="6.134969325153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C-491C-A0A8-E0D75B355F46}"/>
                </c:ext>
              </c:extLst>
            </c:dLbl>
            <c:dLbl>
              <c:idx val="1"/>
              <c:layout>
                <c:manualLayout>
                  <c:x val="-2.3579849946409433E-2"/>
                  <c:y val="-4.0899795501022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C-491C-A0A8-E0D75B355F46}"/>
                </c:ext>
              </c:extLst>
            </c:dLbl>
            <c:dLbl>
              <c:idx val="2"/>
              <c:layout>
                <c:manualLayout>
                  <c:x val="2.1436227224007789E-3"/>
                  <c:y val="-7.7709611451942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C-491C-A0A8-E0D75B355F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Лист3!$BT$51:$BY$51</c:f>
              <c:strCache>
                <c:ptCount val="6"/>
                <c:pt idx="0">
                  <c:v>Логистикалық қызмет көрсету деңгейін жоғарылату</c:v>
                </c:pt>
                <c:pt idx="1">
                  <c:v>Өз логистикалық инфрақұрылымды құру</c:v>
                </c:pt>
                <c:pt idx="2">
                  <c:v>Логистикалық клиенттерге қызмет көрсету деңгейін негізгі параметрлер бойынша жақсарту</c:v>
                </c:pt>
                <c:pt idx="3">
                  <c:v>Шығындарды оңтайландыру</c:v>
                </c:pt>
                <c:pt idx="4">
                  <c:v>Қоймалардың, бөлшек сауда орталықтарының логистикалық инфрақұрылымы үшін меншікті объектілерді құру</c:v>
                </c:pt>
                <c:pt idx="5">
                  <c:v>Басқару жүйесін енгізу (SCM, ERP, WMS, TMS және т.б.)</c:v>
                </c:pt>
              </c:strCache>
            </c:strRef>
          </c:cat>
          <c:val>
            <c:numRef>
              <c:f>Лист3!$BT$52:$BY$52</c:f>
              <c:numCache>
                <c:formatCode>0%</c:formatCode>
                <c:ptCount val="6"/>
                <c:pt idx="0" formatCode="0.00%">
                  <c:v>0.223529411764706</c:v>
                </c:pt>
                <c:pt idx="1">
                  <c:v>0.2</c:v>
                </c:pt>
                <c:pt idx="2" formatCode="0.00%">
                  <c:v>0.201307189542484</c:v>
                </c:pt>
                <c:pt idx="3" formatCode="0.00%">
                  <c:v>0.19869281045751599</c:v>
                </c:pt>
                <c:pt idx="4" formatCode="0.00%">
                  <c:v>8.3660130718954298E-2</c:v>
                </c:pt>
                <c:pt idx="5" formatCode="0.00%">
                  <c:v>9.28104575163399E-2</c:v>
                </c:pt>
              </c:numCache>
            </c:numRef>
          </c:val>
          <c:extLst>
            <c:ext xmlns:c16="http://schemas.microsoft.com/office/drawing/2014/chart" uri="{C3380CC4-5D6E-409C-BE32-E72D297353CC}">
              <c16:uniqueId val="{00000003-F5DC-491C-A0A8-E0D75B355F46}"/>
            </c:ext>
          </c:extLst>
        </c:ser>
        <c:dLbls>
          <c:showLegendKey val="0"/>
          <c:showVal val="0"/>
          <c:showCatName val="0"/>
          <c:showSerName val="0"/>
          <c:showPercent val="0"/>
          <c:showBubbleSize val="0"/>
        </c:dLbls>
        <c:axId val="304378624"/>
        <c:axId val="304380160"/>
      </c:radarChart>
      <c:catAx>
        <c:axId val="3043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380160"/>
        <c:crosses val="autoZero"/>
        <c:auto val="1"/>
        <c:lblAlgn val="ctr"/>
        <c:lblOffset val="100"/>
        <c:noMultiLvlLbl val="0"/>
      </c:catAx>
      <c:valAx>
        <c:axId val="3043801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04378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Лист3!$BA$51:$BG$51</c:f>
              <c:strCache>
                <c:ptCount val="7"/>
                <c:pt idx="0">
                  <c:v>жұмыс сапасы</c:v>
                </c:pt>
                <c:pt idx="1">
                  <c:v>жеткізілім сапасы </c:v>
                </c:pt>
                <c:pt idx="2">
                  <c:v>өнімділік</c:v>
                </c:pt>
                <c:pt idx="3">
                  <c:v>қызметтердің құны</c:v>
                </c:pt>
                <c:pt idx="4">
                  <c:v>жеткізу уақыты</c:v>
                </c:pt>
                <c:pt idx="5">
                  <c:v>қызмет көрсету деңгейі</c:v>
                </c:pt>
                <c:pt idx="6">
                  <c:v>кадрлардың біліктілігі</c:v>
                </c:pt>
              </c:strCache>
            </c:strRef>
          </c:cat>
          <c:val>
            <c:numRef>
              <c:f>Лист3!$BA$52:$BG$52</c:f>
              <c:numCache>
                <c:formatCode>0.00%</c:formatCode>
                <c:ptCount val="7"/>
                <c:pt idx="0">
                  <c:v>0.19148936170212799</c:v>
                </c:pt>
                <c:pt idx="1">
                  <c:v>0.17271589486858599</c:v>
                </c:pt>
                <c:pt idx="2">
                  <c:v>0.130162703379224</c:v>
                </c:pt>
                <c:pt idx="3">
                  <c:v>0.11389236545682099</c:v>
                </c:pt>
                <c:pt idx="4">
                  <c:v>0.15018773466833499</c:v>
                </c:pt>
                <c:pt idx="5">
                  <c:v>0.136420525657071</c:v>
                </c:pt>
                <c:pt idx="6">
                  <c:v>0.105131414267835</c:v>
                </c:pt>
              </c:numCache>
            </c:numRef>
          </c:val>
          <c:extLst>
            <c:ext xmlns:c16="http://schemas.microsoft.com/office/drawing/2014/chart" uri="{C3380CC4-5D6E-409C-BE32-E72D297353CC}">
              <c16:uniqueId val="{00000000-EA2F-4F6F-A395-FF5101F2C7CC}"/>
            </c:ext>
          </c:extLst>
        </c:ser>
        <c:dLbls>
          <c:dLblPos val="inEnd"/>
          <c:showLegendKey val="0"/>
          <c:showVal val="1"/>
          <c:showCatName val="0"/>
          <c:showSerName val="0"/>
          <c:showPercent val="0"/>
          <c:showBubbleSize val="0"/>
        </c:dLbls>
        <c:gapWidth val="227"/>
        <c:overlap val="-48"/>
        <c:axId val="304387200"/>
        <c:axId val="304779264"/>
      </c:barChart>
      <c:catAx>
        <c:axId val="30438720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779264"/>
        <c:crosses val="autoZero"/>
        <c:auto val="1"/>
        <c:lblAlgn val="ctr"/>
        <c:lblOffset val="100"/>
        <c:noMultiLvlLbl val="0"/>
      </c:catAx>
      <c:valAx>
        <c:axId val="304779264"/>
        <c:scaling>
          <c:orientation val="minMax"/>
          <c:min val="0.1"/>
        </c:scaling>
        <c:delete val="0"/>
        <c:axPos val="b"/>
        <c:numFmt formatCode="0.0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387200"/>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0.83201</cdr:x>
      <cdr:y>0.90287</cdr:y>
    </cdr:from>
    <cdr:to>
      <cdr:x>1</cdr:x>
      <cdr:y>1</cdr:y>
    </cdr:to>
    <cdr:sp macro="" textlink="">
      <cdr:nvSpPr>
        <cdr:cNvPr id="2" name="Надпись 1"/>
        <cdr:cNvSpPr txBox="1"/>
      </cdr:nvSpPr>
      <cdr:spPr>
        <a:xfrm xmlns:a="http://schemas.openxmlformats.org/drawingml/2006/main">
          <a:off x="4632230" y="2338017"/>
          <a:ext cx="930827" cy="251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0.82608</cdr:x>
      <cdr:y>0.89653</cdr:y>
    </cdr:from>
    <cdr:to>
      <cdr:x>0.99802</cdr:x>
      <cdr:y>0.99366</cdr:y>
    </cdr:to>
    <cdr:sp macro="" textlink="">
      <cdr:nvSpPr>
        <cdr:cNvPr id="3" name="Скругленный прямоугольник 2"/>
        <cdr:cNvSpPr/>
      </cdr:nvSpPr>
      <cdr:spPr>
        <a:xfrm xmlns:a="http://schemas.openxmlformats.org/drawingml/2006/main">
          <a:off x="4577331" y="2321592"/>
          <a:ext cx="952728" cy="251512"/>
        </a:xfrm>
        <a:prstGeom xmlns:a="http://schemas.openxmlformats.org/drawingml/2006/main" prst="round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0.82212</cdr:x>
      <cdr:y>0.88502</cdr:y>
    </cdr:from>
    <cdr:to>
      <cdr:x>1</cdr:x>
      <cdr:y>1</cdr:y>
    </cdr:to>
    <cdr:sp macro="" textlink="">
      <cdr:nvSpPr>
        <cdr:cNvPr id="3" name="Прямоугольник 2"/>
        <cdr:cNvSpPr/>
      </cdr:nvSpPr>
      <cdr:spPr>
        <a:xfrm xmlns:a="http://schemas.openxmlformats.org/drawingml/2006/main">
          <a:off x="3020719" y="3004490"/>
          <a:ext cx="652639" cy="38805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0.7357</cdr:x>
      <cdr:y>0.01176</cdr:y>
    </cdr:from>
    <cdr:to>
      <cdr:x>0.7357</cdr:x>
      <cdr:y>0.85098</cdr:y>
    </cdr:to>
    <cdr:cxnSp macro="">
      <cdr:nvCxnSpPr>
        <cdr:cNvPr id="3" name="Прямая соединительная линия 2"/>
        <cdr:cNvCxnSpPr/>
      </cdr:nvCxnSpPr>
      <cdr:spPr>
        <a:xfrm xmlns:a="http://schemas.openxmlformats.org/drawingml/2006/main" flipV="1">
          <a:off x="6699250" y="57150"/>
          <a:ext cx="0" cy="407670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E984A-F2E4-4A3D-A437-30BC4203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84528</Words>
  <Characters>481814</Characters>
  <Application>Microsoft Office Word</Application>
  <DocSecurity>0</DocSecurity>
  <Lines>4015</Lines>
  <Paragraphs>1130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565212</CharactersWithSpaces>
  <SharedDoc>false</SharedDoc>
  <HLinks>
    <vt:vector size="12" baseType="variant">
      <vt:variant>
        <vt:i4>3407909</vt:i4>
      </vt:variant>
      <vt:variant>
        <vt:i4>201</vt:i4>
      </vt:variant>
      <vt:variant>
        <vt:i4>0</vt:i4>
      </vt:variant>
      <vt:variant>
        <vt:i4>5</vt:i4>
      </vt:variant>
      <vt:variant>
        <vt:lpwstr>http://cerasis.com/</vt:lpwstr>
      </vt:variant>
      <vt:variant>
        <vt:lpwstr/>
      </vt:variant>
      <vt:variant>
        <vt:i4>3407909</vt:i4>
      </vt:variant>
      <vt:variant>
        <vt:i4>81</vt:i4>
      </vt:variant>
      <vt:variant>
        <vt:i4>0</vt:i4>
      </vt:variant>
      <vt:variant>
        <vt:i4>5</vt:i4>
      </vt:variant>
      <vt:variant>
        <vt:lpwstr>http://cerasis.com/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Kunduz Sharipbekova</cp:lastModifiedBy>
  <cp:revision>2</cp:revision>
  <cp:lastPrinted>2022-05-04T16:35:00Z</cp:lastPrinted>
  <dcterms:created xsi:type="dcterms:W3CDTF">2022-05-18T02:09:00Z</dcterms:created>
  <dcterms:modified xsi:type="dcterms:W3CDTF">2022-05-18T02:09:00Z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220aa2c6-ac35-3d7e-a404-8daf4000e64d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